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spacing w:before="1"/>
        <w:rPr>
          <w:rFonts w:ascii="Times New Roman"/>
          <w:sz w:val="26"/>
        </w:rPr>
      </w:pPr>
    </w:p>
    <w:p>
      <w:pPr>
        <w:spacing w:before="90"/>
        <w:ind w:left="159" w:right="0" w:firstLine="0"/>
        <w:jc w:val="left"/>
        <w:rPr>
          <w:sz w:val="28"/>
        </w:rPr>
      </w:pPr>
      <w:bookmarkStart w:name="COVER PAGE 2010" w:id="1"/>
      <w:bookmarkEnd w:id="1"/>
      <w:r>
        <w:rPr/>
      </w:r>
      <w:r>
        <w:rPr>
          <w:sz w:val="28"/>
        </w:rPr>
        <w:t>November 2010</w:t>
      </w:r>
    </w:p>
    <w:p>
      <w:pPr>
        <w:pStyle w:val="BodyText"/>
        <w:rPr>
          <w:sz w:val="30"/>
        </w:rPr>
      </w:pPr>
    </w:p>
    <w:p>
      <w:pPr>
        <w:pStyle w:val="BodyText"/>
        <w:rPr>
          <w:sz w:val="30"/>
        </w:rPr>
      </w:pPr>
    </w:p>
    <w:p>
      <w:pPr>
        <w:pStyle w:val="BodyText"/>
        <w:rPr>
          <w:sz w:val="30"/>
        </w:rPr>
      </w:pPr>
    </w:p>
    <w:p>
      <w:pPr>
        <w:pStyle w:val="BodyText"/>
        <w:spacing w:before="3"/>
        <w:rPr>
          <w:sz w:val="27"/>
        </w:rPr>
      </w:pPr>
    </w:p>
    <w:p>
      <w:pPr>
        <w:spacing w:line="213" w:lineRule="auto" w:before="1"/>
        <w:ind w:left="104" w:right="6199" w:firstLine="0"/>
        <w:jc w:val="left"/>
        <w:rPr>
          <w:sz w:val="56"/>
        </w:rPr>
      </w:pPr>
      <w:r>
        <w:rPr>
          <w:sz w:val="56"/>
        </w:rPr>
        <w:t>MassHealth Managed Care HEDIS</w:t>
      </w:r>
      <w:r>
        <w:rPr>
          <w:position w:val="27"/>
          <w:sz w:val="36"/>
        </w:rPr>
        <w:t>® </w:t>
      </w:r>
      <w:r>
        <w:rPr>
          <w:sz w:val="56"/>
        </w:rPr>
        <w:t>2010 Final Report</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pStyle w:val="Heading2"/>
        <w:tabs>
          <w:tab w:pos="4539" w:val="left" w:leader="none"/>
        </w:tabs>
        <w:spacing w:before="94"/>
        <w:ind w:left="120"/>
      </w:pPr>
      <w:r>
        <w:rPr/>
        <w:t>Prepared</w:t>
      </w:r>
      <w:r>
        <w:rPr>
          <w:spacing w:val="-2"/>
        </w:rPr>
        <w:t> </w:t>
      </w:r>
      <w:r>
        <w:rPr/>
        <w:t>by:</w:t>
        <w:tab/>
        <w:t>Project</w:t>
      </w:r>
      <w:r>
        <w:rPr>
          <w:spacing w:val="-3"/>
        </w:rPr>
        <w:t> </w:t>
      </w:r>
      <w:r>
        <w:rPr/>
        <w:t>Team:</w:t>
      </w:r>
    </w:p>
    <w:p>
      <w:pPr>
        <w:pStyle w:val="BodyText"/>
        <w:spacing w:before="8"/>
        <w:rPr>
          <w:b/>
          <w:sz w:val="17"/>
        </w:rPr>
      </w:pPr>
    </w:p>
    <w:p>
      <w:pPr>
        <w:spacing w:after="0"/>
        <w:rPr>
          <w:sz w:val="17"/>
        </w:rPr>
        <w:sectPr>
          <w:type w:val="continuous"/>
          <w:pgSz w:w="15840" w:h="12240" w:orient="landscape"/>
          <w:pgMar w:top="1140" w:bottom="280" w:left="1660" w:right="1040"/>
        </w:sectPr>
      </w:pPr>
    </w:p>
    <w:p>
      <w:pPr>
        <w:pStyle w:val="BodyText"/>
        <w:spacing w:before="116"/>
        <w:ind w:left="120" w:right="-19"/>
      </w:pPr>
      <w:r>
        <w:rPr/>
        <w:pict>
          <v:group style="position:absolute;margin-left:.03pt;margin-top:0pt;width:791.7pt;height:611.8pt;mso-position-horizontal-relative:page;mso-position-vertical-relative:page;z-index:-491728" coordorigin="1,0" coordsize="15834,12236">
            <v:shape style="position:absolute;left:0;top:0;width:15834;height:6174" type="#_x0000_t75" stroked="false">
              <v:imagedata r:id="rId5" o:title=""/>
            </v:shape>
            <v:shape style="position:absolute;left:0;top:6104;width:15834;height:6131" type="#_x0000_t75" stroked="false">
              <v:imagedata r:id="rId6" o:title=""/>
            </v:shape>
            <w10:wrap type="none"/>
          </v:group>
        </w:pict>
      </w:r>
      <w:r>
        <w:rPr/>
        <w:t>Center for Health Policy and Research (CHPR) in collaboration with the Mass- Health Office of Acute and Ambulatory Care (OAAC) and the MassHealth Office of Behavioral Health (OBH)</w:t>
      </w:r>
    </w:p>
    <w:p>
      <w:pPr>
        <w:pStyle w:val="Heading4"/>
        <w:spacing w:line="230" w:lineRule="exact" w:before="114"/>
      </w:pPr>
      <w:r>
        <w:rPr>
          <w:b w:val="0"/>
        </w:rPr>
        <w:br w:type="column"/>
      </w:r>
      <w:r>
        <w:rPr/>
        <w:t>Center for Health Policy and Research</w:t>
      </w:r>
    </w:p>
    <w:p>
      <w:pPr>
        <w:pStyle w:val="BodyText"/>
        <w:ind w:left="120" w:right="2312"/>
      </w:pPr>
      <w:r>
        <w:rPr/>
        <w:t>Terri Costanzo Paul  Kirby Ann Lawthers David Tringali Jen Vaccaro</w:t>
      </w:r>
    </w:p>
    <w:p>
      <w:pPr>
        <w:pStyle w:val="BodyText"/>
        <w:ind w:left="120" w:right="2002"/>
      </w:pPr>
      <w:r>
        <w:rPr/>
        <w:t>Rossana Valencia Jianying Zhang</w:t>
      </w:r>
    </w:p>
    <w:p>
      <w:pPr>
        <w:pStyle w:val="BodyText"/>
      </w:pPr>
    </w:p>
    <w:p>
      <w:pPr>
        <w:pStyle w:val="Heading4"/>
        <w:spacing w:line="230" w:lineRule="exact" w:before="1"/>
      </w:pPr>
      <w:r>
        <w:rPr/>
        <w:t>Office of Acute and Ambulatory Care</w:t>
      </w:r>
    </w:p>
    <w:p>
      <w:pPr>
        <w:pStyle w:val="BodyText"/>
        <w:ind w:left="120" w:right="2225"/>
      </w:pPr>
      <w:r>
        <w:rPr/>
        <w:t>Sharon Hanson Marlene Kane Susan Maguire Mary Ann Mark Lana Miller</w:t>
      </w:r>
    </w:p>
    <w:p>
      <w:pPr>
        <w:pStyle w:val="BodyText"/>
        <w:ind w:left="120"/>
      </w:pPr>
      <w:r>
        <w:rPr/>
        <w:t>Kate Staunton Rennie</w:t>
      </w:r>
    </w:p>
    <w:p>
      <w:pPr>
        <w:pStyle w:val="Heading4"/>
        <w:spacing w:line="230" w:lineRule="exact" w:before="94"/>
      </w:pPr>
      <w:r>
        <w:rPr>
          <w:b w:val="0"/>
        </w:rPr>
        <w:br w:type="column"/>
      </w:r>
      <w:r>
        <w:rPr/>
        <w:t>MassHealth Office of Behavioral Health</w:t>
      </w:r>
    </w:p>
    <w:p>
      <w:pPr>
        <w:pStyle w:val="BodyText"/>
        <w:spacing w:line="230" w:lineRule="exact"/>
        <w:ind w:left="120"/>
      </w:pPr>
      <w:r>
        <w:rPr/>
        <w:t>John DeLuca</w:t>
      </w:r>
    </w:p>
    <w:p>
      <w:pPr>
        <w:pStyle w:val="BodyText"/>
      </w:pPr>
    </w:p>
    <w:p>
      <w:pPr>
        <w:pStyle w:val="Heading4"/>
        <w:spacing w:line="229" w:lineRule="exact"/>
      </w:pPr>
      <w:r>
        <w:rPr/>
        <w:t>Data Analysis and Performance Measurement</w:t>
      </w:r>
    </w:p>
    <w:p>
      <w:pPr>
        <w:pStyle w:val="BodyText"/>
        <w:ind w:left="120" w:right="3118"/>
      </w:pPr>
      <w:r>
        <w:rPr/>
        <w:t>Amina Khan Nicole Tibbetts</w:t>
      </w:r>
    </w:p>
    <w:p>
      <w:pPr>
        <w:spacing w:after="0"/>
        <w:sectPr>
          <w:type w:val="continuous"/>
          <w:pgSz w:w="15840" w:h="12240" w:orient="landscape"/>
          <w:pgMar w:top="1140" w:bottom="280" w:left="1660" w:right="1040"/>
          <w:cols w:num="3" w:equalWidth="0">
            <w:col w:w="3567" w:space="852"/>
            <w:col w:w="3755" w:space="385"/>
            <w:col w:w="4581"/>
          </w:cols>
        </w:sectPr>
      </w:pPr>
    </w:p>
    <w:p>
      <w:pPr>
        <w:pStyle w:val="BodyText"/>
        <w:ind w:left="404"/>
      </w:pPr>
      <w:r>
        <w:rPr/>
        <w:pict>
          <v:group style="width:694.8pt;height:37.4pt;mso-position-horizontal-relative:char;mso-position-vertical-relative:line" coordorigin="0,0" coordsize="13896,748">
            <v:rect style="position:absolute;left:72;top:709;width:160;height:39" filled="true" fillcolor="#000000" stroked="false">
              <v:fill type="solid"/>
            </v:rect>
            <v:rect style="position:absolute;left:13736;top:48;width:160;height:700" filled="true" fillcolor="#000000" stroked="false">
              <v:fill type="solid"/>
            </v:rect>
            <v:rect style="position:absolute;left:231;top:709;width:13505;height:39" filled="true" fillcolor="#000000" stroked="false">
              <v:fill type="solid"/>
            </v:rect>
            <v:rect style="position:absolute;left:0;top:10;width:13824;height:700" filled="true" fillcolor="#ffffff" stroked="false">
              <v:fill type="solid"/>
            </v:rect>
            <v:line style="position:absolute" from="10,10" to="10,710" stroked="true" strokeweight="1.0pt" strokecolor="#000000">
              <v:stroke dashstyle="solid"/>
            </v:line>
            <v:line style="position:absolute" from="20,20" to="13804,20" stroked="true" strokeweight="1.02pt" strokecolor="#000000">
              <v:stroke dashstyle="solid"/>
            </v:line>
            <v:line style="position:absolute" from="13814,10" to="13814,710" stroked="true" strokeweight="1pt" strokecolor="#000000">
              <v:stroke dashstyle="solid"/>
            </v:line>
            <v:line style="position:absolute" from="20,699" to="13804,699" stroked="true" strokeweight="1.02pt" strokecolor="#000000">
              <v:stroke dashstyle="solid"/>
            </v:line>
            <v:shape style="position:absolute;left:0;top:0;width:13896;height:748" type="#_x0000_t202" filled="false" stroked="false">
              <v:textbox inset="0,0,0,0">
                <w:txbxContent>
                  <w:p>
                    <w:pPr>
                      <w:spacing w:before="174"/>
                      <w:ind w:left="76" w:right="0" w:firstLine="0"/>
                      <w:jc w:val="left"/>
                      <w:rPr>
                        <w:b/>
                        <w:sz w:val="32"/>
                      </w:rPr>
                    </w:pPr>
                    <w:bookmarkStart w:name="HEDIS 2010 Final Text" w:id="2"/>
                    <w:bookmarkEnd w:id="2"/>
                    <w:r>
                      <w:rPr/>
                    </w:r>
                    <w:r>
                      <w:rPr>
                        <w:b/>
                        <w:sz w:val="32"/>
                      </w:rPr>
                      <w:t>Table of Contents</w:t>
                    </w:r>
                  </w:p>
                </w:txbxContent>
              </v:textbox>
              <w10:wrap type="none"/>
            </v:shape>
          </v:group>
        </w:pict>
      </w:r>
      <w:r>
        <w:rPr/>
      </w:r>
    </w:p>
    <w:p>
      <w:pPr>
        <w:pStyle w:val="BodyText"/>
        <w:spacing w:before="11"/>
        <w:rPr>
          <w:sz w:val="16"/>
        </w:rPr>
      </w:pPr>
    </w:p>
    <w:sdt>
      <w:sdtPr>
        <w:docPartObj>
          <w:docPartGallery w:val="Table of Contents"/>
          <w:docPartUnique/>
        </w:docPartObj>
      </w:sdtPr>
      <w:sdtEndPr/>
      <w:sdtContent>
        <w:p>
          <w:pPr>
            <w:pStyle w:val="TOC1"/>
            <w:tabs>
              <w:tab w:pos="11338" w:val="right" w:leader="dot"/>
            </w:tabs>
            <w:spacing w:before="93"/>
            <w:rPr>
              <w:b w:val="0"/>
            </w:rPr>
          </w:pPr>
          <w:r>
            <w:rPr/>
            <w:t>Executive</w:t>
          </w:r>
          <w:r>
            <w:rPr>
              <w:spacing w:val="-1"/>
            </w:rPr>
            <w:t> </w:t>
          </w:r>
          <w:r>
            <w:rPr/>
            <w:t>Summary</w:t>
            <w:tab/>
          </w:r>
          <w:r>
            <w:rPr>
              <w:b w:val="0"/>
            </w:rPr>
            <w:t>2</w:t>
          </w:r>
        </w:p>
        <w:p>
          <w:pPr>
            <w:pStyle w:val="TOC1"/>
            <w:tabs>
              <w:tab w:pos="11338" w:val="right" w:leader="dot"/>
            </w:tabs>
            <w:spacing w:before="50"/>
            <w:ind w:right="1523"/>
            <w:rPr>
              <w:b w:val="0"/>
            </w:rPr>
          </w:pPr>
          <w:r>
            <w:rPr/>
            <w:t>Introduction</w:t>
            <w:tab/>
          </w:r>
          <w:r>
            <w:rPr>
              <w:b w:val="0"/>
            </w:rPr>
            <w:t>6</w:t>
          </w:r>
        </w:p>
        <w:p>
          <w:pPr>
            <w:pStyle w:val="TOC2"/>
            <w:tabs>
              <w:tab w:pos="11193" w:val="right" w:leader="dot"/>
            </w:tabs>
            <w:spacing w:before="42"/>
            <w:ind w:right="1381"/>
          </w:pPr>
          <w:r>
            <w:rPr/>
            <w:t>Organization of the MassHealth Managed Care HEDIS</w:t>
          </w:r>
          <w:r>
            <w:rPr>
              <w:spacing w:val="-2"/>
            </w:rPr>
            <w:t> </w:t>
          </w:r>
          <w:r>
            <w:rPr/>
            <w:t>2010 Report</w:t>
            <w:tab/>
            <w:t>8</w:t>
          </w:r>
        </w:p>
        <w:p>
          <w:pPr>
            <w:pStyle w:val="TOC2"/>
            <w:tabs>
              <w:tab w:pos="11195" w:val="right" w:leader="dot"/>
            </w:tabs>
            <w:spacing w:before="50"/>
            <w:ind w:right="1379"/>
          </w:pPr>
          <w:r>
            <w:rPr/>
            <w:t>Health</w:t>
          </w:r>
          <w:r>
            <w:rPr>
              <w:spacing w:val="-1"/>
            </w:rPr>
            <w:t> </w:t>
          </w:r>
          <w:r>
            <w:rPr/>
            <w:t>Plan</w:t>
          </w:r>
          <w:r>
            <w:rPr>
              <w:spacing w:val="-1"/>
            </w:rPr>
            <w:t> </w:t>
          </w:r>
          <w:r>
            <w:rPr/>
            <w:t>Profiles</w:t>
            <w:tab/>
            <w:t>10</w:t>
          </w:r>
        </w:p>
        <w:p>
          <w:pPr>
            <w:pStyle w:val="TOC2"/>
            <w:tabs>
              <w:tab w:pos="11194" w:val="right" w:leader="dot"/>
            </w:tabs>
            <w:spacing w:before="50"/>
          </w:pPr>
          <w:r>
            <w:rPr/>
            <w:t>Data Collection and</w:t>
          </w:r>
          <w:r>
            <w:rPr>
              <w:spacing w:val="-1"/>
            </w:rPr>
            <w:t> </w:t>
          </w:r>
          <w:r>
            <w:rPr/>
            <w:t>Analysis</w:t>
          </w:r>
          <w:r>
            <w:rPr>
              <w:spacing w:val="-1"/>
            </w:rPr>
            <w:t> </w:t>
          </w:r>
          <w:r>
            <w:rPr/>
            <w:t>Methods</w:t>
            <w:tab/>
            <w:t>12</w:t>
          </w:r>
        </w:p>
        <w:p>
          <w:pPr>
            <w:pStyle w:val="TOC1"/>
            <w:tabs>
              <w:tab w:pos="11338" w:val="right" w:leader="dot"/>
            </w:tabs>
            <w:rPr>
              <w:b w:val="0"/>
            </w:rPr>
          </w:pPr>
          <w:r>
            <w:rPr/>
            <w:t>Staying</w:t>
          </w:r>
          <w:r>
            <w:rPr>
              <w:spacing w:val="-1"/>
            </w:rPr>
            <w:t> </w:t>
          </w:r>
          <w:r>
            <w:rPr/>
            <w:t>Healthy</w:t>
            <w:tab/>
          </w:r>
          <w:r>
            <w:rPr>
              <w:b w:val="0"/>
            </w:rPr>
            <w:t>15</w:t>
          </w:r>
        </w:p>
        <w:p>
          <w:pPr>
            <w:pStyle w:val="TOC2"/>
            <w:tabs>
              <w:tab w:pos="11194" w:val="right" w:leader="dot"/>
            </w:tabs>
            <w:spacing w:before="56"/>
          </w:pPr>
          <w:hyperlink w:history="true" w:anchor="_TOC_250007">
            <w:r>
              <w:rPr/>
              <w:t>Childhood</w:t>
            </w:r>
            <w:r>
              <w:rPr>
                <w:spacing w:val="-1"/>
              </w:rPr>
              <w:t> </w:t>
            </w:r>
            <w:r>
              <w:rPr/>
              <w:t>Immunization</w:t>
            </w:r>
            <w:r>
              <w:rPr>
                <w:spacing w:val="-1"/>
              </w:rPr>
              <w:t> </w:t>
            </w:r>
            <w:r>
              <w:rPr/>
              <w:t>Status</w:t>
              <w:tab/>
              <w:t>16</w:t>
            </w:r>
          </w:hyperlink>
        </w:p>
        <w:p>
          <w:pPr>
            <w:pStyle w:val="TOC2"/>
            <w:tabs>
              <w:tab w:pos="11194" w:val="right" w:leader="dot"/>
            </w:tabs>
            <w:spacing w:before="62"/>
          </w:pPr>
          <w:r>
            <w:rPr/>
            <w:t>Well-Child Visits for Infants and</w:t>
          </w:r>
          <w:r>
            <w:rPr>
              <w:spacing w:val="-2"/>
            </w:rPr>
            <w:t> </w:t>
          </w:r>
          <w:r>
            <w:rPr/>
            <w:t>Young</w:t>
          </w:r>
          <w:r>
            <w:rPr>
              <w:spacing w:val="-1"/>
            </w:rPr>
            <w:t> </w:t>
          </w:r>
          <w:r>
            <w:rPr/>
            <w:t>Children.</w:t>
            <w:tab/>
            <w:t>19</w:t>
          </w:r>
        </w:p>
        <w:p>
          <w:pPr>
            <w:pStyle w:val="TOC2"/>
            <w:tabs>
              <w:tab w:pos="11194" w:val="right" w:leader="dot"/>
            </w:tabs>
            <w:spacing w:before="50"/>
            <w:ind w:right="1379"/>
          </w:pPr>
          <w:hyperlink w:history="true" w:anchor="_TOC_250006">
            <w:r>
              <w:rPr/>
              <w:t>Adolescent</w:t>
            </w:r>
            <w:r>
              <w:rPr>
                <w:spacing w:val="-2"/>
              </w:rPr>
              <w:t> </w:t>
            </w:r>
            <w:r>
              <w:rPr/>
              <w:t>Well-Care</w:t>
            </w:r>
            <w:r>
              <w:rPr>
                <w:spacing w:val="-1"/>
              </w:rPr>
              <w:t> </w:t>
            </w:r>
            <w:r>
              <w:rPr/>
              <w:t>Visits</w:t>
              <w:tab/>
              <w:t>21</w:t>
            </w:r>
          </w:hyperlink>
        </w:p>
        <w:p>
          <w:pPr>
            <w:pStyle w:val="TOC2"/>
            <w:tabs>
              <w:tab w:pos="11194" w:val="right" w:leader="dot"/>
            </w:tabs>
            <w:spacing w:before="50"/>
          </w:pPr>
          <w:hyperlink w:history="true" w:anchor="_TOC_250005">
            <w:r>
              <w:rPr/>
              <w:t>Chlamydia Screening in</w:t>
            </w:r>
            <w:r>
              <w:rPr>
                <w:spacing w:val="-2"/>
              </w:rPr>
              <w:t> </w:t>
            </w:r>
            <w:r>
              <w:rPr/>
              <w:t>Women</w:t>
              <w:tab/>
              <w:t>23</w:t>
            </w:r>
          </w:hyperlink>
        </w:p>
        <w:p>
          <w:pPr>
            <w:pStyle w:val="TOC1"/>
            <w:tabs>
              <w:tab w:pos="11338" w:val="right" w:leader="dot"/>
            </w:tabs>
            <w:spacing w:before="57"/>
            <w:rPr>
              <w:b w:val="0"/>
            </w:rPr>
          </w:pPr>
          <w:r>
            <w:rPr/>
            <w:t>Living</w:t>
          </w:r>
          <w:r>
            <w:rPr>
              <w:spacing w:val="-1"/>
            </w:rPr>
            <w:t> </w:t>
          </w:r>
          <w:r>
            <w:rPr/>
            <w:t>With</w:t>
          </w:r>
          <w:r>
            <w:rPr>
              <w:spacing w:val="-1"/>
            </w:rPr>
            <w:t> </w:t>
          </w:r>
          <w:r>
            <w:rPr/>
            <w:t>Illness</w:t>
            <w:tab/>
          </w:r>
          <w:r>
            <w:rPr>
              <w:b w:val="0"/>
            </w:rPr>
            <w:t>27</w:t>
          </w:r>
        </w:p>
        <w:p>
          <w:pPr>
            <w:pStyle w:val="TOC2"/>
            <w:tabs>
              <w:tab w:pos="11193" w:val="right" w:leader="dot"/>
            </w:tabs>
            <w:spacing w:before="56"/>
          </w:pPr>
          <w:hyperlink w:history="true" w:anchor="_TOC_250004">
            <w:r>
              <w:rPr/>
              <w:t>Use of Appropriate Medications for People</w:t>
            </w:r>
            <w:r>
              <w:rPr>
                <w:spacing w:val="-1"/>
              </w:rPr>
              <w:t> </w:t>
            </w:r>
            <w:r>
              <w:rPr/>
              <w:t>with</w:t>
            </w:r>
            <w:r>
              <w:rPr>
                <w:spacing w:val="-1"/>
              </w:rPr>
              <w:t> </w:t>
            </w:r>
            <w:r>
              <w:rPr/>
              <w:t>Asthma</w:t>
              <w:tab/>
              <w:t>28</w:t>
            </w:r>
          </w:hyperlink>
        </w:p>
        <w:p>
          <w:pPr>
            <w:pStyle w:val="TOC2"/>
            <w:tabs>
              <w:tab w:pos="11194" w:val="right" w:leader="dot"/>
            </w:tabs>
            <w:spacing w:before="62"/>
          </w:pPr>
          <w:hyperlink w:history="true" w:anchor="_TOC_250003">
            <w:r>
              <w:rPr/>
              <w:t>Antidepressant</w:t>
            </w:r>
            <w:r>
              <w:rPr>
                <w:spacing w:val="-1"/>
              </w:rPr>
              <w:t> </w:t>
            </w:r>
            <w:r>
              <w:rPr/>
              <w:t>Medication</w:t>
            </w:r>
            <w:r>
              <w:rPr>
                <w:spacing w:val="-1"/>
              </w:rPr>
              <w:t> </w:t>
            </w:r>
            <w:r>
              <w:rPr/>
              <w:t>Management</w:t>
              <w:tab/>
              <w:t>32</w:t>
            </w:r>
          </w:hyperlink>
        </w:p>
        <w:p>
          <w:pPr>
            <w:pStyle w:val="TOC2"/>
            <w:tabs>
              <w:tab w:pos="11194" w:val="right" w:leader="dot"/>
            </w:tabs>
            <w:spacing w:before="63"/>
          </w:pPr>
          <w:hyperlink w:history="true" w:anchor="_TOC_250002">
            <w:r>
              <w:rPr/>
              <w:t>Follow-up After Hospitalization for</w:t>
            </w:r>
            <w:r>
              <w:rPr>
                <w:spacing w:val="-1"/>
              </w:rPr>
              <w:t> </w:t>
            </w:r>
            <w:r>
              <w:rPr/>
              <w:t>Mental</w:t>
            </w:r>
            <w:r>
              <w:rPr>
                <w:spacing w:val="-1"/>
              </w:rPr>
              <w:t> </w:t>
            </w:r>
            <w:r>
              <w:rPr/>
              <w:t>Illness</w:t>
              <w:tab/>
              <w:t>35</w:t>
            </w:r>
          </w:hyperlink>
        </w:p>
        <w:p>
          <w:pPr>
            <w:pStyle w:val="TOC1"/>
            <w:tabs>
              <w:tab w:pos="11338" w:val="right" w:leader="dot"/>
            </w:tabs>
            <w:rPr>
              <w:b w:val="0"/>
            </w:rPr>
          </w:pPr>
          <w:r>
            <w:rPr/>
            <w:t>Getting</w:t>
          </w:r>
          <w:r>
            <w:rPr>
              <w:spacing w:val="-1"/>
            </w:rPr>
            <w:t> </w:t>
          </w:r>
          <w:r>
            <w:rPr/>
            <w:t>Better</w:t>
            <w:tab/>
          </w:r>
          <w:r>
            <w:rPr>
              <w:b w:val="0"/>
            </w:rPr>
            <w:t>38</w:t>
          </w:r>
        </w:p>
        <w:p>
          <w:pPr>
            <w:pStyle w:val="TOC2"/>
            <w:tabs>
              <w:tab w:pos="11193" w:val="right" w:leader="dot"/>
            </w:tabs>
            <w:spacing w:before="56"/>
          </w:pPr>
          <w:hyperlink w:history="true" w:anchor="_TOC_250001">
            <w:r>
              <w:rPr/>
              <w:t>Appropriate Treatment for Children with Upper</w:t>
            </w:r>
            <w:r>
              <w:rPr>
                <w:spacing w:val="-1"/>
              </w:rPr>
              <w:t> </w:t>
            </w:r>
            <w:r>
              <w:rPr/>
              <w:t>Respiratory</w:t>
            </w:r>
            <w:r>
              <w:rPr>
                <w:spacing w:val="-1"/>
              </w:rPr>
              <w:t> </w:t>
            </w:r>
            <w:r>
              <w:rPr/>
              <w:t>Infection.</w:t>
              <w:tab/>
              <w:t>39</w:t>
            </w:r>
          </w:hyperlink>
        </w:p>
        <w:p>
          <w:pPr>
            <w:pStyle w:val="TOC1"/>
            <w:tabs>
              <w:tab w:pos="11338" w:val="right" w:leader="dot"/>
            </w:tabs>
            <w:spacing w:before="71"/>
            <w:rPr>
              <w:b w:val="0"/>
            </w:rPr>
          </w:pPr>
          <w:r>
            <w:rPr/>
            <w:t>Use</w:t>
          </w:r>
          <w:r>
            <w:rPr>
              <w:spacing w:val="-1"/>
            </w:rPr>
            <w:t> </w:t>
          </w:r>
          <w:r>
            <w:rPr/>
            <w:t>of</w:t>
          </w:r>
          <w:r>
            <w:rPr>
              <w:spacing w:val="-1"/>
            </w:rPr>
            <w:t> </w:t>
          </w:r>
          <w:r>
            <w:rPr/>
            <w:t>Services</w:t>
            <w:tab/>
          </w:r>
          <w:r>
            <w:rPr>
              <w:b w:val="0"/>
            </w:rPr>
            <w:t>41</w:t>
          </w:r>
        </w:p>
        <w:p>
          <w:pPr>
            <w:pStyle w:val="TOC2"/>
            <w:tabs>
              <w:tab w:pos="11194" w:val="right" w:leader="dot"/>
            </w:tabs>
            <w:spacing w:before="55"/>
          </w:pPr>
          <w:r>
            <w:rPr/>
            <w:t>Mental Health Utilization (Percentage</w:t>
          </w:r>
          <w:r>
            <w:rPr>
              <w:spacing w:val="-2"/>
            </w:rPr>
            <w:t> </w:t>
          </w:r>
          <w:r>
            <w:rPr/>
            <w:t>Using</w:t>
          </w:r>
          <w:r>
            <w:rPr>
              <w:spacing w:val="-1"/>
            </w:rPr>
            <w:t> </w:t>
          </w:r>
          <w:r>
            <w:rPr/>
            <w:t>Services)</w:t>
            <w:tab/>
            <w:t>42</w:t>
          </w:r>
        </w:p>
        <w:p>
          <w:pPr>
            <w:pStyle w:val="TOC3"/>
            <w:tabs>
              <w:tab w:pos="11337" w:val="right" w:leader="dot"/>
            </w:tabs>
            <w:rPr>
              <w:b w:val="0"/>
              <w:i w:val="0"/>
              <w:sz w:val="22"/>
            </w:rPr>
          </w:pPr>
          <w:r>
            <w:rPr>
              <w:i w:val="0"/>
              <w:sz w:val="22"/>
            </w:rPr>
            <w:t>Appendix A: </w:t>
          </w:r>
          <w:r>
            <w:rPr>
              <w:b w:val="0"/>
              <w:i w:val="0"/>
              <w:sz w:val="22"/>
            </w:rPr>
            <w:t>MassHealth Regions and</w:t>
          </w:r>
          <w:r>
            <w:rPr>
              <w:b w:val="0"/>
              <w:i w:val="0"/>
              <w:spacing w:val="-1"/>
              <w:sz w:val="22"/>
            </w:rPr>
            <w:t> </w:t>
          </w:r>
          <w:r>
            <w:rPr>
              <w:b w:val="0"/>
              <w:i w:val="0"/>
              <w:sz w:val="22"/>
            </w:rPr>
            <w:t>Service</w:t>
          </w:r>
          <w:r>
            <w:rPr>
              <w:b w:val="0"/>
              <w:i w:val="0"/>
              <w:spacing w:val="-1"/>
              <w:sz w:val="22"/>
            </w:rPr>
            <w:t> </w:t>
          </w:r>
          <w:r>
            <w:rPr>
              <w:b w:val="0"/>
              <w:i w:val="0"/>
              <w:sz w:val="22"/>
            </w:rPr>
            <w:t>Areas</w:t>
            <w:tab/>
            <w:t>43</w:t>
          </w:r>
        </w:p>
        <w:p>
          <w:pPr>
            <w:pStyle w:val="TOC2"/>
            <w:tabs>
              <w:tab w:pos="11342" w:val="right" w:leader="dot"/>
            </w:tabs>
            <w:ind w:right="1519"/>
          </w:pPr>
          <w:r>
            <w:rPr>
              <w:b/>
            </w:rPr>
            <w:t>Appendix B: </w:t>
          </w:r>
          <w:r>
            <w:rPr/>
            <w:t>Childhood Immunization Combinations 4</w:t>
          </w:r>
          <w:r>
            <w:rPr>
              <w:spacing w:val="-1"/>
            </w:rPr>
            <w:t> </w:t>
          </w:r>
          <w:r>
            <w:rPr/>
            <w:t>through</w:t>
          </w:r>
          <w:r>
            <w:rPr>
              <w:spacing w:val="-1"/>
            </w:rPr>
            <w:t> </w:t>
          </w:r>
          <w:r>
            <w:rPr/>
            <w:t>10…</w:t>
            <w:tab/>
            <w:t>45</w:t>
          </w:r>
        </w:p>
        <w:p>
          <w:pPr>
            <w:pStyle w:val="TOC2"/>
            <w:tabs>
              <w:tab w:pos="11337" w:val="right" w:leader="dot"/>
            </w:tabs>
            <w:ind w:right="1525"/>
          </w:pPr>
          <w:r>
            <w:rPr>
              <w:b/>
            </w:rPr>
            <w:t>Appendix C: </w:t>
          </w:r>
          <w:r>
            <w:rPr/>
            <w:t>Antigen-Specific Childhood</w:t>
          </w:r>
          <w:r>
            <w:rPr>
              <w:spacing w:val="-1"/>
            </w:rPr>
            <w:t> </w:t>
          </w:r>
          <w:r>
            <w:rPr/>
            <w:t>Immunization</w:t>
          </w:r>
          <w:r>
            <w:rPr>
              <w:spacing w:val="-1"/>
            </w:rPr>
            <w:t> </w:t>
          </w:r>
          <w:r>
            <w:rPr/>
            <w:t>Rates</w:t>
            <w:tab/>
            <w:t>47</w:t>
          </w:r>
        </w:p>
        <w:p>
          <w:pPr>
            <w:pStyle w:val="TOC2"/>
            <w:tabs>
              <w:tab w:pos="11338" w:val="right" w:leader="dot"/>
            </w:tabs>
            <w:spacing w:line="252" w:lineRule="exact"/>
            <w:ind w:right="1524"/>
          </w:pPr>
          <w:r>
            <w:rPr>
              <w:b/>
            </w:rPr>
            <w:t>Appendix D: </w:t>
          </w:r>
          <w:r>
            <w:rPr/>
            <w:t>Well-Child Visits in the First 15 Months of Life (Rates for 0, 1, 2, 3, 4, and</w:t>
          </w:r>
          <w:r>
            <w:rPr>
              <w:spacing w:val="-11"/>
            </w:rPr>
            <w:t> </w:t>
          </w:r>
          <w:r>
            <w:rPr/>
            <w:t>5</w:t>
          </w:r>
          <w:r>
            <w:rPr>
              <w:spacing w:val="-1"/>
            </w:rPr>
            <w:t> </w:t>
          </w:r>
          <w:r>
            <w:rPr/>
            <w:t>Visits).</w:t>
            <w:tab/>
            <w:t>50</w:t>
          </w:r>
        </w:p>
        <w:p>
          <w:pPr>
            <w:pStyle w:val="TOC4"/>
          </w:pPr>
          <w:r>
            <w:rPr>
              <w:b/>
            </w:rPr>
            <w:t>Appendix E: </w:t>
          </w:r>
          <w:r>
            <w:rPr/>
            <w:t>PCC Plan Antidepressant Medication Management Rates for Members with Basic,</w:t>
          </w:r>
        </w:p>
        <w:p>
          <w:pPr>
            <w:pStyle w:val="TOC2"/>
            <w:tabs>
              <w:tab w:pos="11338" w:val="right" w:leader="dot"/>
            </w:tabs>
            <w:spacing w:line="252" w:lineRule="exact"/>
            <w:ind w:right="1524"/>
          </w:pPr>
          <w:r>
            <w:rPr/>
            <w:t>Essential, and</w:t>
          </w:r>
          <w:r>
            <w:rPr>
              <w:spacing w:val="-1"/>
            </w:rPr>
            <w:t> </w:t>
          </w:r>
          <w:r>
            <w:rPr/>
            <w:t>Non-Basic/Non-Essential</w:t>
          </w:r>
          <w:r>
            <w:rPr>
              <w:spacing w:val="-1"/>
            </w:rPr>
            <w:t> </w:t>
          </w:r>
          <w:r>
            <w:rPr/>
            <w:t>Coverage</w:t>
            <w:tab/>
            <w:t>52</w:t>
          </w:r>
        </w:p>
        <w:p>
          <w:pPr>
            <w:pStyle w:val="TOC4"/>
            <w:spacing w:before="2"/>
          </w:pPr>
          <w:r>
            <w:rPr>
              <w:b/>
            </w:rPr>
            <w:t>Appendix F: </w:t>
          </w:r>
          <w:r>
            <w:rPr/>
            <w:t>PCC Plan Follow-up After Hospitalization for Mental Illness Rates for Members with Basic,</w:t>
          </w:r>
        </w:p>
        <w:p>
          <w:pPr>
            <w:pStyle w:val="TOC2"/>
            <w:tabs>
              <w:tab w:pos="11338" w:val="right" w:leader="dot"/>
            </w:tabs>
            <w:spacing w:line="252" w:lineRule="exact"/>
            <w:ind w:right="1524"/>
          </w:pPr>
          <w:r>
            <w:rPr/>
            <w:t>Essential, and</w:t>
          </w:r>
          <w:r>
            <w:rPr>
              <w:spacing w:val="-1"/>
            </w:rPr>
            <w:t> </w:t>
          </w:r>
          <w:r>
            <w:rPr/>
            <w:t>Non-Basic/Non-Essential</w:t>
          </w:r>
          <w:r>
            <w:rPr>
              <w:spacing w:val="-1"/>
            </w:rPr>
            <w:t> </w:t>
          </w:r>
          <w:r>
            <w:rPr/>
            <w:t>Coverage</w:t>
            <w:tab/>
            <w:t>54</w:t>
          </w:r>
        </w:p>
        <w:p>
          <w:pPr>
            <w:pStyle w:val="TOC4"/>
            <w:spacing w:before="1"/>
          </w:pPr>
          <w:r>
            <w:rPr>
              <w:b/>
            </w:rPr>
            <w:t>Appendix G: </w:t>
          </w:r>
          <w:r>
            <w:rPr/>
            <w:t>PCC Plan Mental Health Utilization Rates for Members with Basic, Essential, and</w:t>
          </w:r>
        </w:p>
        <w:p>
          <w:pPr>
            <w:pStyle w:val="TOC2"/>
            <w:tabs>
              <w:tab w:pos="11338" w:val="right" w:leader="dot"/>
            </w:tabs>
            <w:spacing w:line="252" w:lineRule="exact"/>
            <w:ind w:right="1524"/>
          </w:pPr>
          <w:hyperlink w:history="true" w:anchor="_TOC_250000">
            <w:r>
              <w:rPr/>
              <w:t>Non-Basic/Non-Essential</w:t>
            </w:r>
            <w:r>
              <w:rPr>
                <w:spacing w:val="-1"/>
              </w:rPr>
              <w:t> </w:t>
            </w:r>
            <w:r>
              <w:rPr/>
              <w:t>Coverage</w:t>
              <w:tab/>
              <w:t>56</w:t>
            </w:r>
          </w:hyperlink>
        </w:p>
        <w:p>
          <w:pPr>
            <w:pStyle w:val="TOC2"/>
            <w:tabs>
              <w:tab w:pos="11340" w:val="right" w:leader="dot"/>
            </w:tabs>
            <w:ind w:right="1522"/>
          </w:pPr>
          <w:r>
            <w:rPr>
              <w:b/>
            </w:rPr>
            <w:t>Appendix H: </w:t>
          </w:r>
          <w:r>
            <w:rPr/>
            <w:t>Mental Health Utilization Rates, Age and Gender Stratifications,</w:t>
          </w:r>
          <w:r>
            <w:rPr>
              <w:spacing w:val="-3"/>
            </w:rPr>
            <w:t> </w:t>
          </w:r>
          <w:r>
            <w:rPr/>
            <w:t>All</w:t>
          </w:r>
          <w:r>
            <w:rPr>
              <w:spacing w:val="-1"/>
            </w:rPr>
            <w:t> </w:t>
          </w:r>
          <w:r>
            <w:rPr/>
            <w:t>Plans</w:t>
            <w:tab/>
            <w:t>58</w:t>
          </w:r>
        </w:p>
        <w:p>
          <w:pPr>
            <w:pStyle w:val="TOC1"/>
            <w:tabs>
              <w:tab w:pos="11338" w:val="right" w:leader="dot"/>
            </w:tabs>
            <w:spacing w:before="0"/>
            <w:ind w:right="1523"/>
            <w:rPr>
              <w:b w:val="0"/>
            </w:rPr>
          </w:pPr>
          <w:r>
            <w:rPr/>
            <w:t>References</w:t>
            <w:tab/>
          </w:r>
          <w:r>
            <w:rPr>
              <w:b w:val="0"/>
            </w:rPr>
            <w:t>63</w:t>
          </w:r>
        </w:p>
      </w:sdtContent>
    </w:sdt>
    <w:p>
      <w:pPr>
        <w:spacing w:after="0"/>
        <w:sectPr>
          <w:footerReference w:type="even" r:id="rId7"/>
          <w:footerReference w:type="default" r:id="rId8"/>
          <w:pgSz w:w="15840" w:h="12240" w:orient="landscape"/>
          <w:pgMar w:footer="592" w:header="0" w:top="780" w:bottom="780" w:left="820" w:right="620"/>
        </w:sectPr>
      </w:pPr>
    </w:p>
    <w:p>
      <w:pPr>
        <w:pStyle w:val="BodyText"/>
        <w:rPr>
          <w:sz w:val="22"/>
        </w:rPr>
      </w:pPr>
    </w:p>
    <w:p>
      <w:pPr>
        <w:pStyle w:val="BodyText"/>
        <w:rPr>
          <w:sz w:val="22"/>
        </w:rPr>
      </w:pPr>
    </w:p>
    <w:p>
      <w:pPr>
        <w:pStyle w:val="BodyText"/>
        <w:rPr>
          <w:sz w:val="22"/>
        </w:rPr>
      </w:pPr>
    </w:p>
    <w:p>
      <w:pPr>
        <w:pStyle w:val="BodyText"/>
        <w:spacing w:before="1"/>
        <w:rPr>
          <w:sz w:val="21"/>
        </w:rPr>
      </w:pPr>
    </w:p>
    <w:p>
      <w:pPr>
        <w:pStyle w:val="BodyText"/>
        <w:ind w:left="113" w:right="-18"/>
      </w:pPr>
      <w:r>
        <w:rPr/>
        <w:t>The MassHealth Managed Care HEDIS</w:t>
      </w:r>
      <w:r>
        <w:rPr>
          <w:position w:val="9"/>
          <w:sz w:val="13"/>
        </w:rPr>
        <w:t>® </w:t>
      </w:r>
      <w:r>
        <w:rPr/>
        <w:t>2010 Re- port presents information on the quality of care pro- vided by the five health plans serving the Mass- Health managed care population (Boston Medical Center HealthNet Plan, Fallon Community Health Plan, Neighborhood Health Plan, Network Health, and the Primary Care Clinician Plan). This assess- ment was conducted by the MassHealth Office of Clinical Affairs (OCA), the MassHealth Office of Acute and Ambulatory Care (OAAC), the Center for Health Policy and Research (CHPR), and the Mass- Health Office of Behavioral Health (OBH).</w:t>
      </w:r>
    </w:p>
    <w:p>
      <w:pPr>
        <w:pStyle w:val="BodyText"/>
        <w:spacing w:before="10"/>
        <w:rPr>
          <w:sz w:val="19"/>
        </w:rPr>
      </w:pPr>
    </w:p>
    <w:p>
      <w:pPr>
        <w:pStyle w:val="BodyText"/>
        <w:spacing w:before="1"/>
        <w:ind w:left="113" w:right="-10"/>
      </w:pPr>
      <w:r>
        <w:rPr/>
        <w:t>The data presented represent a subset of the Healthcare Effectiveness Data and Information Set (HEDIS) measures. HEDIS was developed by the National Committee for Quality Assurance (NCQA) and is the most widely used set of standardized performance measures to evaluate and report on the quality of care delivered by health care organi- zations. Through this collaborative project, OCA, OAAC, CHPR, and OBH have evaluated a broad range of clinical and service areas that are of impor- tance to MassHealth members, policy makers and program staff.</w:t>
      </w:r>
    </w:p>
    <w:p>
      <w:pPr>
        <w:pStyle w:val="BodyText"/>
        <w:spacing w:before="3"/>
        <w:rPr>
          <w:sz w:val="18"/>
        </w:rPr>
      </w:pPr>
    </w:p>
    <w:p>
      <w:pPr>
        <w:pStyle w:val="Heading4"/>
        <w:ind w:left="113"/>
      </w:pPr>
      <w:r>
        <w:rPr/>
        <w:t>Measures Selected for HEDIS 2010</w:t>
      </w:r>
    </w:p>
    <w:p>
      <w:pPr>
        <w:pStyle w:val="BodyText"/>
        <w:spacing w:before="7"/>
        <w:rPr>
          <w:b/>
          <w:sz w:val="18"/>
        </w:rPr>
      </w:pPr>
    </w:p>
    <w:p>
      <w:pPr>
        <w:pStyle w:val="BodyText"/>
        <w:ind w:left="113" w:right="4"/>
      </w:pPr>
      <w:r>
        <w:rPr/>
        <w:t>The MassHealth measurement set for 2010</w:t>
      </w:r>
      <w:r>
        <w:rPr>
          <w:spacing w:val="-24"/>
        </w:rPr>
        <w:t> </w:t>
      </w:r>
      <w:r>
        <w:rPr/>
        <w:t>focused on three domains: “staying healthy” (i.e., childhood immunization status, well child visits for infants and young children, adolescent well-care visits, and Chlamydia screening in women), “living with ill- ness” (i.e., use of appropriate medications for peo- ple with asthma, antidepressant medication man- agement, and follow-up after hospitalization for mental illness), “getting better” (i.e., appropriate use of antibiotics for upper respiratory infection), and the utilization of mental health</w:t>
      </w:r>
      <w:r>
        <w:rPr>
          <w:spacing w:val="-29"/>
        </w:rPr>
        <w:t> </w:t>
      </w:r>
      <w:r>
        <w:rPr/>
        <w:t>services.</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5"/>
        <w:rPr>
          <w:sz w:val="22"/>
        </w:rPr>
      </w:pPr>
    </w:p>
    <w:p>
      <w:pPr>
        <w:pStyle w:val="Heading4"/>
        <w:ind w:left="89"/>
      </w:pPr>
      <w:r>
        <w:rPr/>
        <w:t>Summary of Overall Results</w:t>
      </w:r>
    </w:p>
    <w:p>
      <w:pPr>
        <w:pStyle w:val="BodyText"/>
        <w:spacing w:before="9"/>
        <w:rPr>
          <w:b/>
          <w:sz w:val="18"/>
        </w:rPr>
      </w:pPr>
    </w:p>
    <w:p>
      <w:pPr>
        <w:pStyle w:val="BodyText"/>
        <w:spacing w:line="237" w:lineRule="auto" w:before="1"/>
        <w:ind w:left="89" w:right="3"/>
      </w:pPr>
      <w:r>
        <w:rPr/>
        <w:t>Results from the MassHealth Managed Care HEDIS 2010 project demonstrate that MassHealth plans performed well overall when compared to the 2010 rates for other Medicaid plans around the country. Throughout this report, we will give results of tests of statistical significance comparing the</w:t>
      </w:r>
      <w:r>
        <w:rPr>
          <w:spacing w:val="-27"/>
        </w:rPr>
        <w:t> </w:t>
      </w:r>
      <w:r>
        <w:rPr/>
        <w:t>per- formance of individual MassHealth plans with that of the top 25% of all Medicaid plans reporting HEDIS data for 2010 (represented by the 2010 national Medicaid 75th percentile, obtained from NCQA’s Quality</w:t>
      </w:r>
      <w:r>
        <w:rPr>
          <w:spacing w:val="-31"/>
        </w:rPr>
        <w:t> </w:t>
      </w:r>
      <w:r>
        <w:rPr/>
        <w:t>Compass</w:t>
      </w:r>
      <w:r>
        <w:rPr>
          <w:position w:val="9"/>
          <w:sz w:val="13"/>
        </w:rPr>
        <w:t>® </w:t>
      </w:r>
      <w:r>
        <w:rPr/>
        <w:t>database).</w:t>
      </w:r>
    </w:p>
    <w:p>
      <w:pPr>
        <w:pStyle w:val="BodyText"/>
        <w:spacing w:before="1"/>
      </w:pPr>
    </w:p>
    <w:p>
      <w:pPr>
        <w:pStyle w:val="BodyText"/>
        <w:ind w:left="89" w:right="-8"/>
      </w:pPr>
      <w:r>
        <w:rPr/>
        <w:t>MassHealth plans performed best, relative to this national benchmark, on measures in the “staying healthy” domain. All five MassHealth plans reported rates that were significantly higher than the 2010 national Medicaid 75th percentile for the measures assessing well-child visits in the first 15 months of life; well-child visits in the 3rd, 4th, 5th, and 6th years of life; and adolescent well-care visits. Mass- Health plan performance was also strong on the childhood immunization measure. All five plans met (i.e., were not statistically different from) the na- tional benchmark, with one plan exceeding it for the Combination 2 vaccine, and two plans exceeding the benchmark for Combination 3.</w:t>
      </w:r>
    </w:p>
    <w:p>
      <w:pPr>
        <w:pStyle w:val="BodyText"/>
        <w:spacing w:before="11"/>
        <w:rPr>
          <w:sz w:val="19"/>
        </w:rPr>
      </w:pPr>
    </w:p>
    <w:p>
      <w:pPr>
        <w:pStyle w:val="BodyText"/>
        <w:ind w:left="89" w:right="-8"/>
      </w:pPr>
      <w:r>
        <w:rPr/>
        <w:t>Most MassHealth plans also performed well on measures assessing follow-up after hospitalization for mental illness and appropriate treatment for chil- dren with upper respiratory infection. Three plans reported significantly higher rates than the national benchmark for 7-day follow-up visits for mental ill- ness while all five plans had significantly higher rates for 30-day follow-up visits. Of the five Mass- Health plans, four plans exceeded the national benchmark for providing appropriate treatment to</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2"/>
        <w:rPr>
          <w:sz w:val="23"/>
        </w:rPr>
      </w:pPr>
    </w:p>
    <w:p>
      <w:pPr>
        <w:pStyle w:val="BodyText"/>
        <w:ind w:left="113" w:right="504"/>
      </w:pPr>
      <w:r>
        <w:rPr/>
        <w:t>children with upper respiratory infection, while one plan performed significantly below.</w:t>
      </w:r>
    </w:p>
    <w:p>
      <w:pPr>
        <w:pStyle w:val="BodyText"/>
      </w:pPr>
    </w:p>
    <w:p>
      <w:pPr>
        <w:pStyle w:val="BodyText"/>
        <w:ind w:left="113" w:right="370"/>
      </w:pPr>
      <w:r>
        <w:rPr/>
        <w:t>MassHealth plans’ results were mixed for several other measures, with some plans performing below the benchmark and others with no statistically sig- nificant difference. The measures assessing antide- pressant medication management and use of ap- propriate medications for people with asthma follow this pattern with the exception of one age grouping (ages 5 to 11 years) for the asthma measure, which had one plan perform significantly better than the benchmark.</w:t>
      </w:r>
    </w:p>
    <w:p>
      <w:pPr>
        <w:spacing w:after="0"/>
        <w:sectPr>
          <w:pgSz w:w="15840" w:h="12240" w:orient="landscape"/>
          <w:pgMar w:header="0" w:footer="592" w:top="740" w:bottom="780" w:left="880" w:right="420"/>
          <w:cols w:num="3" w:equalWidth="0">
            <w:col w:w="4717" w:space="40"/>
            <w:col w:w="4670" w:space="40"/>
            <w:col w:w="5073"/>
          </w:cols>
        </w:sectPr>
      </w:pPr>
    </w:p>
    <w:p>
      <w:pPr>
        <w:spacing w:line="242" w:lineRule="exact" w:before="151"/>
        <w:ind w:left="113" w:right="0" w:firstLine="0"/>
        <w:jc w:val="left"/>
        <w:rPr>
          <w:i/>
          <w:sz w:val="20"/>
        </w:rPr>
      </w:pPr>
      <w:r>
        <w:rPr/>
        <w:pict>
          <v:group style="position:absolute;margin-left:54pt;margin-top:37pt;width:702pt;height:35pt;mso-position-horizontal-relative:page;mso-position-vertical-relative:page;z-index:1120" coordorigin="1080,740" coordsize="14040,700">
            <v:shape style="position:absolute;left:1154;top:786;width:13966;height:654" coordorigin="1154,786" coordsize="13966,654" path="m1312,1404l1154,1404,1154,1440,1312,1440,1312,1404m15120,786l14960,786,14960,1404,1313,1404,1313,1440,14960,1440,14960,1440,15120,1440,15120,786e" filled="true" fillcolor="#000000" stroked="false">
              <v:path arrowok="t"/>
              <v:fill type="solid"/>
            </v:shape>
            <v:rect style="position:absolute;left:1080;top:750;width:13967;height:654" filled="true" fillcolor="#ffffff" stroked="false">
              <v:fill type="solid"/>
            </v:rect>
            <v:line style="position:absolute" from="1090,750" to="1090,1404" stroked="true" strokeweight="1.0pt" strokecolor="#000000">
              <v:stroke dashstyle="solid"/>
            </v:line>
            <v:line style="position:absolute" from="1100,760" to="15026,760" stroked="true" strokeweight="1.02pt" strokecolor="#000000">
              <v:stroke dashstyle="solid"/>
            </v:line>
            <v:line style="position:absolute" from="15036,750" to="15036,1404" stroked="true" strokeweight="1pt" strokecolor="#000000">
              <v:stroke dashstyle="solid"/>
            </v:line>
            <v:line style="position:absolute" from="1100,1394" to="15026,1394" stroked="true" strokeweight="1.02pt" strokecolor="#000000">
              <v:stroke dashstyle="solid"/>
            </v:line>
            <v:shape style="position:absolute;left:1080;top:740;width:14040;height:700" type="#_x0000_t202" filled="false" stroked="false">
              <v:textbox inset="0,0,0,0">
                <w:txbxContent>
                  <w:p>
                    <w:pPr>
                      <w:spacing w:before="151"/>
                      <w:ind w:left="91" w:right="0" w:firstLine="0"/>
                      <w:jc w:val="left"/>
                      <w:rPr>
                        <w:b/>
                        <w:sz w:val="32"/>
                      </w:rPr>
                    </w:pPr>
                    <w:r>
                      <w:rPr>
                        <w:b/>
                        <w:sz w:val="32"/>
                      </w:rPr>
                      <w:t>Executive Summary</w:t>
                    </w:r>
                  </w:p>
                </w:txbxContent>
              </v:textbox>
              <w10:wrap type="none"/>
            </v:shape>
            <w10:wrap type="none"/>
          </v:group>
        </w:pict>
      </w:r>
      <w:r>
        <w:rPr>
          <w:i/>
          <w:sz w:val="20"/>
        </w:rPr>
        <w:t>HEDIS</w:t>
      </w:r>
      <w:r>
        <w:rPr>
          <w:i/>
          <w:position w:val="9"/>
          <w:sz w:val="13"/>
        </w:rPr>
        <w:t>® </w:t>
      </w:r>
      <w:r>
        <w:rPr>
          <w:i/>
          <w:sz w:val="20"/>
        </w:rPr>
        <w:t>is a registered trademark of the National Committee for Quality Assurance (NCQA).</w:t>
      </w:r>
    </w:p>
    <w:p>
      <w:pPr>
        <w:spacing w:line="242" w:lineRule="exact" w:before="0"/>
        <w:ind w:left="113" w:right="0" w:firstLine="0"/>
        <w:jc w:val="left"/>
        <w:rPr>
          <w:i/>
          <w:sz w:val="20"/>
        </w:rPr>
      </w:pPr>
      <w:r>
        <w:rPr>
          <w:i/>
          <w:sz w:val="20"/>
        </w:rPr>
        <w:t>Quality Compass</w:t>
      </w:r>
      <w:r>
        <w:rPr>
          <w:i/>
          <w:position w:val="9"/>
          <w:sz w:val="13"/>
        </w:rPr>
        <w:t>® </w:t>
      </w:r>
      <w:r>
        <w:rPr>
          <w:i/>
          <w:sz w:val="20"/>
        </w:rPr>
        <w:t>is a registered trademark of the National Committee for Quality Assurance (NCQA).</w:t>
      </w:r>
    </w:p>
    <w:p>
      <w:pPr>
        <w:spacing w:after="0" w:line="242" w:lineRule="exact"/>
        <w:jc w:val="left"/>
        <w:rPr>
          <w:sz w:val="20"/>
        </w:rPr>
        <w:sectPr>
          <w:type w:val="continuous"/>
          <w:pgSz w:w="15840" w:h="12240" w:orient="landscape"/>
          <w:pgMar w:top="1140" w:bottom="280" w:left="880" w:right="420"/>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1"/>
        <w:rPr>
          <w:i/>
          <w:sz w:val="6"/>
        </w:rPr>
      </w:pPr>
    </w:p>
    <w:p>
      <w:pPr>
        <w:spacing w:after="0"/>
        <w:rPr>
          <w:sz w:val="6"/>
        </w:rPr>
        <w:sectPr>
          <w:footerReference w:type="default" r:id="rId9"/>
          <w:footerReference w:type="even" r:id="rId10"/>
          <w:pgSz w:w="15840" w:h="12240" w:orient="landscape"/>
          <w:pgMar w:footer="592" w:header="0" w:top="740" w:bottom="780" w:left="820" w:right="400"/>
          <w:pgNumType w:start="3"/>
        </w:sectPr>
      </w:pPr>
    </w:p>
    <w:p>
      <w:pPr>
        <w:pStyle w:val="Heading4"/>
        <w:spacing w:line="224" w:lineRule="exact" w:before="47"/>
        <w:ind w:left="407"/>
      </w:pPr>
      <w:bookmarkStart w:name="_TOC_250007" w:id="3"/>
      <w:bookmarkEnd w:id="3"/>
      <w:r>
        <w:rPr/>
        <w:t>Childhood Immunization Status</w:t>
      </w:r>
    </w:p>
    <w:p>
      <w:pPr>
        <w:pStyle w:val="ListParagraph"/>
        <w:numPr>
          <w:ilvl w:val="0"/>
          <w:numId w:val="1"/>
        </w:numPr>
        <w:tabs>
          <w:tab w:pos="767" w:val="left" w:leader="none"/>
          <w:tab w:pos="768" w:val="left" w:leader="none"/>
        </w:tabs>
        <w:spacing w:line="228" w:lineRule="auto" w:before="5" w:after="0"/>
        <w:ind w:left="767" w:right="22" w:hanging="360"/>
        <w:jc w:val="left"/>
        <w:rPr>
          <w:sz w:val="20"/>
        </w:rPr>
      </w:pPr>
      <w:r>
        <w:rPr>
          <w:sz w:val="20"/>
        </w:rPr>
        <w:t>For Combination 2 (4 diptheria-tetanus- pertussis, 3 injectable polio, 1 measles- mumps-rubella, 3 H influenza type B, 3 hepati- tis B and 1 chicken pox vaccine by age 2), the overall MassHealth rate (i.e., the MassHealth weighted mean) was</w:t>
      </w:r>
      <w:r>
        <w:rPr>
          <w:spacing w:val="-21"/>
          <w:sz w:val="20"/>
        </w:rPr>
        <w:t> </w:t>
      </w:r>
      <w:r>
        <w:rPr>
          <w:sz w:val="20"/>
        </w:rPr>
        <w:t>82.7%.</w:t>
      </w:r>
    </w:p>
    <w:p>
      <w:pPr>
        <w:pStyle w:val="ListParagraph"/>
        <w:numPr>
          <w:ilvl w:val="0"/>
          <w:numId w:val="1"/>
        </w:numPr>
        <w:tabs>
          <w:tab w:pos="767" w:val="left" w:leader="none"/>
          <w:tab w:pos="768" w:val="left" w:leader="none"/>
        </w:tabs>
        <w:spacing w:line="228" w:lineRule="auto" w:before="1" w:after="0"/>
        <w:ind w:left="767" w:right="0" w:hanging="360"/>
        <w:jc w:val="left"/>
        <w:rPr>
          <w:sz w:val="20"/>
        </w:rPr>
      </w:pPr>
      <w:r>
        <w:rPr>
          <w:sz w:val="20"/>
        </w:rPr>
        <w:t>One MassHealth plan (NHP) performed signifi- cantly better than the 2010 national Medicaid 75th percentile for Combination</w:t>
      </w:r>
      <w:r>
        <w:rPr>
          <w:spacing w:val="-25"/>
          <w:sz w:val="20"/>
        </w:rPr>
        <w:t> </w:t>
      </w:r>
      <w:r>
        <w:rPr>
          <w:sz w:val="20"/>
        </w:rPr>
        <w:t>2.</w:t>
      </w:r>
    </w:p>
    <w:p>
      <w:pPr>
        <w:pStyle w:val="ListParagraph"/>
        <w:numPr>
          <w:ilvl w:val="0"/>
          <w:numId w:val="1"/>
        </w:numPr>
        <w:tabs>
          <w:tab w:pos="767" w:val="left" w:leader="none"/>
          <w:tab w:pos="768" w:val="left" w:leader="none"/>
        </w:tabs>
        <w:spacing w:line="228" w:lineRule="auto" w:before="1" w:after="0"/>
        <w:ind w:left="767" w:right="80" w:hanging="360"/>
        <w:jc w:val="left"/>
        <w:rPr>
          <w:sz w:val="20"/>
        </w:rPr>
      </w:pPr>
      <w:r>
        <w:rPr>
          <w:sz w:val="20"/>
        </w:rPr>
        <w:t>The MassHealth rate for Combination 3 (all Combination 2 immunizations plus 4</w:t>
      </w:r>
      <w:r>
        <w:rPr>
          <w:spacing w:val="-13"/>
          <w:sz w:val="20"/>
        </w:rPr>
        <w:t> </w:t>
      </w:r>
      <w:r>
        <w:rPr>
          <w:sz w:val="20"/>
        </w:rPr>
        <w:t>pneumo- coccal conjugate vaccines) was</w:t>
      </w:r>
      <w:r>
        <w:rPr>
          <w:spacing w:val="-16"/>
          <w:sz w:val="20"/>
        </w:rPr>
        <w:t> </w:t>
      </w:r>
      <w:r>
        <w:rPr>
          <w:sz w:val="20"/>
        </w:rPr>
        <w:t>79.2%.</w:t>
      </w:r>
    </w:p>
    <w:p>
      <w:pPr>
        <w:pStyle w:val="ListParagraph"/>
        <w:numPr>
          <w:ilvl w:val="0"/>
          <w:numId w:val="1"/>
        </w:numPr>
        <w:tabs>
          <w:tab w:pos="767" w:val="left" w:leader="none"/>
          <w:tab w:pos="768" w:val="left" w:leader="none"/>
        </w:tabs>
        <w:spacing w:line="228" w:lineRule="auto" w:before="1" w:after="0"/>
        <w:ind w:left="767" w:right="65" w:hanging="360"/>
        <w:jc w:val="left"/>
        <w:rPr>
          <w:sz w:val="20"/>
        </w:rPr>
      </w:pPr>
      <w:r>
        <w:rPr>
          <w:sz w:val="20"/>
        </w:rPr>
        <w:t>Two plans (NHP and FCHP) performed statis- tically better than the 2010 national Medicaid 75th percentile for Combination</w:t>
      </w:r>
      <w:r>
        <w:rPr>
          <w:spacing w:val="-25"/>
          <w:sz w:val="20"/>
        </w:rPr>
        <w:t> </w:t>
      </w:r>
      <w:r>
        <w:rPr>
          <w:sz w:val="20"/>
        </w:rPr>
        <w:t>3.</w:t>
      </w:r>
    </w:p>
    <w:p>
      <w:pPr>
        <w:pStyle w:val="ListParagraph"/>
        <w:numPr>
          <w:ilvl w:val="0"/>
          <w:numId w:val="1"/>
        </w:numPr>
        <w:tabs>
          <w:tab w:pos="767" w:val="left" w:leader="none"/>
          <w:tab w:pos="768" w:val="left" w:leader="none"/>
        </w:tabs>
        <w:spacing w:line="228" w:lineRule="auto" w:before="1" w:after="0"/>
        <w:ind w:left="767" w:right="202" w:hanging="360"/>
        <w:jc w:val="left"/>
        <w:rPr>
          <w:sz w:val="20"/>
        </w:rPr>
      </w:pPr>
      <w:r>
        <w:rPr>
          <w:sz w:val="20"/>
        </w:rPr>
        <w:t>Plan rates for 2010 were not significantly</w:t>
      </w:r>
      <w:r>
        <w:rPr>
          <w:spacing w:val="-33"/>
          <w:sz w:val="20"/>
        </w:rPr>
        <w:t> </w:t>
      </w:r>
      <w:r>
        <w:rPr>
          <w:sz w:val="20"/>
        </w:rPr>
        <w:t>dif- ferent from HEDIS 2008 rates for Combina- tions 2 and</w:t>
      </w:r>
      <w:r>
        <w:rPr>
          <w:spacing w:val="-6"/>
          <w:sz w:val="20"/>
        </w:rPr>
        <w:t> </w:t>
      </w:r>
      <w:r>
        <w:rPr>
          <w:sz w:val="20"/>
        </w:rPr>
        <w:t>3.</w:t>
      </w:r>
    </w:p>
    <w:p>
      <w:pPr>
        <w:pStyle w:val="BodyText"/>
        <w:rPr>
          <w:sz w:val="19"/>
        </w:rPr>
      </w:pPr>
    </w:p>
    <w:p>
      <w:pPr>
        <w:pStyle w:val="Heading4"/>
        <w:spacing w:line="228" w:lineRule="auto"/>
        <w:ind w:left="407" w:right="111"/>
      </w:pPr>
      <w:r>
        <w:rPr/>
        <w:t>Well-Child Visits in the First Fifteen Months of Life (0, 1, 2, 3, 4, 5, and 6 or more visits)</w:t>
      </w:r>
    </w:p>
    <w:p>
      <w:pPr>
        <w:pStyle w:val="ListParagraph"/>
        <w:numPr>
          <w:ilvl w:val="0"/>
          <w:numId w:val="1"/>
        </w:numPr>
        <w:tabs>
          <w:tab w:pos="767" w:val="left" w:leader="none"/>
          <w:tab w:pos="768" w:val="left" w:leader="none"/>
        </w:tabs>
        <w:spacing w:line="228" w:lineRule="auto" w:before="0" w:after="0"/>
        <w:ind w:left="767" w:right="42" w:hanging="360"/>
        <w:jc w:val="left"/>
        <w:rPr>
          <w:sz w:val="20"/>
        </w:rPr>
      </w:pPr>
      <w:r>
        <w:rPr>
          <w:sz w:val="20"/>
        </w:rPr>
        <w:t>Eighty-six percent (85.5%) of MassHealth members who turned 15 months of age during 2009 had six or more well-child</w:t>
      </w:r>
      <w:r>
        <w:rPr>
          <w:spacing w:val="-29"/>
          <w:sz w:val="20"/>
        </w:rPr>
        <w:t> </w:t>
      </w:r>
      <w:r>
        <w:rPr>
          <w:sz w:val="20"/>
        </w:rPr>
        <w:t>visits.</w:t>
      </w:r>
    </w:p>
    <w:p>
      <w:pPr>
        <w:pStyle w:val="ListParagraph"/>
        <w:numPr>
          <w:ilvl w:val="0"/>
          <w:numId w:val="1"/>
        </w:numPr>
        <w:tabs>
          <w:tab w:pos="767" w:val="left" w:leader="none"/>
          <w:tab w:pos="768" w:val="left" w:leader="none"/>
        </w:tabs>
        <w:spacing w:line="228" w:lineRule="auto" w:before="2" w:after="0"/>
        <w:ind w:left="767" w:right="155" w:hanging="360"/>
        <w:jc w:val="left"/>
        <w:rPr>
          <w:sz w:val="20"/>
        </w:rPr>
      </w:pPr>
      <w:r>
        <w:rPr>
          <w:sz w:val="20"/>
        </w:rPr>
        <w:t>All five MassHealth plans performed signifi- cantly better than the 2010 national Medicaid 75th percentile for members with 6 or more visits.</w:t>
      </w:r>
    </w:p>
    <w:p>
      <w:pPr>
        <w:pStyle w:val="ListParagraph"/>
        <w:numPr>
          <w:ilvl w:val="0"/>
          <w:numId w:val="1"/>
        </w:numPr>
        <w:tabs>
          <w:tab w:pos="767" w:val="left" w:leader="none"/>
          <w:tab w:pos="768" w:val="left" w:leader="none"/>
        </w:tabs>
        <w:spacing w:line="225" w:lineRule="auto" w:before="3" w:after="0"/>
        <w:ind w:left="767" w:right="33" w:hanging="360"/>
        <w:jc w:val="left"/>
        <w:rPr>
          <w:sz w:val="20"/>
        </w:rPr>
      </w:pPr>
      <w:r>
        <w:rPr>
          <w:sz w:val="20"/>
        </w:rPr>
        <w:t>Plan rates for 2010 were not statistically differ- ent from HEDIS 2008 rates for all five</w:t>
      </w:r>
      <w:r>
        <w:rPr>
          <w:spacing w:val="-32"/>
          <w:sz w:val="20"/>
        </w:rPr>
        <w:t> </w:t>
      </w:r>
      <w:r>
        <w:rPr>
          <w:sz w:val="20"/>
        </w:rPr>
        <w:t>plans.</w:t>
      </w:r>
    </w:p>
    <w:p>
      <w:pPr>
        <w:pStyle w:val="BodyText"/>
        <w:rPr>
          <w:sz w:val="19"/>
        </w:rPr>
      </w:pPr>
    </w:p>
    <w:p>
      <w:pPr>
        <w:pStyle w:val="Heading4"/>
        <w:spacing w:line="228" w:lineRule="auto"/>
        <w:ind w:left="407" w:right="11"/>
      </w:pPr>
      <w:r>
        <w:rPr/>
        <w:t>Well-Child Visits in the Third, Fourth, Fifth, and Sixth Years of Life (at least one visit during 2009)</w:t>
      </w:r>
    </w:p>
    <w:p>
      <w:pPr>
        <w:pStyle w:val="ListParagraph"/>
        <w:numPr>
          <w:ilvl w:val="0"/>
          <w:numId w:val="1"/>
        </w:numPr>
        <w:tabs>
          <w:tab w:pos="767" w:val="left" w:leader="none"/>
          <w:tab w:pos="768" w:val="left" w:leader="none"/>
        </w:tabs>
        <w:spacing w:line="228" w:lineRule="auto" w:before="0" w:after="0"/>
        <w:ind w:left="767" w:right="165" w:hanging="360"/>
        <w:jc w:val="left"/>
        <w:rPr>
          <w:sz w:val="20"/>
        </w:rPr>
      </w:pPr>
      <w:r>
        <w:rPr>
          <w:sz w:val="20"/>
        </w:rPr>
        <w:t>The MassHealth rate of members ages three through six receiving at least one well-child visit was</w:t>
      </w:r>
      <w:r>
        <w:rPr>
          <w:spacing w:val="-8"/>
          <w:sz w:val="20"/>
        </w:rPr>
        <w:t> </w:t>
      </w:r>
      <w:r>
        <w:rPr>
          <w:sz w:val="20"/>
        </w:rPr>
        <w:t>85.5%.</w:t>
      </w:r>
    </w:p>
    <w:p>
      <w:pPr>
        <w:pStyle w:val="ListParagraph"/>
        <w:numPr>
          <w:ilvl w:val="0"/>
          <w:numId w:val="1"/>
        </w:numPr>
        <w:tabs>
          <w:tab w:pos="767" w:val="left" w:leader="none"/>
          <w:tab w:pos="768" w:val="left" w:leader="none"/>
        </w:tabs>
        <w:spacing w:line="228" w:lineRule="auto" w:before="2" w:after="0"/>
        <w:ind w:left="767" w:right="155" w:hanging="360"/>
        <w:jc w:val="left"/>
        <w:rPr>
          <w:sz w:val="20"/>
        </w:rPr>
      </w:pPr>
      <w:r>
        <w:rPr>
          <w:sz w:val="20"/>
        </w:rPr>
        <w:t>All five MassHealth plans performed signifi- cantly better than the 2010 national Medicaid 75th</w:t>
      </w:r>
      <w:r>
        <w:rPr>
          <w:spacing w:val="-14"/>
          <w:sz w:val="20"/>
        </w:rPr>
        <w:t> </w:t>
      </w:r>
      <w:r>
        <w:rPr>
          <w:sz w:val="20"/>
        </w:rPr>
        <w:t>percentile.</w:t>
      </w:r>
    </w:p>
    <w:p>
      <w:pPr>
        <w:pStyle w:val="ListParagraph"/>
        <w:numPr>
          <w:ilvl w:val="0"/>
          <w:numId w:val="1"/>
        </w:numPr>
        <w:tabs>
          <w:tab w:pos="767" w:val="left" w:leader="none"/>
          <w:tab w:pos="768" w:val="left" w:leader="none"/>
        </w:tabs>
        <w:spacing w:line="225" w:lineRule="auto" w:before="4" w:after="0"/>
        <w:ind w:left="767" w:right="151" w:hanging="360"/>
        <w:jc w:val="left"/>
        <w:rPr>
          <w:sz w:val="20"/>
        </w:rPr>
      </w:pPr>
      <w:r>
        <w:rPr>
          <w:sz w:val="20"/>
        </w:rPr>
        <w:t>One plan's reported rate (PCCP) significantly improved from HEDIS</w:t>
      </w:r>
      <w:r>
        <w:rPr>
          <w:spacing w:val="-21"/>
          <w:sz w:val="20"/>
        </w:rPr>
        <w:t> </w:t>
      </w:r>
      <w:r>
        <w:rPr>
          <w:sz w:val="20"/>
        </w:rPr>
        <w:t>2008.</w:t>
      </w:r>
    </w:p>
    <w:p>
      <w:pPr>
        <w:pStyle w:val="Heading4"/>
        <w:spacing w:line="228" w:lineRule="auto" w:before="59"/>
        <w:ind w:left="260" w:right="157"/>
      </w:pPr>
      <w:r>
        <w:rPr>
          <w:b w:val="0"/>
        </w:rPr>
        <w:br w:type="column"/>
      </w:r>
      <w:r>
        <w:rPr/>
        <w:t>Adolescent Well-Care Visits (at least one visit during 2009)</w:t>
      </w:r>
    </w:p>
    <w:p>
      <w:pPr>
        <w:pStyle w:val="ListParagraph"/>
        <w:numPr>
          <w:ilvl w:val="0"/>
          <w:numId w:val="2"/>
        </w:numPr>
        <w:tabs>
          <w:tab w:pos="621" w:val="left" w:leader="none"/>
        </w:tabs>
        <w:spacing w:line="228" w:lineRule="auto" w:before="0" w:after="0"/>
        <w:ind w:left="620" w:right="292" w:hanging="360"/>
        <w:jc w:val="both"/>
        <w:rPr>
          <w:sz w:val="20"/>
        </w:rPr>
      </w:pPr>
      <w:r>
        <w:rPr>
          <w:sz w:val="20"/>
        </w:rPr>
        <w:t>Sixty-seven percent (66.7%) of MassHealth members aged 12-21 had at least one well- care</w:t>
      </w:r>
      <w:r>
        <w:rPr>
          <w:spacing w:val="-4"/>
          <w:sz w:val="20"/>
        </w:rPr>
        <w:t> </w:t>
      </w:r>
      <w:r>
        <w:rPr>
          <w:sz w:val="20"/>
        </w:rPr>
        <w:t>visit.</w:t>
      </w:r>
    </w:p>
    <w:p>
      <w:pPr>
        <w:pStyle w:val="ListParagraph"/>
        <w:numPr>
          <w:ilvl w:val="0"/>
          <w:numId w:val="2"/>
        </w:numPr>
        <w:tabs>
          <w:tab w:pos="620" w:val="left" w:leader="none"/>
          <w:tab w:pos="621" w:val="left" w:leader="none"/>
        </w:tabs>
        <w:spacing w:line="228" w:lineRule="auto" w:before="1" w:after="0"/>
        <w:ind w:left="620" w:right="159" w:hanging="360"/>
        <w:jc w:val="left"/>
        <w:rPr>
          <w:sz w:val="20"/>
        </w:rPr>
      </w:pPr>
      <w:r>
        <w:rPr>
          <w:sz w:val="20"/>
        </w:rPr>
        <w:t>All five MassHealth plans performed signifi- cantly better than the 2010 national</w:t>
      </w:r>
      <w:r>
        <w:rPr>
          <w:spacing w:val="-24"/>
          <w:sz w:val="20"/>
        </w:rPr>
        <w:t> </w:t>
      </w:r>
      <w:r>
        <w:rPr>
          <w:sz w:val="20"/>
        </w:rPr>
        <w:t>Medicaid 75th</w:t>
      </w:r>
      <w:r>
        <w:rPr>
          <w:spacing w:val="-14"/>
          <w:sz w:val="20"/>
        </w:rPr>
        <w:t> </w:t>
      </w:r>
      <w:r>
        <w:rPr>
          <w:sz w:val="20"/>
        </w:rPr>
        <w:t>percentile.</w:t>
      </w:r>
    </w:p>
    <w:p>
      <w:pPr>
        <w:pStyle w:val="ListParagraph"/>
        <w:numPr>
          <w:ilvl w:val="0"/>
          <w:numId w:val="2"/>
        </w:numPr>
        <w:tabs>
          <w:tab w:pos="620" w:val="left" w:leader="none"/>
          <w:tab w:pos="621" w:val="left" w:leader="none"/>
        </w:tabs>
        <w:spacing w:line="225" w:lineRule="auto" w:before="4" w:after="0"/>
        <w:ind w:left="620" w:right="74" w:hanging="360"/>
        <w:jc w:val="left"/>
        <w:rPr>
          <w:sz w:val="20"/>
        </w:rPr>
      </w:pPr>
      <w:r>
        <w:rPr>
          <w:sz w:val="20"/>
        </w:rPr>
        <w:t>One plan's reported rate (PCCP) for 2010 sig- nificantly improved from HEDIS</w:t>
      </w:r>
      <w:r>
        <w:rPr>
          <w:spacing w:val="-24"/>
          <w:sz w:val="20"/>
        </w:rPr>
        <w:t> </w:t>
      </w:r>
      <w:r>
        <w:rPr>
          <w:sz w:val="20"/>
        </w:rPr>
        <w:t>2008.</w:t>
      </w:r>
    </w:p>
    <w:p>
      <w:pPr>
        <w:pStyle w:val="BodyText"/>
        <w:spacing w:before="1"/>
        <w:rPr>
          <w:sz w:val="18"/>
        </w:rPr>
      </w:pPr>
    </w:p>
    <w:p>
      <w:pPr>
        <w:pStyle w:val="Heading4"/>
        <w:spacing w:line="224" w:lineRule="exact"/>
        <w:ind w:left="260"/>
      </w:pPr>
      <w:bookmarkStart w:name="_TOC_250005" w:id="4"/>
      <w:bookmarkEnd w:id="4"/>
      <w:r>
        <w:rPr/>
        <w:t>Chlamydia Screening in Women</w:t>
      </w:r>
    </w:p>
    <w:p>
      <w:pPr>
        <w:pStyle w:val="ListParagraph"/>
        <w:numPr>
          <w:ilvl w:val="0"/>
          <w:numId w:val="2"/>
        </w:numPr>
        <w:tabs>
          <w:tab w:pos="621" w:val="left" w:leader="none"/>
        </w:tabs>
        <w:spacing w:line="228" w:lineRule="auto" w:before="6" w:after="0"/>
        <w:ind w:left="620" w:right="49" w:hanging="360"/>
        <w:jc w:val="both"/>
        <w:rPr>
          <w:sz w:val="20"/>
        </w:rPr>
      </w:pPr>
      <w:r>
        <w:rPr>
          <w:sz w:val="20"/>
        </w:rPr>
        <w:t>Sixty-seven percent (66.9%) of sexually</w:t>
      </w:r>
      <w:r>
        <w:rPr>
          <w:spacing w:val="-33"/>
          <w:sz w:val="20"/>
        </w:rPr>
        <w:t> </w:t>
      </w:r>
      <w:r>
        <w:rPr>
          <w:sz w:val="20"/>
        </w:rPr>
        <w:t>active female members 16 to 24 years of age had at least one Chlamydia test during</w:t>
      </w:r>
      <w:r>
        <w:rPr>
          <w:spacing w:val="-25"/>
          <w:sz w:val="20"/>
        </w:rPr>
        <w:t> </w:t>
      </w:r>
      <w:r>
        <w:rPr>
          <w:sz w:val="20"/>
        </w:rPr>
        <w:t>2009.</w:t>
      </w:r>
    </w:p>
    <w:p>
      <w:pPr>
        <w:pStyle w:val="ListParagraph"/>
        <w:numPr>
          <w:ilvl w:val="0"/>
          <w:numId w:val="2"/>
        </w:numPr>
        <w:tabs>
          <w:tab w:pos="620" w:val="left" w:leader="none"/>
          <w:tab w:pos="621" w:val="left" w:leader="none"/>
        </w:tabs>
        <w:spacing w:line="228" w:lineRule="auto" w:before="1" w:after="0"/>
        <w:ind w:left="620" w:right="236" w:hanging="360"/>
        <w:jc w:val="left"/>
        <w:rPr>
          <w:sz w:val="20"/>
        </w:rPr>
      </w:pPr>
      <w:r>
        <w:rPr>
          <w:sz w:val="20"/>
        </w:rPr>
        <w:t>Three plans (NHP, NH, and BMCHP) per- formed significantly better than the 2010 na- tional Medicaid 75th percentile for the com- bined age group (16 to 24</w:t>
      </w:r>
      <w:r>
        <w:rPr>
          <w:spacing w:val="-20"/>
          <w:sz w:val="20"/>
        </w:rPr>
        <w:t> </w:t>
      </w:r>
      <w:r>
        <w:rPr>
          <w:sz w:val="20"/>
        </w:rPr>
        <w:t>years).</w:t>
      </w:r>
    </w:p>
    <w:p>
      <w:pPr>
        <w:pStyle w:val="ListParagraph"/>
        <w:numPr>
          <w:ilvl w:val="0"/>
          <w:numId w:val="2"/>
        </w:numPr>
        <w:tabs>
          <w:tab w:pos="620" w:val="left" w:leader="none"/>
          <w:tab w:pos="621" w:val="left" w:leader="none"/>
        </w:tabs>
        <w:spacing w:line="228" w:lineRule="auto" w:before="1" w:after="0"/>
        <w:ind w:left="620" w:right="189" w:hanging="360"/>
        <w:jc w:val="left"/>
        <w:rPr>
          <w:sz w:val="20"/>
        </w:rPr>
      </w:pPr>
      <w:r>
        <w:rPr>
          <w:sz w:val="20"/>
        </w:rPr>
        <w:t>All five MassHealth plans had significantly higher rates compared to the Massachusetts commercial mean for each age group (16-20 years, 21-24 years, and 16-24</w:t>
      </w:r>
      <w:r>
        <w:rPr>
          <w:spacing w:val="-9"/>
          <w:sz w:val="20"/>
        </w:rPr>
        <w:t> </w:t>
      </w:r>
      <w:r>
        <w:rPr>
          <w:sz w:val="20"/>
        </w:rPr>
        <w:t>years).</w:t>
      </w:r>
    </w:p>
    <w:p>
      <w:pPr>
        <w:pStyle w:val="BodyText"/>
        <w:spacing w:before="2"/>
        <w:rPr>
          <w:sz w:val="19"/>
        </w:rPr>
      </w:pPr>
    </w:p>
    <w:p>
      <w:pPr>
        <w:pStyle w:val="Heading4"/>
        <w:spacing w:line="228" w:lineRule="auto"/>
        <w:ind w:left="260" w:right="-20"/>
      </w:pPr>
      <w:bookmarkStart w:name="_TOC_250004" w:id="5"/>
      <w:bookmarkEnd w:id="5"/>
      <w:r>
        <w:rPr/>
        <w:t>Use of Appropriate Medications for People with Asthma</w:t>
      </w:r>
    </w:p>
    <w:p>
      <w:pPr>
        <w:pStyle w:val="ListParagraph"/>
        <w:numPr>
          <w:ilvl w:val="0"/>
          <w:numId w:val="2"/>
        </w:numPr>
        <w:tabs>
          <w:tab w:pos="620" w:val="left" w:leader="none"/>
          <w:tab w:pos="621" w:val="left" w:leader="none"/>
        </w:tabs>
        <w:spacing w:line="228" w:lineRule="auto" w:before="0" w:after="0"/>
        <w:ind w:left="620" w:right="81" w:hanging="360"/>
        <w:jc w:val="left"/>
        <w:rPr>
          <w:sz w:val="20"/>
        </w:rPr>
      </w:pPr>
      <w:r>
        <w:rPr>
          <w:sz w:val="20"/>
        </w:rPr>
        <w:t>Eighty-eight percent (87.5%) of MassHealth members 5-50 years of age with persistent asthma were appropriately prescribed asthma control</w:t>
      </w:r>
      <w:r>
        <w:rPr>
          <w:spacing w:val="-16"/>
          <w:sz w:val="20"/>
        </w:rPr>
        <w:t> </w:t>
      </w:r>
      <w:r>
        <w:rPr>
          <w:sz w:val="20"/>
        </w:rPr>
        <w:t>medication.</w:t>
      </w:r>
    </w:p>
    <w:p>
      <w:pPr>
        <w:pStyle w:val="ListParagraph"/>
        <w:numPr>
          <w:ilvl w:val="0"/>
          <w:numId w:val="2"/>
        </w:numPr>
        <w:tabs>
          <w:tab w:pos="620" w:val="left" w:leader="none"/>
          <w:tab w:pos="621" w:val="left" w:leader="none"/>
        </w:tabs>
        <w:spacing w:line="228" w:lineRule="auto" w:before="1" w:after="0"/>
        <w:ind w:left="620" w:right="114" w:hanging="360"/>
        <w:jc w:val="left"/>
        <w:rPr>
          <w:sz w:val="20"/>
        </w:rPr>
      </w:pPr>
      <w:r>
        <w:rPr>
          <w:sz w:val="20"/>
        </w:rPr>
        <w:t>None of the MassHealth plans performed sig- nificantly better than the 2010 national Medi- caid 75th percentile for two of the three age group rates (12-50 years and 5-50</w:t>
      </w:r>
      <w:r>
        <w:rPr>
          <w:spacing w:val="-16"/>
          <w:sz w:val="20"/>
        </w:rPr>
        <w:t> </w:t>
      </w:r>
      <w:r>
        <w:rPr>
          <w:sz w:val="20"/>
        </w:rPr>
        <w:t>years).</w:t>
      </w:r>
    </w:p>
    <w:p>
      <w:pPr>
        <w:pStyle w:val="ListParagraph"/>
        <w:numPr>
          <w:ilvl w:val="0"/>
          <w:numId w:val="2"/>
        </w:numPr>
        <w:tabs>
          <w:tab w:pos="620" w:val="left" w:leader="none"/>
          <w:tab w:pos="621" w:val="left" w:leader="none"/>
        </w:tabs>
        <w:spacing w:line="228" w:lineRule="auto" w:before="1" w:after="0"/>
        <w:ind w:left="620" w:right="170" w:hanging="360"/>
        <w:jc w:val="left"/>
        <w:rPr>
          <w:sz w:val="20"/>
        </w:rPr>
      </w:pPr>
      <w:r>
        <w:rPr>
          <w:sz w:val="20"/>
        </w:rPr>
        <w:t>The percentage of MassHealth children (age 5-11 years) with persistent asthma who were appropriately prescribed medication was ninety-five percent</w:t>
      </w:r>
      <w:r>
        <w:rPr>
          <w:spacing w:val="-24"/>
          <w:sz w:val="20"/>
        </w:rPr>
        <w:t> </w:t>
      </w:r>
      <w:r>
        <w:rPr>
          <w:sz w:val="20"/>
        </w:rPr>
        <w:t>(94.7%).</w:t>
      </w:r>
    </w:p>
    <w:p>
      <w:pPr>
        <w:pStyle w:val="ListParagraph"/>
        <w:numPr>
          <w:ilvl w:val="0"/>
          <w:numId w:val="2"/>
        </w:numPr>
        <w:tabs>
          <w:tab w:pos="621" w:val="left" w:leader="none"/>
        </w:tabs>
        <w:spacing w:line="228" w:lineRule="auto" w:before="1" w:after="0"/>
        <w:ind w:left="620" w:right="58" w:hanging="360"/>
        <w:jc w:val="both"/>
        <w:rPr>
          <w:sz w:val="20"/>
        </w:rPr>
      </w:pPr>
      <w:r>
        <w:rPr>
          <w:sz w:val="20"/>
        </w:rPr>
        <w:t>One MassHealth plan (BMCHP) had a signifi- cantly better rate than the 2010 national Medi- caid 75th percentile (5-11</w:t>
      </w:r>
      <w:r>
        <w:rPr>
          <w:spacing w:val="-26"/>
          <w:sz w:val="20"/>
        </w:rPr>
        <w:t> </w:t>
      </w:r>
      <w:r>
        <w:rPr>
          <w:sz w:val="20"/>
        </w:rPr>
        <w:t>years).</w:t>
      </w:r>
    </w:p>
    <w:p>
      <w:pPr>
        <w:pStyle w:val="Heading4"/>
        <w:spacing w:line="224" w:lineRule="exact" w:before="47"/>
        <w:ind w:left="257"/>
      </w:pPr>
      <w:bookmarkStart w:name="_TOC_250003" w:id="6"/>
      <w:r>
        <w:rPr>
          <w:b w:val="0"/>
        </w:rPr>
        <w:br w:type="column"/>
      </w:r>
      <w:bookmarkEnd w:id="6"/>
      <w:r>
        <w:rPr/>
        <w:t>Antidepressant Medication Management</w:t>
      </w:r>
    </w:p>
    <w:p>
      <w:pPr>
        <w:pStyle w:val="ListParagraph"/>
        <w:numPr>
          <w:ilvl w:val="0"/>
          <w:numId w:val="2"/>
        </w:numPr>
        <w:tabs>
          <w:tab w:pos="617" w:val="left" w:leader="none"/>
          <w:tab w:pos="618" w:val="left" w:leader="none"/>
        </w:tabs>
        <w:spacing w:line="228" w:lineRule="auto" w:before="6" w:after="0"/>
        <w:ind w:left="617" w:right="219" w:hanging="360"/>
        <w:jc w:val="left"/>
        <w:rPr>
          <w:sz w:val="20"/>
        </w:rPr>
      </w:pPr>
      <w:r>
        <w:rPr>
          <w:sz w:val="20"/>
        </w:rPr>
        <w:t>The MassHealth managed care rate for effec- tive acute phase treatment was 49.4%. None of the five plans scored significantly higher than the national Medicaid 75th percentile, while, the rate for one plan (BMCHP) signifi- cantly improved from the 2008</w:t>
      </w:r>
      <w:r>
        <w:rPr>
          <w:spacing w:val="-24"/>
          <w:sz w:val="20"/>
        </w:rPr>
        <w:t> </w:t>
      </w:r>
      <w:r>
        <w:rPr>
          <w:sz w:val="20"/>
        </w:rPr>
        <w:t>report.</w:t>
      </w:r>
    </w:p>
    <w:p>
      <w:pPr>
        <w:pStyle w:val="ListParagraph"/>
        <w:numPr>
          <w:ilvl w:val="0"/>
          <w:numId w:val="2"/>
        </w:numPr>
        <w:tabs>
          <w:tab w:pos="617" w:val="left" w:leader="none"/>
          <w:tab w:pos="618" w:val="left" w:leader="none"/>
        </w:tabs>
        <w:spacing w:line="228" w:lineRule="auto" w:before="2" w:after="0"/>
        <w:ind w:left="617" w:right="119" w:hanging="360"/>
        <w:jc w:val="left"/>
        <w:rPr>
          <w:sz w:val="20"/>
        </w:rPr>
      </w:pPr>
      <w:r>
        <w:rPr>
          <w:sz w:val="20"/>
        </w:rPr>
        <w:t>The MassHealth managed care rate for effec- tive continuation phase treatment was 33.6%. None of the five MassHealth plans significantly exceeded the national benchmark. One plan rate (BMCHP) significantly improved from 2008, while the rates for the remaining four plans did not show a significant</w:t>
      </w:r>
      <w:r>
        <w:rPr>
          <w:spacing w:val="-17"/>
          <w:sz w:val="20"/>
        </w:rPr>
        <w:t> </w:t>
      </w:r>
      <w:r>
        <w:rPr>
          <w:sz w:val="20"/>
        </w:rPr>
        <w:t>change.</w:t>
      </w:r>
    </w:p>
    <w:p>
      <w:pPr>
        <w:pStyle w:val="BodyText"/>
        <w:spacing w:before="1"/>
        <w:rPr>
          <w:sz w:val="19"/>
        </w:rPr>
      </w:pPr>
    </w:p>
    <w:p>
      <w:pPr>
        <w:pStyle w:val="Heading4"/>
        <w:spacing w:line="228" w:lineRule="auto"/>
        <w:ind w:left="257" w:right="352"/>
      </w:pPr>
      <w:bookmarkStart w:name="_TOC_250002" w:id="7"/>
      <w:bookmarkEnd w:id="7"/>
      <w:r>
        <w:rPr/>
        <w:t>Follow-up After Hospitalization for Mental Ill- ness</w:t>
      </w:r>
    </w:p>
    <w:p>
      <w:pPr>
        <w:pStyle w:val="ListParagraph"/>
        <w:numPr>
          <w:ilvl w:val="0"/>
          <w:numId w:val="2"/>
        </w:numPr>
        <w:tabs>
          <w:tab w:pos="617" w:val="left" w:leader="none"/>
          <w:tab w:pos="618" w:val="left" w:leader="none"/>
        </w:tabs>
        <w:spacing w:line="228" w:lineRule="auto" w:before="0" w:after="0"/>
        <w:ind w:left="617" w:right="215" w:hanging="360"/>
        <w:jc w:val="left"/>
        <w:rPr>
          <w:sz w:val="20"/>
        </w:rPr>
      </w:pPr>
      <w:r>
        <w:rPr>
          <w:sz w:val="20"/>
        </w:rPr>
        <w:t>The MassHealth managed care 7-day follow- up rate was 58.3%. Three plans (NHP, NH, and BMCHP) had rates that were significantly better than the 2010 national Medicaid 75th percentile, while one plan (BMCHP) had a 2010 rate that was significantly better than their 2008</w:t>
      </w:r>
      <w:r>
        <w:rPr>
          <w:spacing w:val="-4"/>
          <w:sz w:val="20"/>
        </w:rPr>
        <w:t> </w:t>
      </w:r>
      <w:r>
        <w:rPr>
          <w:sz w:val="20"/>
        </w:rPr>
        <w:t>rate.</w:t>
      </w:r>
    </w:p>
    <w:p>
      <w:pPr>
        <w:pStyle w:val="ListParagraph"/>
        <w:numPr>
          <w:ilvl w:val="0"/>
          <w:numId w:val="2"/>
        </w:numPr>
        <w:tabs>
          <w:tab w:pos="617" w:val="left" w:leader="none"/>
          <w:tab w:pos="618" w:val="left" w:leader="none"/>
        </w:tabs>
        <w:spacing w:line="228" w:lineRule="auto" w:before="1" w:after="0"/>
        <w:ind w:left="617" w:right="108" w:hanging="360"/>
        <w:jc w:val="left"/>
        <w:rPr>
          <w:sz w:val="20"/>
        </w:rPr>
      </w:pPr>
      <w:r>
        <w:rPr>
          <w:sz w:val="20"/>
        </w:rPr>
        <w:t>The MassHealth managed care 30-day follow- up rate was 78.3%. All five MassHealth plans had rates that were significantly better than the 2010 national Medicaid 75th percentile. Four plans (PCCP, NH, NHP, and FCHP) had 2010 rates that were not significantly different than their 2008</w:t>
      </w:r>
      <w:r>
        <w:rPr>
          <w:spacing w:val="-4"/>
          <w:sz w:val="20"/>
        </w:rPr>
        <w:t> </w:t>
      </w:r>
      <w:r>
        <w:rPr>
          <w:sz w:val="20"/>
        </w:rPr>
        <w:t>rates.</w:t>
      </w:r>
    </w:p>
    <w:p>
      <w:pPr>
        <w:pStyle w:val="BodyText"/>
        <w:rPr>
          <w:sz w:val="19"/>
        </w:rPr>
      </w:pPr>
    </w:p>
    <w:p>
      <w:pPr>
        <w:pStyle w:val="Heading4"/>
        <w:spacing w:line="228" w:lineRule="auto"/>
        <w:ind w:left="257" w:right="163"/>
      </w:pPr>
      <w:bookmarkStart w:name="_TOC_250001" w:id="8"/>
      <w:bookmarkEnd w:id="8"/>
      <w:r>
        <w:rPr/>
        <w:t>Appropriate Treatment for Children with Upper Respiratory Infection</w:t>
      </w:r>
    </w:p>
    <w:p>
      <w:pPr>
        <w:pStyle w:val="ListParagraph"/>
        <w:numPr>
          <w:ilvl w:val="0"/>
          <w:numId w:val="2"/>
        </w:numPr>
        <w:tabs>
          <w:tab w:pos="617" w:val="left" w:leader="none"/>
          <w:tab w:pos="618" w:val="left" w:leader="none"/>
        </w:tabs>
        <w:spacing w:line="228" w:lineRule="auto" w:before="0" w:after="0"/>
        <w:ind w:left="617" w:right="266" w:hanging="360"/>
        <w:jc w:val="left"/>
        <w:rPr>
          <w:sz w:val="20"/>
        </w:rPr>
      </w:pPr>
      <w:r>
        <w:rPr>
          <w:sz w:val="20"/>
        </w:rPr>
        <w:t>The overall MassHealth rate of appropriate use of antibiotics in children with upper</w:t>
      </w:r>
      <w:r>
        <w:rPr>
          <w:spacing w:val="-33"/>
          <w:sz w:val="20"/>
        </w:rPr>
        <w:t> </w:t>
      </w:r>
      <w:r>
        <w:rPr>
          <w:sz w:val="20"/>
        </w:rPr>
        <w:t>respi- ratory infection was</w:t>
      </w:r>
      <w:r>
        <w:rPr>
          <w:spacing w:val="-23"/>
          <w:sz w:val="20"/>
        </w:rPr>
        <w:t> </w:t>
      </w:r>
      <w:r>
        <w:rPr>
          <w:sz w:val="20"/>
        </w:rPr>
        <w:t>92.6%.</w:t>
      </w:r>
    </w:p>
    <w:p>
      <w:pPr>
        <w:pStyle w:val="ListParagraph"/>
        <w:numPr>
          <w:ilvl w:val="0"/>
          <w:numId w:val="2"/>
        </w:numPr>
        <w:tabs>
          <w:tab w:pos="617" w:val="left" w:leader="none"/>
          <w:tab w:pos="618" w:val="left" w:leader="none"/>
        </w:tabs>
        <w:spacing w:line="228" w:lineRule="auto" w:before="3" w:after="0"/>
        <w:ind w:left="617" w:right="211" w:hanging="360"/>
        <w:jc w:val="left"/>
        <w:rPr>
          <w:sz w:val="20"/>
        </w:rPr>
      </w:pPr>
      <w:r>
        <w:rPr>
          <w:sz w:val="20"/>
        </w:rPr>
        <w:t>Four MassHealth plans (NHP, NH, FCHP, BMCHP) had rates that were significantly</w:t>
      </w:r>
      <w:r>
        <w:rPr>
          <w:spacing w:val="-28"/>
          <w:sz w:val="20"/>
        </w:rPr>
        <w:t> </w:t>
      </w:r>
      <w:r>
        <w:rPr>
          <w:sz w:val="20"/>
        </w:rPr>
        <w:t>bet- ter than the 2010 national Medicaid 75th per- centile.</w:t>
      </w:r>
    </w:p>
    <w:p>
      <w:pPr>
        <w:pStyle w:val="ListParagraph"/>
        <w:numPr>
          <w:ilvl w:val="0"/>
          <w:numId w:val="2"/>
        </w:numPr>
        <w:tabs>
          <w:tab w:pos="617" w:val="left" w:leader="none"/>
          <w:tab w:pos="618" w:val="left" w:leader="none"/>
        </w:tabs>
        <w:spacing w:line="228" w:lineRule="auto" w:before="1" w:after="0"/>
        <w:ind w:left="617" w:right="384" w:hanging="360"/>
        <w:jc w:val="left"/>
        <w:rPr>
          <w:sz w:val="20"/>
        </w:rPr>
      </w:pPr>
      <w:r>
        <w:rPr>
          <w:sz w:val="20"/>
        </w:rPr>
        <w:t>Two plans (PCCP and NH) had 2010 rates that were significantly better than their 2008 rates.</w:t>
      </w:r>
    </w:p>
    <w:p>
      <w:pPr>
        <w:spacing w:after="0" w:line="228" w:lineRule="auto"/>
        <w:jc w:val="left"/>
        <w:rPr>
          <w:sz w:val="20"/>
        </w:rPr>
        <w:sectPr>
          <w:type w:val="continuous"/>
          <w:pgSz w:w="15840" w:h="12240" w:orient="landscape"/>
          <w:pgMar w:top="1140" w:bottom="280" w:left="820" w:right="400"/>
          <w:cols w:num="3" w:equalWidth="0">
            <w:col w:w="4905" w:space="40"/>
            <w:col w:w="4761" w:space="40"/>
            <w:col w:w="4874"/>
          </w:cols>
        </w:sectPr>
      </w:pPr>
    </w:p>
    <w:p>
      <w:pPr>
        <w:pStyle w:val="BodyText"/>
        <w:ind w:left="21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2010 Results</w:t>
                    </w:r>
                  </w:p>
                </w:txbxContent>
              </v:textbox>
              <w10:wrap type="none"/>
            </v:shape>
          </v:group>
        </w:pict>
      </w:r>
      <w:r>
        <w:rPr/>
      </w:r>
    </w:p>
    <w:p>
      <w:pPr>
        <w:pStyle w:val="BodyText"/>
      </w:pPr>
    </w:p>
    <w:p>
      <w:pPr>
        <w:pStyle w:val="BodyText"/>
      </w:pPr>
    </w:p>
    <w:p>
      <w:pPr>
        <w:pStyle w:val="BodyText"/>
        <w:spacing w:before="8"/>
        <w:rPr>
          <w:sz w:val="21"/>
        </w:rPr>
      </w:pPr>
    </w:p>
    <w:tbl>
      <w:tblPr>
        <w:tblW w:w="0" w:type="auto"/>
        <w:jc w:val="left"/>
        <w:tblInd w:w="3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16"/>
        <w:gridCol w:w="2414"/>
        <w:gridCol w:w="1471"/>
        <w:gridCol w:w="1207"/>
        <w:gridCol w:w="1183"/>
        <w:gridCol w:w="1272"/>
        <w:gridCol w:w="1484"/>
      </w:tblGrid>
      <w:tr>
        <w:trPr>
          <w:trHeight w:val="480" w:hRule="atLeast"/>
        </w:trPr>
        <w:tc>
          <w:tcPr>
            <w:tcW w:w="4616" w:type="dxa"/>
            <w:shd w:val="clear" w:color="auto" w:fill="969696"/>
          </w:tcPr>
          <w:p>
            <w:pPr>
              <w:pStyle w:val="TableParagraph"/>
              <w:spacing w:before="130"/>
              <w:ind w:left="1301"/>
              <w:rPr>
                <w:b/>
                <w:sz w:val="20"/>
              </w:rPr>
            </w:pPr>
            <w:r>
              <w:rPr>
                <w:b/>
                <w:color w:val="FFFFFF"/>
                <w:sz w:val="20"/>
              </w:rPr>
              <w:t>HEDIS 2010 Measure</w:t>
            </w:r>
          </w:p>
        </w:tc>
        <w:tc>
          <w:tcPr>
            <w:tcW w:w="2414" w:type="dxa"/>
            <w:shd w:val="clear" w:color="auto" w:fill="969696"/>
          </w:tcPr>
          <w:p>
            <w:pPr>
              <w:pStyle w:val="TableParagraph"/>
              <w:spacing w:line="234" w:lineRule="exact" w:before="12"/>
              <w:ind w:left="519" w:right="46" w:hanging="402"/>
              <w:rPr>
                <w:b/>
                <w:sz w:val="20"/>
              </w:rPr>
            </w:pPr>
            <w:r>
              <w:rPr>
                <w:b/>
                <w:color w:val="FFFFFF"/>
                <w:sz w:val="20"/>
              </w:rPr>
              <w:t>2010 National Medicaid 75</w:t>
            </w:r>
            <w:r>
              <w:rPr>
                <w:color w:val="FFFFFF"/>
                <w:position w:val="9"/>
                <w:sz w:val="13"/>
              </w:rPr>
              <w:t>th </w:t>
            </w:r>
            <w:r>
              <w:rPr>
                <w:b/>
                <w:color w:val="FFFFFF"/>
                <w:sz w:val="20"/>
              </w:rPr>
              <w:t>Percentile</w:t>
            </w:r>
          </w:p>
        </w:tc>
        <w:tc>
          <w:tcPr>
            <w:tcW w:w="1471" w:type="dxa"/>
            <w:shd w:val="clear" w:color="auto" w:fill="969696"/>
          </w:tcPr>
          <w:p>
            <w:pPr>
              <w:pStyle w:val="TableParagraph"/>
              <w:spacing w:before="130"/>
              <w:ind w:left="249" w:right="250"/>
              <w:jc w:val="center"/>
              <w:rPr>
                <w:b/>
                <w:sz w:val="20"/>
              </w:rPr>
            </w:pPr>
            <w:r>
              <w:rPr>
                <w:b/>
                <w:color w:val="FFFFFF"/>
                <w:sz w:val="20"/>
              </w:rPr>
              <w:t>PCC Plan</w:t>
            </w:r>
          </w:p>
        </w:tc>
        <w:tc>
          <w:tcPr>
            <w:tcW w:w="1207" w:type="dxa"/>
            <w:shd w:val="clear" w:color="auto" w:fill="969696"/>
          </w:tcPr>
          <w:p>
            <w:pPr>
              <w:pStyle w:val="TableParagraph"/>
              <w:spacing w:before="130"/>
              <w:ind w:left="234" w:right="235"/>
              <w:jc w:val="center"/>
              <w:rPr>
                <w:b/>
                <w:sz w:val="20"/>
              </w:rPr>
            </w:pPr>
            <w:r>
              <w:rPr>
                <w:b/>
                <w:color w:val="FFFFFF"/>
                <w:sz w:val="20"/>
              </w:rPr>
              <w:t>NHP</w:t>
            </w:r>
          </w:p>
        </w:tc>
        <w:tc>
          <w:tcPr>
            <w:tcW w:w="1183" w:type="dxa"/>
            <w:shd w:val="clear" w:color="auto" w:fill="969696"/>
          </w:tcPr>
          <w:p>
            <w:pPr>
              <w:pStyle w:val="TableParagraph"/>
              <w:spacing w:before="130"/>
              <w:ind w:left="222" w:right="223"/>
              <w:jc w:val="center"/>
              <w:rPr>
                <w:b/>
                <w:sz w:val="20"/>
              </w:rPr>
            </w:pPr>
            <w:r>
              <w:rPr>
                <w:b/>
                <w:color w:val="FFFFFF"/>
                <w:sz w:val="20"/>
              </w:rPr>
              <w:t>NH</w:t>
            </w:r>
          </w:p>
        </w:tc>
        <w:tc>
          <w:tcPr>
            <w:tcW w:w="1272" w:type="dxa"/>
            <w:shd w:val="clear" w:color="auto" w:fill="969696"/>
          </w:tcPr>
          <w:p>
            <w:pPr>
              <w:pStyle w:val="TableParagraph"/>
              <w:spacing w:before="130"/>
              <w:ind w:left="346"/>
              <w:rPr>
                <w:b/>
                <w:sz w:val="20"/>
              </w:rPr>
            </w:pPr>
            <w:r>
              <w:rPr>
                <w:b/>
                <w:color w:val="FFFFFF"/>
                <w:sz w:val="20"/>
              </w:rPr>
              <w:t>FCHP</w:t>
            </w:r>
          </w:p>
        </w:tc>
        <w:tc>
          <w:tcPr>
            <w:tcW w:w="1484" w:type="dxa"/>
            <w:shd w:val="clear" w:color="auto" w:fill="969696"/>
          </w:tcPr>
          <w:p>
            <w:pPr>
              <w:pStyle w:val="TableParagraph"/>
              <w:spacing w:before="130"/>
              <w:ind w:right="358"/>
              <w:jc w:val="right"/>
              <w:rPr>
                <w:b/>
                <w:sz w:val="20"/>
              </w:rPr>
            </w:pPr>
            <w:r>
              <w:rPr>
                <w:b/>
                <w:color w:val="FFFFFF"/>
                <w:sz w:val="20"/>
              </w:rPr>
              <w:t>BMCHP</w:t>
            </w:r>
          </w:p>
        </w:tc>
      </w:tr>
      <w:tr>
        <w:trPr>
          <w:trHeight w:val="360" w:hRule="atLeast"/>
        </w:trPr>
        <w:tc>
          <w:tcPr>
            <w:tcW w:w="4616" w:type="dxa"/>
          </w:tcPr>
          <w:p>
            <w:pPr>
              <w:pStyle w:val="TableParagraph"/>
              <w:spacing w:before="74"/>
              <w:ind w:left="-6"/>
              <w:rPr>
                <w:b/>
                <w:sz w:val="20"/>
              </w:rPr>
            </w:pPr>
            <w:r>
              <w:rPr>
                <w:b/>
                <w:sz w:val="20"/>
              </w:rPr>
              <w:t>Childhood Immunization</w:t>
            </w:r>
          </w:p>
        </w:tc>
        <w:tc>
          <w:tcPr>
            <w:tcW w:w="9032" w:type="dxa"/>
            <w:gridSpan w:val="6"/>
          </w:tcPr>
          <w:p>
            <w:pPr>
              <w:pStyle w:val="TableParagraph"/>
              <w:rPr>
                <w:rFonts w:ascii="Times New Roman"/>
                <w:sz w:val="18"/>
              </w:rPr>
            </w:pPr>
          </w:p>
        </w:tc>
      </w:tr>
      <w:tr>
        <w:trPr>
          <w:trHeight w:val="380" w:hRule="atLeast"/>
        </w:trPr>
        <w:tc>
          <w:tcPr>
            <w:tcW w:w="4616" w:type="dxa"/>
          </w:tcPr>
          <w:p>
            <w:pPr>
              <w:pStyle w:val="TableParagraph"/>
              <w:spacing w:before="80"/>
              <w:ind w:left="282"/>
              <w:rPr>
                <w:sz w:val="20"/>
              </w:rPr>
            </w:pPr>
            <w:r>
              <w:rPr>
                <w:sz w:val="20"/>
              </w:rPr>
              <w:t>Combination 2</w:t>
            </w:r>
          </w:p>
        </w:tc>
        <w:tc>
          <w:tcPr>
            <w:tcW w:w="2414" w:type="dxa"/>
          </w:tcPr>
          <w:p>
            <w:pPr>
              <w:pStyle w:val="TableParagraph"/>
              <w:spacing w:before="65"/>
              <w:ind w:left="45" w:right="45"/>
              <w:jc w:val="center"/>
              <w:rPr>
                <w:sz w:val="20"/>
              </w:rPr>
            </w:pPr>
            <w:r>
              <w:rPr>
                <w:sz w:val="20"/>
              </w:rPr>
              <w:t>81.5%</w:t>
            </w:r>
          </w:p>
        </w:tc>
        <w:tc>
          <w:tcPr>
            <w:tcW w:w="1471" w:type="dxa"/>
          </w:tcPr>
          <w:p>
            <w:pPr>
              <w:pStyle w:val="TableParagraph"/>
              <w:spacing w:before="65"/>
              <w:ind w:left="250" w:right="250"/>
              <w:jc w:val="center"/>
              <w:rPr>
                <w:sz w:val="20"/>
              </w:rPr>
            </w:pPr>
            <w:r>
              <w:rPr>
                <w:sz w:val="20"/>
              </w:rPr>
              <w:t>81.3%</w:t>
            </w:r>
          </w:p>
        </w:tc>
        <w:tc>
          <w:tcPr>
            <w:tcW w:w="1207" w:type="dxa"/>
          </w:tcPr>
          <w:p>
            <w:pPr>
              <w:pStyle w:val="TableParagraph"/>
              <w:spacing w:before="65"/>
              <w:ind w:left="234" w:right="235"/>
              <w:jc w:val="center"/>
              <w:rPr>
                <w:sz w:val="20"/>
              </w:rPr>
            </w:pPr>
            <w:r>
              <w:rPr>
                <w:sz w:val="20"/>
              </w:rPr>
              <w:t>86.1%↑</w:t>
            </w:r>
          </w:p>
        </w:tc>
        <w:tc>
          <w:tcPr>
            <w:tcW w:w="1183" w:type="dxa"/>
          </w:tcPr>
          <w:p>
            <w:pPr>
              <w:pStyle w:val="TableParagraph"/>
              <w:spacing w:before="65"/>
              <w:ind w:left="223" w:right="223"/>
              <w:jc w:val="center"/>
              <w:rPr>
                <w:sz w:val="20"/>
              </w:rPr>
            </w:pPr>
            <w:r>
              <w:rPr>
                <w:sz w:val="20"/>
              </w:rPr>
              <w:t>78.8%</w:t>
            </w:r>
          </w:p>
        </w:tc>
        <w:tc>
          <w:tcPr>
            <w:tcW w:w="1272" w:type="dxa"/>
          </w:tcPr>
          <w:p>
            <w:pPr>
              <w:pStyle w:val="TableParagraph"/>
              <w:spacing w:before="65"/>
              <w:ind w:left="335"/>
              <w:rPr>
                <w:sz w:val="20"/>
              </w:rPr>
            </w:pPr>
            <w:r>
              <w:rPr>
                <w:sz w:val="20"/>
              </w:rPr>
              <w:t>85.7%</w:t>
            </w:r>
          </w:p>
        </w:tc>
        <w:tc>
          <w:tcPr>
            <w:tcW w:w="1484" w:type="dxa"/>
          </w:tcPr>
          <w:p>
            <w:pPr>
              <w:pStyle w:val="TableParagraph"/>
              <w:spacing w:before="65"/>
              <w:ind w:right="442"/>
              <w:jc w:val="right"/>
              <w:rPr>
                <w:sz w:val="20"/>
              </w:rPr>
            </w:pPr>
            <w:r>
              <w:rPr>
                <w:sz w:val="20"/>
              </w:rPr>
              <w:t>83.7%</w:t>
            </w:r>
          </w:p>
        </w:tc>
      </w:tr>
      <w:tr>
        <w:trPr>
          <w:trHeight w:val="380" w:hRule="atLeast"/>
        </w:trPr>
        <w:tc>
          <w:tcPr>
            <w:tcW w:w="4616" w:type="dxa"/>
          </w:tcPr>
          <w:p>
            <w:pPr>
              <w:pStyle w:val="TableParagraph"/>
              <w:spacing w:before="82"/>
              <w:ind w:left="282"/>
              <w:rPr>
                <w:sz w:val="20"/>
              </w:rPr>
            </w:pPr>
            <w:r>
              <w:rPr>
                <w:sz w:val="20"/>
              </w:rPr>
              <w:t>Combination 3</w:t>
            </w:r>
          </w:p>
        </w:tc>
        <w:tc>
          <w:tcPr>
            <w:tcW w:w="2414" w:type="dxa"/>
          </w:tcPr>
          <w:p>
            <w:pPr>
              <w:pStyle w:val="TableParagraph"/>
              <w:spacing w:before="68"/>
              <w:ind w:left="45" w:right="45"/>
              <w:jc w:val="center"/>
              <w:rPr>
                <w:sz w:val="20"/>
              </w:rPr>
            </w:pPr>
            <w:r>
              <w:rPr>
                <w:sz w:val="20"/>
              </w:rPr>
              <w:t>76.9%</w:t>
            </w:r>
          </w:p>
        </w:tc>
        <w:tc>
          <w:tcPr>
            <w:tcW w:w="1471" w:type="dxa"/>
          </w:tcPr>
          <w:p>
            <w:pPr>
              <w:pStyle w:val="TableParagraph"/>
              <w:spacing w:before="68"/>
              <w:ind w:left="250" w:right="250"/>
              <w:jc w:val="center"/>
              <w:rPr>
                <w:sz w:val="20"/>
              </w:rPr>
            </w:pPr>
            <w:r>
              <w:rPr>
                <w:sz w:val="20"/>
              </w:rPr>
              <w:t>76.6%</w:t>
            </w:r>
          </w:p>
        </w:tc>
        <w:tc>
          <w:tcPr>
            <w:tcW w:w="1207" w:type="dxa"/>
          </w:tcPr>
          <w:p>
            <w:pPr>
              <w:pStyle w:val="TableParagraph"/>
              <w:spacing w:before="68"/>
              <w:ind w:left="234" w:right="235"/>
              <w:jc w:val="center"/>
              <w:rPr>
                <w:sz w:val="20"/>
              </w:rPr>
            </w:pPr>
            <w:r>
              <w:rPr>
                <w:sz w:val="20"/>
              </w:rPr>
              <w:t>83.9%↑</w:t>
            </w:r>
          </w:p>
        </w:tc>
        <w:tc>
          <w:tcPr>
            <w:tcW w:w="1183" w:type="dxa"/>
          </w:tcPr>
          <w:p>
            <w:pPr>
              <w:pStyle w:val="TableParagraph"/>
              <w:spacing w:before="68"/>
              <w:ind w:left="223" w:right="223"/>
              <w:jc w:val="center"/>
              <w:rPr>
                <w:sz w:val="20"/>
              </w:rPr>
            </w:pPr>
            <w:r>
              <w:rPr>
                <w:sz w:val="20"/>
              </w:rPr>
              <w:t>75.9%</w:t>
            </w:r>
          </w:p>
        </w:tc>
        <w:tc>
          <w:tcPr>
            <w:tcW w:w="1272" w:type="dxa"/>
          </w:tcPr>
          <w:p>
            <w:pPr>
              <w:pStyle w:val="TableParagraph"/>
              <w:spacing w:before="68"/>
              <w:ind w:left="285"/>
              <w:rPr>
                <w:sz w:val="20"/>
              </w:rPr>
            </w:pPr>
            <w:r>
              <w:rPr>
                <w:sz w:val="20"/>
              </w:rPr>
              <w:t>84.0%↑</w:t>
            </w:r>
          </w:p>
        </w:tc>
        <w:tc>
          <w:tcPr>
            <w:tcW w:w="1484" w:type="dxa"/>
          </w:tcPr>
          <w:p>
            <w:pPr>
              <w:pStyle w:val="TableParagraph"/>
              <w:spacing w:before="68"/>
              <w:ind w:right="442"/>
              <w:jc w:val="right"/>
              <w:rPr>
                <w:sz w:val="20"/>
              </w:rPr>
            </w:pPr>
            <w:r>
              <w:rPr>
                <w:sz w:val="20"/>
              </w:rPr>
              <w:t>79.3%</w:t>
            </w:r>
          </w:p>
        </w:tc>
      </w:tr>
      <w:tr>
        <w:trPr>
          <w:trHeight w:val="380" w:hRule="atLeast"/>
        </w:trPr>
        <w:tc>
          <w:tcPr>
            <w:tcW w:w="4616" w:type="dxa"/>
          </w:tcPr>
          <w:p>
            <w:pPr>
              <w:pStyle w:val="TableParagraph"/>
              <w:spacing w:before="83"/>
              <w:ind w:left="-6"/>
              <w:rPr>
                <w:b/>
                <w:sz w:val="20"/>
              </w:rPr>
            </w:pPr>
            <w:r>
              <w:rPr>
                <w:b/>
                <w:sz w:val="20"/>
              </w:rPr>
              <w:t>Well-Child Visits for Infants and Young Children</w:t>
            </w:r>
          </w:p>
        </w:tc>
        <w:tc>
          <w:tcPr>
            <w:tcW w:w="9032" w:type="dxa"/>
            <w:gridSpan w:val="6"/>
          </w:tcPr>
          <w:p>
            <w:pPr>
              <w:pStyle w:val="TableParagraph"/>
              <w:rPr>
                <w:rFonts w:ascii="Times New Roman"/>
                <w:sz w:val="18"/>
              </w:rPr>
            </w:pPr>
          </w:p>
        </w:tc>
      </w:tr>
      <w:tr>
        <w:trPr>
          <w:trHeight w:val="460" w:hRule="atLeast"/>
        </w:trPr>
        <w:tc>
          <w:tcPr>
            <w:tcW w:w="4616" w:type="dxa"/>
          </w:tcPr>
          <w:p>
            <w:pPr>
              <w:pStyle w:val="TableParagraph"/>
              <w:spacing w:line="230" w:lineRule="atLeast"/>
              <w:ind w:left="282" w:right="244"/>
              <w:rPr>
                <w:sz w:val="20"/>
              </w:rPr>
            </w:pPr>
            <w:r>
              <w:rPr>
                <w:sz w:val="20"/>
              </w:rPr>
              <w:t>Well-Child Visits in First 15 Months of Life (6+ visits)</w:t>
            </w:r>
          </w:p>
        </w:tc>
        <w:tc>
          <w:tcPr>
            <w:tcW w:w="2414" w:type="dxa"/>
          </w:tcPr>
          <w:p>
            <w:pPr>
              <w:pStyle w:val="TableParagraph"/>
              <w:spacing w:before="101"/>
              <w:ind w:left="45" w:right="45"/>
              <w:jc w:val="center"/>
              <w:rPr>
                <w:sz w:val="20"/>
              </w:rPr>
            </w:pPr>
            <w:r>
              <w:rPr>
                <w:sz w:val="20"/>
              </w:rPr>
              <w:t>69.4%</w:t>
            </w:r>
          </w:p>
        </w:tc>
        <w:tc>
          <w:tcPr>
            <w:tcW w:w="1471" w:type="dxa"/>
          </w:tcPr>
          <w:p>
            <w:pPr>
              <w:pStyle w:val="TableParagraph"/>
              <w:spacing w:before="101"/>
              <w:ind w:left="250" w:right="250"/>
              <w:jc w:val="center"/>
              <w:rPr>
                <w:sz w:val="20"/>
              </w:rPr>
            </w:pPr>
            <w:r>
              <w:rPr>
                <w:sz w:val="20"/>
              </w:rPr>
              <w:t>91.2%↑</w:t>
            </w:r>
          </w:p>
        </w:tc>
        <w:tc>
          <w:tcPr>
            <w:tcW w:w="1207" w:type="dxa"/>
          </w:tcPr>
          <w:p>
            <w:pPr>
              <w:pStyle w:val="TableParagraph"/>
              <w:spacing w:before="101"/>
              <w:ind w:left="234" w:right="234"/>
              <w:jc w:val="center"/>
              <w:rPr>
                <w:sz w:val="20"/>
              </w:rPr>
            </w:pPr>
            <w:r>
              <w:rPr>
                <w:sz w:val="20"/>
              </w:rPr>
              <w:t>86.2%↑</w:t>
            </w:r>
          </w:p>
        </w:tc>
        <w:tc>
          <w:tcPr>
            <w:tcW w:w="1183" w:type="dxa"/>
          </w:tcPr>
          <w:p>
            <w:pPr>
              <w:pStyle w:val="TableParagraph"/>
              <w:spacing w:before="101"/>
              <w:ind w:left="223" w:right="223"/>
              <w:jc w:val="center"/>
              <w:rPr>
                <w:sz w:val="20"/>
              </w:rPr>
            </w:pPr>
            <w:r>
              <w:rPr>
                <w:sz w:val="20"/>
              </w:rPr>
              <w:t>81.1%↑</w:t>
            </w:r>
          </w:p>
        </w:tc>
        <w:tc>
          <w:tcPr>
            <w:tcW w:w="1272" w:type="dxa"/>
          </w:tcPr>
          <w:p>
            <w:pPr>
              <w:pStyle w:val="TableParagraph"/>
              <w:spacing w:before="101"/>
              <w:ind w:left="285"/>
              <w:rPr>
                <w:sz w:val="20"/>
              </w:rPr>
            </w:pPr>
            <w:r>
              <w:rPr>
                <w:sz w:val="20"/>
              </w:rPr>
              <w:t>84.8%↑</w:t>
            </w:r>
          </w:p>
        </w:tc>
        <w:tc>
          <w:tcPr>
            <w:tcW w:w="1484" w:type="dxa"/>
          </w:tcPr>
          <w:p>
            <w:pPr>
              <w:pStyle w:val="TableParagraph"/>
              <w:spacing w:before="101"/>
              <w:ind w:right="392"/>
              <w:jc w:val="right"/>
              <w:rPr>
                <w:sz w:val="20"/>
              </w:rPr>
            </w:pPr>
            <w:r>
              <w:rPr>
                <w:sz w:val="20"/>
              </w:rPr>
              <w:t>84.8%↑</w:t>
            </w:r>
          </w:p>
        </w:tc>
      </w:tr>
      <w:tr>
        <w:trPr>
          <w:trHeight w:val="460" w:hRule="atLeast"/>
        </w:trPr>
        <w:tc>
          <w:tcPr>
            <w:tcW w:w="4616" w:type="dxa"/>
          </w:tcPr>
          <w:p>
            <w:pPr>
              <w:pStyle w:val="TableParagraph"/>
              <w:spacing w:line="230" w:lineRule="atLeast"/>
              <w:ind w:left="282" w:right="449"/>
              <w:rPr>
                <w:sz w:val="20"/>
              </w:rPr>
            </w:pPr>
            <w:r>
              <w:rPr>
                <w:sz w:val="20"/>
              </w:rPr>
              <w:t>Well-Child Visits in the 3rd, 4th, 5th and 6th Years of Life</w:t>
            </w:r>
          </w:p>
        </w:tc>
        <w:tc>
          <w:tcPr>
            <w:tcW w:w="2414" w:type="dxa"/>
          </w:tcPr>
          <w:p>
            <w:pPr>
              <w:pStyle w:val="TableParagraph"/>
              <w:spacing w:before="101"/>
              <w:ind w:left="45" w:right="45"/>
              <w:jc w:val="center"/>
              <w:rPr>
                <w:sz w:val="20"/>
              </w:rPr>
            </w:pPr>
            <w:r>
              <w:rPr>
                <w:sz w:val="20"/>
              </w:rPr>
              <w:t>77.2%</w:t>
            </w:r>
          </w:p>
        </w:tc>
        <w:tc>
          <w:tcPr>
            <w:tcW w:w="1471" w:type="dxa"/>
          </w:tcPr>
          <w:p>
            <w:pPr>
              <w:pStyle w:val="TableParagraph"/>
              <w:spacing w:before="101"/>
              <w:ind w:left="250" w:right="250"/>
              <w:jc w:val="center"/>
              <w:rPr>
                <w:sz w:val="20"/>
              </w:rPr>
            </w:pPr>
            <w:r>
              <w:rPr>
                <w:sz w:val="20"/>
              </w:rPr>
              <w:t>84.8%↑</w:t>
            </w:r>
          </w:p>
        </w:tc>
        <w:tc>
          <w:tcPr>
            <w:tcW w:w="1207" w:type="dxa"/>
          </w:tcPr>
          <w:p>
            <w:pPr>
              <w:pStyle w:val="TableParagraph"/>
              <w:spacing w:before="101"/>
              <w:ind w:left="234" w:right="234"/>
              <w:jc w:val="center"/>
              <w:rPr>
                <w:sz w:val="20"/>
              </w:rPr>
            </w:pPr>
            <w:r>
              <w:rPr>
                <w:sz w:val="20"/>
              </w:rPr>
              <w:t>87.2%↑</w:t>
            </w:r>
          </w:p>
        </w:tc>
        <w:tc>
          <w:tcPr>
            <w:tcW w:w="1183" w:type="dxa"/>
          </w:tcPr>
          <w:p>
            <w:pPr>
              <w:pStyle w:val="TableParagraph"/>
              <w:spacing w:before="101"/>
              <w:ind w:left="223" w:right="223"/>
              <w:jc w:val="center"/>
              <w:rPr>
                <w:sz w:val="20"/>
              </w:rPr>
            </w:pPr>
            <w:r>
              <w:rPr>
                <w:sz w:val="20"/>
              </w:rPr>
              <w:t>86.0%↑</w:t>
            </w:r>
          </w:p>
        </w:tc>
        <w:tc>
          <w:tcPr>
            <w:tcW w:w="1272" w:type="dxa"/>
          </w:tcPr>
          <w:p>
            <w:pPr>
              <w:pStyle w:val="TableParagraph"/>
              <w:spacing w:before="101"/>
              <w:ind w:left="285"/>
              <w:rPr>
                <w:sz w:val="20"/>
              </w:rPr>
            </w:pPr>
            <w:r>
              <w:rPr>
                <w:sz w:val="20"/>
              </w:rPr>
              <w:t>84.0%↑</w:t>
            </w:r>
          </w:p>
        </w:tc>
        <w:tc>
          <w:tcPr>
            <w:tcW w:w="1484" w:type="dxa"/>
          </w:tcPr>
          <w:p>
            <w:pPr>
              <w:pStyle w:val="TableParagraph"/>
              <w:spacing w:before="101"/>
              <w:ind w:right="392"/>
              <w:jc w:val="right"/>
              <w:rPr>
                <w:sz w:val="20"/>
              </w:rPr>
            </w:pPr>
            <w:r>
              <w:rPr>
                <w:sz w:val="20"/>
              </w:rPr>
              <w:t>84.7%↑</w:t>
            </w:r>
          </w:p>
        </w:tc>
      </w:tr>
      <w:tr>
        <w:trPr>
          <w:trHeight w:val="360" w:hRule="atLeast"/>
        </w:trPr>
        <w:tc>
          <w:tcPr>
            <w:tcW w:w="4616" w:type="dxa"/>
          </w:tcPr>
          <w:p>
            <w:pPr>
              <w:pStyle w:val="TableParagraph"/>
              <w:spacing w:before="74"/>
              <w:ind w:left="-6"/>
              <w:rPr>
                <w:b/>
                <w:sz w:val="20"/>
              </w:rPr>
            </w:pPr>
            <w:r>
              <w:rPr>
                <w:b/>
                <w:sz w:val="20"/>
              </w:rPr>
              <w:t>Adolescent Well-Care Visits</w:t>
            </w:r>
          </w:p>
        </w:tc>
        <w:tc>
          <w:tcPr>
            <w:tcW w:w="9032" w:type="dxa"/>
            <w:gridSpan w:val="6"/>
          </w:tcPr>
          <w:p>
            <w:pPr>
              <w:pStyle w:val="TableParagraph"/>
              <w:rPr>
                <w:rFonts w:ascii="Times New Roman"/>
                <w:sz w:val="18"/>
              </w:rPr>
            </w:pPr>
          </w:p>
        </w:tc>
      </w:tr>
      <w:tr>
        <w:trPr>
          <w:trHeight w:val="340" w:hRule="atLeast"/>
        </w:trPr>
        <w:tc>
          <w:tcPr>
            <w:tcW w:w="4616" w:type="dxa"/>
          </w:tcPr>
          <w:p>
            <w:pPr>
              <w:pStyle w:val="TableParagraph"/>
              <w:spacing w:before="56"/>
              <w:ind w:left="282"/>
              <w:rPr>
                <w:sz w:val="20"/>
              </w:rPr>
            </w:pPr>
            <w:r>
              <w:rPr>
                <w:sz w:val="20"/>
              </w:rPr>
              <w:t>Adolescent Well-Care Visits</w:t>
            </w:r>
          </w:p>
        </w:tc>
        <w:tc>
          <w:tcPr>
            <w:tcW w:w="2414" w:type="dxa"/>
          </w:tcPr>
          <w:p>
            <w:pPr>
              <w:pStyle w:val="TableParagraph"/>
              <w:spacing w:before="41"/>
              <w:ind w:left="45" w:right="45"/>
              <w:jc w:val="center"/>
              <w:rPr>
                <w:sz w:val="20"/>
              </w:rPr>
            </w:pPr>
            <w:r>
              <w:rPr>
                <w:sz w:val="20"/>
              </w:rPr>
              <w:t>55.9%</w:t>
            </w:r>
          </w:p>
        </w:tc>
        <w:tc>
          <w:tcPr>
            <w:tcW w:w="1471" w:type="dxa"/>
          </w:tcPr>
          <w:p>
            <w:pPr>
              <w:pStyle w:val="TableParagraph"/>
              <w:spacing w:before="41"/>
              <w:ind w:left="250" w:right="250"/>
              <w:jc w:val="center"/>
              <w:rPr>
                <w:sz w:val="20"/>
              </w:rPr>
            </w:pPr>
            <w:r>
              <w:rPr>
                <w:sz w:val="20"/>
              </w:rPr>
              <w:t>65.1%↑</w:t>
            </w:r>
          </w:p>
        </w:tc>
        <w:tc>
          <w:tcPr>
            <w:tcW w:w="1207" w:type="dxa"/>
          </w:tcPr>
          <w:p>
            <w:pPr>
              <w:pStyle w:val="TableParagraph"/>
              <w:spacing w:before="41"/>
              <w:ind w:left="234" w:right="234"/>
              <w:jc w:val="center"/>
              <w:rPr>
                <w:sz w:val="20"/>
              </w:rPr>
            </w:pPr>
            <w:r>
              <w:rPr>
                <w:sz w:val="20"/>
              </w:rPr>
              <w:t>67.6%↑</w:t>
            </w:r>
          </w:p>
        </w:tc>
        <w:tc>
          <w:tcPr>
            <w:tcW w:w="1183" w:type="dxa"/>
          </w:tcPr>
          <w:p>
            <w:pPr>
              <w:pStyle w:val="TableParagraph"/>
              <w:spacing w:before="41"/>
              <w:ind w:left="223" w:right="223"/>
              <w:jc w:val="center"/>
              <w:rPr>
                <w:sz w:val="20"/>
              </w:rPr>
            </w:pPr>
            <w:r>
              <w:rPr>
                <w:sz w:val="20"/>
              </w:rPr>
              <w:t>66.7%↑</w:t>
            </w:r>
          </w:p>
        </w:tc>
        <w:tc>
          <w:tcPr>
            <w:tcW w:w="1272" w:type="dxa"/>
          </w:tcPr>
          <w:p>
            <w:pPr>
              <w:pStyle w:val="TableParagraph"/>
              <w:spacing w:before="41"/>
              <w:ind w:left="285"/>
              <w:rPr>
                <w:sz w:val="20"/>
              </w:rPr>
            </w:pPr>
            <w:r>
              <w:rPr>
                <w:sz w:val="20"/>
              </w:rPr>
              <w:t>59.1%↑</w:t>
            </w:r>
          </w:p>
        </w:tc>
        <w:tc>
          <w:tcPr>
            <w:tcW w:w="1484" w:type="dxa"/>
          </w:tcPr>
          <w:p>
            <w:pPr>
              <w:pStyle w:val="TableParagraph"/>
              <w:spacing w:before="41"/>
              <w:ind w:right="392"/>
              <w:jc w:val="right"/>
              <w:rPr>
                <w:sz w:val="20"/>
              </w:rPr>
            </w:pPr>
            <w:r>
              <w:rPr>
                <w:sz w:val="20"/>
              </w:rPr>
              <w:t>68.6%↑</w:t>
            </w:r>
          </w:p>
        </w:tc>
      </w:tr>
      <w:tr>
        <w:trPr>
          <w:trHeight w:val="500" w:hRule="atLeast"/>
        </w:trPr>
        <w:tc>
          <w:tcPr>
            <w:tcW w:w="4616" w:type="dxa"/>
          </w:tcPr>
          <w:p>
            <w:pPr>
              <w:pStyle w:val="TableParagraph"/>
              <w:spacing w:before="142"/>
              <w:ind w:left="-6"/>
              <w:rPr>
                <w:b/>
                <w:sz w:val="20"/>
              </w:rPr>
            </w:pPr>
            <w:r>
              <w:rPr>
                <w:b/>
                <w:sz w:val="20"/>
              </w:rPr>
              <w:t>Chlamydia Screening in Women</w:t>
            </w:r>
          </w:p>
        </w:tc>
        <w:tc>
          <w:tcPr>
            <w:tcW w:w="9032" w:type="dxa"/>
            <w:gridSpan w:val="6"/>
          </w:tcPr>
          <w:p>
            <w:pPr>
              <w:pStyle w:val="TableParagraph"/>
              <w:rPr>
                <w:rFonts w:ascii="Times New Roman"/>
                <w:sz w:val="18"/>
              </w:rPr>
            </w:pPr>
          </w:p>
        </w:tc>
      </w:tr>
      <w:tr>
        <w:trPr>
          <w:trHeight w:val="500" w:hRule="atLeast"/>
        </w:trPr>
        <w:tc>
          <w:tcPr>
            <w:tcW w:w="4616" w:type="dxa"/>
          </w:tcPr>
          <w:p>
            <w:pPr>
              <w:pStyle w:val="TableParagraph"/>
              <w:spacing w:before="136"/>
              <w:ind w:left="282"/>
              <w:rPr>
                <w:sz w:val="20"/>
              </w:rPr>
            </w:pPr>
            <w:r>
              <w:rPr>
                <w:sz w:val="20"/>
              </w:rPr>
              <w:t>16 to 20 Years</w:t>
            </w:r>
          </w:p>
        </w:tc>
        <w:tc>
          <w:tcPr>
            <w:tcW w:w="2414" w:type="dxa"/>
          </w:tcPr>
          <w:p>
            <w:pPr>
              <w:pStyle w:val="TableParagraph"/>
              <w:spacing w:before="122"/>
              <w:ind w:left="45" w:right="45"/>
              <w:jc w:val="center"/>
              <w:rPr>
                <w:sz w:val="20"/>
              </w:rPr>
            </w:pPr>
            <w:r>
              <w:rPr>
                <w:sz w:val="20"/>
              </w:rPr>
              <w:t>61.1%</w:t>
            </w:r>
          </w:p>
        </w:tc>
        <w:tc>
          <w:tcPr>
            <w:tcW w:w="1471" w:type="dxa"/>
          </w:tcPr>
          <w:p>
            <w:pPr>
              <w:pStyle w:val="TableParagraph"/>
              <w:spacing w:before="122"/>
              <w:ind w:left="250" w:right="250"/>
              <w:jc w:val="center"/>
              <w:rPr>
                <w:sz w:val="20"/>
              </w:rPr>
            </w:pPr>
            <w:r>
              <w:rPr>
                <w:sz w:val="20"/>
              </w:rPr>
              <w:t>61.4%</w:t>
            </w:r>
          </w:p>
        </w:tc>
        <w:tc>
          <w:tcPr>
            <w:tcW w:w="1207" w:type="dxa"/>
          </w:tcPr>
          <w:p>
            <w:pPr>
              <w:pStyle w:val="TableParagraph"/>
              <w:spacing w:before="122"/>
              <w:ind w:left="234" w:right="234"/>
              <w:jc w:val="center"/>
              <w:rPr>
                <w:sz w:val="20"/>
              </w:rPr>
            </w:pPr>
            <w:r>
              <w:rPr>
                <w:sz w:val="20"/>
              </w:rPr>
              <w:t>67.3%↑</w:t>
            </w:r>
          </w:p>
        </w:tc>
        <w:tc>
          <w:tcPr>
            <w:tcW w:w="1183" w:type="dxa"/>
          </w:tcPr>
          <w:p>
            <w:pPr>
              <w:pStyle w:val="TableParagraph"/>
              <w:spacing w:before="122"/>
              <w:ind w:left="223" w:right="223"/>
              <w:jc w:val="center"/>
              <w:rPr>
                <w:sz w:val="20"/>
              </w:rPr>
            </w:pPr>
            <w:r>
              <w:rPr>
                <w:sz w:val="20"/>
              </w:rPr>
              <w:t>63.2%↑</w:t>
            </w:r>
          </w:p>
        </w:tc>
        <w:tc>
          <w:tcPr>
            <w:tcW w:w="1272" w:type="dxa"/>
          </w:tcPr>
          <w:p>
            <w:pPr>
              <w:pStyle w:val="TableParagraph"/>
              <w:spacing w:before="122"/>
              <w:ind w:left="336"/>
              <w:rPr>
                <w:sz w:val="20"/>
              </w:rPr>
            </w:pPr>
            <w:r>
              <w:rPr>
                <w:sz w:val="20"/>
              </w:rPr>
              <w:t>60.5%</w:t>
            </w:r>
          </w:p>
        </w:tc>
        <w:tc>
          <w:tcPr>
            <w:tcW w:w="1484" w:type="dxa"/>
          </w:tcPr>
          <w:p>
            <w:pPr>
              <w:pStyle w:val="TableParagraph"/>
              <w:spacing w:before="122"/>
              <w:ind w:right="392"/>
              <w:jc w:val="right"/>
              <w:rPr>
                <w:sz w:val="20"/>
              </w:rPr>
            </w:pPr>
            <w:r>
              <w:rPr>
                <w:sz w:val="20"/>
              </w:rPr>
              <w:t>65.3%↑</w:t>
            </w:r>
          </w:p>
        </w:tc>
      </w:tr>
      <w:tr>
        <w:trPr>
          <w:trHeight w:val="420" w:hRule="atLeast"/>
        </w:trPr>
        <w:tc>
          <w:tcPr>
            <w:tcW w:w="4616" w:type="dxa"/>
          </w:tcPr>
          <w:p>
            <w:pPr>
              <w:pStyle w:val="TableParagraph"/>
              <w:spacing w:before="93"/>
              <w:ind w:left="282"/>
              <w:rPr>
                <w:sz w:val="20"/>
              </w:rPr>
            </w:pPr>
            <w:r>
              <w:rPr>
                <w:sz w:val="20"/>
              </w:rPr>
              <w:t>21 to 24 Years</w:t>
            </w:r>
          </w:p>
        </w:tc>
        <w:tc>
          <w:tcPr>
            <w:tcW w:w="2414" w:type="dxa"/>
          </w:tcPr>
          <w:p>
            <w:pPr>
              <w:pStyle w:val="TableParagraph"/>
              <w:spacing w:before="77"/>
              <w:ind w:left="45" w:right="45"/>
              <w:jc w:val="center"/>
              <w:rPr>
                <w:sz w:val="20"/>
              </w:rPr>
            </w:pPr>
            <w:r>
              <w:rPr>
                <w:sz w:val="20"/>
              </w:rPr>
              <w:t>69.1%</w:t>
            </w:r>
          </w:p>
        </w:tc>
        <w:tc>
          <w:tcPr>
            <w:tcW w:w="1471" w:type="dxa"/>
          </w:tcPr>
          <w:p>
            <w:pPr>
              <w:pStyle w:val="TableParagraph"/>
              <w:spacing w:before="77"/>
              <w:ind w:left="250" w:right="250"/>
              <w:jc w:val="center"/>
              <w:rPr>
                <w:sz w:val="20"/>
              </w:rPr>
            </w:pPr>
            <w:r>
              <w:rPr>
                <w:sz w:val="20"/>
              </w:rPr>
              <w:t>67.4%↓</w:t>
            </w:r>
          </w:p>
        </w:tc>
        <w:tc>
          <w:tcPr>
            <w:tcW w:w="1207" w:type="dxa"/>
          </w:tcPr>
          <w:p>
            <w:pPr>
              <w:pStyle w:val="TableParagraph"/>
              <w:spacing w:before="77"/>
              <w:ind w:left="234" w:right="234"/>
              <w:jc w:val="center"/>
              <w:rPr>
                <w:sz w:val="20"/>
              </w:rPr>
            </w:pPr>
            <w:r>
              <w:rPr>
                <w:sz w:val="20"/>
              </w:rPr>
              <w:t>76.7%↑</w:t>
            </w:r>
          </w:p>
        </w:tc>
        <w:tc>
          <w:tcPr>
            <w:tcW w:w="1183" w:type="dxa"/>
          </w:tcPr>
          <w:p>
            <w:pPr>
              <w:pStyle w:val="TableParagraph"/>
              <w:spacing w:before="77"/>
              <w:ind w:left="223" w:right="223"/>
              <w:jc w:val="center"/>
              <w:rPr>
                <w:sz w:val="20"/>
              </w:rPr>
            </w:pPr>
            <w:r>
              <w:rPr>
                <w:sz w:val="20"/>
              </w:rPr>
              <w:t>71.7%↑</w:t>
            </w:r>
          </w:p>
        </w:tc>
        <w:tc>
          <w:tcPr>
            <w:tcW w:w="1272" w:type="dxa"/>
          </w:tcPr>
          <w:p>
            <w:pPr>
              <w:pStyle w:val="TableParagraph"/>
              <w:spacing w:before="77"/>
              <w:ind w:left="336"/>
              <w:rPr>
                <w:sz w:val="20"/>
              </w:rPr>
            </w:pPr>
            <w:r>
              <w:rPr>
                <w:sz w:val="20"/>
              </w:rPr>
              <w:t>69.3%</w:t>
            </w:r>
          </w:p>
        </w:tc>
        <w:tc>
          <w:tcPr>
            <w:tcW w:w="1484" w:type="dxa"/>
          </w:tcPr>
          <w:p>
            <w:pPr>
              <w:pStyle w:val="TableParagraph"/>
              <w:spacing w:before="77"/>
              <w:ind w:right="442"/>
              <w:jc w:val="right"/>
              <w:rPr>
                <w:sz w:val="20"/>
              </w:rPr>
            </w:pPr>
            <w:r>
              <w:rPr>
                <w:sz w:val="20"/>
              </w:rPr>
              <w:t>69.8%</w:t>
            </w:r>
          </w:p>
        </w:tc>
      </w:tr>
      <w:tr>
        <w:trPr>
          <w:trHeight w:val="420" w:hRule="atLeast"/>
        </w:trPr>
        <w:tc>
          <w:tcPr>
            <w:tcW w:w="4616" w:type="dxa"/>
          </w:tcPr>
          <w:p>
            <w:pPr>
              <w:pStyle w:val="TableParagraph"/>
              <w:spacing w:before="102"/>
              <w:ind w:left="282"/>
              <w:rPr>
                <w:sz w:val="20"/>
              </w:rPr>
            </w:pPr>
            <w:r>
              <w:rPr>
                <w:sz w:val="20"/>
              </w:rPr>
              <w:t>Combined Ages 16 to 24 Years</w:t>
            </w:r>
          </w:p>
        </w:tc>
        <w:tc>
          <w:tcPr>
            <w:tcW w:w="2414" w:type="dxa"/>
          </w:tcPr>
          <w:p>
            <w:pPr>
              <w:pStyle w:val="TableParagraph"/>
              <w:spacing w:before="88"/>
              <w:ind w:left="45" w:right="45"/>
              <w:jc w:val="center"/>
              <w:rPr>
                <w:sz w:val="20"/>
              </w:rPr>
            </w:pPr>
            <w:r>
              <w:rPr>
                <w:sz w:val="20"/>
              </w:rPr>
              <w:t>63.7%</w:t>
            </w:r>
          </w:p>
        </w:tc>
        <w:tc>
          <w:tcPr>
            <w:tcW w:w="1471" w:type="dxa"/>
          </w:tcPr>
          <w:p>
            <w:pPr>
              <w:pStyle w:val="TableParagraph"/>
              <w:spacing w:before="88"/>
              <w:ind w:left="250" w:right="250"/>
              <w:jc w:val="center"/>
              <w:rPr>
                <w:sz w:val="20"/>
              </w:rPr>
            </w:pPr>
            <w:r>
              <w:rPr>
                <w:sz w:val="20"/>
              </w:rPr>
              <w:t>64.1%</w:t>
            </w:r>
          </w:p>
        </w:tc>
        <w:tc>
          <w:tcPr>
            <w:tcW w:w="1207" w:type="dxa"/>
          </w:tcPr>
          <w:p>
            <w:pPr>
              <w:pStyle w:val="TableParagraph"/>
              <w:spacing w:before="88"/>
              <w:ind w:left="234" w:right="234"/>
              <w:jc w:val="center"/>
              <w:rPr>
                <w:sz w:val="20"/>
              </w:rPr>
            </w:pPr>
            <w:r>
              <w:rPr>
                <w:sz w:val="20"/>
              </w:rPr>
              <w:t>71.3%↑</w:t>
            </w:r>
          </w:p>
        </w:tc>
        <w:tc>
          <w:tcPr>
            <w:tcW w:w="1183" w:type="dxa"/>
          </w:tcPr>
          <w:p>
            <w:pPr>
              <w:pStyle w:val="TableParagraph"/>
              <w:spacing w:before="88"/>
              <w:ind w:left="223" w:right="223"/>
              <w:jc w:val="center"/>
              <w:rPr>
                <w:sz w:val="20"/>
              </w:rPr>
            </w:pPr>
            <w:r>
              <w:rPr>
                <w:sz w:val="20"/>
              </w:rPr>
              <w:t>67.4%↑</w:t>
            </w:r>
          </w:p>
        </w:tc>
        <w:tc>
          <w:tcPr>
            <w:tcW w:w="1272" w:type="dxa"/>
          </w:tcPr>
          <w:p>
            <w:pPr>
              <w:pStyle w:val="TableParagraph"/>
              <w:spacing w:before="88"/>
              <w:ind w:left="336"/>
              <w:rPr>
                <w:sz w:val="20"/>
              </w:rPr>
            </w:pPr>
            <w:r>
              <w:rPr>
                <w:sz w:val="20"/>
              </w:rPr>
              <w:t>64.6%</w:t>
            </w:r>
          </w:p>
        </w:tc>
        <w:tc>
          <w:tcPr>
            <w:tcW w:w="1484" w:type="dxa"/>
          </w:tcPr>
          <w:p>
            <w:pPr>
              <w:pStyle w:val="TableParagraph"/>
              <w:spacing w:before="88"/>
              <w:ind w:right="392"/>
              <w:jc w:val="right"/>
              <w:rPr>
                <w:sz w:val="20"/>
              </w:rPr>
            </w:pPr>
            <w:r>
              <w:rPr>
                <w:sz w:val="20"/>
              </w:rPr>
              <w:t>67.4%↑</w:t>
            </w:r>
          </w:p>
        </w:tc>
      </w:tr>
      <w:tr>
        <w:trPr>
          <w:trHeight w:val="460" w:hRule="atLeast"/>
        </w:trPr>
        <w:tc>
          <w:tcPr>
            <w:tcW w:w="4616" w:type="dxa"/>
          </w:tcPr>
          <w:p>
            <w:pPr>
              <w:pStyle w:val="TableParagraph"/>
              <w:spacing w:line="234" w:lineRule="exact" w:before="3"/>
              <w:ind w:left="-6" w:right="71"/>
              <w:rPr>
                <w:b/>
                <w:sz w:val="20"/>
              </w:rPr>
            </w:pPr>
            <w:r>
              <w:rPr>
                <w:b/>
                <w:sz w:val="20"/>
              </w:rPr>
              <w:t>Use of Appropriate Medications for People with Asthma</w:t>
            </w:r>
          </w:p>
        </w:tc>
        <w:tc>
          <w:tcPr>
            <w:tcW w:w="9032" w:type="dxa"/>
            <w:gridSpan w:val="6"/>
          </w:tcPr>
          <w:p>
            <w:pPr>
              <w:pStyle w:val="TableParagraph"/>
              <w:rPr>
                <w:rFonts w:ascii="Times New Roman"/>
                <w:sz w:val="18"/>
              </w:rPr>
            </w:pPr>
          </w:p>
        </w:tc>
      </w:tr>
      <w:tr>
        <w:trPr>
          <w:trHeight w:val="395" w:hRule="atLeast"/>
        </w:trPr>
        <w:tc>
          <w:tcPr>
            <w:tcW w:w="4616" w:type="dxa"/>
          </w:tcPr>
          <w:p>
            <w:pPr>
              <w:pStyle w:val="TableParagraph"/>
              <w:spacing w:before="80"/>
              <w:ind w:left="282"/>
              <w:rPr>
                <w:sz w:val="20"/>
              </w:rPr>
            </w:pPr>
            <w:r>
              <w:rPr>
                <w:sz w:val="20"/>
              </w:rPr>
              <w:t>Age 5 to 11 Years</w:t>
            </w:r>
          </w:p>
        </w:tc>
        <w:tc>
          <w:tcPr>
            <w:tcW w:w="2414" w:type="dxa"/>
          </w:tcPr>
          <w:p>
            <w:pPr>
              <w:pStyle w:val="TableParagraph"/>
              <w:spacing w:before="66"/>
              <w:ind w:left="45" w:right="45"/>
              <w:jc w:val="center"/>
              <w:rPr>
                <w:sz w:val="20"/>
              </w:rPr>
            </w:pPr>
            <w:r>
              <w:rPr>
                <w:sz w:val="20"/>
              </w:rPr>
              <w:t>93.9%</w:t>
            </w:r>
          </w:p>
        </w:tc>
        <w:tc>
          <w:tcPr>
            <w:tcW w:w="1471" w:type="dxa"/>
          </w:tcPr>
          <w:p>
            <w:pPr>
              <w:pStyle w:val="TableParagraph"/>
              <w:spacing w:before="66"/>
              <w:ind w:left="250" w:right="250"/>
              <w:jc w:val="center"/>
              <w:rPr>
                <w:sz w:val="20"/>
              </w:rPr>
            </w:pPr>
            <w:r>
              <w:rPr>
                <w:sz w:val="20"/>
              </w:rPr>
              <w:t>95.0%</w:t>
            </w:r>
          </w:p>
        </w:tc>
        <w:tc>
          <w:tcPr>
            <w:tcW w:w="1207" w:type="dxa"/>
          </w:tcPr>
          <w:p>
            <w:pPr>
              <w:pStyle w:val="TableParagraph"/>
              <w:spacing w:before="66"/>
              <w:ind w:left="234" w:right="235"/>
              <w:jc w:val="center"/>
              <w:rPr>
                <w:sz w:val="20"/>
              </w:rPr>
            </w:pPr>
            <w:r>
              <w:rPr>
                <w:sz w:val="20"/>
              </w:rPr>
              <w:t>94.5%</w:t>
            </w:r>
          </w:p>
        </w:tc>
        <w:tc>
          <w:tcPr>
            <w:tcW w:w="1183" w:type="dxa"/>
          </w:tcPr>
          <w:p>
            <w:pPr>
              <w:pStyle w:val="TableParagraph"/>
              <w:spacing w:before="66"/>
              <w:ind w:left="223" w:right="223"/>
              <w:jc w:val="center"/>
              <w:rPr>
                <w:sz w:val="20"/>
              </w:rPr>
            </w:pPr>
            <w:r>
              <w:rPr>
                <w:sz w:val="20"/>
              </w:rPr>
              <w:t>92.4%</w:t>
            </w:r>
          </w:p>
        </w:tc>
        <w:tc>
          <w:tcPr>
            <w:tcW w:w="1272" w:type="dxa"/>
          </w:tcPr>
          <w:p>
            <w:pPr>
              <w:pStyle w:val="TableParagraph"/>
              <w:spacing w:before="66"/>
              <w:ind w:left="336"/>
              <w:rPr>
                <w:sz w:val="20"/>
              </w:rPr>
            </w:pPr>
            <w:r>
              <w:rPr>
                <w:sz w:val="20"/>
              </w:rPr>
              <w:t>92.5%</w:t>
            </w:r>
          </w:p>
        </w:tc>
        <w:tc>
          <w:tcPr>
            <w:tcW w:w="1484" w:type="dxa"/>
          </w:tcPr>
          <w:p>
            <w:pPr>
              <w:pStyle w:val="TableParagraph"/>
              <w:spacing w:before="66"/>
              <w:ind w:right="392"/>
              <w:jc w:val="right"/>
              <w:rPr>
                <w:sz w:val="20"/>
              </w:rPr>
            </w:pPr>
            <w:r>
              <w:rPr>
                <w:sz w:val="20"/>
              </w:rPr>
              <w:t>95.5%↑</w:t>
            </w:r>
          </w:p>
        </w:tc>
      </w:tr>
      <w:tr>
        <w:trPr>
          <w:trHeight w:val="420" w:hRule="atLeast"/>
        </w:trPr>
        <w:tc>
          <w:tcPr>
            <w:tcW w:w="4616" w:type="dxa"/>
          </w:tcPr>
          <w:p>
            <w:pPr>
              <w:pStyle w:val="TableParagraph"/>
              <w:spacing w:before="94"/>
              <w:ind w:left="282"/>
              <w:rPr>
                <w:sz w:val="20"/>
              </w:rPr>
            </w:pPr>
            <w:r>
              <w:rPr>
                <w:sz w:val="20"/>
              </w:rPr>
              <w:t>Age 12 to 50 Years</w:t>
            </w:r>
          </w:p>
        </w:tc>
        <w:tc>
          <w:tcPr>
            <w:tcW w:w="2414" w:type="dxa"/>
          </w:tcPr>
          <w:p>
            <w:pPr>
              <w:pStyle w:val="TableParagraph"/>
              <w:spacing w:before="80"/>
              <w:ind w:left="45" w:right="45"/>
              <w:jc w:val="center"/>
              <w:rPr>
                <w:sz w:val="20"/>
              </w:rPr>
            </w:pPr>
            <w:r>
              <w:rPr>
                <w:sz w:val="20"/>
              </w:rPr>
              <w:t>89.1%</w:t>
            </w:r>
          </w:p>
        </w:tc>
        <w:tc>
          <w:tcPr>
            <w:tcW w:w="1471" w:type="dxa"/>
          </w:tcPr>
          <w:p>
            <w:pPr>
              <w:pStyle w:val="TableParagraph"/>
              <w:spacing w:before="80"/>
              <w:ind w:left="250" w:right="250"/>
              <w:jc w:val="center"/>
              <w:rPr>
                <w:sz w:val="20"/>
              </w:rPr>
            </w:pPr>
            <w:r>
              <w:rPr>
                <w:sz w:val="20"/>
              </w:rPr>
              <w:t>82.7%↓</w:t>
            </w:r>
          </w:p>
        </w:tc>
        <w:tc>
          <w:tcPr>
            <w:tcW w:w="1207" w:type="dxa"/>
          </w:tcPr>
          <w:p>
            <w:pPr>
              <w:pStyle w:val="TableParagraph"/>
              <w:spacing w:before="80"/>
              <w:ind w:left="234" w:right="234"/>
              <w:jc w:val="center"/>
              <w:rPr>
                <w:sz w:val="20"/>
              </w:rPr>
            </w:pPr>
            <w:r>
              <w:rPr>
                <w:sz w:val="20"/>
              </w:rPr>
              <w:t>86.3%↓</w:t>
            </w:r>
          </w:p>
        </w:tc>
        <w:tc>
          <w:tcPr>
            <w:tcW w:w="1183" w:type="dxa"/>
          </w:tcPr>
          <w:p>
            <w:pPr>
              <w:pStyle w:val="TableParagraph"/>
              <w:spacing w:before="80"/>
              <w:ind w:left="223" w:right="223"/>
              <w:jc w:val="center"/>
              <w:rPr>
                <w:sz w:val="20"/>
              </w:rPr>
            </w:pPr>
            <w:r>
              <w:rPr>
                <w:sz w:val="20"/>
              </w:rPr>
              <w:t>85.3%↓</w:t>
            </w:r>
          </w:p>
        </w:tc>
        <w:tc>
          <w:tcPr>
            <w:tcW w:w="1272" w:type="dxa"/>
          </w:tcPr>
          <w:p>
            <w:pPr>
              <w:pStyle w:val="TableParagraph"/>
              <w:spacing w:before="80"/>
              <w:ind w:left="336"/>
              <w:rPr>
                <w:sz w:val="20"/>
              </w:rPr>
            </w:pPr>
            <w:r>
              <w:rPr>
                <w:sz w:val="20"/>
              </w:rPr>
              <w:t>84.4%</w:t>
            </w:r>
          </w:p>
        </w:tc>
        <w:tc>
          <w:tcPr>
            <w:tcW w:w="1484" w:type="dxa"/>
          </w:tcPr>
          <w:p>
            <w:pPr>
              <w:pStyle w:val="TableParagraph"/>
              <w:spacing w:before="80"/>
              <w:ind w:right="392"/>
              <w:jc w:val="right"/>
              <w:rPr>
                <w:sz w:val="20"/>
              </w:rPr>
            </w:pPr>
            <w:r>
              <w:rPr>
                <w:sz w:val="20"/>
              </w:rPr>
              <w:t>85.3%↓</w:t>
            </w:r>
          </w:p>
        </w:tc>
      </w:tr>
      <w:tr>
        <w:trPr>
          <w:trHeight w:val="420" w:hRule="atLeast"/>
        </w:trPr>
        <w:tc>
          <w:tcPr>
            <w:tcW w:w="4616" w:type="dxa"/>
          </w:tcPr>
          <w:p>
            <w:pPr>
              <w:pStyle w:val="TableParagraph"/>
              <w:spacing w:before="95"/>
              <w:ind w:left="282"/>
              <w:rPr>
                <w:sz w:val="20"/>
              </w:rPr>
            </w:pPr>
            <w:r>
              <w:rPr>
                <w:sz w:val="20"/>
              </w:rPr>
              <w:t>Combined 5 to 50 Years</w:t>
            </w:r>
          </w:p>
        </w:tc>
        <w:tc>
          <w:tcPr>
            <w:tcW w:w="2414" w:type="dxa"/>
          </w:tcPr>
          <w:p>
            <w:pPr>
              <w:pStyle w:val="TableParagraph"/>
              <w:spacing w:before="81"/>
              <w:ind w:left="45" w:right="45"/>
              <w:jc w:val="center"/>
              <w:rPr>
                <w:sz w:val="20"/>
              </w:rPr>
            </w:pPr>
            <w:r>
              <w:rPr>
                <w:sz w:val="20"/>
              </w:rPr>
              <w:t>90.8%</w:t>
            </w:r>
          </w:p>
        </w:tc>
        <w:tc>
          <w:tcPr>
            <w:tcW w:w="1471" w:type="dxa"/>
          </w:tcPr>
          <w:p>
            <w:pPr>
              <w:pStyle w:val="TableParagraph"/>
              <w:spacing w:before="81"/>
              <w:ind w:left="250" w:right="250"/>
              <w:jc w:val="center"/>
              <w:rPr>
                <w:sz w:val="20"/>
              </w:rPr>
            </w:pPr>
            <w:r>
              <w:rPr>
                <w:sz w:val="20"/>
              </w:rPr>
              <w:t>85.6%↓</w:t>
            </w:r>
          </w:p>
        </w:tc>
        <w:tc>
          <w:tcPr>
            <w:tcW w:w="1207" w:type="dxa"/>
          </w:tcPr>
          <w:p>
            <w:pPr>
              <w:pStyle w:val="TableParagraph"/>
              <w:spacing w:before="81"/>
              <w:ind w:left="234" w:right="234"/>
              <w:jc w:val="center"/>
              <w:rPr>
                <w:sz w:val="20"/>
              </w:rPr>
            </w:pPr>
            <w:r>
              <w:rPr>
                <w:sz w:val="20"/>
              </w:rPr>
              <w:t>89.8%</w:t>
            </w:r>
          </w:p>
        </w:tc>
        <w:tc>
          <w:tcPr>
            <w:tcW w:w="1183" w:type="dxa"/>
          </w:tcPr>
          <w:p>
            <w:pPr>
              <w:pStyle w:val="TableParagraph"/>
              <w:spacing w:before="81"/>
              <w:ind w:left="223" w:right="223"/>
              <w:jc w:val="center"/>
              <w:rPr>
                <w:sz w:val="20"/>
              </w:rPr>
            </w:pPr>
            <w:r>
              <w:rPr>
                <w:sz w:val="20"/>
              </w:rPr>
              <w:t>88.0%↓</w:t>
            </w:r>
          </w:p>
        </w:tc>
        <w:tc>
          <w:tcPr>
            <w:tcW w:w="1272" w:type="dxa"/>
          </w:tcPr>
          <w:p>
            <w:pPr>
              <w:pStyle w:val="TableParagraph"/>
              <w:spacing w:before="81"/>
              <w:ind w:left="336"/>
              <w:rPr>
                <w:sz w:val="20"/>
              </w:rPr>
            </w:pPr>
            <w:r>
              <w:rPr>
                <w:sz w:val="20"/>
              </w:rPr>
              <w:t>86.7%</w:t>
            </w:r>
          </w:p>
        </w:tc>
        <w:tc>
          <w:tcPr>
            <w:tcW w:w="1484" w:type="dxa"/>
          </w:tcPr>
          <w:p>
            <w:pPr>
              <w:pStyle w:val="TableParagraph"/>
              <w:spacing w:before="81"/>
              <w:ind w:right="392"/>
              <w:jc w:val="right"/>
              <w:rPr>
                <w:sz w:val="20"/>
              </w:rPr>
            </w:pPr>
            <w:r>
              <w:rPr>
                <w:sz w:val="20"/>
              </w:rPr>
              <w:t>89.3%↓</w:t>
            </w:r>
          </w:p>
        </w:tc>
      </w:tr>
    </w:tbl>
    <w:p>
      <w:pPr>
        <w:pStyle w:val="BodyText"/>
      </w:pPr>
    </w:p>
    <w:p>
      <w:pPr>
        <w:pStyle w:val="BodyText"/>
      </w:pPr>
    </w:p>
    <w:p>
      <w:pPr>
        <w:spacing w:after="0"/>
        <w:sectPr>
          <w:pgSz w:w="15840" w:h="12240" w:orient="landscape"/>
          <w:pgMar w:header="0" w:footer="592" w:top="700" w:bottom="780" w:left="880" w:right="420"/>
        </w:sectPr>
      </w:pPr>
    </w:p>
    <w:p>
      <w:pPr>
        <w:pStyle w:val="BodyText"/>
        <w:spacing w:before="3"/>
        <w:rPr>
          <w:sz w:val="23"/>
        </w:rPr>
      </w:pPr>
    </w:p>
    <w:p>
      <w:pPr>
        <w:tabs>
          <w:tab w:pos="833" w:val="left" w:leader="none"/>
          <w:tab w:pos="3890" w:val="left" w:leader="none"/>
        </w:tabs>
        <w:spacing w:before="1"/>
        <w:ind w:left="833" w:right="0" w:hanging="721"/>
        <w:jc w:val="left"/>
        <w:rPr>
          <w:sz w:val="16"/>
        </w:rPr>
      </w:pPr>
      <w:r>
        <w:rPr>
          <w:b/>
          <w:sz w:val="16"/>
          <w:u w:val="single"/>
        </w:rPr>
        <w:t>Key:</w:t>
      </w:r>
      <w:r>
        <w:rPr>
          <w:b/>
          <w:sz w:val="16"/>
        </w:rPr>
        <w:tab/>
      </w:r>
      <w:r>
        <w:rPr>
          <w:sz w:val="16"/>
        </w:rPr>
        <w:t>PCC Plan—Primary Care</w:t>
      </w:r>
      <w:r>
        <w:rPr>
          <w:spacing w:val="-4"/>
          <w:sz w:val="16"/>
        </w:rPr>
        <w:t> </w:t>
      </w:r>
      <w:r>
        <w:rPr>
          <w:sz w:val="16"/>
        </w:rPr>
        <w:t>Clinician</w:t>
      </w:r>
      <w:r>
        <w:rPr>
          <w:spacing w:val="-2"/>
          <w:sz w:val="16"/>
        </w:rPr>
        <w:t> </w:t>
      </w:r>
      <w:r>
        <w:rPr>
          <w:sz w:val="16"/>
        </w:rPr>
        <w:t>Plan</w:t>
        <w:tab/>
        <w:t>FCHP—Fallon Community</w:t>
      </w:r>
      <w:r>
        <w:rPr>
          <w:spacing w:val="-4"/>
          <w:sz w:val="16"/>
        </w:rPr>
        <w:t> </w:t>
      </w:r>
      <w:r>
        <w:rPr>
          <w:sz w:val="16"/>
        </w:rPr>
        <w:t>Health</w:t>
      </w:r>
      <w:r>
        <w:rPr>
          <w:spacing w:val="-2"/>
          <w:sz w:val="16"/>
        </w:rPr>
        <w:t> </w:t>
      </w:r>
      <w:r>
        <w:rPr>
          <w:sz w:val="16"/>
        </w:rPr>
        <w:t>Plan</w:t>
      </w:r>
      <w:r>
        <w:rPr>
          <w:w w:val="99"/>
          <w:sz w:val="16"/>
        </w:rPr>
        <w:t> </w:t>
      </w:r>
      <w:r>
        <w:rPr>
          <w:sz w:val="16"/>
        </w:rPr>
        <w:t>NHP—Neighborhood</w:t>
      </w:r>
      <w:r>
        <w:rPr>
          <w:spacing w:val="-2"/>
          <w:sz w:val="16"/>
        </w:rPr>
        <w:t> </w:t>
      </w:r>
      <w:r>
        <w:rPr>
          <w:sz w:val="16"/>
        </w:rPr>
        <w:t>Health</w:t>
      </w:r>
      <w:r>
        <w:rPr>
          <w:spacing w:val="-2"/>
          <w:sz w:val="16"/>
        </w:rPr>
        <w:t> </w:t>
      </w:r>
      <w:r>
        <w:rPr>
          <w:sz w:val="16"/>
        </w:rPr>
        <w:t>Plan</w:t>
        <w:tab/>
        <w:t>BMCHP—Boston Medical Center</w:t>
      </w:r>
      <w:r>
        <w:rPr>
          <w:spacing w:val="-5"/>
          <w:sz w:val="16"/>
        </w:rPr>
        <w:t> </w:t>
      </w:r>
      <w:r>
        <w:rPr>
          <w:sz w:val="16"/>
        </w:rPr>
        <w:t>HealthNet</w:t>
      </w:r>
      <w:r>
        <w:rPr>
          <w:spacing w:val="-1"/>
          <w:sz w:val="16"/>
        </w:rPr>
        <w:t> </w:t>
      </w:r>
      <w:r>
        <w:rPr>
          <w:sz w:val="16"/>
        </w:rPr>
        <w:t>Plan</w:t>
      </w:r>
      <w:r>
        <w:rPr>
          <w:w w:val="99"/>
          <w:sz w:val="16"/>
        </w:rPr>
        <w:t> </w:t>
      </w:r>
      <w:r>
        <w:rPr>
          <w:sz w:val="16"/>
        </w:rPr>
        <w:t>NH—Network</w:t>
      </w:r>
      <w:r>
        <w:rPr>
          <w:spacing w:val="-3"/>
          <w:sz w:val="16"/>
        </w:rPr>
        <w:t> </w:t>
      </w:r>
      <w:r>
        <w:rPr>
          <w:sz w:val="16"/>
        </w:rPr>
        <w:t>Health</w:t>
      </w:r>
    </w:p>
    <w:p>
      <w:pPr>
        <w:pStyle w:val="BodyText"/>
        <w:spacing w:before="1"/>
        <w:rPr>
          <w:sz w:val="26"/>
        </w:rPr>
      </w:pPr>
      <w:r>
        <w:rPr/>
        <w:br w:type="column"/>
      </w:r>
      <w:r>
        <w:rPr>
          <w:sz w:val="26"/>
        </w:rPr>
      </w:r>
    </w:p>
    <w:p>
      <w:pPr>
        <w:spacing w:line="230" w:lineRule="exact" w:before="0"/>
        <w:ind w:left="113" w:right="0" w:firstLine="0"/>
        <w:jc w:val="left"/>
        <w:rPr>
          <w:sz w:val="16"/>
        </w:rPr>
      </w:pPr>
      <w:r>
        <w:rPr>
          <w:sz w:val="20"/>
        </w:rPr>
        <w:t>↑ </w:t>
      </w:r>
      <w:r>
        <w:rPr>
          <w:sz w:val="16"/>
        </w:rPr>
        <w:t>Indicates a rate that is significantly better than the 2010 national Medicaid 75th percentile.</w:t>
      </w:r>
    </w:p>
    <w:p>
      <w:pPr>
        <w:spacing w:line="230" w:lineRule="exact" w:before="0"/>
        <w:ind w:left="113" w:right="0" w:firstLine="0"/>
        <w:jc w:val="left"/>
        <w:rPr>
          <w:sz w:val="16"/>
        </w:rPr>
      </w:pPr>
      <w:r>
        <w:rPr>
          <w:sz w:val="20"/>
        </w:rPr>
        <w:t>↓ </w:t>
      </w:r>
      <w:r>
        <w:rPr>
          <w:sz w:val="16"/>
        </w:rPr>
        <w:t>Indicates a rate that is significantly worse than the 2010 national Medicaid 75th percentile.</w:t>
      </w:r>
    </w:p>
    <w:p>
      <w:pPr>
        <w:spacing w:after="0" w:line="230" w:lineRule="exact"/>
        <w:jc w:val="left"/>
        <w:rPr>
          <w:sz w:val="16"/>
        </w:rPr>
        <w:sectPr>
          <w:type w:val="continuous"/>
          <w:pgSz w:w="15840" w:h="12240" w:orient="landscape"/>
          <w:pgMar w:top="1140" w:bottom="280" w:left="880" w:right="420"/>
          <w:cols w:num="2" w:equalWidth="0">
            <w:col w:w="7368" w:space="156"/>
            <w:col w:w="7016"/>
          </w:cols>
        </w:sectPr>
      </w:pPr>
    </w:p>
    <w:p>
      <w:pPr>
        <w:pStyle w:val="BodyText"/>
        <w:ind w:left="27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2010 Results</w:t>
                    </w:r>
                    <w:r>
                      <w:rPr>
                        <w:b/>
                        <w:spacing w:val="-51"/>
                        <w:sz w:val="32"/>
                      </w:rPr>
                      <w:t> </w:t>
                    </w:r>
                    <w:r>
                      <w:rPr>
                        <w:b/>
                        <w:sz w:val="32"/>
                      </w:rPr>
                      <w:t>(continued)</w:t>
                    </w:r>
                  </w:p>
                </w:txbxContent>
              </v:textbox>
              <w10:wrap type="none"/>
            </v:shape>
          </v:group>
        </w:pict>
      </w:r>
      <w:r>
        <w:rPr/>
      </w:r>
    </w:p>
    <w:p>
      <w:pPr>
        <w:pStyle w:val="BodyText"/>
      </w:pPr>
    </w:p>
    <w:p>
      <w:pPr>
        <w:pStyle w:val="BodyText"/>
      </w:pPr>
    </w:p>
    <w:p>
      <w:pPr>
        <w:pStyle w:val="BodyText"/>
      </w:pPr>
    </w:p>
    <w:p>
      <w:pPr>
        <w:pStyle w:val="BodyText"/>
        <w:spacing w:before="2"/>
        <w:rPr>
          <w:sz w:val="25"/>
        </w:rPr>
      </w:pPr>
    </w:p>
    <w:tbl>
      <w:tblPr>
        <w:tblW w:w="0" w:type="auto"/>
        <w:jc w:val="left"/>
        <w:tblInd w:w="5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16"/>
        <w:gridCol w:w="2414"/>
        <w:gridCol w:w="1471"/>
        <w:gridCol w:w="1207"/>
        <w:gridCol w:w="1158"/>
        <w:gridCol w:w="1159"/>
        <w:gridCol w:w="1484"/>
      </w:tblGrid>
      <w:tr>
        <w:trPr>
          <w:trHeight w:val="440" w:hRule="atLeast"/>
        </w:trPr>
        <w:tc>
          <w:tcPr>
            <w:tcW w:w="4616" w:type="dxa"/>
            <w:shd w:val="clear" w:color="auto" w:fill="969696"/>
          </w:tcPr>
          <w:p>
            <w:pPr>
              <w:pStyle w:val="TableParagraph"/>
              <w:spacing w:before="112"/>
              <w:ind w:left="1302"/>
              <w:rPr>
                <w:b/>
                <w:sz w:val="20"/>
              </w:rPr>
            </w:pPr>
            <w:r>
              <w:rPr>
                <w:b/>
                <w:color w:val="FFFFFF"/>
                <w:sz w:val="20"/>
              </w:rPr>
              <w:t>HEDIS 2010 Measure</w:t>
            </w:r>
          </w:p>
        </w:tc>
        <w:tc>
          <w:tcPr>
            <w:tcW w:w="2414" w:type="dxa"/>
            <w:shd w:val="clear" w:color="auto" w:fill="969696"/>
          </w:tcPr>
          <w:p>
            <w:pPr>
              <w:pStyle w:val="TableParagraph"/>
              <w:spacing w:line="213" w:lineRule="exact"/>
              <w:ind w:left="97" w:right="45"/>
              <w:jc w:val="center"/>
              <w:rPr>
                <w:b/>
                <w:sz w:val="20"/>
              </w:rPr>
            </w:pPr>
            <w:r>
              <w:rPr>
                <w:b/>
                <w:color w:val="FFFFFF"/>
                <w:sz w:val="20"/>
              </w:rPr>
              <w:t>2010 National Medicaid</w:t>
            </w:r>
          </w:p>
          <w:p>
            <w:pPr>
              <w:pStyle w:val="TableParagraph"/>
              <w:spacing w:line="217" w:lineRule="exact"/>
              <w:ind w:left="45" w:right="45"/>
              <w:jc w:val="center"/>
              <w:rPr>
                <w:b/>
                <w:sz w:val="20"/>
              </w:rPr>
            </w:pPr>
            <w:r>
              <w:rPr>
                <w:b/>
                <w:color w:val="FFFFFF"/>
                <w:sz w:val="20"/>
              </w:rPr>
              <w:t>75</w:t>
            </w:r>
            <w:r>
              <w:rPr>
                <w:color w:val="FFFFFF"/>
                <w:position w:val="9"/>
                <w:sz w:val="13"/>
              </w:rPr>
              <w:t>th </w:t>
            </w:r>
            <w:r>
              <w:rPr>
                <w:b/>
                <w:color w:val="FFFFFF"/>
                <w:sz w:val="20"/>
              </w:rPr>
              <w:t>Percentile</w:t>
            </w:r>
          </w:p>
        </w:tc>
        <w:tc>
          <w:tcPr>
            <w:tcW w:w="1471" w:type="dxa"/>
            <w:shd w:val="clear" w:color="auto" w:fill="969696"/>
          </w:tcPr>
          <w:p>
            <w:pPr>
              <w:pStyle w:val="TableParagraph"/>
              <w:spacing w:before="112"/>
              <w:ind w:left="250" w:right="250"/>
              <w:jc w:val="center"/>
              <w:rPr>
                <w:b/>
                <w:sz w:val="20"/>
              </w:rPr>
            </w:pPr>
            <w:r>
              <w:rPr>
                <w:b/>
                <w:color w:val="FFFFFF"/>
                <w:sz w:val="20"/>
              </w:rPr>
              <w:t>PCC Plan</w:t>
            </w:r>
          </w:p>
        </w:tc>
        <w:tc>
          <w:tcPr>
            <w:tcW w:w="1207" w:type="dxa"/>
            <w:shd w:val="clear" w:color="auto" w:fill="969696"/>
          </w:tcPr>
          <w:p>
            <w:pPr>
              <w:pStyle w:val="TableParagraph"/>
              <w:spacing w:before="112"/>
              <w:ind w:left="375"/>
              <w:rPr>
                <w:b/>
                <w:sz w:val="20"/>
              </w:rPr>
            </w:pPr>
            <w:r>
              <w:rPr>
                <w:b/>
                <w:color w:val="FFFFFF"/>
                <w:sz w:val="20"/>
              </w:rPr>
              <w:t>NHP</w:t>
            </w:r>
          </w:p>
        </w:tc>
        <w:tc>
          <w:tcPr>
            <w:tcW w:w="1158" w:type="dxa"/>
            <w:shd w:val="clear" w:color="auto" w:fill="969696"/>
          </w:tcPr>
          <w:p>
            <w:pPr>
              <w:pStyle w:val="TableParagraph"/>
              <w:spacing w:before="112"/>
              <w:ind w:left="209" w:right="209"/>
              <w:jc w:val="center"/>
              <w:rPr>
                <w:b/>
                <w:sz w:val="20"/>
              </w:rPr>
            </w:pPr>
            <w:r>
              <w:rPr>
                <w:b/>
                <w:color w:val="FFFFFF"/>
                <w:sz w:val="20"/>
              </w:rPr>
              <w:t>NH</w:t>
            </w:r>
          </w:p>
        </w:tc>
        <w:tc>
          <w:tcPr>
            <w:tcW w:w="1159" w:type="dxa"/>
            <w:shd w:val="clear" w:color="auto" w:fill="969696"/>
          </w:tcPr>
          <w:p>
            <w:pPr>
              <w:pStyle w:val="TableParagraph"/>
              <w:spacing w:before="112"/>
              <w:ind w:left="210" w:right="211"/>
              <w:jc w:val="center"/>
              <w:rPr>
                <w:b/>
                <w:sz w:val="20"/>
              </w:rPr>
            </w:pPr>
            <w:r>
              <w:rPr>
                <w:b/>
                <w:color w:val="FFFFFF"/>
                <w:sz w:val="20"/>
              </w:rPr>
              <w:t>FCHP</w:t>
            </w:r>
          </w:p>
        </w:tc>
        <w:tc>
          <w:tcPr>
            <w:tcW w:w="1484" w:type="dxa"/>
            <w:shd w:val="clear" w:color="auto" w:fill="969696"/>
          </w:tcPr>
          <w:p>
            <w:pPr>
              <w:pStyle w:val="TableParagraph"/>
              <w:spacing w:before="112"/>
              <w:ind w:left="358"/>
              <w:rPr>
                <w:b/>
                <w:sz w:val="20"/>
              </w:rPr>
            </w:pPr>
            <w:r>
              <w:rPr>
                <w:b/>
                <w:color w:val="FFFFFF"/>
                <w:sz w:val="20"/>
              </w:rPr>
              <w:t>BMCHP</w:t>
            </w:r>
          </w:p>
        </w:tc>
      </w:tr>
      <w:tr>
        <w:trPr>
          <w:trHeight w:val="380" w:hRule="atLeast"/>
        </w:trPr>
        <w:tc>
          <w:tcPr>
            <w:tcW w:w="4616" w:type="dxa"/>
          </w:tcPr>
          <w:p>
            <w:pPr>
              <w:pStyle w:val="TableParagraph"/>
              <w:spacing w:before="77"/>
              <w:ind w:left="-6"/>
              <w:rPr>
                <w:b/>
                <w:sz w:val="20"/>
              </w:rPr>
            </w:pPr>
            <w:r>
              <w:rPr>
                <w:b/>
                <w:sz w:val="20"/>
              </w:rPr>
              <w:t>Antidepressant Medication Management</w:t>
            </w:r>
          </w:p>
        </w:tc>
        <w:tc>
          <w:tcPr>
            <w:tcW w:w="8894" w:type="dxa"/>
            <w:gridSpan w:val="6"/>
          </w:tcPr>
          <w:p>
            <w:pPr>
              <w:pStyle w:val="TableParagraph"/>
              <w:rPr>
                <w:rFonts w:ascii="Times New Roman"/>
                <w:sz w:val="18"/>
              </w:rPr>
            </w:pPr>
          </w:p>
        </w:tc>
      </w:tr>
      <w:tr>
        <w:trPr>
          <w:trHeight w:val="320" w:hRule="atLeast"/>
        </w:trPr>
        <w:tc>
          <w:tcPr>
            <w:tcW w:w="4616" w:type="dxa"/>
          </w:tcPr>
          <w:p>
            <w:pPr>
              <w:pStyle w:val="TableParagraph"/>
              <w:spacing w:before="47"/>
              <w:ind w:left="282"/>
              <w:rPr>
                <w:sz w:val="20"/>
              </w:rPr>
            </w:pPr>
            <w:r>
              <w:rPr>
                <w:sz w:val="20"/>
              </w:rPr>
              <w:t>Effective Acute Phase</w:t>
            </w:r>
          </w:p>
        </w:tc>
        <w:tc>
          <w:tcPr>
            <w:tcW w:w="2414" w:type="dxa"/>
          </w:tcPr>
          <w:p>
            <w:pPr>
              <w:pStyle w:val="TableParagraph"/>
              <w:spacing w:before="33"/>
              <w:ind w:right="907"/>
              <w:jc w:val="right"/>
              <w:rPr>
                <w:sz w:val="20"/>
              </w:rPr>
            </w:pPr>
            <w:r>
              <w:rPr>
                <w:sz w:val="20"/>
              </w:rPr>
              <w:t>53.2%</w:t>
            </w:r>
          </w:p>
        </w:tc>
        <w:tc>
          <w:tcPr>
            <w:tcW w:w="1471" w:type="dxa"/>
          </w:tcPr>
          <w:p>
            <w:pPr>
              <w:pStyle w:val="TableParagraph"/>
              <w:spacing w:before="33"/>
              <w:ind w:left="250" w:right="250"/>
              <w:jc w:val="center"/>
              <w:rPr>
                <w:sz w:val="20"/>
              </w:rPr>
            </w:pPr>
            <w:r>
              <w:rPr>
                <w:sz w:val="20"/>
              </w:rPr>
              <w:t>52.0%</w:t>
            </w:r>
          </w:p>
        </w:tc>
        <w:tc>
          <w:tcPr>
            <w:tcW w:w="1207" w:type="dxa"/>
          </w:tcPr>
          <w:p>
            <w:pPr>
              <w:pStyle w:val="TableParagraph"/>
              <w:spacing w:before="33"/>
              <w:ind w:right="254"/>
              <w:jc w:val="right"/>
              <w:rPr>
                <w:sz w:val="20"/>
              </w:rPr>
            </w:pPr>
            <w:r>
              <w:rPr>
                <w:sz w:val="20"/>
              </w:rPr>
              <w:t>48.1%↓</w:t>
            </w:r>
          </w:p>
        </w:tc>
        <w:tc>
          <w:tcPr>
            <w:tcW w:w="1158" w:type="dxa"/>
          </w:tcPr>
          <w:p>
            <w:pPr>
              <w:pStyle w:val="TableParagraph"/>
              <w:spacing w:before="33"/>
              <w:ind w:left="209" w:right="211"/>
              <w:jc w:val="center"/>
              <w:rPr>
                <w:sz w:val="20"/>
              </w:rPr>
            </w:pPr>
            <w:r>
              <w:rPr>
                <w:sz w:val="20"/>
              </w:rPr>
              <w:t>48.6%↓</w:t>
            </w:r>
          </w:p>
        </w:tc>
        <w:tc>
          <w:tcPr>
            <w:tcW w:w="1159" w:type="dxa"/>
          </w:tcPr>
          <w:p>
            <w:pPr>
              <w:pStyle w:val="TableParagraph"/>
              <w:spacing w:before="33"/>
              <w:ind w:left="211" w:right="211"/>
              <w:jc w:val="center"/>
              <w:rPr>
                <w:sz w:val="20"/>
              </w:rPr>
            </w:pPr>
            <w:r>
              <w:rPr>
                <w:sz w:val="20"/>
              </w:rPr>
              <w:t>62.0%</w:t>
            </w:r>
          </w:p>
        </w:tc>
        <w:tc>
          <w:tcPr>
            <w:tcW w:w="1484" w:type="dxa"/>
          </w:tcPr>
          <w:p>
            <w:pPr>
              <w:pStyle w:val="TableParagraph"/>
              <w:spacing w:before="33"/>
              <w:ind w:left="392"/>
              <w:rPr>
                <w:sz w:val="20"/>
              </w:rPr>
            </w:pPr>
            <w:r>
              <w:rPr>
                <w:sz w:val="20"/>
              </w:rPr>
              <w:t>45.4%↓</w:t>
            </w:r>
          </w:p>
        </w:tc>
      </w:tr>
      <w:tr>
        <w:trPr>
          <w:trHeight w:val="320" w:hRule="atLeast"/>
        </w:trPr>
        <w:tc>
          <w:tcPr>
            <w:tcW w:w="4616" w:type="dxa"/>
          </w:tcPr>
          <w:p>
            <w:pPr>
              <w:pStyle w:val="TableParagraph"/>
              <w:spacing w:before="47"/>
              <w:ind w:left="282"/>
              <w:rPr>
                <w:sz w:val="20"/>
              </w:rPr>
            </w:pPr>
            <w:r>
              <w:rPr>
                <w:sz w:val="20"/>
              </w:rPr>
              <w:t>Effective Continuation Phase</w:t>
            </w:r>
          </w:p>
        </w:tc>
        <w:tc>
          <w:tcPr>
            <w:tcW w:w="2414" w:type="dxa"/>
          </w:tcPr>
          <w:p>
            <w:pPr>
              <w:pStyle w:val="TableParagraph"/>
              <w:spacing w:before="33"/>
              <w:ind w:right="907"/>
              <w:jc w:val="right"/>
              <w:rPr>
                <w:sz w:val="20"/>
              </w:rPr>
            </w:pPr>
            <w:r>
              <w:rPr>
                <w:sz w:val="20"/>
              </w:rPr>
              <w:t>35.4%</w:t>
            </w:r>
          </w:p>
        </w:tc>
        <w:tc>
          <w:tcPr>
            <w:tcW w:w="1471" w:type="dxa"/>
          </w:tcPr>
          <w:p>
            <w:pPr>
              <w:pStyle w:val="TableParagraph"/>
              <w:spacing w:before="33"/>
              <w:ind w:left="250" w:right="250"/>
              <w:jc w:val="center"/>
              <w:rPr>
                <w:sz w:val="20"/>
              </w:rPr>
            </w:pPr>
            <w:r>
              <w:rPr>
                <w:sz w:val="20"/>
              </w:rPr>
              <w:t>36.1%</w:t>
            </w:r>
          </w:p>
        </w:tc>
        <w:tc>
          <w:tcPr>
            <w:tcW w:w="1207" w:type="dxa"/>
          </w:tcPr>
          <w:p>
            <w:pPr>
              <w:pStyle w:val="TableParagraph"/>
              <w:spacing w:before="33"/>
              <w:ind w:right="304"/>
              <w:jc w:val="right"/>
              <w:rPr>
                <w:sz w:val="20"/>
              </w:rPr>
            </w:pPr>
            <w:r>
              <w:rPr>
                <w:sz w:val="20"/>
              </w:rPr>
              <w:t>32.5%</w:t>
            </w:r>
          </w:p>
        </w:tc>
        <w:tc>
          <w:tcPr>
            <w:tcW w:w="1158" w:type="dxa"/>
          </w:tcPr>
          <w:p>
            <w:pPr>
              <w:pStyle w:val="TableParagraph"/>
              <w:spacing w:before="33"/>
              <w:ind w:left="209" w:right="211"/>
              <w:jc w:val="center"/>
              <w:rPr>
                <w:sz w:val="20"/>
              </w:rPr>
            </w:pPr>
            <w:r>
              <w:rPr>
                <w:sz w:val="20"/>
              </w:rPr>
              <w:t>31.0%↓</w:t>
            </w:r>
          </w:p>
        </w:tc>
        <w:tc>
          <w:tcPr>
            <w:tcW w:w="1159" w:type="dxa"/>
          </w:tcPr>
          <w:p>
            <w:pPr>
              <w:pStyle w:val="TableParagraph"/>
              <w:spacing w:before="33"/>
              <w:ind w:left="211" w:right="211"/>
              <w:jc w:val="center"/>
              <w:rPr>
                <w:sz w:val="20"/>
              </w:rPr>
            </w:pPr>
            <w:r>
              <w:rPr>
                <w:sz w:val="20"/>
              </w:rPr>
              <w:t>40.5%</w:t>
            </w:r>
          </w:p>
        </w:tc>
        <w:tc>
          <w:tcPr>
            <w:tcW w:w="1484" w:type="dxa"/>
          </w:tcPr>
          <w:p>
            <w:pPr>
              <w:pStyle w:val="TableParagraph"/>
              <w:spacing w:before="33"/>
              <w:ind w:left="392"/>
              <w:rPr>
                <w:sz w:val="20"/>
              </w:rPr>
            </w:pPr>
            <w:r>
              <w:rPr>
                <w:sz w:val="20"/>
              </w:rPr>
              <w:t>30.9%↓</w:t>
            </w:r>
          </w:p>
        </w:tc>
      </w:tr>
      <w:tr>
        <w:trPr>
          <w:trHeight w:val="440" w:hRule="atLeast"/>
        </w:trPr>
        <w:tc>
          <w:tcPr>
            <w:tcW w:w="4616" w:type="dxa"/>
          </w:tcPr>
          <w:p>
            <w:pPr>
              <w:pStyle w:val="TableParagraph"/>
              <w:spacing w:line="224" w:lineRule="exact"/>
              <w:ind w:left="-6"/>
              <w:rPr>
                <w:b/>
                <w:sz w:val="20"/>
              </w:rPr>
            </w:pPr>
            <w:r>
              <w:rPr>
                <w:b/>
                <w:sz w:val="20"/>
              </w:rPr>
              <w:t>Follow-up After Hospitalization for Mental</w:t>
            </w:r>
          </w:p>
          <w:p>
            <w:pPr>
              <w:pStyle w:val="TableParagraph"/>
              <w:spacing w:line="202" w:lineRule="exact" w:before="4"/>
              <w:ind w:left="-6"/>
              <w:rPr>
                <w:b/>
                <w:sz w:val="20"/>
              </w:rPr>
            </w:pPr>
            <w:r>
              <w:rPr>
                <w:b/>
                <w:sz w:val="20"/>
              </w:rPr>
              <w:t>Illness</w:t>
            </w:r>
          </w:p>
        </w:tc>
        <w:tc>
          <w:tcPr>
            <w:tcW w:w="8894" w:type="dxa"/>
            <w:gridSpan w:val="6"/>
          </w:tcPr>
          <w:p>
            <w:pPr>
              <w:pStyle w:val="TableParagraph"/>
              <w:rPr>
                <w:rFonts w:ascii="Times New Roman"/>
                <w:sz w:val="18"/>
              </w:rPr>
            </w:pPr>
          </w:p>
        </w:tc>
      </w:tr>
      <w:tr>
        <w:trPr>
          <w:trHeight w:val="380" w:hRule="atLeast"/>
        </w:trPr>
        <w:tc>
          <w:tcPr>
            <w:tcW w:w="4616" w:type="dxa"/>
          </w:tcPr>
          <w:p>
            <w:pPr>
              <w:pStyle w:val="TableParagraph"/>
              <w:spacing w:before="77"/>
              <w:ind w:left="282"/>
              <w:rPr>
                <w:sz w:val="20"/>
              </w:rPr>
            </w:pPr>
            <w:r>
              <w:rPr>
                <w:sz w:val="20"/>
              </w:rPr>
              <w:t>7 Day</w:t>
            </w:r>
          </w:p>
        </w:tc>
        <w:tc>
          <w:tcPr>
            <w:tcW w:w="2414" w:type="dxa"/>
          </w:tcPr>
          <w:p>
            <w:pPr>
              <w:pStyle w:val="TableParagraph"/>
              <w:spacing w:before="63"/>
              <w:ind w:right="907"/>
              <w:jc w:val="right"/>
              <w:rPr>
                <w:sz w:val="20"/>
              </w:rPr>
            </w:pPr>
            <w:r>
              <w:rPr>
                <w:sz w:val="20"/>
              </w:rPr>
              <w:t>59.1%</w:t>
            </w:r>
          </w:p>
        </w:tc>
        <w:tc>
          <w:tcPr>
            <w:tcW w:w="1471" w:type="dxa"/>
          </w:tcPr>
          <w:p>
            <w:pPr>
              <w:pStyle w:val="TableParagraph"/>
              <w:spacing w:before="63"/>
              <w:ind w:left="250" w:right="250"/>
              <w:jc w:val="center"/>
              <w:rPr>
                <w:sz w:val="20"/>
              </w:rPr>
            </w:pPr>
            <w:r>
              <w:rPr>
                <w:sz w:val="20"/>
              </w:rPr>
              <w:t>54.3%↓</w:t>
            </w:r>
          </w:p>
        </w:tc>
        <w:tc>
          <w:tcPr>
            <w:tcW w:w="1207" w:type="dxa"/>
          </w:tcPr>
          <w:p>
            <w:pPr>
              <w:pStyle w:val="TableParagraph"/>
              <w:spacing w:before="63"/>
              <w:ind w:right="254"/>
              <w:jc w:val="right"/>
              <w:rPr>
                <w:sz w:val="20"/>
              </w:rPr>
            </w:pPr>
            <w:r>
              <w:rPr>
                <w:sz w:val="20"/>
              </w:rPr>
              <w:t>64.3%↑</w:t>
            </w:r>
          </w:p>
        </w:tc>
        <w:tc>
          <w:tcPr>
            <w:tcW w:w="1158" w:type="dxa"/>
          </w:tcPr>
          <w:p>
            <w:pPr>
              <w:pStyle w:val="TableParagraph"/>
              <w:spacing w:before="63"/>
              <w:ind w:left="209" w:right="211"/>
              <w:jc w:val="center"/>
              <w:rPr>
                <w:sz w:val="20"/>
              </w:rPr>
            </w:pPr>
            <w:r>
              <w:rPr>
                <w:sz w:val="20"/>
              </w:rPr>
              <w:t>64.0%↑</w:t>
            </w:r>
          </w:p>
        </w:tc>
        <w:tc>
          <w:tcPr>
            <w:tcW w:w="1159" w:type="dxa"/>
          </w:tcPr>
          <w:p>
            <w:pPr>
              <w:pStyle w:val="TableParagraph"/>
              <w:spacing w:before="63"/>
              <w:ind w:left="211" w:right="211"/>
              <w:jc w:val="center"/>
              <w:rPr>
                <w:sz w:val="20"/>
              </w:rPr>
            </w:pPr>
            <w:r>
              <w:rPr>
                <w:sz w:val="20"/>
              </w:rPr>
              <w:t>66.7%</w:t>
            </w:r>
          </w:p>
        </w:tc>
        <w:tc>
          <w:tcPr>
            <w:tcW w:w="1484" w:type="dxa"/>
          </w:tcPr>
          <w:p>
            <w:pPr>
              <w:pStyle w:val="TableParagraph"/>
              <w:spacing w:before="63"/>
              <w:ind w:left="392"/>
              <w:rPr>
                <w:sz w:val="20"/>
              </w:rPr>
            </w:pPr>
            <w:r>
              <w:rPr>
                <w:sz w:val="20"/>
              </w:rPr>
              <w:t>68.3%↑</w:t>
            </w:r>
          </w:p>
        </w:tc>
      </w:tr>
      <w:tr>
        <w:trPr>
          <w:trHeight w:val="360" w:hRule="atLeast"/>
        </w:trPr>
        <w:tc>
          <w:tcPr>
            <w:tcW w:w="4616" w:type="dxa"/>
          </w:tcPr>
          <w:p>
            <w:pPr>
              <w:pStyle w:val="TableParagraph"/>
              <w:spacing w:before="69"/>
              <w:ind w:left="282"/>
              <w:rPr>
                <w:sz w:val="20"/>
              </w:rPr>
            </w:pPr>
            <w:r>
              <w:rPr>
                <w:sz w:val="20"/>
              </w:rPr>
              <w:t>30 Day</w:t>
            </w:r>
          </w:p>
        </w:tc>
        <w:tc>
          <w:tcPr>
            <w:tcW w:w="2414" w:type="dxa"/>
          </w:tcPr>
          <w:p>
            <w:pPr>
              <w:pStyle w:val="TableParagraph"/>
              <w:spacing w:before="54"/>
              <w:ind w:right="907"/>
              <w:jc w:val="right"/>
              <w:rPr>
                <w:sz w:val="20"/>
              </w:rPr>
            </w:pPr>
            <w:r>
              <w:rPr>
                <w:sz w:val="20"/>
              </w:rPr>
              <w:t>74.3%</w:t>
            </w:r>
          </w:p>
        </w:tc>
        <w:tc>
          <w:tcPr>
            <w:tcW w:w="1471" w:type="dxa"/>
          </w:tcPr>
          <w:p>
            <w:pPr>
              <w:pStyle w:val="TableParagraph"/>
              <w:spacing w:before="54"/>
              <w:ind w:left="250" w:right="250"/>
              <w:jc w:val="center"/>
              <w:rPr>
                <w:sz w:val="20"/>
              </w:rPr>
            </w:pPr>
            <w:r>
              <w:rPr>
                <w:sz w:val="20"/>
              </w:rPr>
              <w:t>75.6%↑</w:t>
            </w:r>
          </w:p>
        </w:tc>
        <w:tc>
          <w:tcPr>
            <w:tcW w:w="1207" w:type="dxa"/>
          </w:tcPr>
          <w:p>
            <w:pPr>
              <w:pStyle w:val="TableParagraph"/>
              <w:spacing w:before="54"/>
              <w:ind w:right="254"/>
              <w:jc w:val="right"/>
              <w:rPr>
                <w:sz w:val="20"/>
              </w:rPr>
            </w:pPr>
            <w:r>
              <w:rPr>
                <w:sz w:val="20"/>
              </w:rPr>
              <w:t>81.3%↑</w:t>
            </w:r>
          </w:p>
        </w:tc>
        <w:tc>
          <w:tcPr>
            <w:tcW w:w="1158" w:type="dxa"/>
          </w:tcPr>
          <w:p>
            <w:pPr>
              <w:pStyle w:val="TableParagraph"/>
              <w:spacing w:before="54"/>
              <w:ind w:left="209" w:right="211"/>
              <w:jc w:val="center"/>
              <w:rPr>
                <w:sz w:val="20"/>
              </w:rPr>
            </w:pPr>
            <w:r>
              <w:rPr>
                <w:sz w:val="20"/>
              </w:rPr>
              <w:t>83.5%↑</w:t>
            </w:r>
          </w:p>
        </w:tc>
        <w:tc>
          <w:tcPr>
            <w:tcW w:w="1159" w:type="dxa"/>
          </w:tcPr>
          <w:p>
            <w:pPr>
              <w:pStyle w:val="TableParagraph"/>
              <w:spacing w:before="54"/>
              <w:ind w:left="211" w:right="211"/>
              <w:jc w:val="center"/>
              <w:rPr>
                <w:sz w:val="20"/>
              </w:rPr>
            </w:pPr>
            <w:r>
              <w:rPr>
                <w:sz w:val="20"/>
              </w:rPr>
              <w:t>91.7%↑</w:t>
            </w:r>
          </w:p>
        </w:tc>
        <w:tc>
          <w:tcPr>
            <w:tcW w:w="1484" w:type="dxa"/>
          </w:tcPr>
          <w:p>
            <w:pPr>
              <w:pStyle w:val="TableParagraph"/>
              <w:spacing w:before="54"/>
              <w:ind w:left="392"/>
              <w:rPr>
                <w:sz w:val="20"/>
              </w:rPr>
            </w:pPr>
            <w:r>
              <w:rPr>
                <w:sz w:val="20"/>
              </w:rPr>
              <w:t>84.2%↑</w:t>
            </w:r>
          </w:p>
        </w:tc>
      </w:tr>
      <w:tr>
        <w:trPr>
          <w:trHeight w:val="440" w:hRule="atLeast"/>
        </w:trPr>
        <w:tc>
          <w:tcPr>
            <w:tcW w:w="4616" w:type="dxa"/>
          </w:tcPr>
          <w:p>
            <w:pPr>
              <w:pStyle w:val="TableParagraph"/>
              <w:spacing w:line="224" w:lineRule="exact"/>
              <w:ind w:left="-6"/>
              <w:rPr>
                <w:b/>
                <w:sz w:val="20"/>
              </w:rPr>
            </w:pPr>
            <w:r>
              <w:rPr>
                <w:b/>
                <w:sz w:val="20"/>
              </w:rPr>
              <w:t>Appropriate Treatment for Children with Upper</w:t>
            </w:r>
          </w:p>
          <w:p>
            <w:pPr>
              <w:pStyle w:val="TableParagraph"/>
              <w:spacing w:line="202" w:lineRule="exact" w:before="4"/>
              <w:ind w:left="-6"/>
              <w:rPr>
                <w:b/>
                <w:sz w:val="20"/>
              </w:rPr>
            </w:pPr>
            <w:r>
              <w:rPr>
                <w:b/>
                <w:sz w:val="20"/>
              </w:rPr>
              <w:t>Respiratory Infection</w:t>
            </w:r>
          </w:p>
        </w:tc>
        <w:tc>
          <w:tcPr>
            <w:tcW w:w="8894" w:type="dxa"/>
            <w:gridSpan w:val="6"/>
          </w:tcPr>
          <w:p>
            <w:pPr>
              <w:pStyle w:val="TableParagraph"/>
              <w:rPr>
                <w:rFonts w:ascii="Times New Roman"/>
                <w:sz w:val="18"/>
              </w:rPr>
            </w:pPr>
          </w:p>
        </w:tc>
      </w:tr>
      <w:tr>
        <w:trPr>
          <w:trHeight w:val="380" w:hRule="atLeast"/>
        </w:trPr>
        <w:tc>
          <w:tcPr>
            <w:tcW w:w="4616" w:type="dxa"/>
          </w:tcPr>
          <w:p>
            <w:pPr>
              <w:pStyle w:val="TableParagraph"/>
              <w:spacing w:before="76"/>
              <w:ind w:left="282"/>
              <w:rPr>
                <w:sz w:val="20"/>
              </w:rPr>
            </w:pPr>
            <w:r>
              <w:rPr>
                <w:sz w:val="20"/>
              </w:rPr>
              <w:t>Appropriate Treatment for URI</w:t>
            </w:r>
          </w:p>
        </w:tc>
        <w:tc>
          <w:tcPr>
            <w:tcW w:w="2414" w:type="dxa"/>
          </w:tcPr>
          <w:p>
            <w:pPr>
              <w:pStyle w:val="TableParagraph"/>
              <w:spacing w:before="62"/>
              <w:ind w:right="907"/>
              <w:jc w:val="right"/>
              <w:rPr>
                <w:sz w:val="20"/>
              </w:rPr>
            </w:pPr>
            <w:r>
              <w:rPr>
                <w:sz w:val="20"/>
              </w:rPr>
              <w:t>90.7%</w:t>
            </w:r>
          </w:p>
        </w:tc>
        <w:tc>
          <w:tcPr>
            <w:tcW w:w="1471" w:type="dxa"/>
          </w:tcPr>
          <w:p>
            <w:pPr>
              <w:pStyle w:val="TableParagraph"/>
              <w:spacing w:before="62"/>
              <w:ind w:left="250" w:right="250"/>
              <w:jc w:val="center"/>
              <w:rPr>
                <w:sz w:val="20"/>
              </w:rPr>
            </w:pPr>
            <w:r>
              <w:rPr>
                <w:sz w:val="20"/>
              </w:rPr>
              <w:t>89.0%↓</w:t>
            </w:r>
          </w:p>
        </w:tc>
        <w:tc>
          <w:tcPr>
            <w:tcW w:w="1207" w:type="dxa"/>
          </w:tcPr>
          <w:p>
            <w:pPr>
              <w:pStyle w:val="TableParagraph"/>
              <w:spacing w:before="62"/>
              <w:ind w:right="254"/>
              <w:jc w:val="right"/>
              <w:rPr>
                <w:sz w:val="20"/>
              </w:rPr>
            </w:pPr>
            <w:r>
              <w:rPr>
                <w:sz w:val="20"/>
              </w:rPr>
              <w:t>94.8%↑</w:t>
            </w:r>
          </w:p>
        </w:tc>
        <w:tc>
          <w:tcPr>
            <w:tcW w:w="1158" w:type="dxa"/>
          </w:tcPr>
          <w:p>
            <w:pPr>
              <w:pStyle w:val="TableParagraph"/>
              <w:spacing w:before="62"/>
              <w:ind w:left="209" w:right="211"/>
              <w:jc w:val="center"/>
              <w:rPr>
                <w:sz w:val="20"/>
              </w:rPr>
            </w:pPr>
            <w:r>
              <w:rPr>
                <w:sz w:val="20"/>
              </w:rPr>
              <w:t>94.7%↑</w:t>
            </w:r>
          </w:p>
        </w:tc>
        <w:tc>
          <w:tcPr>
            <w:tcW w:w="1159" w:type="dxa"/>
          </w:tcPr>
          <w:p>
            <w:pPr>
              <w:pStyle w:val="TableParagraph"/>
              <w:spacing w:before="62"/>
              <w:ind w:left="211" w:right="211"/>
              <w:jc w:val="center"/>
              <w:rPr>
                <w:sz w:val="20"/>
              </w:rPr>
            </w:pPr>
            <w:r>
              <w:rPr>
                <w:sz w:val="20"/>
              </w:rPr>
              <w:t>98.3%↑</w:t>
            </w:r>
          </w:p>
        </w:tc>
        <w:tc>
          <w:tcPr>
            <w:tcW w:w="1484" w:type="dxa"/>
          </w:tcPr>
          <w:p>
            <w:pPr>
              <w:pStyle w:val="TableParagraph"/>
              <w:spacing w:before="62"/>
              <w:ind w:left="392"/>
              <w:rPr>
                <w:sz w:val="20"/>
              </w:rPr>
            </w:pPr>
            <w:r>
              <w:rPr>
                <w:sz w:val="20"/>
              </w:rPr>
              <w:t>94.6%↑</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8"/>
        </w:rPr>
      </w:pPr>
    </w:p>
    <w:p>
      <w:pPr>
        <w:spacing w:after="0"/>
        <w:rPr>
          <w:sz w:val="18"/>
        </w:rPr>
        <w:sectPr>
          <w:pgSz w:w="15840" w:h="12240" w:orient="landscape"/>
          <w:pgMar w:header="0" w:footer="592" w:top="700" w:bottom="780" w:left="820" w:right="400"/>
        </w:sectPr>
      </w:pPr>
    </w:p>
    <w:p>
      <w:pPr>
        <w:pStyle w:val="BodyText"/>
        <w:spacing w:before="3"/>
        <w:rPr>
          <w:sz w:val="15"/>
        </w:rPr>
      </w:pPr>
    </w:p>
    <w:p>
      <w:pPr>
        <w:tabs>
          <w:tab w:pos="893" w:val="left" w:leader="none"/>
          <w:tab w:pos="3950" w:val="left" w:leader="none"/>
        </w:tabs>
        <w:spacing w:before="1"/>
        <w:ind w:left="893" w:right="0" w:hanging="721"/>
        <w:jc w:val="left"/>
        <w:rPr>
          <w:sz w:val="16"/>
        </w:rPr>
      </w:pPr>
      <w:r>
        <w:rPr>
          <w:b/>
          <w:sz w:val="16"/>
          <w:u w:val="single"/>
        </w:rPr>
        <w:t>Key:</w:t>
      </w:r>
      <w:r>
        <w:rPr>
          <w:b/>
          <w:sz w:val="16"/>
        </w:rPr>
        <w:tab/>
      </w:r>
      <w:r>
        <w:rPr>
          <w:sz w:val="16"/>
        </w:rPr>
        <w:t>PCC Plan—Primary Care</w:t>
      </w:r>
      <w:r>
        <w:rPr>
          <w:spacing w:val="-4"/>
          <w:sz w:val="16"/>
        </w:rPr>
        <w:t> </w:t>
      </w:r>
      <w:r>
        <w:rPr>
          <w:sz w:val="16"/>
        </w:rPr>
        <w:t>Clinician</w:t>
      </w:r>
      <w:r>
        <w:rPr>
          <w:spacing w:val="-2"/>
          <w:sz w:val="16"/>
        </w:rPr>
        <w:t> </w:t>
      </w:r>
      <w:r>
        <w:rPr>
          <w:sz w:val="16"/>
        </w:rPr>
        <w:t>Plan</w:t>
        <w:tab/>
        <w:t>FCHP—Fallon Community</w:t>
      </w:r>
      <w:r>
        <w:rPr>
          <w:spacing w:val="-4"/>
          <w:sz w:val="16"/>
        </w:rPr>
        <w:t> </w:t>
      </w:r>
      <w:r>
        <w:rPr>
          <w:sz w:val="16"/>
        </w:rPr>
        <w:t>Health</w:t>
      </w:r>
      <w:r>
        <w:rPr>
          <w:spacing w:val="-2"/>
          <w:sz w:val="16"/>
        </w:rPr>
        <w:t> </w:t>
      </w:r>
      <w:r>
        <w:rPr>
          <w:sz w:val="16"/>
        </w:rPr>
        <w:t>Plan</w:t>
      </w:r>
      <w:r>
        <w:rPr>
          <w:w w:val="99"/>
          <w:sz w:val="16"/>
        </w:rPr>
        <w:t> </w:t>
      </w:r>
      <w:r>
        <w:rPr>
          <w:sz w:val="16"/>
        </w:rPr>
        <w:t>NHP—Neighborhood</w:t>
      </w:r>
      <w:r>
        <w:rPr>
          <w:spacing w:val="-2"/>
          <w:sz w:val="16"/>
        </w:rPr>
        <w:t> </w:t>
      </w:r>
      <w:r>
        <w:rPr>
          <w:sz w:val="16"/>
        </w:rPr>
        <w:t>Health</w:t>
      </w:r>
      <w:r>
        <w:rPr>
          <w:spacing w:val="-2"/>
          <w:sz w:val="16"/>
        </w:rPr>
        <w:t> </w:t>
      </w:r>
      <w:r>
        <w:rPr>
          <w:sz w:val="16"/>
        </w:rPr>
        <w:t>Plan</w:t>
        <w:tab/>
        <w:t>BMCHP—Boston Medical Center</w:t>
      </w:r>
      <w:r>
        <w:rPr>
          <w:spacing w:val="-5"/>
          <w:sz w:val="16"/>
        </w:rPr>
        <w:t> </w:t>
      </w:r>
      <w:r>
        <w:rPr>
          <w:sz w:val="16"/>
        </w:rPr>
        <w:t>HealthNet</w:t>
      </w:r>
      <w:r>
        <w:rPr>
          <w:spacing w:val="-1"/>
          <w:sz w:val="16"/>
        </w:rPr>
        <w:t> </w:t>
      </w:r>
      <w:r>
        <w:rPr>
          <w:sz w:val="16"/>
        </w:rPr>
        <w:t>Plan</w:t>
      </w:r>
      <w:r>
        <w:rPr>
          <w:w w:val="99"/>
          <w:sz w:val="16"/>
        </w:rPr>
        <w:t> </w:t>
      </w:r>
      <w:r>
        <w:rPr>
          <w:sz w:val="16"/>
        </w:rPr>
        <w:t>NH—Network</w:t>
      </w:r>
      <w:r>
        <w:rPr>
          <w:spacing w:val="-3"/>
          <w:sz w:val="16"/>
        </w:rPr>
        <w:t> </w:t>
      </w:r>
      <w:r>
        <w:rPr>
          <w:sz w:val="16"/>
        </w:rPr>
        <w:t>Health</w:t>
      </w:r>
    </w:p>
    <w:p>
      <w:pPr>
        <w:spacing w:line="230" w:lineRule="exact" w:before="94"/>
        <w:ind w:left="173" w:right="0" w:firstLine="0"/>
        <w:jc w:val="left"/>
        <w:rPr>
          <w:sz w:val="16"/>
        </w:rPr>
      </w:pPr>
      <w:r>
        <w:rPr/>
        <w:br w:type="column"/>
      </w:r>
      <w:r>
        <w:rPr>
          <w:sz w:val="20"/>
        </w:rPr>
        <w:t>↑ </w:t>
      </w:r>
      <w:r>
        <w:rPr>
          <w:sz w:val="16"/>
        </w:rPr>
        <w:t>Indicates a rate that is significantly better than the 2010 national Medicaid 75th percentile.</w:t>
      </w:r>
    </w:p>
    <w:p>
      <w:pPr>
        <w:spacing w:line="230" w:lineRule="exact" w:before="0"/>
        <w:ind w:left="173" w:right="0" w:firstLine="0"/>
        <w:jc w:val="left"/>
        <w:rPr>
          <w:sz w:val="16"/>
        </w:rPr>
      </w:pPr>
      <w:r>
        <w:rPr>
          <w:sz w:val="20"/>
        </w:rPr>
        <w:t>↓ </w:t>
      </w:r>
      <w:r>
        <w:rPr>
          <w:sz w:val="16"/>
        </w:rPr>
        <w:t>Indicates a rate that is significantly worse than the 2010 national Medicaid 75th percentile.</w:t>
      </w:r>
    </w:p>
    <w:p>
      <w:pPr>
        <w:spacing w:after="0" w:line="230" w:lineRule="exact"/>
        <w:jc w:val="left"/>
        <w:rPr>
          <w:sz w:val="16"/>
        </w:rPr>
        <w:sectPr>
          <w:type w:val="continuous"/>
          <w:pgSz w:w="15840" w:h="12240" w:orient="landscape"/>
          <w:pgMar w:top="1140" w:bottom="280" w:left="820" w:right="400"/>
          <w:cols w:num="2" w:equalWidth="0">
            <w:col w:w="7428" w:space="96"/>
            <w:col w:w="7096"/>
          </w:cols>
        </w:sectPr>
      </w:pPr>
    </w:p>
    <w:p>
      <w:pPr>
        <w:pStyle w:val="BodyText"/>
        <w:ind w:left="560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2512" w:right="0" w:firstLine="0"/>
                    <w:jc w:val="left"/>
                    <w:rPr>
                      <w:sz w:val="72"/>
                    </w:rPr>
                  </w:pPr>
                  <w:r>
                    <w:rPr>
                      <w:color w:val="FFFFFF"/>
                      <w:sz w:val="72"/>
                    </w:rPr>
                    <w:t>Introduction</w:t>
                  </w:r>
                </w:p>
              </w:txbxContent>
            </v:textbox>
            <v:fill type="solid"/>
          </v:shape>
        </w:pict>
      </w:r>
      <w:r>
        <w:rPr/>
      </w:r>
    </w:p>
    <w:p>
      <w:pPr>
        <w:spacing w:after="0"/>
        <w:sectPr>
          <w:pgSz w:w="15840" w:h="12240" w:orient="landscape"/>
          <w:pgMar w:header="0" w:footer="592" w:top="720" w:bottom="780" w:left="880" w:right="420"/>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Introduction</w:t>
                    </w:r>
                  </w:p>
                </w:txbxContent>
              </v:textbox>
              <w10:wrap type="none"/>
            </v:shape>
          </v:group>
        </w:pict>
      </w:r>
      <w:r>
        <w:rPr/>
      </w:r>
    </w:p>
    <w:p>
      <w:pPr>
        <w:pStyle w:val="BodyText"/>
        <w:spacing w:before="2"/>
        <w:rPr>
          <w:sz w:val="19"/>
        </w:rPr>
      </w:pPr>
    </w:p>
    <w:p>
      <w:pPr>
        <w:spacing w:after="0"/>
        <w:rPr>
          <w:sz w:val="19"/>
        </w:rPr>
        <w:sectPr>
          <w:pgSz w:w="15840" w:h="12240" w:orient="landscape"/>
          <w:pgMar w:header="0" w:footer="592" w:top="820" w:bottom="780" w:left="820" w:right="400"/>
        </w:sectPr>
      </w:pPr>
    </w:p>
    <w:p>
      <w:pPr>
        <w:pStyle w:val="Heading4"/>
        <w:spacing w:before="95"/>
        <w:ind w:left="557"/>
      </w:pPr>
      <w:r>
        <w:rPr/>
        <w:t>Purpose of the Report</w:t>
      </w:r>
    </w:p>
    <w:p>
      <w:pPr>
        <w:pStyle w:val="BodyText"/>
        <w:spacing w:before="9"/>
        <w:rPr>
          <w:b/>
          <w:sz w:val="19"/>
        </w:rPr>
      </w:pPr>
    </w:p>
    <w:p>
      <w:pPr>
        <w:pStyle w:val="BodyText"/>
        <w:ind w:left="557" w:right="24"/>
      </w:pPr>
      <w:r>
        <w:rPr/>
        <w:t>This report presents the results of the Mass- Health Managed Care Healthcare Effectiveness Data and Information Set (HEDIS) 2010 project. This report was designed to be used by Mass- Health program managers and by managed care organization (MCO) managers to assess plan performance in the context of other MassHealth managed care plans and national benchmarks, identify opportunities for improvement, and set quality improvement goals.</w:t>
      </w:r>
    </w:p>
    <w:p>
      <w:pPr>
        <w:pStyle w:val="BodyText"/>
        <w:spacing w:before="1"/>
      </w:pPr>
    </w:p>
    <w:p>
      <w:pPr>
        <w:pStyle w:val="Heading4"/>
        <w:ind w:left="557"/>
      </w:pPr>
      <w:r>
        <w:rPr/>
        <w:t>Project Background</w:t>
      </w:r>
    </w:p>
    <w:p>
      <w:pPr>
        <w:pStyle w:val="BodyText"/>
        <w:spacing w:before="9"/>
        <w:rPr>
          <w:b/>
          <w:sz w:val="19"/>
        </w:rPr>
      </w:pPr>
    </w:p>
    <w:p>
      <w:pPr>
        <w:pStyle w:val="BodyText"/>
        <w:ind w:left="557"/>
      </w:pPr>
      <w:r>
        <w:rPr/>
        <w:t>The Center for Health Policy and Research (CHPR) collaborated with the MassHealth Office of Acute and Ambulatory Care (OAAC), the MassHealth Office of Behavioral Health (OBH), and the MassHealth Office of Clinical Affairs (OCA) to conduct an annual assessment of the performance of all MassHealth MCOs and the Primary Care Clinician Plan (PCC Plan), the pri- mary care case management program adminis- tered by the Executive Office of Health and Hu- man Services (EOHHS). CHPR, OAAC, OBH and OCA conduct this annual assessment by using a subset of HEDIS measures. Developed by the National Committee for Quality Assurance (NCQA), HEDIS is the most widely used set of standardized performance measures for report- ing on the quality of care delivered by health</w:t>
      </w:r>
      <w:r>
        <w:rPr>
          <w:spacing w:val="-30"/>
        </w:rPr>
        <w:t> </w:t>
      </w:r>
      <w:r>
        <w:rPr/>
        <w:t>care organizations. HEDIS includes clinical measures of care, as well as measures of access to care and utilization of</w:t>
      </w:r>
      <w:r>
        <w:rPr>
          <w:spacing w:val="-22"/>
        </w:rPr>
        <w:t> </w:t>
      </w:r>
      <w:r>
        <w:rPr/>
        <w:t>services.</w:t>
      </w:r>
    </w:p>
    <w:p>
      <w:pPr>
        <w:pStyle w:val="BodyText"/>
      </w:pPr>
    </w:p>
    <w:p>
      <w:pPr>
        <w:pStyle w:val="BodyText"/>
        <w:ind w:left="557" w:right="13"/>
      </w:pPr>
      <w:r>
        <w:rPr/>
        <w:t>The measures selected for the MassHealth Man- aged Care HEDIS 2010 project assess the per- formance of the five MassHealth plans that pro- vided health care services to MassHealth man-</w:t>
      </w:r>
    </w:p>
    <w:p>
      <w:pPr>
        <w:pStyle w:val="BodyText"/>
        <w:spacing w:before="94"/>
        <w:ind w:left="259" w:right="-17"/>
      </w:pPr>
      <w:r>
        <w:rPr/>
        <w:br w:type="column"/>
      </w:r>
      <w:r>
        <w:rPr/>
        <w:t>aged care members during the 2009 calendar year. The five MassHealth plans included in this report are the Primary Care Clinician Plan (PCC Plan), Neighborhood Health Plan (NHP), Net- work Health (NH), Fallon Community Health Plan (FCHP), and Boston Medical Center HealthNet Plan (BMCHP). Descriptive information about each health plan can be found in the Health Plan Profiles section, beginning on page 10.</w:t>
      </w:r>
    </w:p>
    <w:p>
      <w:pPr>
        <w:pStyle w:val="BodyText"/>
        <w:spacing w:before="1"/>
      </w:pPr>
    </w:p>
    <w:p>
      <w:pPr>
        <w:pStyle w:val="Heading4"/>
        <w:ind w:left="259"/>
      </w:pPr>
      <w:r>
        <w:rPr/>
        <w:t>MassHealth HEDIS 2010 Measures</w:t>
      </w:r>
    </w:p>
    <w:p>
      <w:pPr>
        <w:pStyle w:val="BodyText"/>
        <w:spacing w:before="9"/>
        <w:rPr>
          <w:b/>
          <w:sz w:val="19"/>
        </w:rPr>
      </w:pPr>
    </w:p>
    <w:p>
      <w:pPr>
        <w:pStyle w:val="BodyText"/>
        <w:ind w:left="259" w:right="-7"/>
      </w:pPr>
      <w:r>
        <w:rPr/>
        <w:t>MassHealth selected nine measures for the HEDIS 2010 project. The measures included in this report assess health care quality in three key areas: effectiveness of care, access and avail- ability of care, and use of services.</w:t>
      </w:r>
    </w:p>
    <w:p>
      <w:pPr>
        <w:pStyle w:val="BodyText"/>
        <w:spacing w:before="10"/>
        <w:rPr>
          <w:sz w:val="19"/>
        </w:rPr>
      </w:pPr>
    </w:p>
    <w:p>
      <w:pPr>
        <w:pStyle w:val="BodyText"/>
        <w:spacing w:before="1"/>
        <w:ind w:left="259" w:right="60"/>
      </w:pPr>
      <w:r>
        <w:rPr/>
        <w:t>The effectiveness of care measures included in this report provide information about preventive services and the management of chronic illness. The specific topics evaluated in this report are childhood immunization; appropriate treatment for children with upper respiratory infection; the use of appropriate medications for people with asthma; antidepressant medication manage- ment; chlamydia screening for women; and fol- low up after hospitalization for mental illness.</w:t>
      </w:r>
    </w:p>
    <w:p>
      <w:pPr>
        <w:pStyle w:val="BodyText"/>
        <w:spacing w:before="11"/>
        <w:rPr>
          <w:sz w:val="19"/>
        </w:rPr>
      </w:pPr>
    </w:p>
    <w:p>
      <w:pPr>
        <w:pStyle w:val="BodyText"/>
        <w:ind w:left="259"/>
      </w:pPr>
      <w:r>
        <w:rPr/>
        <w:t>The access and availability of care measures included in this report provide information about the ability of members to get the basic and im- portant services they need. The specific topics evaluated include well-child visits in the first fif- teen months of life; well-child visits in the third, fourth, fifth and sixth years of life; and adolescent well-care visits.</w:t>
      </w:r>
    </w:p>
    <w:p>
      <w:pPr>
        <w:pStyle w:val="BodyText"/>
        <w:spacing w:before="10"/>
        <w:rPr>
          <w:sz w:val="19"/>
        </w:rPr>
      </w:pPr>
    </w:p>
    <w:p>
      <w:pPr>
        <w:pStyle w:val="BodyText"/>
        <w:spacing w:before="1"/>
        <w:ind w:left="259" w:right="4"/>
      </w:pPr>
      <w:r>
        <w:rPr/>
        <w:t>Finally, the use of services measure evaluated in this report, Mental Health Utilization, provides</w:t>
      </w:r>
    </w:p>
    <w:p>
      <w:pPr>
        <w:pStyle w:val="BodyText"/>
        <w:spacing w:before="94"/>
        <w:ind w:left="270" w:right="391"/>
      </w:pPr>
      <w:r>
        <w:rPr/>
        <w:br w:type="column"/>
      </w:r>
      <w:r>
        <w:rPr/>
        <w:t>information about what services health plan members utilize. Health care utilization is af- fected by member characteristics such as age, sex, comorbidities, and socioeconomic status, all of which could vary across plans. The use of ser- vices data included in this report are stratified by age and gender, but are not adjusted for any other member characteristics such as comorbid- ity.</w:t>
      </w:r>
    </w:p>
    <w:p>
      <w:pPr>
        <w:spacing w:after="0"/>
        <w:sectPr>
          <w:type w:val="continuous"/>
          <w:pgSz w:w="15840" w:h="12240" w:orient="landscape"/>
          <w:pgMar w:top="1140" w:bottom="280" w:left="820" w:right="400"/>
          <w:cols w:num="3" w:equalWidth="0">
            <w:col w:w="4915" w:space="40"/>
            <w:col w:w="4608" w:space="40"/>
            <w:col w:w="5017"/>
          </w:cols>
        </w:sectPr>
      </w:pPr>
    </w:p>
    <w:p>
      <w:pPr>
        <w:pStyle w:val="BodyText"/>
        <w:ind w:left="38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2010 Report</w:t>
                    </w:r>
                  </w:p>
                </w:txbxContent>
              </v:textbox>
              <w10:wrap type="none"/>
            </v:shape>
          </v:group>
        </w:pict>
      </w:r>
      <w:r>
        <w:rPr/>
      </w:r>
    </w:p>
    <w:p>
      <w:pPr>
        <w:pStyle w:val="BodyText"/>
        <w:spacing w:before="126"/>
        <w:ind w:left="437" w:right="387"/>
      </w:pPr>
      <w:r>
        <w:rPr/>
        <w:t>This report presents the results of the MassHealth Managed Care HEDIS 2010 project in four sections. Three of the sections are based on the consumer reporting domains used in NCQA’s Health Plan Report Cards (Staying Healthy, Living with Illness, and Getting Better). These three domains include a vari- ety of HEDIS measures dealing with effectiveness of care, and with access to/availability of care. The fourth section (Use of Services) includes data on the utilization of mental health services.</w:t>
      </w:r>
    </w:p>
    <w:p>
      <w:pPr>
        <w:pStyle w:val="BodyText"/>
        <w:spacing w:before="8"/>
        <w:rPr>
          <w:sz w:val="24"/>
        </w:rPr>
      </w:pPr>
    </w:p>
    <w:tbl>
      <w:tblPr>
        <w:tblW w:w="0" w:type="auto"/>
        <w:jc w:val="left"/>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81"/>
        <w:gridCol w:w="3466"/>
        <w:gridCol w:w="8314"/>
      </w:tblGrid>
      <w:tr>
        <w:trPr>
          <w:trHeight w:val="400" w:hRule="atLeast"/>
        </w:trPr>
        <w:tc>
          <w:tcPr>
            <w:tcW w:w="2081" w:type="dxa"/>
          </w:tcPr>
          <w:p>
            <w:pPr>
              <w:pStyle w:val="TableParagraph"/>
              <w:spacing w:line="224" w:lineRule="exact"/>
              <w:ind w:left="101"/>
              <w:rPr>
                <w:b/>
                <w:sz w:val="20"/>
              </w:rPr>
            </w:pPr>
            <w:r>
              <w:rPr>
                <w:b/>
                <w:sz w:val="20"/>
              </w:rPr>
              <w:t>REPORT SECTION</w:t>
            </w:r>
          </w:p>
        </w:tc>
        <w:tc>
          <w:tcPr>
            <w:tcW w:w="3466" w:type="dxa"/>
          </w:tcPr>
          <w:p>
            <w:pPr>
              <w:pStyle w:val="TableParagraph"/>
              <w:spacing w:line="224" w:lineRule="exact"/>
              <w:ind w:left="101"/>
              <w:rPr>
                <w:b/>
                <w:sz w:val="20"/>
              </w:rPr>
            </w:pPr>
            <w:r>
              <w:rPr>
                <w:b/>
                <w:sz w:val="20"/>
              </w:rPr>
              <w:t>DEFINITION</w:t>
            </w:r>
          </w:p>
        </w:tc>
        <w:tc>
          <w:tcPr>
            <w:tcW w:w="8314" w:type="dxa"/>
          </w:tcPr>
          <w:p>
            <w:pPr>
              <w:pStyle w:val="TableParagraph"/>
              <w:spacing w:line="224" w:lineRule="exact"/>
              <w:ind w:left="101"/>
              <w:rPr>
                <w:b/>
                <w:sz w:val="20"/>
              </w:rPr>
            </w:pPr>
            <w:r>
              <w:rPr>
                <w:b/>
                <w:sz w:val="20"/>
              </w:rPr>
              <w:t>MEASURES SELECTED BY MASSHEALTH FOR HEDIS 2010 REPORTING</w:t>
            </w:r>
          </w:p>
        </w:tc>
      </w:tr>
      <w:tr>
        <w:trPr>
          <w:trHeight w:val="1280" w:hRule="atLeast"/>
        </w:trPr>
        <w:tc>
          <w:tcPr>
            <w:tcW w:w="2081" w:type="dxa"/>
          </w:tcPr>
          <w:p>
            <w:pPr>
              <w:pStyle w:val="TableParagraph"/>
              <w:spacing w:line="222" w:lineRule="exact"/>
              <w:ind w:left="101"/>
              <w:rPr>
                <w:sz w:val="20"/>
              </w:rPr>
            </w:pPr>
            <w:r>
              <w:rPr>
                <w:sz w:val="20"/>
              </w:rPr>
              <w:t>Staying Healthy</w:t>
            </w:r>
          </w:p>
        </w:tc>
        <w:tc>
          <w:tcPr>
            <w:tcW w:w="3466" w:type="dxa"/>
          </w:tcPr>
          <w:p>
            <w:pPr>
              <w:pStyle w:val="TableParagraph"/>
              <w:ind w:left="101" w:right="201"/>
              <w:rPr>
                <w:sz w:val="20"/>
              </w:rPr>
            </w:pPr>
            <w:r>
              <w:rPr>
                <w:sz w:val="20"/>
              </w:rPr>
              <w:t>These measures provide informa- tion about how well a plan provides services that maintain good health and prevent illness.</w:t>
            </w:r>
          </w:p>
        </w:tc>
        <w:tc>
          <w:tcPr>
            <w:tcW w:w="8314" w:type="dxa"/>
          </w:tcPr>
          <w:p>
            <w:pPr>
              <w:pStyle w:val="TableParagraph"/>
              <w:spacing w:line="222" w:lineRule="exact"/>
              <w:ind w:left="101"/>
              <w:rPr>
                <w:sz w:val="20"/>
              </w:rPr>
            </w:pPr>
            <w:r>
              <w:rPr>
                <w:sz w:val="20"/>
              </w:rPr>
              <w:t>Childhood Immunization Status</w:t>
            </w:r>
          </w:p>
          <w:p>
            <w:pPr>
              <w:pStyle w:val="TableParagraph"/>
              <w:spacing w:line="230" w:lineRule="exact"/>
              <w:ind w:left="101"/>
              <w:rPr>
                <w:sz w:val="20"/>
              </w:rPr>
            </w:pPr>
            <w:r>
              <w:rPr>
                <w:sz w:val="20"/>
              </w:rPr>
              <w:t>Well-Child Visits in the First 15 Months of Life</w:t>
            </w:r>
          </w:p>
          <w:p>
            <w:pPr>
              <w:pStyle w:val="TableParagraph"/>
              <w:ind w:left="101" w:right="3148"/>
              <w:rPr>
                <w:sz w:val="20"/>
              </w:rPr>
            </w:pPr>
            <w:r>
              <w:rPr>
                <w:sz w:val="20"/>
              </w:rPr>
              <w:t>Well-Child Visits in the 3rd, 4th, 5th and 6th Years of Life Adolescent Well-Care Visits</w:t>
            </w:r>
          </w:p>
          <w:p>
            <w:pPr>
              <w:pStyle w:val="TableParagraph"/>
              <w:spacing w:line="229" w:lineRule="exact"/>
              <w:ind w:left="101"/>
              <w:rPr>
                <w:sz w:val="20"/>
              </w:rPr>
            </w:pPr>
            <w:r>
              <w:rPr>
                <w:sz w:val="20"/>
              </w:rPr>
              <w:t>Chlamydia Screening for Women</w:t>
            </w:r>
          </w:p>
        </w:tc>
      </w:tr>
      <w:tr>
        <w:trPr>
          <w:trHeight w:val="1080" w:hRule="atLeast"/>
        </w:trPr>
        <w:tc>
          <w:tcPr>
            <w:tcW w:w="2081" w:type="dxa"/>
          </w:tcPr>
          <w:p>
            <w:pPr>
              <w:pStyle w:val="TableParagraph"/>
              <w:spacing w:line="222" w:lineRule="exact"/>
              <w:ind w:left="101"/>
              <w:rPr>
                <w:sz w:val="20"/>
              </w:rPr>
            </w:pPr>
            <w:r>
              <w:rPr>
                <w:sz w:val="20"/>
              </w:rPr>
              <w:t>Living with Illness</w:t>
            </w:r>
          </w:p>
        </w:tc>
        <w:tc>
          <w:tcPr>
            <w:tcW w:w="3466" w:type="dxa"/>
          </w:tcPr>
          <w:p>
            <w:pPr>
              <w:pStyle w:val="TableParagraph"/>
              <w:ind w:left="101" w:right="324"/>
              <w:rPr>
                <w:sz w:val="20"/>
              </w:rPr>
            </w:pPr>
            <w:r>
              <w:rPr>
                <w:sz w:val="20"/>
              </w:rPr>
              <w:t>These measures provide informa- tion about how well a plan helps people manage chronic illness.</w:t>
            </w:r>
          </w:p>
        </w:tc>
        <w:tc>
          <w:tcPr>
            <w:tcW w:w="8314" w:type="dxa"/>
          </w:tcPr>
          <w:p>
            <w:pPr>
              <w:pStyle w:val="TableParagraph"/>
              <w:ind w:left="101" w:right="3260"/>
              <w:rPr>
                <w:sz w:val="20"/>
              </w:rPr>
            </w:pPr>
            <w:r>
              <w:rPr>
                <w:sz w:val="20"/>
              </w:rPr>
              <w:t>Use of Appropriate Medications for People with Asthma Antidepressant Medication Management</w:t>
            </w:r>
          </w:p>
          <w:p>
            <w:pPr>
              <w:pStyle w:val="TableParagraph"/>
              <w:spacing w:before="8"/>
              <w:ind w:left="101" w:right="3894"/>
              <w:rPr>
                <w:sz w:val="20"/>
              </w:rPr>
            </w:pPr>
            <w:r>
              <w:rPr>
                <w:sz w:val="20"/>
              </w:rPr>
              <w:t>Follow-up After Hospitalization for Mental Illness Mental Health Utilization</w:t>
            </w:r>
          </w:p>
        </w:tc>
      </w:tr>
      <w:tr>
        <w:trPr>
          <w:trHeight w:val="840" w:hRule="atLeast"/>
        </w:trPr>
        <w:tc>
          <w:tcPr>
            <w:tcW w:w="2081" w:type="dxa"/>
          </w:tcPr>
          <w:p>
            <w:pPr>
              <w:pStyle w:val="TableParagraph"/>
              <w:spacing w:line="222" w:lineRule="exact"/>
              <w:ind w:left="101"/>
              <w:rPr>
                <w:sz w:val="20"/>
              </w:rPr>
            </w:pPr>
            <w:r>
              <w:rPr>
                <w:sz w:val="20"/>
              </w:rPr>
              <w:t>Getting Better</w:t>
            </w:r>
          </w:p>
        </w:tc>
        <w:tc>
          <w:tcPr>
            <w:tcW w:w="3466" w:type="dxa"/>
          </w:tcPr>
          <w:p>
            <w:pPr>
              <w:pStyle w:val="TableParagraph"/>
              <w:ind w:left="101" w:right="218" w:firstLine="1"/>
              <w:jc w:val="both"/>
              <w:rPr>
                <w:sz w:val="20"/>
              </w:rPr>
            </w:pPr>
            <w:r>
              <w:rPr>
                <w:sz w:val="20"/>
              </w:rPr>
              <w:t>This measure provides information about how well a plan helps people recover from illness.</w:t>
            </w:r>
          </w:p>
        </w:tc>
        <w:tc>
          <w:tcPr>
            <w:tcW w:w="8314" w:type="dxa"/>
          </w:tcPr>
          <w:p>
            <w:pPr>
              <w:pStyle w:val="TableParagraph"/>
              <w:spacing w:line="222" w:lineRule="exact"/>
              <w:ind w:left="101"/>
              <w:rPr>
                <w:sz w:val="20"/>
              </w:rPr>
            </w:pPr>
            <w:r>
              <w:rPr>
                <w:sz w:val="20"/>
              </w:rPr>
              <w:t>Appropriate Treatment for Children with URI</w:t>
            </w:r>
          </w:p>
        </w:tc>
      </w:tr>
      <w:tr>
        <w:trPr>
          <w:trHeight w:val="820" w:hRule="atLeast"/>
        </w:trPr>
        <w:tc>
          <w:tcPr>
            <w:tcW w:w="2081" w:type="dxa"/>
          </w:tcPr>
          <w:p>
            <w:pPr>
              <w:pStyle w:val="TableParagraph"/>
              <w:spacing w:line="222" w:lineRule="exact"/>
              <w:ind w:left="101"/>
              <w:rPr>
                <w:sz w:val="20"/>
              </w:rPr>
            </w:pPr>
            <w:r>
              <w:rPr>
                <w:sz w:val="20"/>
              </w:rPr>
              <w:t>Use of Services</w:t>
            </w:r>
          </w:p>
        </w:tc>
        <w:tc>
          <w:tcPr>
            <w:tcW w:w="3466" w:type="dxa"/>
          </w:tcPr>
          <w:p>
            <w:pPr>
              <w:pStyle w:val="TableParagraph"/>
              <w:ind w:left="101" w:right="246"/>
              <w:rPr>
                <w:sz w:val="20"/>
              </w:rPr>
            </w:pPr>
            <w:r>
              <w:rPr>
                <w:sz w:val="20"/>
              </w:rPr>
              <w:t>This measure provides information about what services health plan members utilize.</w:t>
            </w:r>
          </w:p>
        </w:tc>
        <w:tc>
          <w:tcPr>
            <w:tcW w:w="8314" w:type="dxa"/>
          </w:tcPr>
          <w:p>
            <w:pPr>
              <w:pStyle w:val="TableParagraph"/>
              <w:spacing w:line="222" w:lineRule="exact"/>
              <w:ind w:left="101"/>
              <w:rPr>
                <w:sz w:val="20"/>
              </w:rPr>
            </w:pPr>
            <w:r>
              <w:rPr>
                <w:sz w:val="20"/>
              </w:rPr>
              <w:t>Mental Health Utilization</w:t>
            </w:r>
          </w:p>
        </w:tc>
      </w:tr>
    </w:tbl>
    <w:p>
      <w:pPr>
        <w:pStyle w:val="BodyText"/>
        <w:spacing w:before="4"/>
        <w:rPr>
          <w:sz w:val="27"/>
        </w:rPr>
      </w:pPr>
    </w:p>
    <w:p>
      <w:pPr>
        <w:pStyle w:val="BodyText"/>
        <w:ind w:left="407"/>
      </w:pPr>
      <w:r>
        <w:rPr/>
        <w:t>This report also includes several appendices that provide more detailed results:</w:t>
      </w:r>
    </w:p>
    <w:p>
      <w:pPr>
        <w:pStyle w:val="BodyText"/>
        <w:spacing w:before="1"/>
      </w:pPr>
    </w:p>
    <w:p>
      <w:pPr>
        <w:pStyle w:val="ListParagraph"/>
        <w:numPr>
          <w:ilvl w:val="1"/>
          <w:numId w:val="2"/>
        </w:numPr>
        <w:tabs>
          <w:tab w:pos="767" w:val="left" w:leader="none"/>
          <w:tab w:pos="768" w:val="left" w:leader="none"/>
        </w:tabs>
        <w:spacing w:line="245" w:lineRule="exact" w:before="0" w:after="0"/>
        <w:ind w:left="767" w:right="0" w:hanging="360"/>
        <w:jc w:val="left"/>
        <w:rPr>
          <w:sz w:val="20"/>
        </w:rPr>
      </w:pPr>
      <w:r>
        <w:rPr>
          <w:b/>
          <w:sz w:val="20"/>
        </w:rPr>
        <w:t>Appendix A </w:t>
      </w:r>
      <w:r>
        <w:rPr>
          <w:sz w:val="20"/>
        </w:rPr>
        <w:t>includes a list of the MassHealth regions and the service areas the regions</w:t>
      </w:r>
      <w:r>
        <w:rPr>
          <w:spacing w:val="-34"/>
          <w:sz w:val="20"/>
        </w:rPr>
        <w:t> </w:t>
      </w:r>
      <w:r>
        <w:rPr>
          <w:sz w:val="20"/>
        </w:rPr>
        <w:t>cover.</w:t>
      </w:r>
    </w:p>
    <w:p>
      <w:pPr>
        <w:pStyle w:val="ListParagraph"/>
        <w:numPr>
          <w:ilvl w:val="1"/>
          <w:numId w:val="2"/>
        </w:numPr>
        <w:tabs>
          <w:tab w:pos="767" w:val="left" w:leader="none"/>
          <w:tab w:pos="768" w:val="left" w:leader="none"/>
        </w:tabs>
        <w:spacing w:line="245" w:lineRule="exact" w:before="0" w:after="0"/>
        <w:ind w:left="767" w:right="0" w:hanging="360"/>
        <w:jc w:val="left"/>
        <w:rPr>
          <w:sz w:val="20"/>
        </w:rPr>
      </w:pPr>
      <w:r>
        <w:rPr>
          <w:b/>
          <w:sz w:val="20"/>
        </w:rPr>
        <w:t>Appendix</w:t>
      </w:r>
      <w:r>
        <w:rPr>
          <w:b/>
          <w:spacing w:val="-3"/>
          <w:sz w:val="20"/>
        </w:rPr>
        <w:t> </w:t>
      </w:r>
      <w:r>
        <w:rPr>
          <w:b/>
          <w:sz w:val="20"/>
        </w:rPr>
        <w:t>B</w:t>
      </w:r>
      <w:r>
        <w:rPr>
          <w:b/>
          <w:spacing w:val="-3"/>
          <w:sz w:val="20"/>
        </w:rPr>
        <w:t> </w:t>
      </w:r>
      <w:r>
        <w:rPr>
          <w:sz w:val="20"/>
        </w:rPr>
        <w:t>includes</w:t>
      </w:r>
      <w:r>
        <w:rPr>
          <w:spacing w:val="-2"/>
          <w:sz w:val="20"/>
        </w:rPr>
        <w:t> </w:t>
      </w:r>
      <w:r>
        <w:rPr>
          <w:sz w:val="20"/>
        </w:rPr>
        <w:t>plan</w:t>
      </w:r>
      <w:r>
        <w:rPr>
          <w:spacing w:val="-4"/>
          <w:sz w:val="20"/>
        </w:rPr>
        <w:t> </w:t>
      </w:r>
      <w:r>
        <w:rPr>
          <w:sz w:val="20"/>
        </w:rPr>
        <w:t>rates</w:t>
      </w:r>
      <w:r>
        <w:rPr>
          <w:spacing w:val="-3"/>
          <w:sz w:val="20"/>
        </w:rPr>
        <w:t> </w:t>
      </w:r>
      <w:r>
        <w:rPr>
          <w:sz w:val="20"/>
        </w:rPr>
        <w:t>for</w:t>
      </w:r>
      <w:r>
        <w:rPr>
          <w:spacing w:val="-3"/>
          <w:sz w:val="20"/>
        </w:rPr>
        <w:t> </w:t>
      </w:r>
      <w:r>
        <w:rPr>
          <w:sz w:val="20"/>
        </w:rPr>
        <w:t>Childhood</w:t>
      </w:r>
      <w:r>
        <w:rPr>
          <w:spacing w:val="-3"/>
          <w:sz w:val="20"/>
        </w:rPr>
        <w:t> </w:t>
      </w:r>
      <w:r>
        <w:rPr>
          <w:sz w:val="20"/>
        </w:rPr>
        <w:t>Immunization</w:t>
      </w:r>
      <w:r>
        <w:rPr>
          <w:spacing w:val="-4"/>
          <w:sz w:val="20"/>
        </w:rPr>
        <w:t> </w:t>
      </w:r>
      <w:r>
        <w:rPr>
          <w:sz w:val="20"/>
        </w:rPr>
        <w:t>combinations</w:t>
      </w:r>
      <w:r>
        <w:rPr>
          <w:spacing w:val="-2"/>
          <w:sz w:val="20"/>
        </w:rPr>
        <w:t> </w:t>
      </w:r>
      <w:r>
        <w:rPr>
          <w:sz w:val="20"/>
        </w:rPr>
        <w:t>4-10</w:t>
      </w:r>
      <w:r>
        <w:rPr>
          <w:spacing w:val="-3"/>
          <w:sz w:val="20"/>
        </w:rPr>
        <w:t> </w:t>
      </w:r>
      <w:r>
        <w:rPr>
          <w:sz w:val="20"/>
        </w:rPr>
        <w:t>(new</w:t>
      </w:r>
      <w:r>
        <w:rPr>
          <w:spacing w:val="-3"/>
          <w:sz w:val="20"/>
        </w:rPr>
        <w:t> </w:t>
      </w:r>
      <w:r>
        <w:rPr>
          <w:sz w:val="20"/>
        </w:rPr>
        <w:t>vaccine</w:t>
      </w:r>
      <w:r>
        <w:rPr>
          <w:spacing w:val="-4"/>
          <w:sz w:val="20"/>
        </w:rPr>
        <w:t> </w:t>
      </w:r>
      <w:r>
        <w:rPr>
          <w:sz w:val="20"/>
        </w:rPr>
        <w:t>combinations</w:t>
      </w:r>
      <w:r>
        <w:rPr>
          <w:spacing w:val="-3"/>
          <w:sz w:val="20"/>
        </w:rPr>
        <w:t> </w:t>
      </w:r>
      <w:r>
        <w:rPr>
          <w:sz w:val="20"/>
        </w:rPr>
        <w:t>added</w:t>
      </w:r>
      <w:r>
        <w:rPr>
          <w:spacing w:val="-3"/>
          <w:sz w:val="20"/>
        </w:rPr>
        <w:t> </w:t>
      </w:r>
      <w:r>
        <w:rPr>
          <w:sz w:val="20"/>
        </w:rPr>
        <w:t>to</w:t>
      </w:r>
      <w:r>
        <w:rPr>
          <w:spacing w:val="-3"/>
          <w:sz w:val="20"/>
        </w:rPr>
        <w:t> </w:t>
      </w:r>
      <w:r>
        <w:rPr>
          <w:sz w:val="20"/>
        </w:rPr>
        <w:t>HEDIS</w:t>
      </w:r>
      <w:r>
        <w:rPr>
          <w:spacing w:val="-3"/>
          <w:sz w:val="20"/>
        </w:rPr>
        <w:t> </w:t>
      </w:r>
      <w:r>
        <w:rPr>
          <w:sz w:val="20"/>
        </w:rPr>
        <w:t>2010).</w:t>
      </w:r>
    </w:p>
    <w:p>
      <w:pPr>
        <w:pStyle w:val="ListParagraph"/>
        <w:numPr>
          <w:ilvl w:val="1"/>
          <w:numId w:val="2"/>
        </w:numPr>
        <w:tabs>
          <w:tab w:pos="767" w:val="left" w:leader="none"/>
          <w:tab w:pos="768" w:val="left" w:leader="none"/>
        </w:tabs>
        <w:spacing w:line="240" w:lineRule="auto" w:before="0" w:after="0"/>
        <w:ind w:left="767" w:right="0" w:hanging="360"/>
        <w:jc w:val="left"/>
        <w:rPr>
          <w:sz w:val="20"/>
        </w:rPr>
      </w:pPr>
      <w:r>
        <w:rPr>
          <w:b/>
          <w:sz w:val="20"/>
        </w:rPr>
        <w:t>Appendix</w:t>
      </w:r>
      <w:r>
        <w:rPr>
          <w:b/>
          <w:spacing w:val="-4"/>
          <w:sz w:val="20"/>
        </w:rPr>
        <w:t> </w:t>
      </w:r>
      <w:r>
        <w:rPr>
          <w:b/>
          <w:sz w:val="20"/>
        </w:rPr>
        <w:t>C</w:t>
      </w:r>
      <w:r>
        <w:rPr>
          <w:b/>
          <w:spacing w:val="-5"/>
          <w:sz w:val="20"/>
        </w:rPr>
        <w:t> </w:t>
      </w:r>
      <w:r>
        <w:rPr>
          <w:sz w:val="20"/>
        </w:rPr>
        <w:t>presents</w:t>
      </w:r>
      <w:r>
        <w:rPr>
          <w:spacing w:val="-4"/>
          <w:sz w:val="20"/>
        </w:rPr>
        <w:t> </w:t>
      </w:r>
      <w:r>
        <w:rPr>
          <w:sz w:val="20"/>
        </w:rPr>
        <w:t>plan</w:t>
      </w:r>
      <w:r>
        <w:rPr>
          <w:spacing w:val="-5"/>
          <w:sz w:val="20"/>
        </w:rPr>
        <w:t> </w:t>
      </w:r>
      <w:r>
        <w:rPr>
          <w:sz w:val="20"/>
        </w:rPr>
        <w:t>rates</w:t>
      </w:r>
      <w:r>
        <w:rPr>
          <w:spacing w:val="-4"/>
          <w:sz w:val="20"/>
        </w:rPr>
        <w:t> </w:t>
      </w:r>
      <w:r>
        <w:rPr>
          <w:sz w:val="20"/>
        </w:rPr>
        <w:t>for</w:t>
      </w:r>
      <w:r>
        <w:rPr>
          <w:spacing w:val="-4"/>
          <w:sz w:val="20"/>
        </w:rPr>
        <w:t> </w:t>
      </w:r>
      <w:r>
        <w:rPr>
          <w:sz w:val="20"/>
        </w:rPr>
        <w:t>individual</w:t>
      </w:r>
      <w:r>
        <w:rPr>
          <w:spacing w:val="-4"/>
          <w:sz w:val="20"/>
        </w:rPr>
        <w:t> </w:t>
      </w:r>
      <w:r>
        <w:rPr>
          <w:sz w:val="20"/>
        </w:rPr>
        <w:t>Childhood</w:t>
      </w:r>
      <w:r>
        <w:rPr>
          <w:spacing w:val="-4"/>
          <w:sz w:val="20"/>
        </w:rPr>
        <w:t> </w:t>
      </w:r>
      <w:r>
        <w:rPr>
          <w:sz w:val="20"/>
        </w:rPr>
        <w:t>Immunizations</w:t>
      </w:r>
      <w:r>
        <w:rPr>
          <w:spacing w:val="-4"/>
          <w:sz w:val="20"/>
        </w:rPr>
        <w:t> </w:t>
      </w:r>
      <w:r>
        <w:rPr>
          <w:sz w:val="20"/>
        </w:rPr>
        <w:t>(e.g.,</w:t>
      </w:r>
      <w:r>
        <w:rPr>
          <w:spacing w:val="-4"/>
          <w:sz w:val="20"/>
        </w:rPr>
        <w:t> </w:t>
      </w:r>
      <w:r>
        <w:rPr>
          <w:sz w:val="20"/>
        </w:rPr>
        <w:t>MMR,</w:t>
      </w:r>
      <w:r>
        <w:rPr>
          <w:spacing w:val="-4"/>
          <w:sz w:val="20"/>
        </w:rPr>
        <w:t> </w:t>
      </w:r>
      <w:r>
        <w:rPr>
          <w:sz w:val="20"/>
        </w:rPr>
        <w:t>DTaP,</w:t>
      </w:r>
      <w:r>
        <w:rPr>
          <w:spacing w:val="-4"/>
          <w:sz w:val="20"/>
        </w:rPr>
        <w:t> </w:t>
      </w:r>
      <w:r>
        <w:rPr>
          <w:sz w:val="20"/>
        </w:rPr>
        <w:t>hepatitis</w:t>
      </w:r>
      <w:r>
        <w:rPr>
          <w:spacing w:val="-4"/>
          <w:sz w:val="20"/>
        </w:rPr>
        <w:t> </w:t>
      </w:r>
      <w:r>
        <w:rPr>
          <w:sz w:val="20"/>
        </w:rPr>
        <w:t>B,</w:t>
      </w:r>
      <w:r>
        <w:rPr>
          <w:spacing w:val="-4"/>
          <w:sz w:val="20"/>
        </w:rPr>
        <w:t> </w:t>
      </w:r>
      <w:r>
        <w:rPr>
          <w:sz w:val="20"/>
        </w:rPr>
        <w:t>etc.).</w:t>
      </w:r>
    </w:p>
    <w:p>
      <w:pPr>
        <w:pStyle w:val="ListParagraph"/>
        <w:numPr>
          <w:ilvl w:val="1"/>
          <w:numId w:val="2"/>
        </w:numPr>
        <w:tabs>
          <w:tab w:pos="767" w:val="left" w:leader="none"/>
          <w:tab w:pos="768" w:val="left" w:leader="none"/>
        </w:tabs>
        <w:spacing w:line="245" w:lineRule="exact" w:before="1" w:after="0"/>
        <w:ind w:left="767" w:right="0" w:hanging="360"/>
        <w:jc w:val="left"/>
        <w:rPr>
          <w:sz w:val="20"/>
        </w:rPr>
      </w:pPr>
      <w:r>
        <w:rPr>
          <w:b/>
          <w:sz w:val="20"/>
        </w:rPr>
        <w:t>Appendix</w:t>
      </w:r>
      <w:r>
        <w:rPr>
          <w:b/>
          <w:spacing w:val="-3"/>
          <w:sz w:val="20"/>
        </w:rPr>
        <w:t> </w:t>
      </w:r>
      <w:r>
        <w:rPr>
          <w:b/>
          <w:sz w:val="20"/>
        </w:rPr>
        <w:t>D</w:t>
      </w:r>
      <w:r>
        <w:rPr>
          <w:b/>
          <w:spacing w:val="-3"/>
          <w:sz w:val="20"/>
        </w:rPr>
        <w:t> </w:t>
      </w:r>
      <w:r>
        <w:rPr>
          <w:sz w:val="20"/>
        </w:rPr>
        <w:t>includes</w:t>
      </w:r>
      <w:r>
        <w:rPr>
          <w:spacing w:val="-2"/>
          <w:sz w:val="20"/>
        </w:rPr>
        <w:t> </w:t>
      </w:r>
      <w:r>
        <w:rPr>
          <w:sz w:val="20"/>
        </w:rPr>
        <w:t>the</w:t>
      </w:r>
      <w:r>
        <w:rPr>
          <w:spacing w:val="-3"/>
          <w:sz w:val="20"/>
        </w:rPr>
        <w:t> </w:t>
      </w:r>
      <w:r>
        <w:rPr>
          <w:sz w:val="20"/>
        </w:rPr>
        <w:t>0</w:t>
      </w:r>
      <w:r>
        <w:rPr>
          <w:spacing w:val="-4"/>
          <w:sz w:val="20"/>
        </w:rPr>
        <w:t> </w:t>
      </w:r>
      <w:r>
        <w:rPr>
          <w:sz w:val="20"/>
        </w:rPr>
        <w:t>visit,</w:t>
      </w:r>
      <w:r>
        <w:rPr>
          <w:spacing w:val="-3"/>
          <w:sz w:val="20"/>
        </w:rPr>
        <w:t> </w:t>
      </w:r>
      <w:r>
        <w:rPr>
          <w:sz w:val="20"/>
        </w:rPr>
        <w:t>1</w:t>
      </w:r>
      <w:r>
        <w:rPr>
          <w:spacing w:val="-3"/>
          <w:sz w:val="20"/>
        </w:rPr>
        <w:t> </w:t>
      </w:r>
      <w:r>
        <w:rPr>
          <w:sz w:val="20"/>
        </w:rPr>
        <w:t>visit,</w:t>
      </w:r>
      <w:r>
        <w:rPr>
          <w:spacing w:val="-2"/>
          <w:sz w:val="20"/>
        </w:rPr>
        <w:t> </w:t>
      </w:r>
      <w:r>
        <w:rPr>
          <w:sz w:val="20"/>
        </w:rPr>
        <w:t>2</w:t>
      </w:r>
      <w:r>
        <w:rPr>
          <w:spacing w:val="-3"/>
          <w:sz w:val="20"/>
        </w:rPr>
        <w:t> </w:t>
      </w:r>
      <w:r>
        <w:rPr>
          <w:sz w:val="20"/>
        </w:rPr>
        <w:t>visit,</w:t>
      </w:r>
      <w:r>
        <w:rPr>
          <w:spacing w:val="-3"/>
          <w:sz w:val="20"/>
        </w:rPr>
        <w:t> </w:t>
      </w:r>
      <w:r>
        <w:rPr>
          <w:sz w:val="20"/>
        </w:rPr>
        <w:t>3</w:t>
      </w:r>
      <w:r>
        <w:rPr>
          <w:spacing w:val="-3"/>
          <w:sz w:val="20"/>
        </w:rPr>
        <w:t> </w:t>
      </w:r>
      <w:r>
        <w:rPr>
          <w:sz w:val="20"/>
        </w:rPr>
        <w:t>visit,</w:t>
      </w:r>
      <w:r>
        <w:rPr>
          <w:spacing w:val="-3"/>
          <w:sz w:val="20"/>
        </w:rPr>
        <w:t> </w:t>
      </w:r>
      <w:r>
        <w:rPr>
          <w:sz w:val="20"/>
        </w:rPr>
        <w:t>4</w:t>
      </w:r>
      <w:r>
        <w:rPr>
          <w:spacing w:val="-3"/>
          <w:sz w:val="20"/>
        </w:rPr>
        <w:t> </w:t>
      </w:r>
      <w:r>
        <w:rPr>
          <w:sz w:val="20"/>
        </w:rPr>
        <w:t>visit</w:t>
      </w:r>
      <w:r>
        <w:rPr>
          <w:spacing w:val="-3"/>
          <w:sz w:val="20"/>
        </w:rPr>
        <w:t> </w:t>
      </w:r>
      <w:r>
        <w:rPr>
          <w:sz w:val="20"/>
        </w:rPr>
        <w:t>and</w:t>
      </w:r>
      <w:r>
        <w:rPr>
          <w:spacing w:val="-3"/>
          <w:sz w:val="20"/>
        </w:rPr>
        <w:t> </w:t>
      </w:r>
      <w:r>
        <w:rPr>
          <w:sz w:val="20"/>
        </w:rPr>
        <w:t>5</w:t>
      </w:r>
      <w:r>
        <w:rPr>
          <w:spacing w:val="-3"/>
          <w:sz w:val="20"/>
        </w:rPr>
        <w:t> </w:t>
      </w:r>
      <w:r>
        <w:rPr>
          <w:sz w:val="20"/>
        </w:rPr>
        <w:t>visit</w:t>
      </w:r>
      <w:r>
        <w:rPr>
          <w:spacing w:val="-3"/>
          <w:sz w:val="20"/>
        </w:rPr>
        <w:t> </w:t>
      </w:r>
      <w:r>
        <w:rPr>
          <w:sz w:val="20"/>
        </w:rPr>
        <w:t>rates</w:t>
      </w:r>
      <w:r>
        <w:rPr>
          <w:spacing w:val="-3"/>
          <w:sz w:val="20"/>
        </w:rPr>
        <w:t> </w:t>
      </w:r>
      <w:r>
        <w:rPr>
          <w:sz w:val="20"/>
        </w:rPr>
        <w:t>for</w:t>
      </w:r>
      <w:r>
        <w:rPr>
          <w:spacing w:val="-4"/>
          <w:sz w:val="20"/>
        </w:rPr>
        <w:t> </w:t>
      </w:r>
      <w:r>
        <w:rPr>
          <w:sz w:val="20"/>
        </w:rPr>
        <w:t>the</w:t>
      </w:r>
      <w:r>
        <w:rPr>
          <w:spacing w:val="-3"/>
          <w:sz w:val="20"/>
        </w:rPr>
        <w:t> </w:t>
      </w:r>
      <w:r>
        <w:rPr>
          <w:sz w:val="20"/>
        </w:rPr>
        <w:t>Well-Child</w:t>
      </w:r>
      <w:r>
        <w:rPr>
          <w:spacing w:val="-3"/>
          <w:sz w:val="20"/>
        </w:rPr>
        <w:t> </w:t>
      </w:r>
      <w:r>
        <w:rPr>
          <w:sz w:val="20"/>
        </w:rPr>
        <w:t>Visit</w:t>
      </w:r>
      <w:r>
        <w:rPr>
          <w:spacing w:val="-3"/>
          <w:sz w:val="20"/>
        </w:rPr>
        <w:t> </w:t>
      </w:r>
      <w:r>
        <w:rPr>
          <w:sz w:val="20"/>
        </w:rPr>
        <w:t>in</w:t>
      </w:r>
      <w:r>
        <w:rPr>
          <w:spacing w:val="-3"/>
          <w:sz w:val="20"/>
        </w:rPr>
        <w:t> </w:t>
      </w:r>
      <w:r>
        <w:rPr>
          <w:sz w:val="20"/>
        </w:rPr>
        <w:t>the</w:t>
      </w:r>
      <w:r>
        <w:rPr>
          <w:spacing w:val="-3"/>
          <w:sz w:val="20"/>
        </w:rPr>
        <w:t> </w:t>
      </w:r>
      <w:r>
        <w:rPr>
          <w:sz w:val="20"/>
        </w:rPr>
        <w:t>First</w:t>
      </w:r>
      <w:r>
        <w:rPr>
          <w:spacing w:val="-3"/>
          <w:sz w:val="20"/>
        </w:rPr>
        <w:t> </w:t>
      </w:r>
      <w:r>
        <w:rPr>
          <w:sz w:val="20"/>
        </w:rPr>
        <w:t>15</w:t>
      </w:r>
      <w:r>
        <w:rPr>
          <w:spacing w:val="-3"/>
          <w:sz w:val="20"/>
        </w:rPr>
        <w:t> </w:t>
      </w:r>
      <w:r>
        <w:rPr>
          <w:sz w:val="20"/>
        </w:rPr>
        <w:t>Months</w:t>
      </w:r>
      <w:r>
        <w:rPr>
          <w:spacing w:val="-3"/>
          <w:sz w:val="20"/>
        </w:rPr>
        <w:t> </w:t>
      </w:r>
      <w:r>
        <w:rPr>
          <w:sz w:val="20"/>
        </w:rPr>
        <w:t>of</w:t>
      </w:r>
      <w:r>
        <w:rPr>
          <w:spacing w:val="-3"/>
          <w:sz w:val="20"/>
        </w:rPr>
        <w:t> </w:t>
      </w:r>
      <w:r>
        <w:rPr>
          <w:sz w:val="20"/>
        </w:rPr>
        <w:t>Life</w:t>
      </w:r>
      <w:r>
        <w:rPr>
          <w:spacing w:val="-3"/>
          <w:sz w:val="20"/>
        </w:rPr>
        <w:t> </w:t>
      </w:r>
      <w:r>
        <w:rPr>
          <w:sz w:val="20"/>
        </w:rPr>
        <w:t>measure.</w:t>
      </w:r>
    </w:p>
    <w:p>
      <w:pPr>
        <w:pStyle w:val="ListParagraph"/>
        <w:numPr>
          <w:ilvl w:val="1"/>
          <w:numId w:val="2"/>
        </w:numPr>
        <w:tabs>
          <w:tab w:pos="767" w:val="left" w:leader="none"/>
          <w:tab w:pos="768" w:val="left" w:leader="none"/>
        </w:tabs>
        <w:spacing w:line="237" w:lineRule="auto" w:before="2" w:after="0"/>
        <w:ind w:left="767" w:right="464" w:hanging="360"/>
        <w:jc w:val="left"/>
        <w:rPr>
          <w:sz w:val="20"/>
        </w:rPr>
      </w:pPr>
      <w:r>
        <w:rPr>
          <w:b/>
          <w:sz w:val="20"/>
        </w:rPr>
        <w:t>Appendix E </w:t>
      </w:r>
      <w:r>
        <w:rPr>
          <w:sz w:val="20"/>
        </w:rPr>
        <w:t>presents data for the Antidepressant Medication Management measure for PCC Plan members with Basic, Essential and Non-Basic/Non- Essential</w:t>
      </w:r>
      <w:r>
        <w:rPr>
          <w:spacing w:val="-6"/>
          <w:sz w:val="20"/>
        </w:rPr>
        <w:t> </w:t>
      </w:r>
      <w:r>
        <w:rPr>
          <w:sz w:val="20"/>
        </w:rPr>
        <w:t>coverage.</w:t>
      </w:r>
    </w:p>
    <w:p>
      <w:pPr>
        <w:pStyle w:val="ListParagraph"/>
        <w:numPr>
          <w:ilvl w:val="1"/>
          <w:numId w:val="2"/>
        </w:numPr>
        <w:tabs>
          <w:tab w:pos="767" w:val="left" w:leader="none"/>
          <w:tab w:pos="768" w:val="left" w:leader="none"/>
        </w:tabs>
        <w:spacing w:line="237" w:lineRule="auto" w:before="4" w:after="0"/>
        <w:ind w:left="767" w:right="766" w:hanging="360"/>
        <w:jc w:val="left"/>
        <w:rPr>
          <w:sz w:val="20"/>
        </w:rPr>
      </w:pPr>
      <w:r>
        <w:rPr>
          <w:b/>
          <w:sz w:val="20"/>
        </w:rPr>
        <w:t>Appendix</w:t>
      </w:r>
      <w:r>
        <w:rPr>
          <w:b/>
          <w:spacing w:val="-2"/>
          <w:sz w:val="20"/>
        </w:rPr>
        <w:t> </w:t>
      </w:r>
      <w:r>
        <w:rPr>
          <w:b/>
          <w:sz w:val="20"/>
        </w:rPr>
        <w:t>F</w:t>
      </w:r>
      <w:r>
        <w:rPr>
          <w:b/>
          <w:spacing w:val="-2"/>
          <w:sz w:val="20"/>
        </w:rPr>
        <w:t> </w:t>
      </w:r>
      <w:r>
        <w:rPr>
          <w:sz w:val="20"/>
        </w:rPr>
        <w:t>presents</w:t>
      </w:r>
      <w:r>
        <w:rPr>
          <w:spacing w:val="-2"/>
          <w:sz w:val="20"/>
        </w:rPr>
        <w:t> </w:t>
      </w:r>
      <w:r>
        <w:rPr>
          <w:sz w:val="20"/>
        </w:rPr>
        <w:t>data</w:t>
      </w:r>
      <w:r>
        <w:rPr>
          <w:spacing w:val="-3"/>
          <w:sz w:val="20"/>
        </w:rPr>
        <w:t> </w:t>
      </w:r>
      <w:r>
        <w:rPr>
          <w:sz w:val="20"/>
        </w:rPr>
        <w:t>for</w:t>
      </w:r>
      <w:r>
        <w:rPr>
          <w:spacing w:val="-2"/>
          <w:sz w:val="20"/>
        </w:rPr>
        <w:t> </w:t>
      </w:r>
      <w:r>
        <w:rPr>
          <w:sz w:val="20"/>
        </w:rPr>
        <w:t>the</w:t>
      </w:r>
      <w:r>
        <w:rPr>
          <w:spacing w:val="-2"/>
          <w:sz w:val="20"/>
        </w:rPr>
        <w:t> </w:t>
      </w:r>
      <w:r>
        <w:rPr>
          <w:sz w:val="20"/>
        </w:rPr>
        <w:t>Follow-up</w:t>
      </w:r>
      <w:r>
        <w:rPr>
          <w:spacing w:val="-2"/>
          <w:sz w:val="20"/>
        </w:rPr>
        <w:t> </w:t>
      </w:r>
      <w:r>
        <w:rPr>
          <w:sz w:val="20"/>
        </w:rPr>
        <w:t>After</w:t>
      </w:r>
      <w:r>
        <w:rPr>
          <w:spacing w:val="-2"/>
          <w:sz w:val="20"/>
        </w:rPr>
        <w:t> </w:t>
      </w:r>
      <w:r>
        <w:rPr>
          <w:sz w:val="20"/>
        </w:rPr>
        <w:t>Hospitalization</w:t>
      </w:r>
      <w:r>
        <w:rPr>
          <w:spacing w:val="-2"/>
          <w:sz w:val="20"/>
        </w:rPr>
        <w:t> </w:t>
      </w:r>
      <w:r>
        <w:rPr>
          <w:sz w:val="20"/>
        </w:rPr>
        <w:t>for</w:t>
      </w:r>
      <w:r>
        <w:rPr>
          <w:spacing w:val="-2"/>
          <w:sz w:val="20"/>
        </w:rPr>
        <w:t> </w:t>
      </w:r>
      <w:r>
        <w:rPr>
          <w:sz w:val="20"/>
        </w:rPr>
        <w:t>Mental</w:t>
      </w:r>
      <w:r>
        <w:rPr>
          <w:spacing w:val="-2"/>
          <w:sz w:val="20"/>
        </w:rPr>
        <w:t> </w:t>
      </w:r>
      <w:r>
        <w:rPr>
          <w:sz w:val="20"/>
        </w:rPr>
        <w:t>Illness</w:t>
      </w:r>
      <w:r>
        <w:rPr>
          <w:spacing w:val="-2"/>
          <w:sz w:val="20"/>
        </w:rPr>
        <w:t> </w:t>
      </w:r>
      <w:r>
        <w:rPr>
          <w:sz w:val="20"/>
        </w:rPr>
        <w:t>measure</w:t>
      </w:r>
      <w:r>
        <w:rPr>
          <w:spacing w:val="-3"/>
          <w:sz w:val="20"/>
        </w:rPr>
        <w:t> </w:t>
      </w:r>
      <w:r>
        <w:rPr>
          <w:sz w:val="20"/>
        </w:rPr>
        <w:t>for</w:t>
      </w:r>
      <w:r>
        <w:rPr>
          <w:spacing w:val="-2"/>
          <w:sz w:val="20"/>
        </w:rPr>
        <w:t> </w:t>
      </w:r>
      <w:r>
        <w:rPr>
          <w:sz w:val="20"/>
        </w:rPr>
        <w:t>PCC</w:t>
      </w:r>
      <w:r>
        <w:rPr>
          <w:spacing w:val="-2"/>
          <w:sz w:val="20"/>
        </w:rPr>
        <w:t> </w:t>
      </w:r>
      <w:r>
        <w:rPr>
          <w:sz w:val="20"/>
        </w:rPr>
        <w:t>Plan</w:t>
      </w:r>
      <w:r>
        <w:rPr>
          <w:spacing w:val="-3"/>
          <w:sz w:val="20"/>
        </w:rPr>
        <w:t> </w:t>
      </w:r>
      <w:r>
        <w:rPr>
          <w:sz w:val="20"/>
        </w:rPr>
        <w:t>members</w:t>
      </w:r>
      <w:r>
        <w:rPr>
          <w:spacing w:val="-3"/>
          <w:sz w:val="20"/>
        </w:rPr>
        <w:t> </w:t>
      </w:r>
      <w:r>
        <w:rPr>
          <w:sz w:val="20"/>
        </w:rPr>
        <w:t>with</w:t>
      </w:r>
      <w:r>
        <w:rPr>
          <w:spacing w:val="-2"/>
          <w:sz w:val="20"/>
        </w:rPr>
        <w:t> </w:t>
      </w:r>
      <w:r>
        <w:rPr>
          <w:sz w:val="20"/>
        </w:rPr>
        <w:t>Basic,</w:t>
      </w:r>
      <w:r>
        <w:rPr>
          <w:spacing w:val="-2"/>
          <w:sz w:val="20"/>
        </w:rPr>
        <w:t> </w:t>
      </w:r>
      <w:r>
        <w:rPr>
          <w:sz w:val="20"/>
        </w:rPr>
        <w:t>Essential</w:t>
      </w:r>
      <w:r>
        <w:rPr>
          <w:spacing w:val="-2"/>
          <w:sz w:val="20"/>
        </w:rPr>
        <w:t> </w:t>
      </w:r>
      <w:r>
        <w:rPr>
          <w:sz w:val="20"/>
        </w:rPr>
        <w:t>and</w:t>
      </w:r>
      <w:r>
        <w:rPr>
          <w:spacing w:val="-3"/>
          <w:sz w:val="20"/>
        </w:rPr>
        <w:t> </w:t>
      </w:r>
      <w:r>
        <w:rPr>
          <w:sz w:val="20"/>
        </w:rPr>
        <w:t>Non- Basic/Non-Essential</w:t>
      </w:r>
      <w:r>
        <w:rPr>
          <w:spacing w:val="-3"/>
          <w:sz w:val="20"/>
        </w:rPr>
        <w:t> </w:t>
      </w:r>
      <w:r>
        <w:rPr>
          <w:sz w:val="20"/>
        </w:rPr>
        <w:t>coverage.</w:t>
      </w:r>
    </w:p>
    <w:p>
      <w:pPr>
        <w:pStyle w:val="ListParagraph"/>
        <w:numPr>
          <w:ilvl w:val="1"/>
          <w:numId w:val="2"/>
        </w:numPr>
        <w:tabs>
          <w:tab w:pos="767" w:val="left" w:leader="none"/>
          <w:tab w:pos="768" w:val="left" w:leader="none"/>
        </w:tabs>
        <w:spacing w:line="240" w:lineRule="auto" w:before="0" w:after="0"/>
        <w:ind w:left="767" w:right="653" w:hanging="360"/>
        <w:jc w:val="left"/>
        <w:rPr>
          <w:sz w:val="20"/>
        </w:rPr>
      </w:pPr>
      <w:r>
        <w:rPr>
          <w:b/>
          <w:sz w:val="20"/>
        </w:rPr>
        <w:t>Appendix G </w:t>
      </w:r>
      <w:r>
        <w:rPr>
          <w:sz w:val="20"/>
        </w:rPr>
        <w:t>includes age stratified rates for the Mental Health Utilization measures (percentage of members using services) for PCC Plan members with Basic, Essential, or Non-Basic/Non-Essential</w:t>
      </w:r>
      <w:r>
        <w:rPr>
          <w:spacing w:val="-24"/>
          <w:sz w:val="20"/>
        </w:rPr>
        <w:t> </w:t>
      </w:r>
      <w:r>
        <w:rPr>
          <w:sz w:val="20"/>
        </w:rPr>
        <w:t>coverage.</w:t>
      </w:r>
    </w:p>
    <w:p>
      <w:pPr>
        <w:pStyle w:val="ListParagraph"/>
        <w:numPr>
          <w:ilvl w:val="1"/>
          <w:numId w:val="2"/>
        </w:numPr>
        <w:tabs>
          <w:tab w:pos="767" w:val="left" w:leader="none"/>
          <w:tab w:pos="768" w:val="left" w:leader="none"/>
        </w:tabs>
        <w:spacing w:line="240" w:lineRule="auto" w:before="0" w:after="0"/>
        <w:ind w:left="767" w:right="0" w:hanging="360"/>
        <w:jc w:val="left"/>
        <w:rPr>
          <w:sz w:val="20"/>
        </w:rPr>
      </w:pPr>
      <w:r>
        <w:rPr>
          <w:b/>
          <w:sz w:val="20"/>
        </w:rPr>
        <w:t>Appendix</w:t>
      </w:r>
      <w:r>
        <w:rPr>
          <w:b/>
          <w:spacing w:val="-3"/>
          <w:sz w:val="20"/>
        </w:rPr>
        <w:t> </w:t>
      </w:r>
      <w:r>
        <w:rPr>
          <w:b/>
          <w:sz w:val="20"/>
        </w:rPr>
        <w:t>H</w:t>
      </w:r>
      <w:r>
        <w:rPr>
          <w:b/>
          <w:spacing w:val="-4"/>
          <w:sz w:val="20"/>
        </w:rPr>
        <w:t> </w:t>
      </w:r>
      <w:r>
        <w:rPr>
          <w:sz w:val="20"/>
        </w:rPr>
        <w:t>presents</w:t>
      </w:r>
      <w:r>
        <w:rPr>
          <w:spacing w:val="-3"/>
          <w:sz w:val="20"/>
        </w:rPr>
        <w:t> </w:t>
      </w:r>
      <w:r>
        <w:rPr>
          <w:sz w:val="20"/>
        </w:rPr>
        <w:t>age</w:t>
      </w:r>
      <w:r>
        <w:rPr>
          <w:spacing w:val="-4"/>
          <w:sz w:val="20"/>
        </w:rPr>
        <w:t> </w:t>
      </w:r>
      <w:r>
        <w:rPr>
          <w:sz w:val="20"/>
        </w:rPr>
        <w:t>and</w:t>
      </w:r>
      <w:r>
        <w:rPr>
          <w:spacing w:val="-3"/>
          <w:sz w:val="20"/>
        </w:rPr>
        <w:t> </w:t>
      </w:r>
      <w:r>
        <w:rPr>
          <w:sz w:val="20"/>
        </w:rPr>
        <w:t>gender</w:t>
      </w:r>
      <w:r>
        <w:rPr>
          <w:spacing w:val="-3"/>
          <w:sz w:val="20"/>
        </w:rPr>
        <w:t> </w:t>
      </w:r>
      <w:r>
        <w:rPr>
          <w:sz w:val="20"/>
        </w:rPr>
        <w:t>stratified</w:t>
      </w:r>
      <w:r>
        <w:rPr>
          <w:spacing w:val="-3"/>
          <w:sz w:val="20"/>
        </w:rPr>
        <w:t> </w:t>
      </w:r>
      <w:r>
        <w:rPr>
          <w:sz w:val="20"/>
        </w:rPr>
        <w:t>rates</w:t>
      </w:r>
      <w:r>
        <w:rPr>
          <w:spacing w:val="-3"/>
          <w:sz w:val="20"/>
        </w:rPr>
        <w:t> </w:t>
      </w:r>
      <w:r>
        <w:rPr>
          <w:sz w:val="20"/>
        </w:rPr>
        <w:t>for</w:t>
      </w:r>
      <w:r>
        <w:rPr>
          <w:spacing w:val="-3"/>
          <w:sz w:val="20"/>
        </w:rPr>
        <w:t> </w:t>
      </w:r>
      <w:r>
        <w:rPr>
          <w:sz w:val="20"/>
        </w:rPr>
        <w:t>the</w:t>
      </w:r>
      <w:r>
        <w:rPr>
          <w:spacing w:val="-3"/>
          <w:sz w:val="20"/>
        </w:rPr>
        <w:t> </w:t>
      </w:r>
      <w:r>
        <w:rPr>
          <w:sz w:val="20"/>
        </w:rPr>
        <w:t>Mental</w:t>
      </w:r>
      <w:r>
        <w:rPr>
          <w:spacing w:val="-4"/>
          <w:sz w:val="20"/>
        </w:rPr>
        <w:t> </w:t>
      </w:r>
      <w:r>
        <w:rPr>
          <w:sz w:val="20"/>
        </w:rPr>
        <w:t>Health</w:t>
      </w:r>
      <w:r>
        <w:rPr>
          <w:spacing w:val="-4"/>
          <w:sz w:val="20"/>
        </w:rPr>
        <w:t> </w:t>
      </w:r>
      <w:r>
        <w:rPr>
          <w:sz w:val="20"/>
        </w:rPr>
        <w:t>Utilization</w:t>
      </w:r>
      <w:r>
        <w:rPr>
          <w:spacing w:val="-3"/>
          <w:sz w:val="20"/>
        </w:rPr>
        <w:t> </w:t>
      </w:r>
      <w:r>
        <w:rPr>
          <w:sz w:val="20"/>
        </w:rPr>
        <w:t>measures</w:t>
      </w:r>
      <w:r>
        <w:rPr>
          <w:spacing w:val="-2"/>
          <w:sz w:val="20"/>
        </w:rPr>
        <w:t> </w:t>
      </w:r>
      <w:r>
        <w:rPr>
          <w:sz w:val="20"/>
        </w:rPr>
        <w:t>for</w:t>
      </w:r>
      <w:r>
        <w:rPr>
          <w:spacing w:val="-3"/>
          <w:sz w:val="20"/>
        </w:rPr>
        <w:t> </w:t>
      </w:r>
      <w:r>
        <w:rPr>
          <w:sz w:val="20"/>
        </w:rPr>
        <w:t>all</w:t>
      </w:r>
      <w:r>
        <w:rPr>
          <w:spacing w:val="-3"/>
          <w:sz w:val="20"/>
        </w:rPr>
        <w:t> </w:t>
      </w:r>
      <w:r>
        <w:rPr>
          <w:sz w:val="20"/>
        </w:rPr>
        <w:t>plans</w:t>
      </w:r>
      <w:r>
        <w:rPr>
          <w:spacing w:val="-3"/>
          <w:sz w:val="20"/>
        </w:rPr>
        <w:t> </w:t>
      </w:r>
      <w:r>
        <w:rPr>
          <w:sz w:val="20"/>
        </w:rPr>
        <w:t>(percentage</w:t>
      </w:r>
      <w:r>
        <w:rPr>
          <w:spacing w:val="-4"/>
          <w:sz w:val="20"/>
        </w:rPr>
        <w:t> </w:t>
      </w:r>
      <w:r>
        <w:rPr>
          <w:sz w:val="20"/>
        </w:rPr>
        <w:t>of</w:t>
      </w:r>
      <w:r>
        <w:rPr>
          <w:spacing w:val="-3"/>
          <w:sz w:val="20"/>
        </w:rPr>
        <w:t> </w:t>
      </w:r>
      <w:r>
        <w:rPr>
          <w:sz w:val="20"/>
        </w:rPr>
        <w:t>members</w:t>
      </w:r>
      <w:r>
        <w:rPr>
          <w:spacing w:val="-3"/>
          <w:sz w:val="20"/>
        </w:rPr>
        <w:t> </w:t>
      </w:r>
      <w:r>
        <w:rPr>
          <w:sz w:val="20"/>
        </w:rPr>
        <w:t>using</w:t>
      </w:r>
      <w:r>
        <w:rPr>
          <w:spacing w:val="-4"/>
          <w:sz w:val="20"/>
        </w:rPr>
        <w:t> </w:t>
      </w:r>
      <w:r>
        <w:rPr>
          <w:sz w:val="20"/>
        </w:rPr>
        <w:t>services).</w:t>
      </w:r>
    </w:p>
    <w:p>
      <w:pPr>
        <w:spacing w:after="0" w:line="240" w:lineRule="auto"/>
        <w:jc w:val="left"/>
        <w:rPr>
          <w:sz w:val="20"/>
        </w:rPr>
        <w:sectPr>
          <w:pgSz w:w="15840" w:h="12240" w:orient="landscape"/>
          <w:pgMar w:header="0" w:footer="592" w:top="740" w:bottom="780" w:left="880" w:right="420"/>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2010 Report</w:t>
                    </w:r>
                  </w:p>
                </w:txbxContent>
              </v:textbox>
              <w10:wrap type="none"/>
            </v:shape>
          </v:group>
        </w:pict>
      </w:r>
      <w:r>
        <w:rPr/>
      </w:r>
    </w:p>
    <w:p>
      <w:pPr>
        <w:pStyle w:val="BodyText"/>
        <w:spacing w:before="7"/>
        <w:rPr>
          <w:sz w:val="15"/>
        </w:rPr>
      </w:pPr>
    </w:p>
    <w:p>
      <w:pPr>
        <w:spacing w:after="0"/>
        <w:rPr>
          <w:sz w:val="15"/>
        </w:rPr>
        <w:sectPr>
          <w:pgSz w:w="15840" w:h="12240" w:orient="landscape"/>
          <w:pgMar w:header="0" w:footer="592" w:top="740" w:bottom="780" w:left="820" w:right="400"/>
        </w:sectPr>
      </w:pPr>
    </w:p>
    <w:p>
      <w:pPr>
        <w:pStyle w:val="BodyText"/>
      </w:pPr>
    </w:p>
    <w:p>
      <w:pPr>
        <w:pStyle w:val="BodyText"/>
      </w:pPr>
    </w:p>
    <w:p>
      <w:pPr>
        <w:pStyle w:val="BodyText"/>
        <w:spacing w:before="10"/>
        <w:rPr>
          <w:sz w:val="17"/>
        </w:rPr>
      </w:pPr>
    </w:p>
    <w:p>
      <w:pPr>
        <w:spacing w:before="0"/>
        <w:ind w:left="1307" w:right="-20" w:firstLine="0"/>
        <w:jc w:val="left"/>
        <w:rPr>
          <w:sz w:val="18"/>
        </w:rPr>
      </w:pPr>
      <w:r>
        <w:rPr/>
        <w:pict>
          <v:group style="position:absolute;margin-left:76.5pt;margin-top:19.361893pt;width:292.9pt;height:324.75pt;mso-position-horizontal-relative:page;mso-position-vertical-relative:paragraph;z-index:-491296" coordorigin="1530,387" coordsize="5858,6495">
            <v:shape style="position:absolute;left:1530;top:2284;width:5670;height:4230" type="#_x0000_t75" stroked="false">
              <v:imagedata r:id="rId11" o:title=""/>
            </v:shape>
            <v:line style="position:absolute" from="1540,2284" to="1540,6514" stroked="true" strokeweight="1.0pt" strokecolor="#000000">
              <v:stroke dashstyle="solid"/>
            </v:line>
            <v:line style="position:absolute" from="1550,2295" to="7180,2295" stroked="true" strokeweight="1.02pt" strokecolor="#000000">
              <v:stroke dashstyle="solid"/>
            </v:line>
            <v:line style="position:absolute" from="7190,2284" to="7190,6514" stroked="true" strokeweight="1pt" strokecolor="#000000">
              <v:stroke dashstyle="solid"/>
            </v:line>
            <v:line style="position:absolute" from="1550,6504" to="7180,6504" stroked="true" strokeweight="1.02pt" strokecolor="#000000">
              <v:stroke dashstyle="solid"/>
            </v:line>
            <v:shape style="position:absolute;left:2036;top:387;width:5351;height:6495" coordorigin="2036,387" coordsize="5351,6495" path="m2527,396l2526,391,2521,387,2516,388,2513,393,2088,2346,2036,2335,2070,2464,2084,2447,2154,2360,2103,2349,2527,396m3874,5749l3870,5614,3766,5698,3812,5720,3323,6781,3323,6787,3326,6792,3332,6792,3337,6788,3827,5727,3835,5731,3874,5749m4057,1027l4056,1021,4052,1017,4046,1018,4043,1022,3446,3067,3396,3052,3420,3184,3440,3162,3511,3086,3461,3071,4057,1027m7387,6874l7386,6870,6297,5697,6336,5661,6210,5614,6247,5743,6270,5722,6286,5707,7374,6879,7380,6882,7385,6880,7387,6874e" filled="true" fillcolor="#000000" stroked="false">
              <v:path arrowok="t"/>
              <v:fill type="solid"/>
            </v:shape>
            <w10:wrap type="none"/>
          </v:group>
        </w:pict>
      </w:r>
      <w:r>
        <w:rPr>
          <w:sz w:val="18"/>
        </w:rPr>
        <w:t>Name of measure</w:t>
      </w:r>
    </w:p>
    <w:p>
      <w:pPr>
        <w:pStyle w:val="BodyText"/>
      </w:pPr>
      <w:r>
        <w:rPr/>
        <w:br w:type="column"/>
      </w:r>
      <w:r>
        <w:rPr/>
      </w:r>
    </w:p>
    <w:p>
      <w:pPr>
        <w:pStyle w:val="BodyText"/>
      </w:pPr>
    </w:p>
    <w:p>
      <w:pPr>
        <w:pStyle w:val="BodyText"/>
        <w:spacing w:before="10"/>
        <w:rPr>
          <w:sz w:val="17"/>
        </w:rPr>
      </w:pPr>
    </w:p>
    <w:p>
      <w:pPr>
        <w:spacing w:before="0"/>
        <w:ind w:left="610" w:right="-5" w:firstLine="0"/>
        <w:jc w:val="left"/>
        <w:rPr>
          <w:sz w:val="18"/>
        </w:rPr>
      </w:pPr>
      <w:r>
        <w:rPr>
          <w:sz w:val="18"/>
        </w:rPr>
        <w:t>Information on the</w:t>
      </w:r>
      <w:r>
        <w:rPr>
          <w:spacing w:val="-16"/>
          <w:sz w:val="18"/>
        </w:rPr>
        <w:t> </w:t>
      </w:r>
      <w:r>
        <w:rPr>
          <w:sz w:val="18"/>
        </w:rPr>
        <w:t>intent of each measure, including any clinical guidelines on which it is based</w:t>
      </w:r>
    </w:p>
    <w:p>
      <w:pPr>
        <w:pStyle w:val="BodyText"/>
      </w:pPr>
      <w:r>
        <w:rPr/>
        <w:br w:type="column"/>
      </w:r>
      <w:r>
        <w:rPr/>
      </w:r>
    </w:p>
    <w:p>
      <w:pPr>
        <w:pStyle w:val="BodyText"/>
      </w:pPr>
    </w:p>
    <w:p>
      <w:pPr>
        <w:pStyle w:val="BodyText"/>
        <w:spacing w:before="10"/>
        <w:rPr>
          <w:sz w:val="17"/>
        </w:rPr>
      </w:pPr>
    </w:p>
    <w:p>
      <w:pPr>
        <w:spacing w:before="0"/>
        <w:ind w:left="404" w:right="223" w:firstLine="0"/>
        <w:jc w:val="left"/>
        <w:rPr>
          <w:sz w:val="18"/>
        </w:rPr>
      </w:pPr>
      <w:r>
        <w:rPr>
          <w:sz w:val="18"/>
        </w:rPr>
        <w:t>Statistical summary comparing plan rates to comparison rates named at the top of each column</w:t>
      </w:r>
    </w:p>
    <w:p>
      <w:pPr>
        <w:spacing w:line="239" w:lineRule="exact" w:before="122"/>
        <w:ind w:left="359" w:right="0" w:firstLine="0"/>
        <w:jc w:val="left"/>
        <w:rPr>
          <w:sz w:val="16"/>
        </w:rPr>
      </w:pPr>
      <w:r>
        <w:rPr>
          <w:b/>
          <w:w w:val="195"/>
          <w:sz w:val="22"/>
        </w:rPr>
        <w:t>*</w:t>
      </w:r>
      <w:r>
        <w:rPr>
          <w:b/>
          <w:spacing w:val="-65"/>
          <w:w w:val="195"/>
          <w:sz w:val="22"/>
        </w:rPr>
        <w:t> </w:t>
      </w:r>
      <w:r>
        <w:rPr>
          <w:w w:val="110"/>
          <w:sz w:val="16"/>
        </w:rPr>
        <w:t>2010 rate is significantly above the comparison rate</w:t>
      </w:r>
    </w:p>
    <w:p>
      <w:pPr>
        <w:spacing w:line="220" w:lineRule="exact" w:before="0"/>
        <w:ind w:left="359" w:right="0" w:firstLine="0"/>
        <w:jc w:val="left"/>
        <w:rPr>
          <w:sz w:val="16"/>
        </w:rPr>
      </w:pPr>
      <w:r>
        <w:rPr>
          <w:rFonts w:ascii="Atlantic Inline"/>
          <w:sz w:val="20"/>
        </w:rPr>
        <w:t>O  </w:t>
      </w:r>
      <w:r>
        <w:rPr>
          <w:sz w:val="16"/>
        </w:rPr>
        <w:t>2010 rate is not significantly different from the comparison rate</w:t>
      </w:r>
    </w:p>
    <w:p>
      <w:pPr>
        <w:pStyle w:val="ListParagraph"/>
        <w:numPr>
          <w:ilvl w:val="0"/>
          <w:numId w:val="3"/>
        </w:numPr>
        <w:tabs>
          <w:tab w:pos="700" w:val="left" w:leader="none"/>
        </w:tabs>
        <w:spacing w:line="218" w:lineRule="exact" w:before="0" w:after="0"/>
        <w:ind w:left="699" w:right="0" w:hanging="340"/>
        <w:jc w:val="left"/>
        <w:rPr>
          <w:sz w:val="16"/>
        </w:rPr>
      </w:pPr>
      <w:r>
        <w:rPr>
          <w:sz w:val="16"/>
        </w:rPr>
        <w:t>2010 rate is significantly below the comparison</w:t>
      </w:r>
      <w:r>
        <w:rPr>
          <w:spacing w:val="-12"/>
          <w:sz w:val="16"/>
        </w:rPr>
        <w:t> </w:t>
      </w:r>
      <w:r>
        <w:rPr>
          <w:sz w:val="16"/>
        </w:rPr>
        <w:t>rate</w:t>
      </w:r>
    </w:p>
    <w:p>
      <w:pPr>
        <w:spacing w:before="95"/>
        <w:ind w:left="451" w:right="698" w:firstLine="0"/>
        <w:jc w:val="left"/>
        <w:rPr>
          <w:sz w:val="18"/>
        </w:rPr>
      </w:pPr>
      <w:r>
        <w:rPr/>
        <w:br w:type="column"/>
      </w:r>
      <w:r>
        <w:rPr>
          <w:sz w:val="18"/>
        </w:rPr>
        <w:t>Individual HEDIS 2010 plan data including numerator, eligible population (where applica- ble) denominator, reported rate, and upper and lower confidence intervals</w:t>
      </w:r>
    </w:p>
    <w:p>
      <w:pPr>
        <w:pStyle w:val="BodyText"/>
      </w:pPr>
    </w:p>
    <w:p>
      <w:pPr>
        <w:pStyle w:val="BodyText"/>
        <w:spacing w:before="5"/>
        <w:rPr>
          <w:sz w:val="21"/>
        </w:rPr>
      </w:pPr>
    </w:p>
    <w:p>
      <w:pPr>
        <w:spacing w:before="0"/>
        <w:ind w:left="901" w:right="0" w:firstLine="0"/>
        <w:jc w:val="left"/>
        <w:rPr>
          <w:sz w:val="18"/>
        </w:rPr>
      </w:pPr>
      <w:r>
        <w:rPr/>
        <w:pict>
          <v:group style="position:absolute;margin-left:377.640015pt;margin-top:-26.357193pt;width:315.75pt;height:374.25pt;mso-position-horizontal-relative:page;mso-position-vertical-relative:paragraph;z-index:-491272" coordorigin="7553,-527" coordsize="6315,7485">
            <v:shape style="position:absolute;left:8100;top:1550;width:5634;height:4230" type="#_x0000_t75" stroked="false">
              <v:imagedata r:id="rId12" o:title=""/>
            </v:shape>
            <v:line style="position:absolute" from="8110,1550" to="8110,5780" stroked="true" strokeweight="1pt" strokecolor="#000000">
              <v:stroke dashstyle="solid"/>
            </v:line>
            <v:line style="position:absolute" from="8120,1560" to="13714,1560" stroked="true" strokeweight="1.02pt" strokecolor="#000000">
              <v:stroke dashstyle="solid"/>
            </v:line>
            <v:line style="position:absolute" from="13724,1550" to="13724,5780" stroked="true" strokeweight="1pt" strokecolor="#000000">
              <v:stroke dashstyle="solid"/>
            </v:line>
            <v:line style="position:absolute" from="8120,5770" to="13714,5770" stroked="true" strokeweight="1.02pt" strokecolor="#000000">
              <v:stroke dashstyle="solid"/>
            </v:line>
            <v:shape style="position:absolute;left:7552;top:-528;width:6315;height:7485" coordorigin="7553,-527" coordsize="6315,7485" path="m9270,2360l9230,2232,9193,2268,7566,555,7560,553,7555,554,7553,560,7554,565,9182,2278,9144,2314,9209,2338,9270,2360m11484,2958l11431,2960,11257,-520,11255,-526,11250,-527,11244,-525,11243,-520,11417,2961,11364,2964,11430,3080,11432,3075,11484,2958m13867,6949l13346,3648,13398,3639,13320,3530,13279,3658,13328,3651,13332,3650,13853,6951,13855,6956,13861,6957,13866,6955,13867,6949e" filled="true" fillcolor="#000000" stroked="false">
              <v:path arrowok="t"/>
              <v:fill type="solid"/>
            </v:shape>
            <w10:wrap type="none"/>
          </v:group>
        </w:pict>
      </w:r>
      <w:r>
        <w:rPr>
          <w:sz w:val="18"/>
        </w:rPr>
        <w:t>The 2010 national Medicaid 75th percentile is listed as a benchmark. The 2010 national Medi- caid 90th percentile, 2010 national Medicaid mean, 2010 Massachusetts Commercial mean, and 2010 MassHealth weighted mean and me- dian are listed as comparison rates</w:t>
      </w:r>
    </w:p>
    <w:p>
      <w:pPr>
        <w:spacing w:after="0"/>
        <w:jc w:val="left"/>
        <w:rPr>
          <w:sz w:val="18"/>
        </w:rPr>
        <w:sectPr>
          <w:type w:val="continuous"/>
          <w:pgSz w:w="15840" w:h="12240" w:orient="landscape"/>
          <w:pgMar w:top="1140" w:bottom="280" w:left="820" w:right="400"/>
          <w:cols w:num="4" w:equalWidth="0">
            <w:col w:w="2008" w:space="40"/>
            <w:col w:w="2551" w:space="40"/>
            <w:col w:w="5119" w:space="40"/>
            <w:col w:w="482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spacing w:after="0"/>
        <w:rPr>
          <w:sz w:val="19"/>
        </w:rPr>
        <w:sectPr>
          <w:type w:val="continuous"/>
          <w:pgSz w:w="15840" w:h="12240" w:orient="landscape"/>
          <w:pgMar w:top="1140" w:bottom="280" w:left="820" w:right="400"/>
        </w:sectPr>
      </w:pPr>
    </w:p>
    <w:p>
      <w:pPr>
        <w:spacing w:before="95"/>
        <w:ind w:left="173" w:right="0" w:firstLine="0"/>
        <w:jc w:val="left"/>
        <w:rPr>
          <w:sz w:val="18"/>
        </w:rPr>
      </w:pPr>
      <w:r>
        <w:rPr>
          <w:sz w:val="18"/>
        </w:rPr>
        <w:t>Comparison of plan rates with the comparison</w:t>
      </w:r>
      <w:r>
        <w:rPr>
          <w:spacing w:val="-28"/>
          <w:sz w:val="18"/>
        </w:rPr>
        <w:t> </w:t>
      </w:r>
      <w:r>
        <w:rPr>
          <w:sz w:val="18"/>
        </w:rPr>
        <w:t>and benchmark</w:t>
      </w:r>
      <w:r>
        <w:rPr>
          <w:spacing w:val="-7"/>
          <w:sz w:val="18"/>
        </w:rPr>
        <w:t> </w:t>
      </w:r>
      <w:r>
        <w:rPr>
          <w:sz w:val="18"/>
        </w:rPr>
        <w:t>data</w:t>
      </w:r>
    </w:p>
    <w:p>
      <w:pPr>
        <w:pStyle w:val="BodyText"/>
        <w:spacing w:before="10"/>
        <w:rPr>
          <w:sz w:val="18"/>
        </w:rPr>
      </w:pPr>
      <w:r>
        <w:rPr/>
        <w:br w:type="column"/>
      </w:r>
      <w:r>
        <w:rPr>
          <w:sz w:val="18"/>
        </w:rPr>
      </w:r>
    </w:p>
    <w:p>
      <w:pPr>
        <w:spacing w:before="0"/>
        <w:ind w:left="173" w:right="6321" w:firstLine="0"/>
        <w:jc w:val="left"/>
        <w:rPr>
          <w:sz w:val="18"/>
        </w:rPr>
      </w:pPr>
      <w:r>
        <w:rPr>
          <w:sz w:val="18"/>
        </w:rPr>
        <w:t>Analysis of results, including opportunities for improvement</w:t>
      </w:r>
    </w:p>
    <w:p>
      <w:pPr>
        <w:spacing w:after="0"/>
        <w:jc w:val="left"/>
        <w:rPr>
          <w:sz w:val="18"/>
        </w:rPr>
        <w:sectPr>
          <w:type w:val="continuous"/>
          <w:pgSz w:w="15840" w:h="12240" w:orient="landscape"/>
          <w:pgMar w:top="1140" w:bottom="280" w:left="820" w:right="400"/>
          <w:cols w:num="2" w:equalWidth="0">
            <w:col w:w="4185" w:space="1539"/>
            <w:col w:w="8896"/>
          </w:cols>
        </w:sectPr>
      </w:pPr>
    </w:p>
    <w:p>
      <w:pPr>
        <w:pStyle w:val="BodyText"/>
        <w:spacing w:before="6"/>
        <w:rPr>
          <w:sz w:val="19"/>
        </w:rPr>
      </w:pPr>
    </w:p>
    <w:p>
      <w:pPr>
        <w:spacing w:before="95"/>
        <w:ind w:left="0" w:right="990" w:firstLine="0"/>
        <w:jc w:val="right"/>
        <w:rPr>
          <w:sz w:val="18"/>
        </w:rPr>
      </w:pPr>
      <w:r>
        <w:rPr>
          <w:sz w:val="18"/>
        </w:rPr>
        <w:t>Historical data from HEDIS 2008</w:t>
      </w:r>
    </w:p>
    <w:p>
      <w:pPr>
        <w:spacing w:after="0"/>
        <w:jc w:val="right"/>
        <w:rPr>
          <w:sz w:val="18"/>
        </w:rPr>
        <w:sectPr>
          <w:type w:val="continuous"/>
          <w:pgSz w:w="15840" w:h="12240" w:orient="landscape"/>
          <w:pgMar w:top="1140" w:bottom="280" w:left="820" w:right="400"/>
        </w:sectPr>
      </w:pPr>
    </w:p>
    <w:p>
      <w:pPr>
        <w:pStyle w:val="BodyText"/>
        <w:ind w:left="38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w:t>
                    </w:r>
                  </w:p>
                </w:txbxContent>
              </v:textbox>
              <w10:wrap type="none"/>
            </v:shape>
          </v:group>
        </w:pict>
      </w:r>
      <w:r>
        <w:rPr/>
      </w:r>
    </w:p>
    <w:p>
      <w:pPr>
        <w:spacing w:after="0"/>
        <w:sectPr>
          <w:footerReference w:type="default" r:id="rId13"/>
          <w:footerReference w:type="even" r:id="rId14"/>
          <w:pgSz w:w="15840" w:h="12240" w:orient="landscape"/>
          <w:pgMar w:footer="587" w:header="0" w:top="820" w:bottom="780" w:left="880" w:right="380"/>
        </w:sectPr>
      </w:pPr>
    </w:p>
    <w:p>
      <w:pPr>
        <w:pStyle w:val="BodyText"/>
        <w:spacing w:line="216" w:lineRule="auto" w:before="79"/>
        <w:ind w:left="347" w:right="-7"/>
      </w:pPr>
      <w:r>
        <w:rPr/>
        <w:t>MassHealth managed care plans provided care to 751,260 Massachusetts residents as of December 31, 2009. The MassHealth Managed Care HEDIS 2010 report includes data from the five MassHealth plans serving members enrolled in Managed Care as of that date. This report does not reflect care provided to MassHealth members receiving their health care services outside of the five managed care plans.</w:t>
      </w:r>
    </w:p>
    <w:p>
      <w:pPr>
        <w:pStyle w:val="BodyText"/>
        <w:spacing w:before="10"/>
        <w:rPr>
          <w:sz w:val="17"/>
        </w:rPr>
      </w:pPr>
    </w:p>
    <w:p>
      <w:pPr>
        <w:pStyle w:val="BodyText"/>
        <w:spacing w:line="216" w:lineRule="auto"/>
        <w:ind w:left="347"/>
      </w:pPr>
      <w:r>
        <w:rPr/>
        <w:t>The following profiles provide some basic informa- tion about each plan and its members. The data chart on the next page provides a statistical sum- mary of the demographic characteristics of each plan’s population. Appendix A lists the service ar- eas that are located within each MassHealth geo- graphic region listed below. (NOTE: The term “MCOs” is used throughout the report to indicate the four capitated managed care plans serving MassHealth members —Neighborhood Health Plan, Network Health, Fallon Community Health Plan, and Boston Medical Center HealthNet Plan. A fifth plan, Health New England, began enrolling MassHealth Managed Care members after Decem- ber 31, 2009, and therefore will not be included in the HEDIS 2010</w:t>
      </w:r>
      <w:r>
        <w:rPr>
          <w:spacing w:val="-10"/>
        </w:rPr>
        <w:t> </w:t>
      </w:r>
      <w:r>
        <w:rPr/>
        <w:t>report.)</w:t>
      </w:r>
    </w:p>
    <w:p>
      <w:pPr>
        <w:pStyle w:val="Heading4"/>
        <w:spacing w:before="184"/>
        <w:ind w:left="347"/>
      </w:pPr>
      <w:r>
        <w:rPr/>
        <w:t>Primary Care Clinician Plan (PCC Plan)</w:t>
      </w:r>
    </w:p>
    <w:p>
      <w:pPr>
        <w:pStyle w:val="BodyText"/>
        <w:spacing w:line="216" w:lineRule="auto" w:before="79"/>
        <w:ind w:left="611" w:right="123"/>
      </w:pPr>
      <w:r>
        <w:rPr/>
        <w:br w:type="column"/>
      </w:r>
      <w:r>
        <w:rPr/>
        <w:t>Health Basic (certain individuals with non- citizen status are also eligible). During the measurement period (2009), the PCC Plan was the only MassHealth plan enrolling mem- bers with Essential coverage. Approximately 23.5% of the PCC Plan’s membership has MassHealth Essential coverage.</w:t>
      </w:r>
    </w:p>
    <w:p>
      <w:pPr>
        <w:pStyle w:val="Heading4"/>
        <w:spacing w:before="184"/>
        <w:ind w:left="251"/>
      </w:pPr>
      <w:r>
        <w:rPr/>
        <w:t>Neighborhood Health Plan (NHP)</w:t>
      </w:r>
    </w:p>
    <w:p>
      <w:pPr>
        <w:pStyle w:val="BodyText"/>
        <w:spacing w:before="10"/>
        <w:rPr>
          <w:b/>
          <w:sz w:val="17"/>
        </w:rPr>
      </w:pPr>
    </w:p>
    <w:p>
      <w:pPr>
        <w:pStyle w:val="ListParagraph"/>
        <w:numPr>
          <w:ilvl w:val="0"/>
          <w:numId w:val="2"/>
        </w:numPr>
        <w:tabs>
          <w:tab w:pos="610" w:val="left" w:leader="none"/>
          <w:tab w:pos="612" w:val="left" w:leader="none"/>
        </w:tabs>
        <w:spacing w:line="216" w:lineRule="auto" w:before="1" w:after="0"/>
        <w:ind w:left="611" w:right="85" w:hanging="360"/>
        <w:jc w:val="left"/>
        <w:rPr>
          <w:sz w:val="20"/>
        </w:rPr>
      </w:pPr>
      <w:r>
        <w:rPr>
          <w:sz w:val="20"/>
        </w:rPr>
        <w:t>Non-profit managed care organization that pri- marily serves Medicaid members, along with commercial and Commonwealth Care popula- tions.</w:t>
      </w:r>
    </w:p>
    <w:p>
      <w:pPr>
        <w:pStyle w:val="ListParagraph"/>
        <w:numPr>
          <w:ilvl w:val="0"/>
          <w:numId w:val="2"/>
        </w:numPr>
        <w:tabs>
          <w:tab w:pos="610" w:val="left" w:leader="none"/>
          <w:tab w:pos="612" w:val="left" w:leader="none"/>
        </w:tabs>
        <w:spacing w:line="216" w:lineRule="auto" w:before="0" w:after="0"/>
        <w:ind w:left="611" w:right="208" w:hanging="360"/>
        <w:jc w:val="left"/>
        <w:rPr>
          <w:sz w:val="20"/>
        </w:rPr>
      </w:pPr>
      <w:r>
        <w:rPr>
          <w:sz w:val="20"/>
        </w:rPr>
        <w:t>137,864 MassHealth members as of Decem- ber 31,</w:t>
      </w:r>
      <w:r>
        <w:rPr>
          <w:spacing w:val="-10"/>
          <w:sz w:val="20"/>
        </w:rPr>
        <w:t> </w:t>
      </w:r>
      <w:r>
        <w:rPr>
          <w:sz w:val="20"/>
        </w:rPr>
        <w:t>2009.</w:t>
      </w:r>
    </w:p>
    <w:p>
      <w:pPr>
        <w:pStyle w:val="ListParagraph"/>
        <w:numPr>
          <w:ilvl w:val="0"/>
          <w:numId w:val="2"/>
        </w:numPr>
        <w:tabs>
          <w:tab w:pos="610" w:val="left" w:leader="none"/>
          <w:tab w:pos="612" w:val="left" w:leader="none"/>
        </w:tabs>
        <w:spacing w:line="216" w:lineRule="auto" w:before="1" w:after="0"/>
        <w:ind w:left="611" w:right="0" w:hanging="360"/>
        <w:jc w:val="left"/>
        <w:rPr>
          <w:sz w:val="20"/>
        </w:rPr>
      </w:pPr>
      <w:r>
        <w:rPr>
          <w:sz w:val="20"/>
        </w:rPr>
        <w:t>Service areas throughout the state (Western, Central, Northern and Southern</w:t>
      </w:r>
      <w:r>
        <w:rPr>
          <w:spacing w:val="-29"/>
          <w:sz w:val="20"/>
        </w:rPr>
        <w:t> </w:t>
      </w:r>
      <w:r>
        <w:rPr>
          <w:sz w:val="20"/>
        </w:rPr>
        <w:t>Massachusetts as well as Greater</w:t>
      </w:r>
      <w:r>
        <w:rPr>
          <w:spacing w:val="-21"/>
          <w:sz w:val="20"/>
        </w:rPr>
        <w:t> </w:t>
      </w:r>
      <w:r>
        <w:rPr>
          <w:sz w:val="20"/>
        </w:rPr>
        <w:t>Boston).</w:t>
      </w:r>
    </w:p>
    <w:p>
      <w:pPr>
        <w:pStyle w:val="ListParagraph"/>
        <w:numPr>
          <w:ilvl w:val="0"/>
          <w:numId w:val="2"/>
        </w:numPr>
        <w:tabs>
          <w:tab w:pos="610" w:val="left" w:leader="none"/>
          <w:tab w:pos="612" w:val="left" w:leader="none"/>
        </w:tabs>
        <w:spacing w:line="216" w:lineRule="auto" w:before="0" w:after="0"/>
        <w:ind w:left="611" w:right="41" w:hanging="360"/>
        <w:jc w:val="left"/>
        <w:rPr>
          <w:sz w:val="20"/>
        </w:rPr>
      </w:pPr>
      <w:r>
        <w:rPr>
          <w:sz w:val="20"/>
        </w:rPr>
        <w:t>Provider network includes mostly community health centers in addition to Harvard Vanguard Medical Associates, group practices, and hos- pital-based</w:t>
      </w:r>
      <w:r>
        <w:rPr>
          <w:spacing w:val="-8"/>
          <w:sz w:val="20"/>
        </w:rPr>
        <w:t> </w:t>
      </w:r>
      <w:r>
        <w:rPr>
          <w:sz w:val="20"/>
        </w:rPr>
        <w:t>clinics.</w:t>
      </w:r>
    </w:p>
    <w:p>
      <w:pPr>
        <w:pStyle w:val="ListParagraph"/>
        <w:numPr>
          <w:ilvl w:val="0"/>
          <w:numId w:val="2"/>
        </w:numPr>
        <w:tabs>
          <w:tab w:pos="610" w:val="left" w:leader="none"/>
          <w:tab w:pos="612" w:val="left" w:leader="none"/>
        </w:tabs>
        <w:spacing w:line="216" w:lineRule="auto" w:before="1" w:after="0"/>
        <w:ind w:left="611" w:right="530" w:hanging="360"/>
        <w:jc w:val="left"/>
        <w:rPr>
          <w:sz w:val="20"/>
        </w:rPr>
      </w:pPr>
      <w:r>
        <w:rPr>
          <w:sz w:val="20"/>
        </w:rPr>
        <w:t>Behavioral health services are managed through a carve-out contract with Beacon Health</w:t>
      </w:r>
      <w:r>
        <w:rPr>
          <w:spacing w:val="-15"/>
          <w:sz w:val="20"/>
        </w:rPr>
        <w:t> </w:t>
      </w:r>
      <w:r>
        <w:rPr>
          <w:sz w:val="20"/>
        </w:rPr>
        <w:t>Strategies.</w:t>
      </w:r>
    </w:p>
    <w:p>
      <w:pPr>
        <w:pStyle w:val="Heading4"/>
        <w:spacing w:before="183"/>
        <w:ind w:left="251"/>
      </w:pPr>
      <w:r>
        <w:rPr/>
        <w:t>Network Health (NH)</w:t>
      </w:r>
    </w:p>
    <w:p>
      <w:pPr>
        <w:spacing w:before="58"/>
        <w:ind w:left="248" w:right="0" w:firstLine="0"/>
        <w:jc w:val="left"/>
        <w:rPr>
          <w:b/>
          <w:sz w:val="20"/>
        </w:rPr>
      </w:pPr>
      <w:r>
        <w:rPr/>
        <w:br w:type="column"/>
      </w:r>
      <w:r>
        <w:rPr>
          <w:b/>
          <w:sz w:val="20"/>
        </w:rPr>
        <w:t>Fallon Community Health Plan (FCHP)</w:t>
      </w:r>
    </w:p>
    <w:p>
      <w:pPr>
        <w:pStyle w:val="BodyText"/>
        <w:rPr>
          <w:b/>
          <w:sz w:val="18"/>
        </w:rPr>
      </w:pPr>
    </w:p>
    <w:p>
      <w:pPr>
        <w:pStyle w:val="ListParagraph"/>
        <w:numPr>
          <w:ilvl w:val="0"/>
          <w:numId w:val="2"/>
        </w:numPr>
        <w:tabs>
          <w:tab w:pos="608" w:val="left" w:leader="none"/>
          <w:tab w:pos="609" w:val="left" w:leader="none"/>
        </w:tabs>
        <w:spacing w:line="216" w:lineRule="auto" w:before="0" w:after="0"/>
        <w:ind w:left="608" w:right="315" w:hanging="360"/>
        <w:jc w:val="left"/>
        <w:rPr>
          <w:sz w:val="20"/>
        </w:rPr>
      </w:pPr>
      <w:r>
        <w:rPr>
          <w:sz w:val="20"/>
        </w:rPr>
        <w:t>Non-profit managed care organization that serves commercial, Medicare, Medicaid</w:t>
      </w:r>
      <w:r>
        <w:rPr>
          <w:spacing w:val="-10"/>
          <w:sz w:val="20"/>
        </w:rPr>
        <w:t> </w:t>
      </w:r>
      <w:r>
        <w:rPr>
          <w:sz w:val="20"/>
        </w:rPr>
        <w:t>and Commonwealth Care</w:t>
      </w:r>
      <w:r>
        <w:rPr>
          <w:spacing w:val="-17"/>
          <w:sz w:val="20"/>
        </w:rPr>
        <w:t> </w:t>
      </w:r>
      <w:r>
        <w:rPr>
          <w:sz w:val="20"/>
        </w:rPr>
        <w:t>populations.</w:t>
      </w:r>
    </w:p>
    <w:p>
      <w:pPr>
        <w:pStyle w:val="ListParagraph"/>
        <w:numPr>
          <w:ilvl w:val="0"/>
          <w:numId w:val="2"/>
        </w:numPr>
        <w:tabs>
          <w:tab w:pos="608" w:val="left" w:leader="none"/>
          <w:tab w:pos="609" w:val="left" w:leader="none"/>
        </w:tabs>
        <w:spacing w:line="213" w:lineRule="auto" w:before="4" w:after="0"/>
        <w:ind w:left="608" w:right="137" w:hanging="360"/>
        <w:jc w:val="left"/>
        <w:rPr>
          <w:sz w:val="20"/>
        </w:rPr>
      </w:pPr>
      <w:r>
        <w:rPr>
          <w:sz w:val="20"/>
        </w:rPr>
        <w:t>12,023 MassHealth members as of</w:t>
      </w:r>
      <w:r>
        <w:rPr>
          <w:spacing w:val="-28"/>
          <w:sz w:val="20"/>
        </w:rPr>
        <w:t> </w:t>
      </w:r>
      <w:r>
        <w:rPr>
          <w:sz w:val="20"/>
        </w:rPr>
        <w:t>December 31,</w:t>
      </w:r>
      <w:r>
        <w:rPr>
          <w:spacing w:val="-7"/>
          <w:sz w:val="20"/>
        </w:rPr>
        <w:t> </w:t>
      </w:r>
      <w:r>
        <w:rPr>
          <w:sz w:val="20"/>
        </w:rPr>
        <w:t>2009.</w:t>
      </w:r>
    </w:p>
    <w:p>
      <w:pPr>
        <w:pStyle w:val="ListParagraph"/>
        <w:numPr>
          <w:ilvl w:val="0"/>
          <w:numId w:val="2"/>
        </w:numPr>
        <w:tabs>
          <w:tab w:pos="608" w:val="left" w:leader="none"/>
          <w:tab w:pos="609" w:val="left" w:leader="none"/>
        </w:tabs>
        <w:spacing w:line="210" w:lineRule="exact" w:before="0" w:after="0"/>
        <w:ind w:left="608" w:right="0" w:hanging="360"/>
        <w:jc w:val="left"/>
        <w:rPr>
          <w:sz w:val="20"/>
        </w:rPr>
      </w:pPr>
      <w:r>
        <w:rPr>
          <w:sz w:val="20"/>
        </w:rPr>
        <w:t>Service area is in Central</w:t>
      </w:r>
      <w:r>
        <w:rPr>
          <w:spacing w:val="-13"/>
          <w:sz w:val="20"/>
        </w:rPr>
        <w:t> </w:t>
      </w:r>
      <w:r>
        <w:rPr>
          <w:sz w:val="20"/>
        </w:rPr>
        <w:t>Massachusetts.</w:t>
      </w:r>
    </w:p>
    <w:p>
      <w:pPr>
        <w:pStyle w:val="ListParagraph"/>
        <w:numPr>
          <w:ilvl w:val="0"/>
          <w:numId w:val="2"/>
        </w:numPr>
        <w:tabs>
          <w:tab w:pos="608" w:val="left" w:leader="none"/>
          <w:tab w:pos="609" w:val="left" w:leader="none"/>
        </w:tabs>
        <w:spacing w:line="216" w:lineRule="auto" w:before="12" w:after="0"/>
        <w:ind w:left="608" w:right="568" w:hanging="360"/>
        <w:jc w:val="left"/>
        <w:rPr>
          <w:sz w:val="20"/>
        </w:rPr>
      </w:pPr>
      <w:r>
        <w:rPr>
          <w:sz w:val="20"/>
        </w:rPr>
        <w:t>Behavioral health services are managed through a carve-out contract with Beacon Health</w:t>
      </w:r>
      <w:r>
        <w:rPr>
          <w:spacing w:val="-14"/>
          <w:sz w:val="20"/>
        </w:rPr>
        <w:t> </w:t>
      </w:r>
      <w:r>
        <w:rPr>
          <w:sz w:val="20"/>
        </w:rPr>
        <w:t>Services.</w:t>
      </w:r>
    </w:p>
    <w:p>
      <w:pPr>
        <w:pStyle w:val="ListParagraph"/>
        <w:numPr>
          <w:ilvl w:val="0"/>
          <w:numId w:val="2"/>
        </w:numPr>
        <w:tabs>
          <w:tab w:pos="608" w:val="left" w:leader="none"/>
          <w:tab w:pos="609" w:val="left" w:leader="none"/>
        </w:tabs>
        <w:spacing w:line="213" w:lineRule="auto" w:before="3" w:after="0"/>
        <w:ind w:left="608" w:right="225" w:hanging="360"/>
        <w:jc w:val="left"/>
        <w:rPr>
          <w:sz w:val="20"/>
        </w:rPr>
      </w:pPr>
      <w:r>
        <w:rPr>
          <w:sz w:val="20"/>
        </w:rPr>
        <w:t>Provider network for MassHealth members</w:t>
      </w:r>
      <w:r>
        <w:rPr>
          <w:spacing w:val="-12"/>
          <w:sz w:val="20"/>
        </w:rPr>
        <w:t> </w:t>
      </w:r>
      <w:r>
        <w:rPr>
          <w:sz w:val="20"/>
        </w:rPr>
        <w:t>is exclusively through Fallon Clinic</w:t>
      </w:r>
      <w:r>
        <w:rPr>
          <w:spacing w:val="-33"/>
          <w:sz w:val="20"/>
        </w:rPr>
        <w:t> </w:t>
      </w:r>
      <w:r>
        <w:rPr>
          <w:sz w:val="20"/>
        </w:rPr>
        <w:t>sites.</w:t>
      </w:r>
    </w:p>
    <w:p>
      <w:pPr>
        <w:pStyle w:val="BodyText"/>
        <w:rPr>
          <w:sz w:val="18"/>
        </w:rPr>
      </w:pPr>
    </w:p>
    <w:p>
      <w:pPr>
        <w:pStyle w:val="Heading4"/>
        <w:spacing w:line="216" w:lineRule="auto"/>
        <w:ind w:left="248" w:right="923"/>
      </w:pPr>
      <w:r>
        <w:rPr/>
        <w:t>Boston Medical Center HealthNet Plan (BMCHP)</w:t>
      </w:r>
    </w:p>
    <w:p>
      <w:pPr>
        <w:pStyle w:val="BodyText"/>
        <w:spacing w:before="11"/>
        <w:rPr>
          <w:b/>
          <w:sz w:val="17"/>
        </w:rPr>
      </w:pPr>
    </w:p>
    <w:p>
      <w:pPr>
        <w:pStyle w:val="ListParagraph"/>
        <w:numPr>
          <w:ilvl w:val="0"/>
          <w:numId w:val="2"/>
        </w:numPr>
        <w:tabs>
          <w:tab w:pos="608" w:val="left" w:leader="none"/>
          <w:tab w:pos="609" w:val="left" w:leader="none"/>
        </w:tabs>
        <w:spacing w:line="216" w:lineRule="auto" w:before="0" w:after="0"/>
        <w:ind w:left="608" w:right="114" w:hanging="360"/>
        <w:jc w:val="left"/>
        <w:rPr>
          <w:sz w:val="20"/>
        </w:rPr>
      </w:pPr>
      <w:r>
        <w:rPr>
          <w:sz w:val="20"/>
        </w:rPr>
        <w:t>Provider-sponsored health plan, owned and operated by Boston Medical Center, the larg- est public safety-net hospital in Boston, that serves the Medicaid and Commonwealth</w:t>
      </w:r>
      <w:r>
        <w:rPr>
          <w:spacing w:val="-26"/>
          <w:sz w:val="20"/>
        </w:rPr>
        <w:t> </w:t>
      </w:r>
      <w:r>
        <w:rPr>
          <w:sz w:val="20"/>
        </w:rPr>
        <w:t>Care populations.</w:t>
      </w:r>
    </w:p>
    <w:p>
      <w:pPr>
        <w:pStyle w:val="ListParagraph"/>
        <w:numPr>
          <w:ilvl w:val="0"/>
          <w:numId w:val="2"/>
        </w:numPr>
        <w:tabs>
          <w:tab w:pos="608" w:val="left" w:leader="none"/>
          <w:tab w:pos="609" w:val="left" w:leader="none"/>
        </w:tabs>
        <w:spacing w:line="213" w:lineRule="auto" w:before="4" w:after="0"/>
        <w:ind w:left="608" w:right="246" w:hanging="360"/>
        <w:jc w:val="left"/>
        <w:rPr>
          <w:sz w:val="20"/>
        </w:rPr>
      </w:pPr>
      <w:r>
        <w:rPr>
          <w:sz w:val="20"/>
        </w:rPr>
        <w:t>182,744 MassHealth members as of Decem- ber 31,</w:t>
      </w:r>
      <w:r>
        <w:rPr>
          <w:spacing w:val="-10"/>
          <w:sz w:val="20"/>
        </w:rPr>
        <w:t> </w:t>
      </w:r>
      <w:r>
        <w:rPr>
          <w:sz w:val="20"/>
        </w:rPr>
        <w:t>2009.</w:t>
      </w:r>
    </w:p>
    <w:p>
      <w:pPr>
        <w:pStyle w:val="ListParagraph"/>
        <w:numPr>
          <w:ilvl w:val="0"/>
          <w:numId w:val="2"/>
        </w:numPr>
        <w:tabs>
          <w:tab w:pos="608" w:val="left" w:leader="none"/>
          <w:tab w:pos="609" w:val="left" w:leader="none"/>
        </w:tabs>
        <w:spacing w:line="213" w:lineRule="auto" w:before="4" w:after="0"/>
        <w:ind w:left="608" w:right="234" w:hanging="360"/>
        <w:jc w:val="left"/>
        <w:rPr>
          <w:sz w:val="20"/>
        </w:rPr>
      </w:pPr>
      <w:r>
        <w:rPr>
          <w:sz w:val="20"/>
        </w:rPr>
        <w:t>Primary service areas in Western and South- ern Massachusetts and Greater</w:t>
      </w:r>
      <w:r>
        <w:rPr>
          <w:spacing w:val="-18"/>
          <w:sz w:val="20"/>
        </w:rPr>
        <w:t> </w:t>
      </w:r>
      <w:r>
        <w:rPr>
          <w:sz w:val="20"/>
        </w:rPr>
        <w:t>Boston.</w:t>
      </w:r>
    </w:p>
    <w:p>
      <w:pPr>
        <w:pStyle w:val="ListParagraph"/>
        <w:numPr>
          <w:ilvl w:val="0"/>
          <w:numId w:val="2"/>
        </w:numPr>
        <w:tabs>
          <w:tab w:pos="608" w:val="left" w:leader="none"/>
          <w:tab w:pos="609" w:val="left" w:leader="none"/>
        </w:tabs>
        <w:spacing w:line="216" w:lineRule="auto" w:before="2" w:after="0"/>
        <w:ind w:left="608" w:right="214" w:hanging="360"/>
        <w:jc w:val="left"/>
        <w:rPr>
          <w:sz w:val="20"/>
        </w:rPr>
      </w:pPr>
      <w:r>
        <w:rPr>
          <w:sz w:val="20"/>
        </w:rPr>
        <w:t>Provider network includes community health centers, hospital outpatient departments,</w:t>
      </w:r>
      <w:r>
        <w:rPr>
          <w:spacing w:val="-35"/>
          <w:sz w:val="20"/>
        </w:rPr>
        <w:t> </w:t>
      </w:r>
      <w:r>
        <w:rPr>
          <w:sz w:val="20"/>
        </w:rPr>
        <w:t>and</w:t>
      </w:r>
    </w:p>
    <w:p>
      <w:pPr>
        <w:spacing w:after="0" w:line="216" w:lineRule="auto"/>
        <w:jc w:val="left"/>
        <w:rPr>
          <w:sz w:val="20"/>
        </w:rPr>
        <w:sectPr>
          <w:type w:val="continuous"/>
          <w:pgSz w:w="15840" w:h="12240" w:orient="landscape"/>
          <w:pgMar w:top="1140" w:bottom="280" w:left="880" w:right="380"/>
          <w:cols w:num="3" w:equalWidth="0">
            <w:col w:w="4885" w:space="40"/>
            <w:col w:w="4790" w:space="40"/>
            <w:col w:w="4825"/>
          </w:cols>
        </w:sectPr>
      </w:pPr>
    </w:p>
    <w:p>
      <w:pPr>
        <w:pStyle w:val="ListParagraph"/>
        <w:numPr>
          <w:ilvl w:val="1"/>
          <w:numId w:val="2"/>
        </w:numPr>
        <w:tabs>
          <w:tab w:pos="707" w:val="left" w:leader="none"/>
          <w:tab w:pos="708" w:val="left" w:leader="none"/>
        </w:tabs>
        <w:spacing w:line="142" w:lineRule="exact" w:before="61" w:after="0"/>
        <w:ind w:left="707" w:right="0" w:hanging="360"/>
        <w:jc w:val="left"/>
        <w:rPr>
          <w:sz w:val="20"/>
        </w:rPr>
      </w:pPr>
      <w:r>
        <w:rPr>
          <w:sz w:val="20"/>
        </w:rPr>
        <w:t>Primary care case management program</w:t>
      </w:r>
      <w:r>
        <w:rPr>
          <w:spacing w:val="-9"/>
          <w:sz w:val="20"/>
        </w:rPr>
        <w:t> </w:t>
      </w:r>
      <w:r>
        <w:rPr>
          <w:sz w:val="20"/>
        </w:rPr>
        <w:t>ad-</w:t>
      </w:r>
    </w:p>
    <w:p>
      <w:pPr>
        <w:pStyle w:val="ListParagraph"/>
        <w:numPr>
          <w:ilvl w:val="1"/>
          <w:numId w:val="2"/>
        </w:numPr>
        <w:tabs>
          <w:tab w:pos="707" w:val="left" w:leader="none"/>
          <w:tab w:pos="708" w:val="left" w:leader="none"/>
        </w:tabs>
        <w:spacing w:line="74" w:lineRule="exact" w:before="129" w:after="0"/>
        <w:ind w:left="707" w:right="0" w:hanging="360"/>
        <w:jc w:val="left"/>
        <w:rPr>
          <w:sz w:val="20"/>
        </w:rPr>
      </w:pPr>
      <w:r>
        <w:rPr>
          <w:w w:val="100"/>
          <w:sz w:val="20"/>
        </w:rPr>
        <w:br w:type="column"/>
      </w:r>
      <w:r>
        <w:rPr>
          <w:sz w:val="20"/>
        </w:rPr>
        <w:t>Provider-sponsored health plan owned</w:t>
      </w:r>
      <w:r>
        <w:rPr>
          <w:spacing w:val="-22"/>
          <w:sz w:val="20"/>
        </w:rPr>
        <w:t> </w:t>
      </w:r>
      <w:r>
        <w:rPr>
          <w:sz w:val="20"/>
        </w:rPr>
        <w:t>and</w:t>
      </w:r>
    </w:p>
    <w:p>
      <w:pPr>
        <w:pStyle w:val="BodyText"/>
        <w:spacing w:line="195" w:lineRule="exact"/>
        <w:ind w:left="707"/>
      </w:pPr>
      <w:r>
        <w:rPr/>
        <w:br w:type="column"/>
      </w:r>
      <w:r>
        <w:rPr/>
        <w:t>group and individual practices.</w:t>
      </w:r>
    </w:p>
    <w:p>
      <w:pPr>
        <w:pStyle w:val="BodyText"/>
        <w:spacing w:line="8" w:lineRule="exact"/>
        <w:ind w:left="347"/>
        <w:rPr>
          <w:rFonts w:ascii="Symbol" w:hAnsi="Symbol"/>
        </w:rPr>
      </w:pPr>
      <w:r>
        <w:rPr>
          <w:rFonts w:ascii="Symbol" w:hAnsi="Symbol"/>
          <w:w w:val="100"/>
        </w:rPr>
        <w:t></w:t>
      </w:r>
    </w:p>
    <w:p>
      <w:pPr>
        <w:pStyle w:val="BodyText"/>
        <w:spacing w:line="6" w:lineRule="exact" w:before="197"/>
        <w:ind w:left="302"/>
      </w:pPr>
      <w:r>
        <w:rPr/>
        <w:br w:type="column"/>
      </w:r>
      <w:r>
        <w:rPr/>
        <w:t>d by Boston</w:t>
      </w:r>
    </w:p>
    <w:p>
      <w:pPr>
        <w:spacing w:after="0" w:line="6" w:lineRule="exact"/>
        <w:sectPr>
          <w:type w:val="continuous"/>
          <w:pgSz w:w="15840" w:h="12240" w:orient="landscape"/>
          <w:pgMar w:top="1140" w:bottom="280" w:left="880" w:right="380"/>
          <w:cols w:num="4" w:equalWidth="0">
            <w:col w:w="4688" w:space="139"/>
            <w:col w:w="4522" w:space="306"/>
            <w:col w:w="3410" w:space="40"/>
            <w:col w:w="1475"/>
          </w:cols>
        </w:sectPr>
      </w:pPr>
    </w:p>
    <w:p>
      <w:pPr>
        <w:pStyle w:val="BodyText"/>
        <w:spacing w:line="216" w:lineRule="auto" w:before="101"/>
        <w:ind w:left="707" w:right="69"/>
      </w:pPr>
      <w:r>
        <w:rPr/>
        <w:t>ministered by the Executive Office of Health and Human Services (EOHHS).</w:t>
      </w:r>
    </w:p>
    <w:p>
      <w:pPr>
        <w:pStyle w:val="ListParagraph"/>
        <w:numPr>
          <w:ilvl w:val="1"/>
          <w:numId w:val="2"/>
        </w:numPr>
        <w:tabs>
          <w:tab w:pos="707" w:val="left" w:leader="none"/>
          <w:tab w:pos="708" w:val="left" w:leader="none"/>
        </w:tabs>
        <w:spacing w:line="216" w:lineRule="auto" w:before="1" w:after="0"/>
        <w:ind w:left="707" w:right="143" w:hanging="360"/>
        <w:jc w:val="left"/>
        <w:rPr>
          <w:sz w:val="20"/>
        </w:rPr>
      </w:pPr>
      <w:r>
        <w:rPr>
          <w:sz w:val="20"/>
        </w:rPr>
        <w:t>Statewide managed care option for Mass- Health members eligible for managed</w:t>
      </w:r>
      <w:r>
        <w:rPr>
          <w:spacing w:val="-19"/>
          <w:sz w:val="20"/>
        </w:rPr>
        <w:t> </w:t>
      </w:r>
      <w:r>
        <w:rPr>
          <w:sz w:val="20"/>
        </w:rPr>
        <w:t>care.</w:t>
      </w:r>
    </w:p>
    <w:p>
      <w:pPr>
        <w:pStyle w:val="ListParagraph"/>
        <w:numPr>
          <w:ilvl w:val="1"/>
          <w:numId w:val="2"/>
        </w:numPr>
        <w:tabs>
          <w:tab w:pos="707" w:val="left" w:leader="none"/>
          <w:tab w:pos="708" w:val="left" w:leader="none"/>
        </w:tabs>
        <w:spacing w:line="203" w:lineRule="exact" w:before="0" w:after="0"/>
        <w:ind w:left="707" w:right="0" w:hanging="360"/>
        <w:jc w:val="left"/>
        <w:rPr>
          <w:sz w:val="20"/>
        </w:rPr>
      </w:pPr>
      <w:r>
        <w:rPr>
          <w:sz w:val="20"/>
        </w:rPr>
        <w:t>307,562 MassHealth members as of</w:t>
      </w:r>
      <w:r>
        <w:rPr>
          <w:spacing w:val="-12"/>
          <w:sz w:val="20"/>
        </w:rPr>
        <w:t> </w:t>
      </w:r>
      <w:r>
        <w:rPr>
          <w:sz w:val="20"/>
        </w:rPr>
        <w:t>Decem-</w:t>
      </w:r>
    </w:p>
    <w:p>
      <w:pPr>
        <w:pStyle w:val="BodyText"/>
        <w:spacing w:line="216" w:lineRule="auto" w:before="168"/>
        <w:ind w:left="707" w:right="-20"/>
      </w:pPr>
      <w:r>
        <w:rPr/>
        <w:br w:type="column"/>
      </w:r>
      <w:r>
        <w:rPr/>
        <w:t>operated by Cambridge Health Alliance that serves the Medicaid and Commonwealth Care populations.</w:t>
      </w:r>
    </w:p>
    <w:p>
      <w:pPr>
        <w:pStyle w:val="ListParagraph"/>
        <w:numPr>
          <w:ilvl w:val="1"/>
          <w:numId w:val="2"/>
        </w:numPr>
        <w:tabs>
          <w:tab w:pos="707" w:val="left" w:leader="none"/>
          <w:tab w:pos="708" w:val="left" w:leader="none"/>
        </w:tabs>
        <w:spacing w:line="206" w:lineRule="exact" w:before="13" w:after="0"/>
        <w:ind w:left="707" w:right="130" w:hanging="360"/>
        <w:jc w:val="left"/>
        <w:rPr>
          <w:sz w:val="20"/>
        </w:rPr>
      </w:pPr>
      <w:r>
        <w:rPr>
          <w:sz w:val="20"/>
        </w:rPr>
        <w:t>111,067 MassHealth members as of Decem- ber 31,</w:t>
      </w:r>
      <w:r>
        <w:rPr>
          <w:spacing w:val="-10"/>
          <w:sz w:val="20"/>
        </w:rPr>
        <w:t> </w:t>
      </w:r>
      <w:r>
        <w:rPr>
          <w:sz w:val="20"/>
        </w:rPr>
        <w:t>2009.</w:t>
      </w:r>
    </w:p>
    <w:p>
      <w:pPr>
        <w:pStyle w:val="BodyText"/>
        <w:spacing w:line="216" w:lineRule="auto" w:before="16"/>
        <w:ind w:left="686" w:right="518"/>
      </w:pPr>
      <w:r>
        <w:rPr/>
        <w:br w:type="column"/>
      </w:r>
      <w:r>
        <w:rPr/>
        <w:t>Behavioral health services provide Medical Center HealthNet Plan providers.</w:t>
      </w:r>
    </w:p>
    <w:p>
      <w:pPr>
        <w:pStyle w:val="BodyText"/>
        <w:spacing w:before="1"/>
        <w:rPr>
          <w:sz w:val="18"/>
        </w:rPr>
      </w:pPr>
    </w:p>
    <w:p>
      <w:pPr>
        <w:pStyle w:val="Heading4"/>
        <w:spacing w:line="216" w:lineRule="auto"/>
        <w:ind w:left="326" w:right="401"/>
      </w:pPr>
      <w:r>
        <w:rPr/>
        <w:t>Differences in Populations Served by Mass- Health Plans</w:t>
      </w:r>
    </w:p>
    <w:p>
      <w:pPr>
        <w:spacing w:after="0" w:line="216" w:lineRule="auto"/>
        <w:sectPr>
          <w:type w:val="continuous"/>
          <w:pgSz w:w="15840" w:h="12240" w:orient="landscape"/>
          <w:pgMar w:top="1140" w:bottom="280" w:left="880" w:right="380"/>
          <w:cols w:num="3" w:equalWidth="0">
            <w:col w:w="4676" w:space="151"/>
            <w:col w:w="4809" w:space="40"/>
            <w:col w:w="4904"/>
          </w:cols>
        </w:sectPr>
      </w:pPr>
    </w:p>
    <w:p>
      <w:pPr>
        <w:pStyle w:val="BodyText"/>
        <w:spacing w:line="143" w:lineRule="exact"/>
        <w:ind w:left="707"/>
      </w:pPr>
      <w:r>
        <w:rPr/>
        <w:t>ber 31, 2009.</w:t>
      </w:r>
    </w:p>
    <w:p>
      <w:pPr>
        <w:pStyle w:val="ListParagraph"/>
        <w:numPr>
          <w:ilvl w:val="1"/>
          <w:numId w:val="2"/>
        </w:numPr>
        <w:tabs>
          <w:tab w:pos="707" w:val="left" w:leader="none"/>
          <w:tab w:pos="708" w:val="left" w:leader="none"/>
        </w:tabs>
        <w:spacing w:line="215" w:lineRule="exact" w:before="0" w:after="0"/>
        <w:ind w:left="707" w:right="0" w:hanging="360"/>
        <w:jc w:val="left"/>
        <w:rPr>
          <w:sz w:val="20"/>
        </w:rPr>
      </w:pPr>
      <w:r>
        <w:rPr>
          <w:sz w:val="20"/>
        </w:rPr>
        <w:t>Provider</w:t>
      </w:r>
      <w:r>
        <w:rPr>
          <w:spacing w:val="-1"/>
          <w:sz w:val="20"/>
        </w:rPr>
        <w:t> </w:t>
      </w:r>
      <w:r>
        <w:rPr>
          <w:sz w:val="20"/>
        </w:rPr>
        <w:t>network</w:t>
      </w:r>
    </w:p>
    <w:p>
      <w:pPr>
        <w:pStyle w:val="BodyText"/>
        <w:spacing w:line="213" w:lineRule="exact" w:before="145"/>
        <w:ind w:left="15"/>
      </w:pPr>
      <w:r>
        <w:rPr/>
        <w:br w:type="column"/>
      </w:r>
      <w:r>
        <w:rPr/>
        <w:t>includes group</w:t>
      </w:r>
      <w:r>
        <w:rPr>
          <w:spacing w:val="-16"/>
        </w:rPr>
        <w:t> </w:t>
      </w:r>
      <w:r>
        <w:rPr/>
        <w:t>practices,</w:t>
      </w:r>
    </w:p>
    <w:p>
      <w:pPr>
        <w:pStyle w:val="ListParagraph"/>
        <w:numPr>
          <w:ilvl w:val="1"/>
          <w:numId w:val="2"/>
        </w:numPr>
        <w:tabs>
          <w:tab w:pos="707" w:val="left" w:leader="none"/>
          <w:tab w:pos="708" w:val="left" w:leader="none"/>
        </w:tabs>
        <w:spacing w:line="208" w:lineRule="exact" w:before="13" w:after="0"/>
        <w:ind w:left="707" w:right="0" w:hanging="360"/>
        <w:jc w:val="left"/>
        <w:rPr>
          <w:sz w:val="20"/>
        </w:rPr>
      </w:pPr>
      <w:r>
        <w:rPr>
          <w:spacing w:val="-1"/>
          <w:w w:val="100"/>
          <w:sz w:val="20"/>
        </w:rPr>
        <w:br w:type="column"/>
      </w:r>
      <w:r>
        <w:rPr>
          <w:sz w:val="20"/>
        </w:rPr>
        <w:t>Primary service areas in Western, Northern and Central Massachusetts, and Greater</w:t>
      </w:r>
      <w:r>
        <w:rPr>
          <w:spacing w:val="-20"/>
          <w:sz w:val="20"/>
        </w:rPr>
        <w:t> </w:t>
      </w:r>
      <w:r>
        <w:rPr>
          <w:sz w:val="20"/>
        </w:rPr>
        <w:t>Bos-</w:t>
      </w:r>
    </w:p>
    <w:p>
      <w:pPr>
        <w:pStyle w:val="BodyText"/>
        <w:spacing w:line="206" w:lineRule="exact" w:before="42"/>
        <w:ind w:left="347" w:right="121"/>
      </w:pPr>
      <w:r>
        <w:rPr/>
        <w:br w:type="column"/>
      </w:r>
      <w:r>
        <w:rPr/>
        <w:t>HEDIS measures are not designed for case-mix adjustment. Rates presented here do not take into</w:t>
      </w:r>
    </w:p>
    <w:p>
      <w:pPr>
        <w:spacing w:after="0" w:line="206" w:lineRule="exact"/>
        <w:sectPr>
          <w:type w:val="continuous"/>
          <w:pgSz w:w="15840" w:h="12240" w:orient="landscape"/>
          <w:pgMar w:top="1140" w:bottom="280" w:left="880" w:right="380"/>
          <w:cols w:num="4" w:equalWidth="0">
            <w:col w:w="2211" w:space="40"/>
            <w:col w:w="2226" w:space="351"/>
            <w:col w:w="4775" w:space="52"/>
            <w:col w:w="4925"/>
          </w:cols>
        </w:sectPr>
      </w:pPr>
    </w:p>
    <w:p>
      <w:pPr>
        <w:pStyle w:val="BodyText"/>
        <w:spacing w:line="116" w:lineRule="exact"/>
        <w:ind w:left="707"/>
      </w:pPr>
      <w:r>
        <w:rPr/>
        <w:t>community health centers, hospital outpatient</w:t>
      </w:r>
    </w:p>
    <w:p>
      <w:pPr>
        <w:pStyle w:val="BodyText"/>
        <w:spacing w:line="201" w:lineRule="exact"/>
        <w:ind w:left="707"/>
      </w:pPr>
      <w:r>
        <w:rPr/>
        <w:t>departments, hospital-licensed health</w:t>
      </w:r>
      <w:r>
        <w:rPr>
          <w:spacing w:val="-32"/>
        </w:rPr>
        <w:t> </w:t>
      </w:r>
      <w:r>
        <w:rPr/>
        <w:t>centers,</w:t>
      </w:r>
    </w:p>
    <w:p>
      <w:pPr>
        <w:pStyle w:val="BodyText"/>
        <w:spacing w:line="170" w:lineRule="exact"/>
        <w:ind w:left="708"/>
      </w:pPr>
      <w:r>
        <w:rPr/>
        <w:br w:type="column"/>
      </w:r>
      <w:r>
        <w:rPr/>
        <w:t>ton.</w:t>
      </w:r>
    </w:p>
    <w:p>
      <w:pPr>
        <w:pStyle w:val="ListParagraph"/>
        <w:numPr>
          <w:ilvl w:val="1"/>
          <w:numId w:val="2"/>
        </w:numPr>
        <w:tabs>
          <w:tab w:pos="708" w:val="left" w:leader="none"/>
          <w:tab w:pos="709" w:val="left" w:leader="none"/>
        </w:tabs>
        <w:spacing w:line="147" w:lineRule="exact" w:before="0" w:after="0"/>
        <w:ind w:left="708" w:right="0" w:hanging="360"/>
        <w:jc w:val="left"/>
        <w:rPr>
          <w:sz w:val="20"/>
        </w:rPr>
      </w:pPr>
      <w:r>
        <w:rPr>
          <w:sz w:val="20"/>
        </w:rPr>
        <w:t>Provider network includes community</w:t>
      </w:r>
      <w:r>
        <w:rPr>
          <w:spacing w:val="-29"/>
          <w:sz w:val="20"/>
        </w:rPr>
        <w:t> </w:t>
      </w:r>
      <w:r>
        <w:rPr>
          <w:sz w:val="20"/>
        </w:rPr>
        <w:t>health</w:t>
      </w:r>
    </w:p>
    <w:p>
      <w:pPr>
        <w:pStyle w:val="BodyText"/>
        <w:spacing w:line="206" w:lineRule="exact" w:before="1"/>
        <w:ind w:left="515" w:right="498"/>
      </w:pPr>
      <w:r>
        <w:rPr/>
        <w:br w:type="column"/>
      </w:r>
      <w:r>
        <w:rPr/>
        <w:t>account the physical and mental health status (including disability status) of the members in-</w:t>
      </w:r>
    </w:p>
    <w:p>
      <w:pPr>
        <w:spacing w:after="0" w:line="206" w:lineRule="exact"/>
        <w:sectPr>
          <w:type w:val="continuous"/>
          <w:pgSz w:w="15840" w:h="12240" w:orient="landscape"/>
          <w:pgMar w:top="1140" w:bottom="280" w:left="880" w:right="380"/>
          <w:cols w:num="3" w:equalWidth="0">
            <w:col w:w="4787" w:space="40"/>
            <w:col w:w="4622" w:space="40"/>
            <w:col w:w="5091"/>
          </w:cols>
        </w:sectPr>
      </w:pPr>
    </w:p>
    <w:p>
      <w:pPr>
        <w:pStyle w:val="BodyText"/>
        <w:spacing w:line="116" w:lineRule="exact"/>
        <w:ind w:left="707"/>
      </w:pPr>
      <w:r>
        <w:rPr/>
        <w:t>and individual practitioners.</w:t>
      </w:r>
    </w:p>
    <w:p>
      <w:pPr>
        <w:pStyle w:val="ListParagraph"/>
        <w:numPr>
          <w:ilvl w:val="1"/>
          <w:numId w:val="2"/>
        </w:numPr>
        <w:tabs>
          <w:tab w:pos="707" w:val="left" w:leader="none"/>
          <w:tab w:pos="708" w:val="left" w:leader="none"/>
        </w:tabs>
        <w:spacing w:line="215" w:lineRule="exact" w:before="0" w:after="0"/>
        <w:ind w:left="707" w:right="0" w:hanging="360"/>
        <w:jc w:val="left"/>
        <w:rPr>
          <w:sz w:val="20"/>
        </w:rPr>
      </w:pPr>
      <w:r>
        <w:rPr>
          <w:sz w:val="20"/>
        </w:rPr>
        <w:t>Behavioral health services</w:t>
      </w:r>
      <w:r>
        <w:rPr>
          <w:spacing w:val="-23"/>
          <w:sz w:val="20"/>
        </w:rPr>
        <w:t> </w:t>
      </w:r>
      <w:r>
        <w:rPr>
          <w:sz w:val="20"/>
        </w:rPr>
        <w:t>are</w:t>
      </w:r>
    </w:p>
    <w:p>
      <w:pPr>
        <w:pStyle w:val="BodyText"/>
        <w:spacing w:line="213" w:lineRule="exact" w:before="117"/>
        <w:ind w:left="15"/>
      </w:pPr>
      <w:r>
        <w:rPr/>
        <w:br w:type="column"/>
      </w:r>
      <w:r>
        <w:rPr>
          <w:spacing w:val="-1"/>
        </w:rPr>
        <w:t>managed</w:t>
      </w:r>
    </w:p>
    <w:p>
      <w:pPr>
        <w:pStyle w:val="BodyText"/>
        <w:spacing w:line="183" w:lineRule="exact"/>
        <w:ind w:left="347"/>
      </w:pPr>
      <w:r>
        <w:rPr/>
        <w:br w:type="column"/>
      </w:r>
      <w:r>
        <w:rPr/>
        <w:t>centers, group practices, hospital outpatient</w:t>
      </w:r>
    </w:p>
    <w:p>
      <w:pPr>
        <w:pStyle w:val="BodyText"/>
        <w:spacing w:line="147" w:lineRule="exact"/>
        <w:ind w:left="347"/>
      </w:pPr>
      <w:r>
        <w:rPr/>
        <w:t>departments, and individual practitioners.</w:t>
      </w:r>
    </w:p>
    <w:p>
      <w:pPr>
        <w:pStyle w:val="BodyText"/>
        <w:spacing w:line="209" w:lineRule="exact"/>
        <w:ind w:left="347"/>
      </w:pPr>
      <w:r>
        <w:rPr/>
        <w:br w:type="column"/>
      </w:r>
      <w:r>
        <w:rPr/>
        <w:t>cluded in the measures.</w:t>
      </w:r>
    </w:p>
    <w:p>
      <w:pPr>
        <w:spacing w:after="0" w:line="209" w:lineRule="exact"/>
        <w:sectPr>
          <w:type w:val="continuous"/>
          <w:pgSz w:w="15840" w:h="12240" w:orient="landscape"/>
          <w:pgMar w:top="1140" w:bottom="280" w:left="880" w:right="380"/>
          <w:cols w:num="4" w:equalWidth="0">
            <w:col w:w="3388" w:space="40"/>
            <w:col w:w="849" w:space="911"/>
            <w:col w:w="4216" w:space="252"/>
            <w:col w:w="4924"/>
          </w:cols>
        </w:sectPr>
      </w:pPr>
    </w:p>
    <w:p>
      <w:pPr>
        <w:pStyle w:val="BodyText"/>
        <w:spacing w:line="216" w:lineRule="auto" w:before="16"/>
        <w:ind w:left="707" w:right="282"/>
      </w:pPr>
      <w:r>
        <w:rPr/>
        <w:t>through a carve-out with the Massachusetts Behavioral Health Partnership (MBHP).</w:t>
      </w:r>
    </w:p>
    <w:p>
      <w:pPr>
        <w:pStyle w:val="ListParagraph"/>
        <w:numPr>
          <w:ilvl w:val="1"/>
          <w:numId w:val="2"/>
        </w:numPr>
        <w:tabs>
          <w:tab w:pos="707" w:val="left" w:leader="none"/>
          <w:tab w:pos="708" w:val="left" w:leader="none"/>
        </w:tabs>
        <w:spacing w:line="216" w:lineRule="auto" w:before="1" w:after="0"/>
        <w:ind w:left="707" w:right="0" w:hanging="360"/>
        <w:jc w:val="left"/>
        <w:rPr>
          <w:sz w:val="20"/>
        </w:rPr>
      </w:pPr>
      <w:r>
        <w:rPr>
          <w:sz w:val="20"/>
        </w:rPr>
        <w:t>HEDIS data for the PCC Plan include all cover- age types, including MassHealth Essential, which covers individuals ages 19-64 who are long-term unemployed and ineligible for</w:t>
      </w:r>
      <w:r>
        <w:rPr>
          <w:spacing w:val="-38"/>
          <w:sz w:val="20"/>
        </w:rPr>
        <w:t> </w:t>
      </w:r>
      <w:r>
        <w:rPr>
          <w:sz w:val="20"/>
        </w:rPr>
        <w:t>Mass-</w:t>
      </w:r>
    </w:p>
    <w:p>
      <w:pPr>
        <w:pStyle w:val="ListParagraph"/>
        <w:numPr>
          <w:ilvl w:val="0"/>
          <w:numId w:val="2"/>
        </w:numPr>
        <w:tabs>
          <w:tab w:pos="617" w:val="left" w:leader="none"/>
          <w:tab w:pos="618" w:val="left" w:leader="none"/>
        </w:tabs>
        <w:spacing w:line="213" w:lineRule="auto" w:before="75" w:after="0"/>
        <w:ind w:left="617" w:right="0" w:hanging="360"/>
        <w:jc w:val="left"/>
        <w:rPr>
          <w:sz w:val="20"/>
        </w:rPr>
      </w:pPr>
      <w:r>
        <w:rPr>
          <w:spacing w:val="-1"/>
          <w:w w:val="100"/>
          <w:sz w:val="20"/>
        </w:rPr>
        <w:br w:type="column"/>
      </w:r>
      <w:r>
        <w:rPr>
          <w:sz w:val="20"/>
        </w:rPr>
        <w:t>Behavioral health services provided by</w:t>
      </w:r>
      <w:r>
        <w:rPr>
          <w:spacing w:val="-30"/>
          <w:sz w:val="20"/>
        </w:rPr>
        <w:t> </w:t>
      </w:r>
      <w:r>
        <w:rPr>
          <w:sz w:val="20"/>
        </w:rPr>
        <w:t>Net- work Health</w:t>
      </w:r>
      <w:r>
        <w:rPr>
          <w:spacing w:val="-17"/>
          <w:sz w:val="20"/>
        </w:rPr>
        <w:t> </w:t>
      </w:r>
      <w:r>
        <w:rPr>
          <w:sz w:val="20"/>
        </w:rPr>
        <w:t>providers.</w:t>
      </w:r>
    </w:p>
    <w:p>
      <w:pPr>
        <w:pStyle w:val="BodyText"/>
        <w:spacing w:line="216" w:lineRule="auto" w:before="84"/>
        <w:ind w:left="347" w:right="254"/>
      </w:pPr>
      <w:r>
        <w:rPr/>
        <w:br w:type="column"/>
      </w:r>
      <w:r>
        <w:rPr/>
        <w:t>The data on the next page describe each plan’s population in terms of age, gender, and disability status. It is important for readers to consider the differences in the characteristics of each plan’s population when reviewing and comparing the HEDIS 2010 performance of the five plans.</w:t>
      </w:r>
    </w:p>
    <w:p>
      <w:pPr>
        <w:spacing w:after="0" w:line="216" w:lineRule="auto"/>
        <w:sectPr>
          <w:type w:val="continuous"/>
          <w:pgSz w:w="15840" w:h="12240" w:orient="landscape"/>
          <w:pgMar w:top="1140" w:bottom="280" w:left="880" w:right="380"/>
          <w:cols w:num="3" w:equalWidth="0">
            <w:col w:w="4878" w:space="40"/>
            <w:col w:w="4474" w:space="264"/>
            <w:col w:w="4924"/>
          </w:cols>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 Demographic Characteristics of the Plan</w:t>
                    </w:r>
                    <w:r>
                      <w:rPr>
                        <w:b/>
                        <w:spacing w:val="-52"/>
                        <w:sz w:val="32"/>
                      </w:rPr>
                      <w:t> </w:t>
                    </w:r>
                    <w:r>
                      <w:rPr>
                        <w:b/>
                        <w:sz w:val="32"/>
                      </w:rPr>
                      <w:t>Populations</w:t>
                    </w:r>
                  </w:p>
                </w:txbxContent>
              </v:textbox>
              <w10:wrap type="none"/>
            </v:shape>
          </v:group>
        </w:pict>
      </w:r>
      <w:r>
        <w:rPr/>
      </w:r>
    </w:p>
    <w:p>
      <w:pPr>
        <w:pStyle w:val="BodyText"/>
        <w:spacing w:before="2"/>
        <w:rPr>
          <w:sz w:val="25"/>
        </w:rPr>
      </w:pPr>
    </w:p>
    <w:tbl>
      <w:tblPr>
        <w:tblW w:w="0" w:type="auto"/>
        <w:jc w:val="left"/>
        <w:tblInd w:w="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00"/>
        <w:gridCol w:w="1705"/>
        <w:gridCol w:w="960"/>
        <w:gridCol w:w="960"/>
        <w:gridCol w:w="1026"/>
        <w:gridCol w:w="960"/>
        <w:gridCol w:w="960"/>
        <w:gridCol w:w="960"/>
        <w:gridCol w:w="960"/>
        <w:gridCol w:w="1078"/>
      </w:tblGrid>
      <w:tr>
        <w:trPr>
          <w:trHeight w:val="1000" w:hRule="atLeast"/>
        </w:trPr>
        <w:tc>
          <w:tcPr>
            <w:tcW w:w="3600" w:type="dxa"/>
            <w:shd w:val="clear" w:color="auto" w:fill="C0C0C0"/>
          </w:tcPr>
          <w:p>
            <w:pPr>
              <w:pStyle w:val="TableParagraph"/>
              <w:rPr>
                <w:sz w:val="22"/>
              </w:rPr>
            </w:pPr>
          </w:p>
          <w:p>
            <w:pPr>
              <w:pStyle w:val="TableParagraph"/>
              <w:spacing w:before="141"/>
              <w:ind w:left="996"/>
              <w:rPr>
                <w:b/>
                <w:sz w:val="20"/>
              </w:rPr>
            </w:pPr>
            <w:r>
              <w:rPr>
                <w:b/>
                <w:sz w:val="20"/>
              </w:rPr>
              <w:t>MassHealth Plan</w:t>
            </w:r>
          </w:p>
        </w:tc>
        <w:tc>
          <w:tcPr>
            <w:tcW w:w="1705" w:type="dxa"/>
            <w:shd w:val="clear" w:color="auto" w:fill="C0C0C0"/>
          </w:tcPr>
          <w:p>
            <w:pPr>
              <w:pStyle w:val="TableParagraph"/>
              <w:spacing w:line="242" w:lineRule="auto" w:before="45"/>
              <w:ind w:left="19" w:right="22"/>
              <w:jc w:val="center"/>
              <w:rPr>
                <w:b/>
                <w:sz w:val="20"/>
              </w:rPr>
            </w:pPr>
            <w:r>
              <w:rPr>
                <w:b/>
                <w:sz w:val="20"/>
              </w:rPr>
              <w:t>Total MassHealth Managed Care Members as of 12/31/09</w:t>
            </w:r>
          </w:p>
        </w:tc>
        <w:tc>
          <w:tcPr>
            <w:tcW w:w="960" w:type="dxa"/>
            <w:shd w:val="clear" w:color="auto" w:fill="C0C0C0"/>
          </w:tcPr>
          <w:p>
            <w:pPr>
              <w:pStyle w:val="TableParagraph"/>
              <w:rPr>
                <w:sz w:val="22"/>
              </w:rPr>
            </w:pPr>
          </w:p>
          <w:p>
            <w:pPr>
              <w:pStyle w:val="TableParagraph"/>
              <w:spacing w:before="141"/>
              <w:ind w:left="18" w:right="18"/>
              <w:jc w:val="center"/>
              <w:rPr>
                <w:b/>
                <w:sz w:val="20"/>
              </w:rPr>
            </w:pPr>
            <w:r>
              <w:rPr>
                <w:b/>
                <w:sz w:val="20"/>
              </w:rPr>
              <w:t>Female</w:t>
            </w:r>
          </w:p>
        </w:tc>
        <w:tc>
          <w:tcPr>
            <w:tcW w:w="960" w:type="dxa"/>
            <w:shd w:val="clear" w:color="auto" w:fill="C0C0C0"/>
          </w:tcPr>
          <w:p>
            <w:pPr>
              <w:pStyle w:val="TableParagraph"/>
              <w:rPr>
                <w:sz w:val="22"/>
              </w:rPr>
            </w:pPr>
          </w:p>
          <w:p>
            <w:pPr>
              <w:pStyle w:val="TableParagraph"/>
              <w:spacing w:before="141"/>
              <w:ind w:left="18" w:right="19"/>
              <w:jc w:val="center"/>
              <w:rPr>
                <w:b/>
                <w:sz w:val="20"/>
              </w:rPr>
            </w:pPr>
            <w:r>
              <w:rPr>
                <w:b/>
                <w:sz w:val="20"/>
              </w:rPr>
              <w:t>Disabled</w:t>
            </w:r>
          </w:p>
        </w:tc>
        <w:tc>
          <w:tcPr>
            <w:tcW w:w="1026" w:type="dxa"/>
            <w:shd w:val="clear" w:color="auto" w:fill="C0C0C0"/>
          </w:tcPr>
          <w:p>
            <w:pPr>
              <w:pStyle w:val="TableParagraph"/>
              <w:rPr>
                <w:sz w:val="22"/>
              </w:rPr>
            </w:pPr>
          </w:p>
          <w:p>
            <w:pPr>
              <w:pStyle w:val="TableParagraph"/>
              <w:spacing w:before="141"/>
              <w:ind w:left="13" w:right="13"/>
              <w:jc w:val="center"/>
              <w:rPr>
                <w:b/>
                <w:sz w:val="20"/>
              </w:rPr>
            </w:pPr>
            <w:r>
              <w:rPr>
                <w:b/>
                <w:sz w:val="20"/>
              </w:rPr>
              <w:t>Mean Age</w:t>
            </w:r>
          </w:p>
        </w:tc>
        <w:tc>
          <w:tcPr>
            <w:tcW w:w="960" w:type="dxa"/>
            <w:shd w:val="clear" w:color="auto" w:fill="C0C0C0"/>
          </w:tcPr>
          <w:p>
            <w:pPr>
              <w:pStyle w:val="TableParagraph"/>
              <w:rPr>
                <w:sz w:val="22"/>
              </w:rPr>
            </w:pPr>
          </w:p>
          <w:p>
            <w:pPr>
              <w:pStyle w:val="TableParagraph"/>
              <w:spacing w:before="141"/>
              <w:ind w:left="18" w:right="19"/>
              <w:jc w:val="center"/>
              <w:rPr>
                <w:b/>
                <w:sz w:val="20"/>
              </w:rPr>
            </w:pPr>
            <w:r>
              <w:rPr>
                <w:b/>
                <w:sz w:val="20"/>
              </w:rPr>
              <w:t>0-11 yrs</w:t>
            </w:r>
          </w:p>
        </w:tc>
        <w:tc>
          <w:tcPr>
            <w:tcW w:w="960" w:type="dxa"/>
            <w:shd w:val="clear" w:color="auto" w:fill="C0C0C0"/>
          </w:tcPr>
          <w:p>
            <w:pPr>
              <w:pStyle w:val="TableParagraph"/>
              <w:rPr>
                <w:sz w:val="22"/>
              </w:rPr>
            </w:pPr>
          </w:p>
          <w:p>
            <w:pPr>
              <w:pStyle w:val="TableParagraph"/>
              <w:spacing w:before="141"/>
              <w:ind w:left="18" w:right="19"/>
              <w:jc w:val="center"/>
              <w:rPr>
                <w:b/>
                <w:sz w:val="20"/>
              </w:rPr>
            </w:pPr>
            <w:r>
              <w:rPr>
                <w:b/>
                <w:sz w:val="20"/>
              </w:rPr>
              <w:t>12-17 yrs</w:t>
            </w:r>
          </w:p>
        </w:tc>
        <w:tc>
          <w:tcPr>
            <w:tcW w:w="960" w:type="dxa"/>
            <w:shd w:val="clear" w:color="auto" w:fill="C0C0C0"/>
          </w:tcPr>
          <w:p>
            <w:pPr>
              <w:pStyle w:val="TableParagraph"/>
              <w:rPr>
                <w:sz w:val="22"/>
              </w:rPr>
            </w:pPr>
          </w:p>
          <w:p>
            <w:pPr>
              <w:pStyle w:val="TableParagraph"/>
              <w:spacing w:before="141"/>
              <w:ind w:left="18" w:right="19"/>
              <w:jc w:val="center"/>
              <w:rPr>
                <w:b/>
                <w:sz w:val="20"/>
              </w:rPr>
            </w:pPr>
            <w:r>
              <w:rPr>
                <w:b/>
                <w:sz w:val="20"/>
              </w:rPr>
              <w:t>18-39 yrs</w:t>
            </w:r>
          </w:p>
        </w:tc>
        <w:tc>
          <w:tcPr>
            <w:tcW w:w="960" w:type="dxa"/>
            <w:shd w:val="clear" w:color="auto" w:fill="C0C0C0"/>
          </w:tcPr>
          <w:p>
            <w:pPr>
              <w:pStyle w:val="TableParagraph"/>
              <w:rPr>
                <w:sz w:val="22"/>
              </w:rPr>
            </w:pPr>
          </w:p>
          <w:p>
            <w:pPr>
              <w:pStyle w:val="TableParagraph"/>
              <w:spacing w:before="141"/>
              <w:ind w:left="18" w:right="19"/>
              <w:jc w:val="center"/>
              <w:rPr>
                <w:b/>
                <w:sz w:val="20"/>
              </w:rPr>
            </w:pPr>
            <w:r>
              <w:rPr>
                <w:b/>
                <w:sz w:val="20"/>
              </w:rPr>
              <w:t>40-64 yrs</w:t>
            </w:r>
          </w:p>
        </w:tc>
        <w:tc>
          <w:tcPr>
            <w:tcW w:w="1078" w:type="dxa"/>
            <w:shd w:val="clear" w:color="auto" w:fill="C0C0C0"/>
          </w:tcPr>
          <w:p>
            <w:pPr>
              <w:pStyle w:val="TableParagraph"/>
              <w:rPr>
                <w:sz w:val="22"/>
              </w:rPr>
            </w:pPr>
          </w:p>
          <w:p>
            <w:pPr>
              <w:pStyle w:val="TableParagraph"/>
              <w:spacing w:before="141"/>
              <w:ind w:left="85" w:right="85"/>
              <w:jc w:val="center"/>
              <w:rPr>
                <w:b/>
                <w:sz w:val="20"/>
              </w:rPr>
            </w:pPr>
            <w:r>
              <w:rPr>
                <w:b/>
                <w:sz w:val="20"/>
              </w:rPr>
              <w:t>65+ yrs**</w:t>
            </w:r>
          </w:p>
        </w:tc>
      </w:tr>
      <w:tr>
        <w:trPr>
          <w:trHeight w:val="420" w:hRule="atLeast"/>
        </w:trPr>
        <w:tc>
          <w:tcPr>
            <w:tcW w:w="3600" w:type="dxa"/>
          </w:tcPr>
          <w:p>
            <w:pPr>
              <w:pStyle w:val="TableParagraph"/>
              <w:spacing w:before="98"/>
              <w:ind w:left="51"/>
              <w:rPr>
                <w:sz w:val="20"/>
              </w:rPr>
            </w:pPr>
            <w:r>
              <w:rPr>
                <w:sz w:val="20"/>
              </w:rPr>
              <w:t>Primary Care Clinician Plan*</w:t>
            </w:r>
          </w:p>
        </w:tc>
        <w:tc>
          <w:tcPr>
            <w:tcW w:w="9569" w:type="dxa"/>
            <w:gridSpan w:val="9"/>
          </w:tcPr>
          <w:p>
            <w:pPr>
              <w:pStyle w:val="TableParagraph"/>
              <w:rPr>
                <w:rFonts w:ascii="Times New Roman"/>
                <w:sz w:val="18"/>
              </w:rPr>
            </w:pPr>
          </w:p>
        </w:tc>
      </w:tr>
      <w:tr>
        <w:trPr>
          <w:trHeight w:val="360" w:hRule="atLeast"/>
        </w:trPr>
        <w:tc>
          <w:tcPr>
            <w:tcW w:w="3600" w:type="dxa"/>
          </w:tcPr>
          <w:p>
            <w:pPr>
              <w:pStyle w:val="TableParagraph"/>
              <w:spacing w:before="64"/>
              <w:ind w:left="260"/>
              <w:rPr>
                <w:sz w:val="20"/>
              </w:rPr>
            </w:pPr>
            <w:r>
              <w:rPr>
                <w:sz w:val="20"/>
              </w:rPr>
              <w:t>Without Essential population</w:t>
            </w:r>
          </w:p>
        </w:tc>
        <w:tc>
          <w:tcPr>
            <w:tcW w:w="1705" w:type="dxa"/>
          </w:tcPr>
          <w:p>
            <w:pPr>
              <w:pStyle w:val="TableParagraph"/>
              <w:spacing w:before="64"/>
              <w:ind w:left="481"/>
              <w:rPr>
                <w:sz w:val="20"/>
              </w:rPr>
            </w:pPr>
            <w:r>
              <w:rPr>
                <w:sz w:val="20"/>
              </w:rPr>
              <w:t>235,371</w:t>
            </w:r>
          </w:p>
        </w:tc>
        <w:tc>
          <w:tcPr>
            <w:tcW w:w="960" w:type="dxa"/>
          </w:tcPr>
          <w:p>
            <w:pPr>
              <w:pStyle w:val="TableParagraph"/>
              <w:spacing w:before="64"/>
              <w:ind w:left="18" w:right="19"/>
              <w:jc w:val="center"/>
              <w:rPr>
                <w:sz w:val="20"/>
              </w:rPr>
            </w:pPr>
            <w:r>
              <w:rPr>
                <w:sz w:val="20"/>
              </w:rPr>
              <w:t>55.6%</w:t>
            </w:r>
          </w:p>
        </w:tc>
        <w:tc>
          <w:tcPr>
            <w:tcW w:w="960" w:type="dxa"/>
          </w:tcPr>
          <w:p>
            <w:pPr>
              <w:pStyle w:val="TableParagraph"/>
              <w:spacing w:before="64"/>
              <w:ind w:left="18" w:right="18"/>
              <w:jc w:val="center"/>
              <w:rPr>
                <w:sz w:val="20"/>
              </w:rPr>
            </w:pPr>
            <w:r>
              <w:rPr>
                <w:sz w:val="20"/>
              </w:rPr>
              <w:t>29.1%</w:t>
            </w:r>
          </w:p>
        </w:tc>
        <w:tc>
          <w:tcPr>
            <w:tcW w:w="1026" w:type="dxa"/>
          </w:tcPr>
          <w:p>
            <w:pPr>
              <w:pStyle w:val="TableParagraph"/>
              <w:spacing w:before="64"/>
              <w:ind w:left="12" w:right="13"/>
              <w:jc w:val="center"/>
              <w:rPr>
                <w:sz w:val="20"/>
              </w:rPr>
            </w:pPr>
            <w:r>
              <w:rPr>
                <w:sz w:val="20"/>
              </w:rPr>
              <w:t>25.4</w:t>
            </w:r>
          </w:p>
        </w:tc>
        <w:tc>
          <w:tcPr>
            <w:tcW w:w="960" w:type="dxa"/>
          </w:tcPr>
          <w:p>
            <w:pPr>
              <w:pStyle w:val="TableParagraph"/>
              <w:spacing w:before="64"/>
              <w:ind w:left="18" w:right="18"/>
              <w:jc w:val="center"/>
              <w:rPr>
                <w:sz w:val="20"/>
              </w:rPr>
            </w:pPr>
            <w:r>
              <w:rPr>
                <w:sz w:val="20"/>
              </w:rPr>
              <w:t>29.8%</w:t>
            </w:r>
          </w:p>
        </w:tc>
        <w:tc>
          <w:tcPr>
            <w:tcW w:w="960" w:type="dxa"/>
          </w:tcPr>
          <w:p>
            <w:pPr>
              <w:pStyle w:val="TableParagraph"/>
              <w:spacing w:before="64"/>
              <w:ind w:left="18" w:right="18"/>
              <w:jc w:val="center"/>
              <w:rPr>
                <w:sz w:val="20"/>
              </w:rPr>
            </w:pPr>
            <w:r>
              <w:rPr>
                <w:sz w:val="20"/>
              </w:rPr>
              <w:t>16.0%</w:t>
            </w:r>
          </w:p>
        </w:tc>
        <w:tc>
          <w:tcPr>
            <w:tcW w:w="960" w:type="dxa"/>
          </w:tcPr>
          <w:p>
            <w:pPr>
              <w:pStyle w:val="TableParagraph"/>
              <w:spacing w:before="64"/>
              <w:ind w:left="18" w:right="19"/>
              <w:jc w:val="center"/>
              <w:rPr>
                <w:sz w:val="20"/>
              </w:rPr>
            </w:pPr>
            <w:r>
              <w:rPr>
                <w:sz w:val="20"/>
              </w:rPr>
              <w:t>26.6%</w:t>
            </w:r>
          </w:p>
        </w:tc>
        <w:tc>
          <w:tcPr>
            <w:tcW w:w="960" w:type="dxa"/>
          </w:tcPr>
          <w:p>
            <w:pPr>
              <w:pStyle w:val="TableParagraph"/>
              <w:spacing w:before="64"/>
              <w:ind w:left="17" w:right="19"/>
              <w:jc w:val="center"/>
              <w:rPr>
                <w:sz w:val="20"/>
              </w:rPr>
            </w:pPr>
            <w:r>
              <w:rPr>
                <w:sz w:val="20"/>
              </w:rPr>
              <w:t>27.6%</w:t>
            </w:r>
          </w:p>
        </w:tc>
        <w:tc>
          <w:tcPr>
            <w:tcW w:w="1078" w:type="dxa"/>
          </w:tcPr>
          <w:p>
            <w:pPr>
              <w:pStyle w:val="TableParagraph"/>
              <w:spacing w:before="64"/>
              <w:ind w:left="84" w:right="85"/>
              <w:jc w:val="center"/>
              <w:rPr>
                <w:sz w:val="20"/>
              </w:rPr>
            </w:pPr>
            <w:r>
              <w:rPr>
                <w:sz w:val="20"/>
              </w:rPr>
              <w:t>0.0%</w:t>
            </w:r>
          </w:p>
        </w:tc>
      </w:tr>
      <w:tr>
        <w:trPr>
          <w:trHeight w:val="300" w:hRule="atLeast"/>
        </w:trPr>
        <w:tc>
          <w:tcPr>
            <w:tcW w:w="3600" w:type="dxa"/>
          </w:tcPr>
          <w:p>
            <w:pPr>
              <w:pStyle w:val="TableParagraph"/>
              <w:spacing w:before="37"/>
              <w:ind w:left="260"/>
              <w:rPr>
                <w:sz w:val="20"/>
              </w:rPr>
            </w:pPr>
            <w:r>
              <w:rPr>
                <w:sz w:val="20"/>
              </w:rPr>
              <w:t>Essential population only</w:t>
            </w:r>
          </w:p>
        </w:tc>
        <w:tc>
          <w:tcPr>
            <w:tcW w:w="1705" w:type="dxa"/>
          </w:tcPr>
          <w:p>
            <w:pPr>
              <w:pStyle w:val="TableParagraph"/>
              <w:spacing w:before="37"/>
              <w:ind w:left="535"/>
              <w:rPr>
                <w:sz w:val="20"/>
              </w:rPr>
            </w:pPr>
            <w:r>
              <w:rPr>
                <w:sz w:val="20"/>
              </w:rPr>
              <w:t>72,191</w:t>
            </w:r>
          </w:p>
        </w:tc>
        <w:tc>
          <w:tcPr>
            <w:tcW w:w="960" w:type="dxa"/>
          </w:tcPr>
          <w:p>
            <w:pPr>
              <w:pStyle w:val="TableParagraph"/>
              <w:spacing w:before="37"/>
              <w:ind w:left="16" w:right="19"/>
              <w:jc w:val="center"/>
              <w:rPr>
                <w:sz w:val="20"/>
              </w:rPr>
            </w:pPr>
            <w:r>
              <w:rPr>
                <w:sz w:val="20"/>
              </w:rPr>
              <w:t>31.2%</w:t>
            </w:r>
          </w:p>
        </w:tc>
        <w:tc>
          <w:tcPr>
            <w:tcW w:w="960" w:type="dxa"/>
          </w:tcPr>
          <w:p>
            <w:pPr>
              <w:pStyle w:val="TableParagraph"/>
              <w:spacing w:before="37"/>
              <w:ind w:left="18" w:right="18"/>
              <w:jc w:val="center"/>
              <w:rPr>
                <w:sz w:val="20"/>
              </w:rPr>
            </w:pPr>
            <w:r>
              <w:rPr>
                <w:sz w:val="20"/>
              </w:rPr>
              <w:t>0.0%</w:t>
            </w:r>
          </w:p>
        </w:tc>
        <w:tc>
          <w:tcPr>
            <w:tcW w:w="1026" w:type="dxa"/>
          </w:tcPr>
          <w:p>
            <w:pPr>
              <w:pStyle w:val="TableParagraph"/>
              <w:spacing w:before="37"/>
              <w:ind w:left="12" w:right="13"/>
              <w:jc w:val="center"/>
              <w:rPr>
                <w:sz w:val="20"/>
              </w:rPr>
            </w:pPr>
            <w:r>
              <w:rPr>
                <w:sz w:val="20"/>
              </w:rPr>
              <w:t>37.3</w:t>
            </w:r>
          </w:p>
        </w:tc>
        <w:tc>
          <w:tcPr>
            <w:tcW w:w="960" w:type="dxa"/>
          </w:tcPr>
          <w:p>
            <w:pPr>
              <w:pStyle w:val="TableParagraph"/>
              <w:spacing w:before="37"/>
              <w:ind w:left="18" w:right="18"/>
              <w:jc w:val="center"/>
              <w:rPr>
                <w:sz w:val="20"/>
              </w:rPr>
            </w:pPr>
            <w:r>
              <w:rPr>
                <w:sz w:val="20"/>
              </w:rPr>
              <w:t>0.0%</w:t>
            </w:r>
          </w:p>
        </w:tc>
        <w:tc>
          <w:tcPr>
            <w:tcW w:w="960" w:type="dxa"/>
          </w:tcPr>
          <w:p>
            <w:pPr>
              <w:pStyle w:val="TableParagraph"/>
              <w:spacing w:before="37"/>
              <w:ind w:left="18" w:right="18"/>
              <w:jc w:val="center"/>
              <w:rPr>
                <w:sz w:val="20"/>
              </w:rPr>
            </w:pPr>
            <w:r>
              <w:rPr>
                <w:sz w:val="20"/>
              </w:rPr>
              <w:t>0.0%</w:t>
            </w:r>
          </w:p>
        </w:tc>
        <w:tc>
          <w:tcPr>
            <w:tcW w:w="960" w:type="dxa"/>
          </w:tcPr>
          <w:p>
            <w:pPr>
              <w:pStyle w:val="TableParagraph"/>
              <w:spacing w:before="37"/>
              <w:ind w:left="18" w:right="18"/>
              <w:jc w:val="center"/>
              <w:rPr>
                <w:sz w:val="20"/>
              </w:rPr>
            </w:pPr>
            <w:r>
              <w:rPr>
                <w:sz w:val="20"/>
              </w:rPr>
              <w:t>56.7%</w:t>
            </w:r>
          </w:p>
        </w:tc>
        <w:tc>
          <w:tcPr>
            <w:tcW w:w="960" w:type="dxa"/>
          </w:tcPr>
          <w:p>
            <w:pPr>
              <w:pStyle w:val="TableParagraph"/>
              <w:spacing w:before="37"/>
              <w:ind w:left="18" w:right="19"/>
              <w:jc w:val="center"/>
              <w:rPr>
                <w:sz w:val="20"/>
              </w:rPr>
            </w:pPr>
            <w:r>
              <w:rPr>
                <w:sz w:val="20"/>
              </w:rPr>
              <w:t>43.3%</w:t>
            </w:r>
          </w:p>
        </w:tc>
        <w:tc>
          <w:tcPr>
            <w:tcW w:w="1078" w:type="dxa"/>
          </w:tcPr>
          <w:p>
            <w:pPr>
              <w:pStyle w:val="TableParagraph"/>
              <w:spacing w:before="37"/>
              <w:ind w:left="85" w:right="85"/>
              <w:jc w:val="center"/>
              <w:rPr>
                <w:sz w:val="20"/>
              </w:rPr>
            </w:pPr>
            <w:r>
              <w:rPr>
                <w:sz w:val="20"/>
              </w:rPr>
              <w:t>0.0%</w:t>
            </w:r>
          </w:p>
        </w:tc>
      </w:tr>
      <w:tr>
        <w:trPr>
          <w:trHeight w:val="360" w:hRule="atLeast"/>
        </w:trPr>
        <w:tc>
          <w:tcPr>
            <w:tcW w:w="3600" w:type="dxa"/>
          </w:tcPr>
          <w:p>
            <w:pPr>
              <w:pStyle w:val="TableParagraph"/>
              <w:spacing w:before="63"/>
              <w:ind w:left="51"/>
              <w:rPr>
                <w:sz w:val="20"/>
              </w:rPr>
            </w:pPr>
            <w:r>
              <w:rPr>
                <w:sz w:val="20"/>
              </w:rPr>
              <w:t>Neighborhood Health Plan</w:t>
            </w:r>
          </w:p>
        </w:tc>
        <w:tc>
          <w:tcPr>
            <w:tcW w:w="1705" w:type="dxa"/>
          </w:tcPr>
          <w:p>
            <w:pPr>
              <w:pStyle w:val="TableParagraph"/>
              <w:spacing w:before="63"/>
              <w:ind w:left="480"/>
              <w:rPr>
                <w:sz w:val="20"/>
              </w:rPr>
            </w:pPr>
            <w:r>
              <w:rPr>
                <w:sz w:val="20"/>
              </w:rPr>
              <w:t>137,864</w:t>
            </w:r>
          </w:p>
        </w:tc>
        <w:tc>
          <w:tcPr>
            <w:tcW w:w="960" w:type="dxa"/>
          </w:tcPr>
          <w:p>
            <w:pPr>
              <w:pStyle w:val="TableParagraph"/>
              <w:spacing w:before="63"/>
              <w:ind w:left="16" w:right="19"/>
              <w:jc w:val="center"/>
              <w:rPr>
                <w:sz w:val="20"/>
              </w:rPr>
            </w:pPr>
            <w:r>
              <w:rPr>
                <w:sz w:val="20"/>
              </w:rPr>
              <w:t>59.2%</w:t>
            </w:r>
          </w:p>
        </w:tc>
        <w:tc>
          <w:tcPr>
            <w:tcW w:w="960" w:type="dxa"/>
          </w:tcPr>
          <w:p>
            <w:pPr>
              <w:pStyle w:val="TableParagraph"/>
              <w:spacing w:before="63"/>
              <w:ind w:left="18" w:right="18"/>
              <w:jc w:val="center"/>
              <w:rPr>
                <w:sz w:val="20"/>
              </w:rPr>
            </w:pPr>
            <w:r>
              <w:rPr>
                <w:sz w:val="20"/>
              </w:rPr>
              <w:t>5.8%</w:t>
            </w:r>
          </w:p>
        </w:tc>
        <w:tc>
          <w:tcPr>
            <w:tcW w:w="1026" w:type="dxa"/>
          </w:tcPr>
          <w:p>
            <w:pPr>
              <w:pStyle w:val="TableParagraph"/>
              <w:spacing w:before="63"/>
              <w:ind w:left="13" w:right="13"/>
              <w:jc w:val="center"/>
              <w:rPr>
                <w:sz w:val="20"/>
              </w:rPr>
            </w:pPr>
            <w:r>
              <w:rPr>
                <w:sz w:val="20"/>
              </w:rPr>
              <w:t>18.1</w:t>
            </w:r>
          </w:p>
        </w:tc>
        <w:tc>
          <w:tcPr>
            <w:tcW w:w="960" w:type="dxa"/>
          </w:tcPr>
          <w:p>
            <w:pPr>
              <w:pStyle w:val="TableParagraph"/>
              <w:spacing w:before="63"/>
              <w:ind w:left="18" w:right="18"/>
              <w:jc w:val="center"/>
              <w:rPr>
                <w:sz w:val="20"/>
              </w:rPr>
            </w:pPr>
            <w:r>
              <w:rPr>
                <w:sz w:val="20"/>
              </w:rPr>
              <w:t>43.4%</w:t>
            </w:r>
          </w:p>
        </w:tc>
        <w:tc>
          <w:tcPr>
            <w:tcW w:w="960" w:type="dxa"/>
          </w:tcPr>
          <w:p>
            <w:pPr>
              <w:pStyle w:val="TableParagraph"/>
              <w:spacing w:before="63"/>
              <w:ind w:left="18" w:right="18"/>
              <w:jc w:val="center"/>
              <w:rPr>
                <w:sz w:val="20"/>
              </w:rPr>
            </w:pPr>
            <w:r>
              <w:rPr>
                <w:sz w:val="20"/>
              </w:rPr>
              <w:t>16.8%</w:t>
            </w:r>
          </w:p>
        </w:tc>
        <w:tc>
          <w:tcPr>
            <w:tcW w:w="960" w:type="dxa"/>
          </w:tcPr>
          <w:p>
            <w:pPr>
              <w:pStyle w:val="TableParagraph"/>
              <w:spacing w:before="63"/>
              <w:ind w:left="18" w:right="18"/>
              <w:jc w:val="center"/>
              <w:rPr>
                <w:sz w:val="20"/>
              </w:rPr>
            </w:pPr>
            <w:r>
              <w:rPr>
                <w:sz w:val="20"/>
              </w:rPr>
              <w:t>27.2%</w:t>
            </w:r>
          </w:p>
        </w:tc>
        <w:tc>
          <w:tcPr>
            <w:tcW w:w="960" w:type="dxa"/>
          </w:tcPr>
          <w:p>
            <w:pPr>
              <w:pStyle w:val="TableParagraph"/>
              <w:spacing w:before="63"/>
              <w:ind w:left="18" w:right="19"/>
              <w:jc w:val="center"/>
              <w:rPr>
                <w:sz w:val="20"/>
              </w:rPr>
            </w:pPr>
            <w:r>
              <w:rPr>
                <w:sz w:val="20"/>
              </w:rPr>
              <w:t>12.6%</w:t>
            </w:r>
          </w:p>
        </w:tc>
        <w:tc>
          <w:tcPr>
            <w:tcW w:w="1078" w:type="dxa"/>
          </w:tcPr>
          <w:p>
            <w:pPr>
              <w:pStyle w:val="TableParagraph"/>
              <w:spacing w:before="63"/>
              <w:ind w:left="85" w:right="85"/>
              <w:jc w:val="center"/>
              <w:rPr>
                <w:sz w:val="20"/>
              </w:rPr>
            </w:pPr>
            <w:r>
              <w:rPr>
                <w:sz w:val="20"/>
              </w:rPr>
              <w:t>0.0%</w:t>
            </w:r>
          </w:p>
        </w:tc>
      </w:tr>
      <w:tr>
        <w:trPr>
          <w:trHeight w:val="340" w:hRule="atLeast"/>
        </w:trPr>
        <w:tc>
          <w:tcPr>
            <w:tcW w:w="3600" w:type="dxa"/>
          </w:tcPr>
          <w:p>
            <w:pPr>
              <w:pStyle w:val="TableParagraph"/>
              <w:spacing w:before="55"/>
              <w:ind w:left="51"/>
              <w:rPr>
                <w:sz w:val="20"/>
              </w:rPr>
            </w:pPr>
            <w:r>
              <w:rPr>
                <w:sz w:val="20"/>
              </w:rPr>
              <w:t>Network Health</w:t>
            </w:r>
          </w:p>
        </w:tc>
        <w:tc>
          <w:tcPr>
            <w:tcW w:w="1705" w:type="dxa"/>
          </w:tcPr>
          <w:p>
            <w:pPr>
              <w:pStyle w:val="TableParagraph"/>
              <w:spacing w:before="55"/>
              <w:ind w:left="480"/>
              <w:rPr>
                <w:sz w:val="20"/>
              </w:rPr>
            </w:pPr>
            <w:r>
              <w:rPr>
                <w:sz w:val="20"/>
              </w:rPr>
              <w:t>111,067</w:t>
            </w:r>
          </w:p>
        </w:tc>
        <w:tc>
          <w:tcPr>
            <w:tcW w:w="960" w:type="dxa"/>
          </w:tcPr>
          <w:p>
            <w:pPr>
              <w:pStyle w:val="TableParagraph"/>
              <w:spacing w:before="55"/>
              <w:ind w:left="16" w:right="19"/>
              <w:jc w:val="center"/>
              <w:rPr>
                <w:sz w:val="20"/>
              </w:rPr>
            </w:pPr>
            <w:r>
              <w:rPr>
                <w:sz w:val="20"/>
              </w:rPr>
              <w:t>57.7%</w:t>
            </w:r>
          </w:p>
        </w:tc>
        <w:tc>
          <w:tcPr>
            <w:tcW w:w="960" w:type="dxa"/>
          </w:tcPr>
          <w:p>
            <w:pPr>
              <w:pStyle w:val="TableParagraph"/>
              <w:spacing w:before="55"/>
              <w:ind w:left="18" w:right="19"/>
              <w:jc w:val="center"/>
              <w:rPr>
                <w:sz w:val="20"/>
              </w:rPr>
            </w:pPr>
            <w:r>
              <w:rPr>
                <w:sz w:val="20"/>
              </w:rPr>
              <w:t>7.5%</w:t>
            </w:r>
          </w:p>
        </w:tc>
        <w:tc>
          <w:tcPr>
            <w:tcW w:w="1026" w:type="dxa"/>
          </w:tcPr>
          <w:p>
            <w:pPr>
              <w:pStyle w:val="TableParagraph"/>
              <w:spacing w:before="55"/>
              <w:ind w:left="12" w:right="13"/>
              <w:jc w:val="center"/>
              <w:rPr>
                <w:sz w:val="20"/>
              </w:rPr>
            </w:pPr>
            <w:r>
              <w:rPr>
                <w:sz w:val="20"/>
              </w:rPr>
              <w:t>17.8</w:t>
            </w:r>
          </w:p>
        </w:tc>
        <w:tc>
          <w:tcPr>
            <w:tcW w:w="960" w:type="dxa"/>
          </w:tcPr>
          <w:p>
            <w:pPr>
              <w:pStyle w:val="TableParagraph"/>
              <w:spacing w:before="55"/>
              <w:ind w:left="18" w:right="18"/>
              <w:jc w:val="center"/>
              <w:rPr>
                <w:sz w:val="20"/>
              </w:rPr>
            </w:pPr>
            <w:r>
              <w:rPr>
                <w:sz w:val="20"/>
              </w:rPr>
              <w:t>45.7%</w:t>
            </w:r>
          </w:p>
        </w:tc>
        <w:tc>
          <w:tcPr>
            <w:tcW w:w="960" w:type="dxa"/>
          </w:tcPr>
          <w:p>
            <w:pPr>
              <w:pStyle w:val="TableParagraph"/>
              <w:spacing w:before="55"/>
              <w:ind w:left="18" w:right="18"/>
              <w:jc w:val="center"/>
              <w:rPr>
                <w:sz w:val="20"/>
              </w:rPr>
            </w:pPr>
            <w:r>
              <w:rPr>
                <w:sz w:val="20"/>
              </w:rPr>
              <w:t>15.2%</w:t>
            </w:r>
          </w:p>
        </w:tc>
        <w:tc>
          <w:tcPr>
            <w:tcW w:w="960" w:type="dxa"/>
          </w:tcPr>
          <w:p>
            <w:pPr>
              <w:pStyle w:val="TableParagraph"/>
              <w:spacing w:before="55"/>
              <w:ind w:left="18" w:right="18"/>
              <w:jc w:val="center"/>
              <w:rPr>
                <w:sz w:val="20"/>
              </w:rPr>
            </w:pPr>
            <w:r>
              <w:rPr>
                <w:sz w:val="20"/>
              </w:rPr>
              <w:t>26.5%</w:t>
            </w:r>
          </w:p>
        </w:tc>
        <w:tc>
          <w:tcPr>
            <w:tcW w:w="960" w:type="dxa"/>
          </w:tcPr>
          <w:p>
            <w:pPr>
              <w:pStyle w:val="TableParagraph"/>
              <w:spacing w:before="55"/>
              <w:ind w:left="18" w:right="18"/>
              <w:jc w:val="center"/>
              <w:rPr>
                <w:sz w:val="20"/>
              </w:rPr>
            </w:pPr>
            <w:r>
              <w:rPr>
                <w:sz w:val="20"/>
              </w:rPr>
              <w:t>12.6%</w:t>
            </w:r>
          </w:p>
        </w:tc>
        <w:tc>
          <w:tcPr>
            <w:tcW w:w="1078" w:type="dxa"/>
          </w:tcPr>
          <w:p>
            <w:pPr>
              <w:pStyle w:val="TableParagraph"/>
              <w:spacing w:before="55"/>
              <w:ind w:left="85" w:right="85"/>
              <w:jc w:val="center"/>
              <w:rPr>
                <w:sz w:val="20"/>
              </w:rPr>
            </w:pPr>
            <w:r>
              <w:rPr>
                <w:sz w:val="20"/>
              </w:rPr>
              <w:t>0.0%</w:t>
            </w:r>
          </w:p>
        </w:tc>
      </w:tr>
      <w:tr>
        <w:trPr>
          <w:trHeight w:val="320" w:hRule="atLeast"/>
        </w:trPr>
        <w:tc>
          <w:tcPr>
            <w:tcW w:w="3600" w:type="dxa"/>
          </w:tcPr>
          <w:p>
            <w:pPr>
              <w:pStyle w:val="TableParagraph"/>
              <w:spacing w:before="46"/>
              <w:ind w:left="51"/>
              <w:rPr>
                <w:sz w:val="20"/>
              </w:rPr>
            </w:pPr>
            <w:r>
              <w:rPr>
                <w:sz w:val="20"/>
              </w:rPr>
              <w:t>Fallon Community Health Plan</w:t>
            </w:r>
          </w:p>
        </w:tc>
        <w:tc>
          <w:tcPr>
            <w:tcW w:w="1705" w:type="dxa"/>
          </w:tcPr>
          <w:p>
            <w:pPr>
              <w:pStyle w:val="TableParagraph"/>
              <w:spacing w:before="46"/>
              <w:ind w:left="536"/>
              <w:rPr>
                <w:sz w:val="20"/>
              </w:rPr>
            </w:pPr>
            <w:r>
              <w:rPr>
                <w:sz w:val="20"/>
              </w:rPr>
              <w:t>12,023</w:t>
            </w:r>
          </w:p>
        </w:tc>
        <w:tc>
          <w:tcPr>
            <w:tcW w:w="960" w:type="dxa"/>
          </w:tcPr>
          <w:p>
            <w:pPr>
              <w:pStyle w:val="TableParagraph"/>
              <w:spacing w:before="46"/>
              <w:ind w:left="17" w:right="19"/>
              <w:jc w:val="center"/>
              <w:rPr>
                <w:sz w:val="20"/>
              </w:rPr>
            </w:pPr>
            <w:r>
              <w:rPr>
                <w:sz w:val="20"/>
              </w:rPr>
              <w:t>58.4%</w:t>
            </w:r>
          </w:p>
        </w:tc>
        <w:tc>
          <w:tcPr>
            <w:tcW w:w="960" w:type="dxa"/>
          </w:tcPr>
          <w:p>
            <w:pPr>
              <w:pStyle w:val="TableParagraph"/>
              <w:spacing w:before="46"/>
              <w:ind w:left="18" w:right="18"/>
              <w:jc w:val="center"/>
              <w:rPr>
                <w:sz w:val="20"/>
              </w:rPr>
            </w:pPr>
            <w:r>
              <w:rPr>
                <w:sz w:val="20"/>
              </w:rPr>
              <w:t>9.1%</w:t>
            </w:r>
          </w:p>
        </w:tc>
        <w:tc>
          <w:tcPr>
            <w:tcW w:w="1026" w:type="dxa"/>
          </w:tcPr>
          <w:p>
            <w:pPr>
              <w:pStyle w:val="TableParagraph"/>
              <w:spacing w:before="46"/>
              <w:ind w:left="13" w:right="13"/>
              <w:jc w:val="center"/>
              <w:rPr>
                <w:sz w:val="20"/>
              </w:rPr>
            </w:pPr>
            <w:r>
              <w:rPr>
                <w:sz w:val="20"/>
              </w:rPr>
              <w:t>20.1</w:t>
            </w:r>
          </w:p>
        </w:tc>
        <w:tc>
          <w:tcPr>
            <w:tcW w:w="960" w:type="dxa"/>
          </w:tcPr>
          <w:p>
            <w:pPr>
              <w:pStyle w:val="TableParagraph"/>
              <w:spacing w:before="46"/>
              <w:ind w:left="18" w:right="18"/>
              <w:jc w:val="center"/>
              <w:rPr>
                <w:sz w:val="20"/>
              </w:rPr>
            </w:pPr>
            <w:r>
              <w:rPr>
                <w:sz w:val="20"/>
              </w:rPr>
              <w:t>38.3%</w:t>
            </w:r>
          </w:p>
        </w:tc>
        <w:tc>
          <w:tcPr>
            <w:tcW w:w="960" w:type="dxa"/>
          </w:tcPr>
          <w:p>
            <w:pPr>
              <w:pStyle w:val="TableParagraph"/>
              <w:spacing w:before="46"/>
              <w:ind w:left="18" w:right="18"/>
              <w:jc w:val="center"/>
              <w:rPr>
                <w:sz w:val="20"/>
              </w:rPr>
            </w:pPr>
            <w:r>
              <w:rPr>
                <w:sz w:val="20"/>
              </w:rPr>
              <w:t>16.0%</w:t>
            </w:r>
          </w:p>
        </w:tc>
        <w:tc>
          <w:tcPr>
            <w:tcW w:w="960" w:type="dxa"/>
          </w:tcPr>
          <w:p>
            <w:pPr>
              <w:pStyle w:val="TableParagraph"/>
              <w:spacing w:before="46"/>
              <w:ind w:left="18" w:right="18"/>
              <w:jc w:val="center"/>
              <w:rPr>
                <w:sz w:val="20"/>
              </w:rPr>
            </w:pPr>
            <w:r>
              <w:rPr>
                <w:sz w:val="20"/>
              </w:rPr>
              <w:t>30.7%</w:t>
            </w:r>
          </w:p>
        </w:tc>
        <w:tc>
          <w:tcPr>
            <w:tcW w:w="960" w:type="dxa"/>
          </w:tcPr>
          <w:p>
            <w:pPr>
              <w:pStyle w:val="TableParagraph"/>
              <w:spacing w:before="46"/>
              <w:ind w:left="18" w:right="19"/>
              <w:jc w:val="center"/>
              <w:rPr>
                <w:sz w:val="20"/>
              </w:rPr>
            </w:pPr>
            <w:r>
              <w:rPr>
                <w:sz w:val="20"/>
              </w:rPr>
              <w:t>15.0%</w:t>
            </w:r>
          </w:p>
        </w:tc>
        <w:tc>
          <w:tcPr>
            <w:tcW w:w="1078" w:type="dxa"/>
          </w:tcPr>
          <w:p>
            <w:pPr>
              <w:pStyle w:val="TableParagraph"/>
              <w:spacing w:before="46"/>
              <w:ind w:left="85" w:right="85"/>
              <w:jc w:val="center"/>
              <w:rPr>
                <w:sz w:val="20"/>
              </w:rPr>
            </w:pPr>
            <w:r>
              <w:rPr>
                <w:sz w:val="20"/>
              </w:rPr>
              <w:t>0.0%</w:t>
            </w:r>
          </w:p>
        </w:tc>
      </w:tr>
      <w:tr>
        <w:trPr>
          <w:trHeight w:val="360" w:hRule="atLeast"/>
        </w:trPr>
        <w:tc>
          <w:tcPr>
            <w:tcW w:w="3600" w:type="dxa"/>
          </w:tcPr>
          <w:p>
            <w:pPr>
              <w:pStyle w:val="TableParagraph"/>
              <w:spacing w:before="63"/>
              <w:ind w:left="51"/>
              <w:rPr>
                <w:sz w:val="20"/>
              </w:rPr>
            </w:pPr>
            <w:r>
              <w:rPr>
                <w:sz w:val="20"/>
              </w:rPr>
              <w:t>Boston Medical Center HealthNet Plan</w:t>
            </w:r>
          </w:p>
        </w:tc>
        <w:tc>
          <w:tcPr>
            <w:tcW w:w="1705" w:type="dxa"/>
          </w:tcPr>
          <w:p>
            <w:pPr>
              <w:pStyle w:val="TableParagraph"/>
              <w:spacing w:before="63"/>
              <w:ind w:left="480"/>
              <w:rPr>
                <w:sz w:val="20"/>
              </w:rPr>
            </w:pPr>
            <w:r>
              <w:rPr>
                <w:sz w:val="20"/>
              </w:rPr>
              <w:t>182,744</w:t>
            </w:r>
          </w:p>
        </w:tc>
        <w:tc>
          <w:tcPr>
            <w:tcW w:w="960" w:type="dxa"/>
          </w:tcPr>
          <w:p>
            <w:pPr>
              <w:pStyle w:val="TableParagraph"/>
              <w:spacing w:before="63"/>
              <w:ind w:left="18" w:right="19"/>
              <w:jc w:val="center"/>
              <w:rPr>
                <w:sz w:val="20"/>
              </w:rPr>
            </w:pPr>
            <w:r>
              <w:rPr>
                <w:sz w:val="20"/>
              </w:rPr>
              <w:t>58.3%</w:t>
            </w:r>
          </w:p>
        </w:tc>
        <w:tc>
          <w:tcPr>
            <w:tcW w:w="960" w:type="dxa"/>
          </w:tcPr>
          <w:p>
            <w:pPr>
              <w:pStyle w:val="TableParagraph"/>
              <w:spacing w:before="63"/>
              <w:ind w:left="18" w:right="19"/>
              <w:jc w:val="center"/>
              <w:rPr>
                <w:sz w:val="20"/>
              </w:rPr>
            </w:pPr>
            <w:r>
              <w:rPr>
                <w:sz w:val="20"/>
              </w:rPr>
              <w:t>10.9%</w:t>
            </w:r>
          </w:p>
        </w:tc>
        <w:tc>
          <w:tcPr>
            <w:tcW w:w="1026" w:type="dxa"/>
          </w:tcPr>
          <w:p>
            <w:pPr>
              <w:pStyle w:val="TableParagraph"/>
              <w:spacing w:before="63"/>
              <w:ind w:left="12" w:right="13"/>
              <w:jc w:val="center"/>
              <w:rPr>
                <w:sz w:val="20"/>
              </w:rPr>
            </w:pPr>
            <w:r>
              <w:rPr>
                <w:sz w:val="20"/>
              </w:rPr>
              <w:t>18.0</w:t>
            </w:r>
          </w:p>
        </w:tc>
        <w:tc>
          <w:tcPr>
            <w:tcW w:w="960" w:type="dxa"/>
          </w:tcPr>
          <w:p>
            <w:pPr>
              <w:pStyle w:val="TableParagraph"/>
              <w:spacing w:before="63"/>
              <w:ind w:left="18" w:right="18"/>
              <w:jc w:val="center"/>
              <w:rPr>
                <w:sz w:val="20"/>
              </w:rPr>
            </w:pPr>
            <w:r>
              <w:rPr>
                <w:sz w:val="20"/>
              </w:rPr>
              <w:t>44.7%</w:t>
            </w:r>
          </w:p>
        </w:tc>
        <w:tc>
          <w:tcPr>
            <w:tcW w:w="960" w:type="dxa"/>
          </w:tcPr>
          <w:p>
            <w:pPr>
              <w:pStyle w:val="TableParagraph"/>
              <w:spacing w:before="63"/>
              <w:ind w:left="18" w:right="18"/>
              <w:jc w:val="center"/>
              <w:rPr>
                <w:sz w:val="20"/>
              </w:rPr>
            </w:pPr>
            <w:r>
              <w:rPr>
                <w:sz w:val="20"/>
              </w:rPr>
              <w:t>15.9%</w:t>
            </w:r>
          </w:p>
        </w:tc>
        <w:tc>
          <w:tcPr>
            <w:tcW w:w="960" w:type="dxa"/>
          </w:tcPr>
          <w:p>
            <w:pPr>
              <w:pStyle w:val="TableParagraph"/>
              <w:spacing w:before="63"/>
              <w:ind w:left="18" w:right="18"/>
              <w:jc w:val="center"/>
              <w:rPr>
                <w:sz w:val="20"/>
              </w:rPr>
            </w:pPr>
            <w:r>
              <w:rPr>
                <w:sz w:val="20"/>
              </w:rPr>
              <w:t>26.6%</w:t>
            </w:r>
          </w:p>
        </w:tc>
        <w:tc>
          <w:tcPr>
            <w:tcW w:w="960" w:type="dxa"/>
          </w:tcPr>
          <w:p>
            <w:pPr>
              <w:pStyle w:val="TableParagraph"/>
              <w:spacing w:before="63"/>
              <w:ind w:left="18" w:right="19"/>
              <w:jc w:val="center"/>
              <w:rPr>
                <w:sz w:val="20"/>
              </w:rPr>
            </w:pPr>
            <w:r>
              <w:rPr>
                <w:sz w:val="20"/>
              </w:rPr>
              <w:t>12.7%</w:t>
            </w:r>
          </w:p>
        </w:tc>
        <w:tc>
          <w:tcPr>
            <w:tcW w:w="1078" w:type="dxa"/>
          </w:tcPr>
          <w:p>
            <w:pPr>
              <w:pStyle w:val="TableParagraph"/>
              <w:spacing w:before="63"/>
              <w:ind w:left="84" w:right="85"/>
              <w:jc w:val="center"/>
              <w:rPr>
                <w:sz w:val="20"/>
              </w:rPr>
            </w:pPr>
            <w:r>
              <w:rPr>
                <w:sz w:val="20"/>
              </w:rPr>
              <w:t>0.0%</w:t>
            </w:r>
          </w:p>
        </w:tc>
      </w:tr>
      <w:tr>
        <w:trPr>
          <w:trHeight w:val="540" w:hRule="atLeast"/>
        </w:trPr>
        <w:tc>
          <w:tcPr>
            <w:tcW w:w="3600" w:type="dxa"/>
          </w:tcPr>
          <w:p>
            <w:pPr>
              <w:pStyle w:val="TableParagraph"/>
              <w:spacing w:before="25"/>
              <w:ind w:left="51"/>
              <w:rPr>
                <w:b/>
                <w:sz w:val="20"/>
              </w:rPr>
            </w:pPr>
            <w:r>
              <w:rPr>
                <w:b/>
                <w:sz w:val="20"/>
              </w:rPr>
              <w:t>Total for MassHealth</w:t>
            </w:r>
          </w:p>
          <w:p>
            <w:pPr>
              <w:pStyle w:val="TableParagraph"/>
              <w:spacing w:line="228" w:lineRule="exact" w:before="49"/>
              <w:ind w:left="51"/>
              <w:rPr>
                <w:b/>
                <w:sz w:val="20"/>
              </w:rPr>
            </w:pPr>
            <w:r>
              <w:rPr>
                <w:b/>
                <w:sz w:val="20"/>
              </w:rPr>
              <w:t>Managed Care Program</w:t>
            </w:r>
          </w:p>
        </w:tc>
        <w:tc>
          <w:tcPr>
            <w:tcW w:w="1705" w:type="dxa"/>
          </w:tcPr>
          <w:p>
            <w:pPr>
              <w:pStyle w:val="TableParagraph"/>
              <w:spacing w:before="164"/>
              <w:ind w:left="481"/>
              <w:rPr>
                <w:b/>
                <w:sz w:val="20"/>
              </w:rPr>
            </w:pPr>
            <w:r>
              <w:rPr>
                <w:b/>
                <w:sz w:val="20"/>
              </w:rPr>
              <w:t>751,260</w:t>
            </w:r>
          </w:p>
        </w:tc>
        <w:tc>
          <w:tcPr>
            <w:tcW w:w="960" w:type="dxa"/>
          </w:tcPr>
          <w:p>
            <w:pPr>
              <w:pStyle w:val="TableParagraph"/>
              <w:spacing w:before="164"/>
              <w:ind w:left="18" w:right="17"/>
              <w:jc w:val="center"/>
              <w:rPr>
                <w:b/>
                <w:sz w:val="20"/>
              </w:rPr>
            </w:pPr>
            <w:r>
              <w:rPr>
                <w:b/>
                <w:sz w:val="20"/>
              </w:rPr>
              <w:t>55.0%</w:t>
            </w:r>
          </w:p>
        </w:tc>
        <w:tc>
          <w:tcPr>
            <w:tcW w:w="960" w:type="dxa"/>
          </w:tcPr>
          <w:p>
            <w:pPr>
              <w:pStyle w:val="TableParagraph"/>
              <w:spacing w:before="164"/>
              <w:ind w:left="18" w:right="17"/>
              <w:jc w:val="center"/>
              <w:rPr>
                <w:b/>
                <w:sz w:val="20"/>
              </w:rPr>
            </w:pPr>
            <w:r>
              <w:rPr>
                <w:b/>
                <w:sz w:val="20"/>
              </w:rPr>
              <w:t>14.1%</w:t>
            </w:r>
          </w:p>
        </w:tc>
        <w:tc>
          <w:tcPr>
            <w:tcW w:w="1026" w:type="dxa"/>
          </w:tcPr>
          <w:p>
            <w:pPr>
              <w:pStyle w:val="TableParagraph"/>
              <w:spacing w:before="164"/>
              <w:ind w:left="12" w:right="13"/>
              <w:jc w:val="center"/>
              <w:rPr>
                <w:b/>
                <w:sz w:val="20"/>
              </w:rPr>
            </w:pPr>
            <w:r>
              <w:rPr>
                <w:b/>
                <w:sz w:val="20"/>
              </w:rPr>
              <w:t>22.2</w:t>
            </w:r>
          </w:p>
        </w:tc>
        <w:tc>
          <w:tcPr>
            <w:tcW w:w="960" w:type="dxa"/>
          </w:tcPr>
          <w:p>
            <w:pPr>
              <w:pStyle w:val="TableParagraph"/>
              <w:spacing w:before="164"/>
              <w:ind w:left="18" w:right="17"/>
              <w:jc w:val="center"/>
              <w:rPr>
                <w:b/>
                <w:sz w:val="20"/>
              </w:rPr>
            </w:pPr>
            <w:r>
              <w:rPr>
                <w:b/>
                <w:sz w:val="20"/>
              </w:rPr>
              <w:t>35.6%</w:t>
            </w:r>
          </w:p>
        </w:tc>
        <w:tc>
          <w:tcPr>
            <w:tcW w:w="960" w:type="dxa"/>
          </w:tcPr>
          <w:p>
            <w:pPr>
              <w:pStyle w:val="TableParagraph"/>
              <w:spacing w:before="164"/>
              <w:ind w:left="18" w:right="17"/>
              <w:jc w:val="center"/>
              <w:rPr>
                <w:b/>
                <w:sz w:val="20"/>
              </w:rPr>
            </w:pPr>
            <w:r>
              <w:rPr>
                <w:b/>
                <w:sz w:val="20"/>
              </w:rPr>
              <w:t>14.5%</w:t>
            </w:r>
          </w:p>
        </w:tc>
        <w:tc>
          <w:tcPr>
            <w:tcW w:w="960" w:type="dxa"/>
          </w:tcPr>
          <w:p>
            <w:pPr>
              <w:pStyle w:val="TableParagraph"/>
              <w:spacing w:before="164"/>
              <w:ind w:left="18" w:right="17"/>
              <w:jc w:val="center"/>
              <w:rPr>
                <w:b/>
                <w:sz w:val="20"/>
              </w:rPr>
            </w:pPr>
            <w:r>
              <w:rPr>
                <w:b/>
                <w:sz w:val="20"/>
              </w:rPr>
              <w:t>29.7%</w:t>
            </w:r>
          </w:p>
        </w:tc>
        <w:tc>
          <w:tcPr>
            <w:tcW w:w="960" w:type="dxa"/>
          </w:tcPr>
          <w:p>
            <w:pPr>
              <w:pStyle w:val="TableParagraph"/>
              <w:spacing w:before="164"/>
              <w:ind w:left="18" w:right="17"/>
              <w:jc w:val="center"/>
              <w:rPr>
                <w:b/>
                <w:sz w:val="20"/>
              </w:rPr>
            </w:pPr>
            <w:r>
              <w:rPr>
                <w:b/>
                <w:sz w:val="20"/>
              </w:rPr>
              <w:t>20.3%</w:t>
            </w:r>
          </w:p>
        </w:tc>
        <w:tc>
          <w:tcPr>
            <w:tcW w:w="1078" w:type="dxa"/>
          </w:tcPr>
          <w:p>
            <w:pPr>
              <w:pStyle w:val="TableParagraph"/>
              <w:spacing w:before="164"/>
              <w:ind w:left="85" w:right="83"/>
              <w:jc w:val="center"/>
              <w:rPr>
                <w:b/>
                <w:sz w:val="20"/>
              </w:rPr>
            </w:pPr>
            <w:r>
              <w:rPr>
                <w:b/>
                <w:sz w:val="20"/>
              </w:rPr>
              <w:t>0.0%</w:t>
            </w:r>
          </w:p>
        </w:tc>
      </w:tr>
    </w:tbl>
    <w:p>
      <w:pPr>
        <w:spacing w:before="42"/>
        <w:ind w:left="677" w:right="0" w:firstLine="0"/>
        <w:jc w:val="left"/>
        <w:rPr>
          <w:b/>
          <w:sz w:val="16"/>
        </w:rPr>
      </w:pPr>
      <w:r>
        <w:rPr>
          <w:b/>
          <w:sz w:val="16"/>
        </w:rPr>
        <w:t>Source: MMIS</w:t>
      </w:r>
    </w:p>
    <w:p>
      <w:pPr>
        <w:spacing w:line="184" w:lineRule="exact" w:before="86"/>
        <w:ind w:left="677" w:right="0" w:firstLine="0"/>
        <w:jc w:val="left"/>
        <w:rPr>
          <w:sz w:val="16"/>
        </w:rPr>
      </w:pPr>
      <w:r>
        <w:rPr>
          <w:sz w:val="16"/>
        </w:rPr>
        <w:t>* HEDIS results based on the entire PCC Plan population (including Essential) are compared to MCO results throughout the main body of the report.</w:t>
      </w:r>
    </w:p>
    <w:p>
      <w:pPr>
        <w:spacing w:before="0"/>
        <w:ind w:left="677" w:right="628" w:firstLine="0"/>
        <w:jc w:val="left"/>
        <w:rPr>
          <w:sz w:val="16"/>
        </w:rPr>
      </w:pPr>
      <w:r>
        <w:rPr>
          <w:sz w:val="16"/>
        </w:rPr>
        <w:t>** MassHealth managed care plans generally serve members under the age of 65. In previous years, a small number of MassHealth managed care members were 65 years of age or older as of December 31st of the measurement year, and had not yet had their coverage terminated. For HEDIS 2010, no such members were identified through</w:t>
      </w:r>
      <w:r>
        <w:rPr>
          <w:spacing w:val="-32"/>
          <w:sz w:val="16"/>
        </w:rPr>
        <w:t> </w:t>
      </w:r>
      <w:r>
        <w:rPr>
          <w:sz w:val="16"/>
        </w:rPr>
        <w:t>enrollment data, which was used to generate these health plan profiles. However, as a rule, any MassHealth members 65 years and older would be included in the eligible populations for the HEDIS 2010 measures when- ever the specifications for the measure included the 65 and older population, the members’ coverage was not yet terminated, and the members met all eligible population criteria such as the continuous enrollment and enrollment anchor date</w:t>
      </w:r>
      <w:r>
        <w:rPr>
          <w:spacing w:val="-9"/>
          <w:sz w:val="16"/>
        </w:rPr>
        <w:t> </w:t>
      </w:r>
      <w:r>
        <w:rPr>
          <w:sz w:val="16"/>
        </w:rPr>
        <w:t>requirements.</w:t>
      </w:r>
    </w:p>
    <w:p>
      <w:pPr>
        <w:pStyle w:val="BodyText"/>
        <w:rPr>
          <w:sz w:val="18"/>
        </w:rPr>
      </w:pPr>
    </w:p>
    <w:p>
      <w:pPr>
        <w:pStyle w:val="BodyText"/>
        <w:spacing w:before="3"/>
        <w:rPr>
          <w:sz w:val="22"/>
        </w:rPr>
      </w:pPr>
    </w:p>
    <w:p>
      <w:pPr>
        <w:pStyle w:val="Heading4"/>
        <w:spacing w:before="1"/>
        <w:ind w:left="335"/>
      </w:pPr>
      <w:r>
        <w:rPr/>
        <w:t>Statistically Significant Differences Among the Plans</w:t>
      </w:r>
    </w:p>
    <w:p>
      <w:pPr>
        <w:pStyle w:val="BodyText"/>
        <w:rPr>
          <w:b/>
          <w:sz w:val="22"/>
        </w:rPr>
      </w:pPr>
    </w:p>
    <w:p>
      <w:pPr>
        <w:pStyle w:val="BodyText"/>
        <w:spacing w:line="216" w:lineRule="auto" w:before="160"/>
        <w:ind w:left="335" w:right="586"/>
      </w:pPr>
      <w:r>
        <w:rPr/>
        <w:t>Female Members: All four MCOs had a significantly higher proportion of female members than PCC Plan (p&lt;.0001). NHP had a significantly higher propor- tion of female members than BMCHP and NH (p&lt;.0001).</w:t>
      </w:r>
    </w:p>
    <w:p>
      <w:pPr>
        <w:pStyle w:val="BodyText"/>
        <w:spacing w:before="11"/>
        <w:rPr>
          <w:sz w:val="17"/>
        </w:rPr>
      </w:pPr>
    </w:p>
    <w:p>
      <w:pPr>
        <w:pStyle w:val="BodyText"/>
        <w:spacing w:line="216" w:lineRule="auto"/>
        <w:ind w:left="335" w:right="796"/>
      </w:pPr>
      <w:r>
        <w:rPr/>
        <w:t>Disabled Members: PCC Plan had a significantly higher proportion of disabled members than any of the four MCOs (p&lt;.0001). All differences among the MCOs are also significant (p&lt;.0001).</w:t>
      </w:r>
    </w:p>
    <w:p>
      <w:pPr>
        <w:pStyle w:val="BodyText"/>
        <w:spacing w:before="11"/>
        <w:rPr>
          <w:sz w:val="17"/>
        </w:rPr>
      </w:pPr>
    </w:p>
    <w:p>
      <w:pPr>
        <w:pStyle w:val="BodyText"/>
        <w:spacing w:line="216" w:lineRule="auto"/>
        <w:ind w:left="335" w:right="497" w:hanging="1"/>
      </w:pPr>
      <w:r>
        <w:rPr/>
        <w:t>Mean Age of Members: All four MCOs had a population whose mean age was significantly lower than that of PCC Plan (p&lt;.0001). FCHP’s population had a mean age that was significantly higher than that of BMCHP, NHP, and NH (p&lt;.0001).</w:t>
      </w:r>
    </w:p>
    <w:p>
      <w:pPr>
        <w:spacing w:after="0" w:line="216" w:lineRule="auto"/>
        <w:sectPr>
          <w:pgSz w:w="15840" w:h="12240" w:orient="landscape"/>
          <w:pgMar w:header="0" w:footer="592" w:top="820" w:bottom="780" w:left="820" w:right="400"/>
        </w:sectPr>
      </w:pPr>
    </w:p>
    <w:p>
      <w:pPr>
        <w:pStyle w:val="BodyText"/>
        <w:ind w:left="38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Data Collection and Analysis Methods</w:t>
                    </w:r>
                  </w:p>
                </w:txbxContent>
              </v:textbox>
              <w10:wrap type="none"/>
            </v:shape>
          </v:group>
        </w:pict>
      </w:r>
      <w:r>
        <w:rPr/>
      </w:r>
    </w:p>
    <w:p>
      <w:pPr>
        <w:pStyle w:val="BodyText"/>
        <w:rPr>
          <w:sz w:val="27"/>
        </w:rPr>
      </w:pPr>
    </w:p>
    <w:p>
      <w:pPr>
        <w:spacing w:after="0"/>
        <w:rPr>
          <w:sz w:val="27"/>
        </w:rPr>
        <w:sectPr>
          <w:footerReference w:type="default" r:id="rId15"/>
          <w:footerReference w:type="even" r:id="rId16"/>
          <w:pgSz w:w="15840" w:h="12240" w:orient="landscape"/>
          <w:pgMar w:footer="485" w:header="0" w:top="820" w:bottom="680" w:left="880" w:right="420"/>
        </w:sectPr>
      </w:pPr>
    </w:p>
    <w:p>
      <w:pPr>
        <w:pStyle w:val="Heading4"/>
        <w:spacing w:before="95"/>
        <w:ind w:left="497"/>
      </w:pPr>
      <w:r>
        <w:rPr/>
        <w:t>Data Collection and Submission</w:t>
      </w:r>
    </w:p>
    <w:p>
      <w:pPr>
        <w:pStyle w:val="BodyText"/>
        <w:spacing w:before="9"/>
        <w:rPr>
          <w:b/>
          <w:sz w:val="19"/>
        </w:rPr>
      </w:pPr>
    </w:p>
    <w:p>
      <w:pPr>
        <w:pStyle w:val="BodyText"/>
        <w:ind w:left="497" w:right="10"/>
      </w:pPr>
      <w:r>
        <w:rPr/>
        <w:t>In November 2009, the MassHealth Office of Acute and Ambulatory Care (OAAC) provided plans with a list of measures to be collected for HEDIS 2010. The list of measures was devel- oped by key stakeholders within MassHealth, including stakeholders within OAAC, the Office of Clinical Affairs (OCA), and the MassHealth Office of Behavioral Health (OBH). In general, each plan was responsible for collecting the measures according to the HEDIS 2010 Technical Specifi- cations and for reporting the results using NCQA’s Interactive Data Submission System (IDSS). Each plan submitted its results to both NCQA and</w:t>
      </w:r>
      <w:r>
        <w:rPr>
          <w:spacing w:val="-9"/>
        </w:rPr>
        <w:t> </w:t>
      </w:r>
      <w:r>
        <w:rPr/>
        <w:t>CHPR.</w:t>
      </w:r>
    </w:p>
    <w:p>
      <w:pPr>
        <w:pStyle w:val="BodyText"/>
        <w:spacing w:before="1"/>
      </w:pPr>
    </w:p>
    <w:p>
      <w:pPr>
        <w:pStyle w:val="BodyText"/>
        <w:spacing w:line="237" w:lineRule="auto"/>
        <w:ind w:left="497" w:right="-19"/>
      </w:pPr>
      <w:r>
        <w:rPr/>
        <w:t>While MassHealth does not require plans to have their HEDIS data audited, the data submitted by the four NCQA-accredited MassHealth MCOs covered in this report have undergone an NCQA HEDIS Compliance Audit</w:t>
      </w:r>
      <w:r>
        <w:rPr>
          <w:position w:val="9"/>
          <w:sz w:val="13"/>
        </w:rPr>
        <w:t>™</w:t>
      </w:r>
      <w:r>
        <w:rPr/>
        <w:t>. The purpose of the audit is to validate a plan’s HEDIS results by veri- fying the integrity of the plan’s data collection and calculation processes. NCQA reports only au- dited data in the Quality Compass, a database of regional and national Medicaid, Medicare and Commercial performance benchmarks.</w:t>
      </w:r>
    </w:p>
    <w:p>
      <w:pPr>
        <w:pStyle w:val="BodyText"/>
      </w:pPr>
    </w:p>
    <w:p>
      <w:pPr>
        <w:pStyle w:val="Heading4"/>
        <w:ind w:left="497"/>
      </w:pPr>
      <w:r>
        <w:rPr/>
        <w:t>Eligible Population</w:t>
      </w:r>
    </w:p>
    <w:p>
      <w:pPr>
        <w:pStyle w:val="BodyText"/>
        <w:spacing w:before="9"/>
        <w:rPr>
          <w:b/>
          <w:sz w:val="19"/>
        </w:rPr>
      </w:pPr>
    </w:p>
    <w:p>
      <w:pPr>
        <w:pStyle w:val="BodyText"/>
        <w:ind w:left="497" w:right="26"/>
      </w:pPr>
      <w:r>
        <w:rPr/>
        <w:t>For each HEDIS measure, NCQA specifies the eligible population by defining the age, continu- ous enrollment, enrollment gap, and diagnosis or event criteria that a member must meet to be eligible for a measure.</w:t>
      </w:r>
    </w:p>
    <w:p>
      <w:pPr>
        <w:pStyle w:val="BodyText"/>
        <w:spacing w:before="10"/>
        <w:rPr>
          <w:sz w:val="19"/>
        </w:rPr>
      </w:pPr>
    </w:p>
    <w:p>
      <w:pPr>
        <w:pStyle w:val="BodyText"/>
        <w:ind w:left="497" w:right="115"/>
      </w:pPr>
      <w:r>
        <w:rPr>
          <w:u w:val="single"/>
        </w:rPr>
        <w:t>Age:</w:t>
      </w:r>
      <w:r>
        <w:rPr/>
        <w:t> The age requirements for Medicaid HEDIS measures vary by measure. The MassHealth</w:t>
      </w:r>
    </w:p>
    <w:p>
      <w:pPr>
        <w:pStyle w:val="BodyText"/>
        <w:spacing w:before="94"/>
        <w:ind w:left="264"/>
      </w:pPr>
      <w:r>
        <w:rPr/>
        <w:br w:type="column"/>
      </w:r>
      <w:r>
        <w:rPr/>
        <w:t>managed care programs serves members under the age of 65. Occasionally, members 65 and older may appear in the denominator of a Mass- Health plan’s HEDIS rate. This may occur for several valid reasons, including instances where a member turns 65 during the measurement year and did not yet have their coverage terminated as of the measure’s anchor date. MassHealth plans are responsible for a member’s care until his or her coverage is terminated. Therefore, MassHealth members 65 years and older were included in the eligible populations for the HEDIS 2010 measures whenever the specifications for the measure included the 65 and older popula- tion, the members’ coverage had not yet been terminated and the members met all eligible</w:t>
      </w:r>
      <w:r>
        <w:rPr>
          <w:spacing w:val="-19"/>
        </w:rPr>
        <w:t> </w:t>
      </w:r>
      <w:r>
        <w:rPr/>
        <w:t>crite- ria such as continuous enrollment and enrollment anchor date</w:t>
      </w:r>
      <w:r>
        <w:rPr>
          <w:spacing w:val="-20"/>
        </w:rPr>
        <w:t> </w:t>
      </w:r>
      <w:r>
        <w:rPr/>
        <w:t>requirements.</w:t>
      </w:r>
    </w:p>
    <w:p>
      <w:pPr>
        <w:pStyle w:val="BodyText"/>
      </w:pPr>
    </w:p>
    <w:p>
      <w:pPr>
        <w:pStyle w:val="BodyText"/>
        <w:ind w:left="264" w:right="3"/>
      </w:pPr>
      <w:r>
        <w:rPr>
          <w:u w:val="single"/>
        </w:rPr>
        <w:t>Continuous enrollment:</w:t>
      </w:r>
      <w:r>
        <w:rPr/>
        <w:t> The continuous enroll- ment criteria varies for each measure and speci- fies the minimum amount of time that a member must be enrolled in a MassHealth plan before becoming eligible for that plan’s HEDIS measure. Continuous enrollment ensures that a plan has had adequate time to deliver services to the member before being held accountable for pro- viding those services.</w:t>
      </w:r>
    </w:p>
    <w:p>
      <w:pPr>
        <w:pStyle w:val="BodyText"/>
        <w:spacing w:before="10"/>
        <w:rPr>
          <w:sz w:val="19"/>
        </w:rPr>
      </w:pPr>
    </w:p>
    <w:p>
      <w:pPr>
        <w:pStyle w:val="BodyText"/>
        <w:ind w:left="264" w:right="10" w:hanging="1"/>
      </w:pPr>
      <w:r>
        <w:rPr>
          <w:u w:val="single"/>
        </w:rPr>
        <w:t>Enrollment gap:</w:t>
      </w:r>
      <w:r>
        <w:rPr/>
        <w:t> The specifications for most measures allow members to have a gap in enroll- ment during the continuous enrollment period and still be eligible for the measure. The allow- able gap is specified for each measure but is generally defined for the Medicaid population as one gap of up to 45</w:t>
      </w:r>
      <w:r>
        <w:rPr>
          <w:spacing w:val="-17"/>
        </w:rPr>
        <w:t> </w:t>
      </w:r>
      <w:r>
        <w:rPr/>
        <w:t>days.</w:t>
      </w:r>
    </w:p>
    <w:p>
      <w:pPr>
        <w:pStyle w:val="BodyText"/>
        <w:spacing w:before="10"/>
        <w:rPr>
          <w:sz w:val="19"/>
        </w:rPr>
      </w:pPr>
    </w:p>
    <w:p>
      <w:pPr>
        <w:pStyle w:val="BodyText"/>
        <w:ind w:left="264" w:right="36"/>
      </w:pPr>
      <w:r>
        <w:rPr>
          <w:u w:val="single"/>
        </w:rPr>
        <w:t>Diagnosis/event criteria:</w:t>
      </w:r>
      <w:r>
        <w:rPr/>
        <w:t> Some measures require a member to have a specific diagnosis or health</w:t>
      </w:r>
    </w:p>
    <w:p>
      <w:pPr>
        <w:pStyle w:val="BodyText"/>
        <w:spacing w:before="94"/>
        <w:ind w:left="254" w:right="393"/>
      </w:pPr>
      <w:r>
        <w:rPr/>
        <w:br w:type="column"/>
      </w:r>
      <w:r>
        <w:rPr/>
        <w:t>care event to be included in the denominator. Diagnoses are defined by specific administrative codes (e.g., ICD-9, CPT). Other health care events may include prescriptions, hospitaliza- tions, or outpatient visits.</w:t>
      </w:r>
    </w:p>
    <w:p>
      <w:pPr>
        <w:pStyle w:val="BodyText"/>
        <w:spacing w:before="10"/>
        <w:rPr>
          <w:sz w:val="19"/>
        </w:rPr>
      </w:pPr>
    </w:p>
    <w:p>
      <w:pPr>
        <w:pStyle w:val="BodyText"/>
        <w:spacing w:before="1"/>
        <w:ind w:left="254" w:right="315"/>
      </w:pPr>
      <w:r>
        <w:rPr/>
        <w:t>The measure descriptions included in this report do not include every requirement for the eligible populations (e.g., enrollment gaps). For complete specifications for each measure included in this report, please see </w:t>
      </w:r>
      <w:r>
        <w:rPr>
          <w:i/>
        </w:rPr>
        <w:t>HEDIS 2010 Volume 2: Tech- </w:t>
      </w:r>
      <w:r>
        <w:rPr>
          <w:i/>
        </w:rPr>
        <w:t>nical Specifications</w:t>
      </w:r>
      <w:r>
        <w:rPr/>
        <w:t>.</w:t>
      </w:r>
    </w:p>
    <w:p>
      <w:pPr>
        <w:pStyle w:val="BodyText"/>
        <w:spacing w:before="2"/>
      </w:pPr>
    </w:p>
    <w:p>
      <w:pPr>
        <w:pStyle w:val="Heading4"/>
        <w:ind w:left="254" w:right="849"/>
      </w:pPr>
      <w:r>
        <w:rPr/>
        <w:t>MassHealth Coverage Types Included in HEDIS 2010</w:t>
      </w:r>
    </w:p>
    <w:p>
      <w:pPr>
        <w:pStyle w:val="BodyText"/>
        <w:spacing w:before="10"/>
        <w:rPr>
          <w:b/>
          <w:sz w:val="19"/>
        </w:rPr>
      </w:pPr>
    </w:p>
    <w:p>
      <w:pPr>
        <w:pStyle w:val="BodyText"/>
        <w:spacing w:before="1"/>
        <w:ind w:left="254" w:right="310"/>
      </w:pPr>
      <w:r>
        <w:rPr/>
        <w:t>MassHealth has several Medicaid coverage types whose members are eligible to enroll in any of the five MassHealth plans including Basic, Standard, CommonHealth, and Family Assis- tance. One coverage type, MassHealth Essential, was only allowed to enroll in the PCC Plan during the measurement period (2009). MassHealth Es- sential covers individuals ages 19-64 who are long-term unemployed and ineligible for Mass- Health Basic (certain individuals with non-citizen status are also eligible). Approximately 23.5 per- cent of the PCC Plan’s membership has Mass- Health Essential</w:t>
      </w:r>
      <w:r>
        <w:rPr>
          <w:spacing w:val="-12"/>
        </w:rPr>
        <w:t> </w:t>
      </w:r>
      <w:r>
        <w:rPr/>
        <w:t>coverage.</w:t>
      </w:r>
    </w:p>
    <w:p>
      <w:pPr>
        <w:pStyle w:val="BodyText"/>
      </w:pPr>
    </w:p>
    <w:p>
      <w:pPr>
        <w:pStyle w:val="BodyText"/>
        <w:spacing w:before="1"/>
        <w:ind w:left="254" w:right="323"/>
      </w:pPr>
      <w:r>
        <w:rPr/>
        <w:t>During the planning for the MassHealth Managed Care HEDIS 2010 project, it was decided that for certain measures, the PCC Plan would submit separate sets of HEDIS 2010 data for members with Essential and Basic coverage, in addition to data for the full PCC Plan population. The data for the full PCC Plan population is used in all ta- bles and charts in the main body of the report.</w:t>
      </w:r>
    </w:p>
    <w:p>
      <w:pPr>
        <w:pStyle w:val="BodyText"/>
        <w:ind w:left="254"/>
      </w:pPr>
      <w:r>
        <w:rPr/>
        <w:t>Separate rates for PCC Plan members with Es-</w:t>
      </w:r>
    </w:p>
    <w:p>
      <w:pPr>
        <w:spacing w:after="0"/>
        <w:sectPr>
          <w:type w:val="continuous"/>
          <w:pgSz w:w="15840" w:h="12240" w:orient="landscape"/>
          <w:pgMar w:top="1140" w:bottom="280" w:left="880" w:right="420"/>
          <w:cols w:num="3" w:equalWidth="0">
            <w:col w:w="4868" w:space="40"/>
            <w:col w:w="4645" w:space="40"/>
            <w:col w:w="4947"/>
          </w:cols>
        </w:sectPr>
      </w:pPr>
    </w:p>
    <w:p>
      <w:pPr>
        <w:spacing w:line="216" w:lineRule="auto" w:before="209"/>
        <w:ind w:left="437" w:right="4521" w:firstLine="0"/>
        <w:jc w:val="left"/>
        <w:rPr>
          <w:i/>
          <w:sz w:val="20"/>
        </w:rPr>
      </w:pPr>
      <w:r>
        <w:rPr>
          <w:i/>
          <w:sz w:val="20"/>
        </w:rPr>
        <w:t>Quality Compass</w:t>
      </w:r>
      <w:r>
        <w:rPr>
          <w:i/>
          <w:position w:val="9"/>
          <w:sz w:val="13"/>
        </w:rPr>
        <w:t>® </w:t>
      </w:r>
      <w:r>
        <w:rPr>
          <w:i/>
          <w:sz w:val="20"/>
        </w:rPr>
        <w:t>is a registered trademark of the National Committee for Quality Assurance (NCQA). </w:t>
      </w:r>
      <w:r>
        <w:rPr>
          <w:i/>
          <w:sz w:val="20"/>
        </w:rPr>
        <w:t>NCQA HEDIS Compliance Audit</w:t>
      </w:r>
      <w:r>
        <w:rPr>
          <w:position w:val="9"/>
          <w:sz w:val="13"/>
        </w:rPr>
        <w:t>™ </w:t>
      </w:r>
      <w:r>
        <w:rPr>
          <w:i/>
          <w:sz w:val="20"/>
        </w:rPr>
        <w:t>is a trademark of the National Committee for Quality Assurance (NCQA).</w:t>
      </w:r>
    </w:p>
    <w:p>
      <w:pPr>
        <w:spacing w:after="0" w:line="216" w:lineRule="auto"/>
        <w:jc w:val="left"/>
        <w:rPr>
          <w:sz w:val="20"/>
        </w:rPr>
        <w:sectPr>
          <w:type w:val="continuous"/>
          <w:pgSz w:w="15840" w:h="12240" w:orient="landscape"/>
          <w:pgMar w:top="1140" w:bottom="280" w:left="880" w:right="420"/>
        </w:sectPr>
      </w:pPr>
    </w:p>
    <w:p>
      <w:pPr>
        <w:pStyle w:val="BodyText"/>
        <w:ind w:left="44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spacing w:before="4"/>
        <w:rPr>
          <w:i/>
          <w:sz w:val="11"/>
        </w:rPr>
      </w:pPr>
    </w:p>
    <w:p>
      <w:pPr>
        <w:spacing w:after="0"/>
        <w:rPr>
          <w:sz w:val="11"/>
        </w:rPr>
        <w:sectPr>
          <w:pgSz w:w="15840" w:h="12240" w:orient="landscape"/>
          <w:pgMar w:header="0" w:footer="592" w:top="820" w:bottom="780" w:left="820" w:right="400"/>
        </w:sectPr>
      </w:pPr>
    </w:p>
    <w:p>
      <w:pPr>
        <w:pStyle w:val="BodyText"/>
        <w:spacing w:before="94"/>
        <w:ind w:left="587" w:right="-19"/>
      </w:pPr>
      <w:r>
        <w:rPr/>
        <w:t>sential or Basic coverage are included in the ap- pendices for several adult measures (appendices E, F, and G). For comparison, these appendices include rates for all PCC Plan members not cov- ered by Essential or Basic.</w:t>
      </w:r>
    </w:p>
    <w:p>
      <w:pPr>
        <w:pStyle w:val="BodyText"/>
      </w:pPr>
    </w:p>
    <w:p>
      <w:pPr>
        <w:pStyle w:val="Heading4"/>
        <w:ind w:left="587"/>
      </w:pPr>
      <w:r>
        <w:rPr/>
        <w:t>Administrative vs. Hybrid Data Collection</w:t>
      </w:r>
    </w:p>
    <w:p>
      <w:pPr>
        <w:pStyle w:val="BodyText"/>
        <w:spacing w:before="9"/>
        <w:rPr>
          <w:b/>
          <w:sz w:val="19"/>
        </w:rPr>
      </w:pPr>
    </w:p>
    <w:p>
      <w:pPr>
        <w:pStyle w:val="BodyText"/>
        <w:ind w:left="587" w:right="104"/>
      </w:pPr>
      <w:r>
        <w:rPr/>
        <w:t>HEDIS measures are collected through one of two data collection methods—the administrative method or the hybrid method.</w:t>
      </w:r>
    </w:p>
    <w:p>
      <w:pPr>
        <w:pStyle w:val="BodyText"/>
        <w:spacing w:before="1"/>
      </w:pPr>
    </w:p>
    <w:p>
      <w:pPr>
        <w:pStyle w:val="BodyText"/>
        <w:spacing w:line="237" w:lineRule="auto"/>
        <w:ind w:left="587" w:right="1"/>
      </w:pPr>
      <w:r>
        <w:rPr/>
        <w:t>The </w:t>
      </w:r>
      <w:r>
        <w:rPr>
          <w:b/>
          <w:i/>
        </w:rPr>
        <w:t>administrative method </w:t>
      </w:r>
      <w:r>
        <w:rPr/>
        <w:t>requires plans to identify the denominator and numerator using claims or encounter data, or data from other ad- ministrative databases. Plans calculate the ad- ministrative measures using programs</w:t>
      </w:r>
      <w:r>
        <w:rPr>
          <w:spacing w:val="-32"/>
        </w:rPr>
        <w:t> </w:t>
      </w:r>
      <w:r>
        <w:rPr/>
        <w:t>developed by plan staff or Certified HEDIS Software</w:t>
      </w:r>
      <w:r>
        <w:rPr>
          <w:position w:val="9"/>
          <w:sz w:val="13"/>
        </w:rPr>
        <w:t>SM </w:t>
      </w:r>
      <w:r>
        <w:rPr/>
        <w:t>purchased from a vendor. For measures collected through the administrative method, the denominator includes all members who satisfy all criteria specified in the measure including any age or continuous enrollment requirements (these members are known as the “eligible population”). The plan’s HEDIS rate is based on all members in the denominator who are</w:t>
      </w:r>
      <w:r>
        <w:rPr>
          <w:spacing w:val="-22"/>
        </w:rPr>
        <w:t> </w:t>
      </w:r>
      <w:r>
        <w:rPr/>
        <w:t>found</w:t>
      </w:r>
    </w:p>
    <w:p>
      <w:pPr>
        <w:pStyle w:val="BodyText"/>
        <w:ind w:left="587" w:right="70"/>
      </w:pPr>
      <w:r>
        <w:rPr/>
        <w:t>through administrative data to have received the service reported in the numerator (e.g., visit, treatment, etc.).</w:t>
      </w:r>
    </w:p>
    <w:p>
      <w:pPr>
        <w:pStyle w:val="BodyText"/>
      </w:pPr>
    </w:p>
    <w:p>
      <w:pPr>
        <w:pStyle w:val="BodyText"/>
        <w:spacing w:before="1"/>
        <w:ind w:left="587" w:right="9"/>
      </w:pPr>
      <w:r>
        <w:rPr/>
        <w:t>The </w:t>
      </w:r>
      <w:r>
        <w:rPr>
          <w:b/>
          <w:i/>
        </w:rPr>
        <w:t>hybrid method </w:t>
      </w:r>
      <w:r>
        <w:rPr/>
        <w:t>requires plans to identify the numerator through both administrative and medical record data. Plans may collect medical record data using plan staff and a plan- developed data collection tool. Plans may also contract with a vendor for the tool, staffing, or both. For measures collected using the hybrid method, the denominator consists of a systematic sample of members drawn from</w:t>
      </w:r>
      <w:r>
        <w:rPr>
          <w:spacing w:val="-25"/>
        </w:rPr>
        <w:t> </w:t>
      </w:r>
      <w:r>
        <w:rPr/>
        <w:t>the</w:t>
      </w:r>
    </w:p>
    <w:p>
      <w:pPr>
        <w:pStyle w:val="BodyText"/>
        <w:spacing w:before="94"/>
        <w:ind w:left="253" w:right="-2"/>
      </w:pPr>
      <w:r>
        <w:rPr/>
        <w:br w:type="column"/>
      </w:r>
      <w:r>
        <w:rPr/>
        <w:t>measure’s eligible population. This systematic sample generally consists of a minimum required sample size of 411 members plus an over sample determined by the plan to account for valid exclusions and contraindications. The measure’s rate is based on members in the sample (411) who are found through either administrative or medical record data to have received the service reported in the numerator. Plans may report data with denominators smaller than 411 for two reasons: 1) the plan had a small eligible population or 2) the plan reduced its sample size based on its current year’s administrative rate or the previous year’s audited rate, according to NCQA’s specifications.</w:t>
      </w:r>
    </w:p>
    <w:p>
      <w:pPr>
        <w:pStyle w:val="BodyText"/>
        <w:spacing w:before="1"/>
      </w:pPr>
    </w:p>
    <w:p>
      <w:pPr>
        <w:pStyle w:val="Heading4"/>
        <w:ind w:left="253"/>
      </w:pPr>
      <w:r>
        <w:rPr/>
        <w:t>Data Analysis</w:t>
      </w:r>
    </w:p>
    <w:p>
      <w:pPr>
        <w:pStyle w:val="BodyText"/>
        <w:spacing w:before="9"/>
        <w:rPr>
          <w:b/>
          <w:sz w:val="19"/>
        </w:rPr>
      </w:pPr>
    </w:p>
    <w:p>
      <w:pPr>
        <w:pStyle w:val="BodyText"/>
        <w:ind w:left="253" w:right="23"/>
      </w:pPr>
      <w:r>
        <w:rPr/>
        <w:t>Throughout this report, HEDIS 2010 results from each plan are compared to several benchmarks and comparison rates, including the 2010 na- tional Medicaid mean and the 2010 Massachu- setts Commercial mean. In addition, MassHealth medians and weighted means were calculated from 2010 data.</w:t>
      </w:r>
    </w:p>
    <w:p>
      <w:pPr>
        <w:pStyle w:val="BodyText"/>
        <w:spacing w:before="9"/>
        <w:rPr>
          <w:sz w:val="17"/>
        </w:rPr>
      </w:pPr>
    </w:p>
    <w:p>
      <w:pPr>
        <w:pStyle w:val="BodyText"/>
        <w:ind w:left="253"/>
      </w:pPr>
      <w:r>
        <w:rPr/>
        <w:pict>
          <v:line style="position:absolute;mso-position-horizontal-relative:page;mso-position-vertical-relative:paragraph;z-index:-491056" from="303pt,12.039329pt" to="474.12pt,12.039329pt" stroked="true" strokeweight=".71997pt" strokecolor="#000000">
            <v:stroke dashstyle="solid"/>
            <w10:wrap type="none"/>
          </v:line>
        </w:pict>
      </w:r>
      <w:r>
        <w:rPr/>
        <w:t>2010 National Medicaid 75</w:t>
      </w:r>
      <w:r>
        <w:rPr>
          <w:position w:val="9"/>
          <w:sz w:val="13"/>
        </w:rPr>
        <w:t>th </w:t>
      </w:r>
      <w:r>
        <w:rPr/>
        <w:t>Percentile</w:t>
      </w:r>
    </w:p>
    <w:p>
      <w:pPr>
        <w:pStyle w:val="BodyText"/>
        <w:ind w:left="253" w:right="133"/>
      </w:pPr>
      <w:r>
        <w:rPr/>
        <w:t>For this report, the 2010 national Medicaid 75th percentile serves as the primary benchmark to which plan performance is compared (including statistical significance).</w:t>
      </w:r>
    </w:p>
    <w:p>
      <w:pPr>
        <w:pStyle w:val="BodyText"/>
        <w:spacing w:before="11"/>
        <w:rPr>
          <w:sz w:val="19"/>
        </w:rPr>
      </w:pPr>
    </w:p>
    <w:p>
      <w:pPr>
        <w:pStyle w:val="BodyText"/>
        <w:ind w:left="253" w:right="-2"/>
      </w:pPr>
      <w:r>
        <w:rPr/>
        <w:t>CHPR obtained the 2010 national Medicaid data through NCQA’s Quality Compass. NCQA re- leases Quality Compass in July of each year</w:t>
      </w:r>
      <w:r>
        <w:rPr>
          <w:spacing w:val="-29"/>
        </w:rPr>
        <w:t> </w:t>
      </w:r>
      <w:r>
        <w:rPr/>
        <w:t>with the rates for Commercial and Medicare</w:t>
      </w:r>
      <w:r>
        <w:rPr>
          <w:spacing w:val="-9"/>
        </w:rPr>
        <w:t> </w:t>
      </w:r>
      <w:r>
        <w:rPr/>
        <w:t>plans.</w:t>
      </w:r>
    </w:p>
    <w:p>
      <w:pPr>
        <w:pStyle w:val="BodyText"/>
        <w:ind w:left="253" w:right="167"/>
      </w:pPr>
      <w:r>
        <w:rPr/>
        <w:t>NCQA provides the national Medicaid data in a supplement that is released in the fall.</w:t>
      </w:r>
    </w:p>
    <w:p>
      <w:pPr>
        <w:pStyle w:val="BodyText"/>
        <w:spacing w:before="94"/>
        <w:ind w:left="268" w:right="416"/>
      </w:pPr>
      <w:r>
        <w:rPr/>
        <w:br w:type="column"/>
      </w:r>
      <w:r>
        <w:rPr>
          <w:u w:val="single"/>
        </w:rPr>
        <w:t>Other Comparison Rates Included in this Report</w:t>
      </w:r>
      <w:r>
        <w:rPr/>
        <w:t> The other comparison rates included in the data tables of this report are the 2010 national Medi- caid mean, 2010 national Medicaid 90th percen- tile, 2010 Massachusetts Commercial mean, 2010 MassHealth weighted mean, and 2010 MassHealth median.</w:t>
      </w:r>
    </w:p>
    <w:p>
      <w:pPr>
        <w:pStyle w:val="BodyText"/>
        <w:spacing w:before="10"/>
        <w:rPr>
          <w:sz w:val="19"/>
        </w:rPr>
      </w:pPr>
    </w:p>
    <w:p>
      <w:pPr>
        <w:pStyle w:val="BodyText"/>
        <w:spacing w:before="1"/>
        <w:ind w:left="268" w:right="360"/>
      </w:pPr>
      <w:r>
        <w:rPr/>
        <w:t>The 2010 national Medicaid mean is the average performance of all Medicaid plans that submitted HEDIS 2010 data. The 2010 national Medicaid 90th percentile represents a level of performance that was exceeded by only the top 10% of all Medicaid plans that submitted HEDIS 2010 data. The 2010 national Medicaid 90th percentile was included as a future goal for MassHealth plans. The 2010 Massachusetts Commercial mean is the average performance of all Massachusetts Commercial plans that submitted HEDIS 2010 data. Although the populations served by Massa- chusetts Commercial plans differ from the popu- lation served by MassHealth, the Massachusetts Commercial mean may be an appropriate future goal for measures where MassHealth plans are nearing or exceeding the national Medicaid 90th percentile.</w:t>
      </w:r>
    </w:p>
    <w:p>
      <w:pPr>
        <w:pStyle w:val="BodyText"/>
        <w:spacing w:before="1"/>
      </w:pPr>
    </w:p>
    <w:p>
      <w:pPr>
        <w:pStyle w:val="BodyText"/>
        <w:ind w:left="268" w:right="416"/>
      </w:pPr>
      <w:r>
        <w:rPr/>
        <w:t>The 2010 MassHealth weighted mean is a weighted average of the rates of the five Mass- Health plans. The weighted average was calcu- lated by multiplying the performance rate for each plan by the number of members who met the eligibility criteria for the measure. The values were then summed across plans and divided by the total eligible population for all the plans. The largest MassHealth plan (PCC Plan) serves 40.9% of all MassHealth members, and the smallest (FCHP) serves only 1.6%. Because of the differences in the size of the populations</w:t>
      </w:r>
    </w:p>
    <w:p>
      <w:pPr>
        <w:spacing w:after="0"/>
        <w:sectPr>
          <w:type w:val="continuous"/>
          <w:pgSz w:w="15840" w:h="12240" w:orient="landscape"/>
          <w:pgMar w:top="1140" w:bottom="280" w:left="820" w:right="400"/>
          <w:cols w:num="3" w:equalWidth="0">
            <w:col w:w="4947" w:space="40"/>
            <w:col w:w="4598" w:space="40"/>
            <w:col w:w="4995"/>
          </w:cols>
        </w:sectPr>
      </w:pPr>
    </w:p>
    <w:p>
      <w:pPr>
        <w:spacing w:before="189"/>
        <w:ind w:left="467" w:right="0" w:firstLine="0"/>
        <w:jc w:val="left"/>
        <w:rPr>
          <w:i/>
          <w:sz w:val="20"/>
        </w:rPr>
      </w:pPr>
      <w:r>
        <w:rPr>
          <w:i/>
          <w:sz w:val="20"/>
        </w:rPr>
        <w:t>Certified HEDIS Software</w:t>
      </w:r>
      <w:r>
        <w:rPr>
          <w:i/>
          <w:position w:val="9"/>
          <w:sz w:val="13"/>
        </w:rPr>
        <w:t>SM </w:t>
      </w:r>
      <w:r>
        <w:rPr>
          <w:i/>
          <w:sz w:val="20"/>
        </w:rPr>
        <w:t>is a service mark of the National Committee for Quality Assurance (NCQA).</w:t>
      </w:r>
    </w:p>
    <w:p>
      <w:pPr>
        <w:spacing w:after="0"/>
        <w:jc w:val="left"/>
        <w:rPr>
          <w:sz w:val="20"/>
        </w:rPr>
        <w:sectPr>
          <w:type w:val="continuous"/>
          <w:pgSz w:w="15840" w:h="12240" w:orient="landscape"/>
          <w:pgMar w:top="1140" w:bottom="280" w:left="820" w:right="400"/>
        </w:sectPr>
      </w:pPr>
    </w:p>
    <w:p>
      <w:pPr>
        <w:pStyle w:val="BodyText"/>
        <w:ind w:left="38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spacing w:before="5"/>
        <w:rPr>
          <w:i/>
          <w:sz w:val="11"/>
        </w:rPr>
      </w:pPr>
    </w:p>
    <w:p>
      <w:pPr>
        <w:spacing w:after="0"/>
        <w:rPr>
          <w:sz w:val="11"/>
        </w:rPr>
        <w:sectPr>
          <w:footerReference w:type="even" r:id="rId17"/>
          <w:footerReference w:type="default" r:id="rId18"/>
          <w:pgSz w:w="15840" w:h="12240" w:orient="landscape"/>
          <w:pgMar w:footer="592" w:header="0" w:top="820" w:bottom="780" w:left="880" w:right="420"/>
          <w:pgNumType w:start="14"/>
        </w:sectPr>
      </w:pPr>
    </w:p>
    <w:p>
      <w:pPr>
        <w:pStyle w:val="BodyText"/>
        <w:spacing w:before="94"/>
        <w:ind w:left="467" w:right="202"/>
      </w:pPr>
      <w:r>
        <w:rPr/>
        <w:t>served by the plans, the MassHealth weighted mean was not used for tests of statistical signifi- cance.</w:t>
      </w:r>
    </w:p>
    <w:p>
      <w:pPr>
        <w:pStyle w:val="BodyText"/>
        <w:spacing w:before="10"/>
        <w:rPr>
          <w:sz w:val="19"/>
        </w:rPr>
      </w:pPr>
    </w:p>
    <w:p>
      <w:pPr>
        <w:pStyle w:val="BodyText"/>
        <w:ind w:left="467" w:right="68"/>
      </w:pPr>
      <w:r>
        <w:rPr/>
        <w:t>The 2010 MassHealth median is also provided and is the middle value of the set of values repre- sented by the individual plan rates.</w:t>
      </w:r>
    </w:p>
    <w:p>
      <w:pPr>
        <w:pStyle w:val="BodyText"/>
      </w:pPr>
    </w:p>
    <w:p>
      <w:pPr>
        <w:pStyle w:val="Heading4"/>
        <w:ind w:left="467"/>
      </w:pPr>
      <w:r>
        <w:rPr/>
        <w:t>Caveats for the Interpretation of Results</w:t>
      </w:r>
    </w:p>
    <w:p>
      <w:pPr>
        <w:pStyle w:val="BodyText"/>
        <w:spacing w:before="9"/>
        <w:rPr>
          <w:b/>
          <w:sz w:val="19"/>
        </w:rPr>
      </w:pPr>
    </w:p>
    <w:p>
      <w:pPr>
        <w:pStyle w:val="BodyText"/>
        <w:ind w:left="467" w:right="146"/>
      </w:pPr>
      <w:r>
        <w:rPr/>
        <w:t>All data analyses have limitations and those pre- sented here are no exception.</w:t>
      </w:r>
    </w:p>
    <w:p>
      <w:pPr>
        <w:pStyle w:val="BodyText"/>
        <w:spacing w:before="10"/>
        <w:rPr>
          <w:sz w:val="19"/>
        </w:rPr>
      </w:pPr>
    </w:p>
    <w:p>
      <w:pPr>
        <w:pStyle w:val="BodyText"/>
        <w:ind w:left="467"/>
      </w:pPr>
      <w:r>
        <w:rPr>
          <w:u w:val="single"/>
        </w:rPr>
        <w:t>Medical Record Procurement</w:t>
      </w:r>
    </w:p>
    <w:p>
      <w:pPr>
        <w:pStyle w:val="BodyText"/>
        <w:ind w:left="467"/>
      </w:pPr>
      <w:r>
        <w:rPr/>
        <w:t>A plan’s ability (or that of its contracted vendor) to locate and obtain medical records as well as the quality of medical record documentation can</w:t>
      </w:r>
      <w:r>
        <w:rPr>
          <w:spacing w:val="-35"/>
        </w:rPr>
        <w:t> </w:t>
      </w:r>
      <w:r>
        <w:rPr/>
        <w:t>affect performance on hybrid measures. Per NCQA’s specifications, members for whom no medical re- cord documentation was found were considered non-compliant with the measure. This applied to records that could not be located and obtained as well as for medical records that contained incom- plete documentation (e.g., indication of a test but no date or</w:t>
      </w:r>
      <w:r>
        <w:rPr>
          <w:spacing w:val="-4"/>
        </w:rPr>
        <w:t> </w:t>
      </w:r>
      <w:r>
        <w:rPr/>
        <w:t>result).</w:t>
      </w:r>
    </w:p>
    <w:p>
      <w:pPr>
        <w:pStyle w:val="BodyText"/>
      </w:pPr>
    </w:p>
    <w:p>
      <w:pPr>
        <w:pStyle w:val="BodyText"/>
        <w:spacing w:line="230" w:lineRule="exact" w:before="1"/>
        <w:ind w:left="467"/>
      </w:pPr>
      <w:r>
        <w:rPr>
          <w:u w:val="single"/>
        </w:rPr>
        <w:t>Lack of Case-Mix Adjustment</w:t>
      </w:r>
    </w:p>
    <w:p>
      <w:pPr>
        <w:pStyle w:val="BodyText"/>
        <w:ind w:left="467" w:right="-9"/>
      </w:pPr>
      <w:r>
        <w:rPr/>
        <w:t>The specifications for collecting HEDIS measures do not allow case-mix adjustment or risk- adjustment for existing co-morbidities, disability (physical or mental), or severity of disease. There- fore, it is difficult to determine whether differences among plan rates were due to differences in the quality of care or use of services, or differences in the health of the populations served by the plans.</w:t>
      </w:r>
    </w:p>
    <w:p>
      <w:pPr>
        <w:pStyle w:val="BodyText"/>
        <w:spacing w:before="11"/>
        <w:rPr>
          <w:sz w:val="19"/>
        </w:rPr>
      </w:pPr>
    </w:p>
    <w:p>
      <w:pPr>
        <w:pStyle w:val="BodyText"/>
        <w:ind w:left="467" w:right="279"/>
      </w:pPr>
      <w:r>
        <w:rPr>
          <w:u w:val="single"/>
        </w:rPr>
        <w:t>Demographic Differences in Plan membership</w:t>
      </w:r>
      <w:r>
        <w:rPr/>
        <w:t> In addition to disability status, the populations served by each plan may have differed in other</w:t>
      </w:r>
    </w:p>
    <w:p>
      <w:pPr>
        <w:pStyle w:val="BodyText"/>
        <w:ind w:left="467"/>
      </w:pPr>
      <w:r>
        <w:rPr/>
        <w:t>demographic characteristics such as age, gender,</w:t>
      </w:r>
    </w:p>
    <w:p>
      <w:pPr>
        <w:pStyle w:val="BodyText"/>
        <w:spacing w:before="94"/>
        <w:ind w:left="118" w:right="130"/>
      </w:pPr>
      <w:r>
        <w:rPr/>
        <w:br w:type="column"/>
      </w:r>
      <w:r>
        <w:rPr/>
        <w:t>and geographic residence. As shown in the plan profile chart on page 11, the PCC Plan has a higher proportion of members who are male or disabled, as well as an older mean member age. Other differences among the plans are noted on page 11. The impact of these differences on MassHealth HEDIS 2010 rates is unknown.</w:t>
      </w:r>
    </w:p>
    <w:p>
      <w:pPr>
        <w:pStyle w:val="BodyText"/>
        <w:spacing w:before="10"/>
        <w:rPr>
          <w:sz w:val="19"/>
        </w:rPr>
      </w:pPr>
    </w:p>
    <w:p>
      <w:pPr>
        <w:pStyle w:val="BodyText"/>
        <w:ind w:left="118"/>
      </w:pPr>
      <w:r>
        <w:rPr>
          <w:u w:val="single"/>
        </w:rPr>
        <w:t>Overlapping Provider Networks</w:t>
      </w:r>
    </w:p>
    <w:p>
      <w:pPr>
        <w:pStyle w:val="BodyText"/>
        <w:ind w:left="118" w:right="-14"/>
      </w:pPr>
      <w:r>
        <w:rPr/>
        <w:t>Many providers caring for MassHealth members have contracts with multiple plans. Overlapping provider networks may affect the ability of any one plan to influence provider behavior.</w:t>
      </w:r>
    </w:p>
    <w:p>
      <w:pPr>
        <w:pStyle w:val="BodyText"/>
        <w:spacing w:before="1"/>
      </w:pPr>
    </w:p>
    <w:p>
      <w:pPr>
        <w:pStyle w:val="BodyText"/>
        <w:spacing w:line="230" w:lineRule="exact"/>
        <w:ind w:left="118"/>
      </w:pPr>
      <w:r>
        <w:rPr>
          <w:u w:val="single"/>
        </w:rPr>
        <w:t>Variation in Data Collection Procedures</w:t>
      </w:r>
    </w:p>
    <w:p>
      <w:pPr>
        <w:pStyle w:val="BodyText"/>
        <w:ind w:left="118" w:right="53"/>
      </w:pPr>
      <w:r>
        <w:rPr/>
        <w:t>Each plan collects and reports its own HEDIS data. Although there are standard specifications for collecting HEDIS measures, MassHealth does not audit the plans’ data collection methods. Fac- tors that may influence the collection of HEDIS data by plan include:</w:t>
      </w:r>
    </w:p>
    <w:p>
      <w:pPr>
        <w:pStyle w:val="BodyText"/>
      </w:pPr>
    </w:p>
    <w:p>
      <w:pPr>
        <w:pStyle w:val="ListParagraph"/>
        <w:numPr>
          <w:ilvl w:val="0"/>
          <w:numId w:val="4"/>
        </w:numPr>
        <w:tabs>
          <w:tab w:pos="478" w:val="left" w:leader="none"/>
          <w:tab w:pos="479" w:val="left" w:leader="none"/>
        </w:tabs>
        <w:spacing w:line="240" w:lineRule="auto" w:before="1" w:after="0"/>
        <w:ind w:left="478" w:right="9" w:hanging="360"/>
        <w:jc w:val="left"/>
        <w:rPr>
          <w:sz w:val="20"/>
        </w:rPr>
      </w:pPr>
      <w:r>
        <w:rPr>
          <w:sz w:val="20"/>
        </w:rPr>
        <w:t>Use of software to calculate the administrative measures,</w:t>
      </w:r>
    </w:p>
    <w:p>
      <w:pPr>
        <w:pStyle w:val="ListParagraph"/>
        <w:numPr>
          <w:ilvl w:val="0"/>
          <w:numId w:val="4"/>
        </w:numPr>
        <w:tabs>
          <w:tab w:pos="478" w:val="left" w:leader="none"/>
          <w:tab w:pos="479" w:val="left" w:leader="none"/>
        </w:tabs>
        <w:spacing w:line="240" w:lineRule="auto" w:before="1" w:after="0"/>
        <w:ind w:left="478" w:right="0" w:hanging="360"/>
        <w:jc w:val="left"/>
        <w:rPr>
          <w:sz w:val="20"/>
        </w:rPr>
      </w:pPr>
      <w:r>
        <w:rPr>
          <w:sz w:val="20"/>
        </w:rPr>
        <w:t>Use of a tool and/or abstractors from an exter- nal medical record review</w:t>
      </w:r>
      <w:r>
        <w:rPr>
          <w:spacing w:val="-12"/>
          <w:sz w:val="20"/>
        </w:rPr>
        <w:t> </w:t>
      </w:r>
      <w:r>
        <w:rPr>
          <w:sz w:val="20"/>
        </w:rPr>
        <w:t>vendor,</w:t>
      </w:r>
    </w:p>
    <w:p>
      <w:pPr>
        <w:pStyle w:val="ListParagraph"/>
        <w:numPr>
          <w:ilvl w:val="0"/>
          <w:numId w:val="4"/>
        </w:numPr>
        <w:tabs>
          <w:tab w:pos="478" w:val="left" w:leader="none"/>
          <w:tab w:pos="479" w:val="left" w:leader="none"/>
        </w:tabs>
        <w:spacing w:line="240" w:lineRule="auto" w:before="1" w:after="0"/>
        <w:ind w:left="478" w:right="243" w:hanging="360"/>
        <w:jc w:val="left"/>
        <w:rPr>
          <w:sz w:val="20"/>
        </w:rPr>
      </w:pPr>
      <w:r>
        <w:rPr>
          <w:sz w:val="20"/>
        </w:rPr>
        <w:t>Completeness of administrative data due to claims</w:t>
      </w:r>
      <w:r>
        <w:rPr>
          <w:spacing w:val="-6"/>
          <w:sz w:val="20"/>
        </w:rPr>
        <w:t> </w:t>
      </w:r>
      <w:r>
        <w:rPr>
          <w:sz w:val="20"/>
        </w:rPr>
        <w:t>lags,</w:t>
      </w:r>
    </w:p>
    <w:p>
      <w:pPr>
        <w:pStyle w:val="ListParagraph"/>
        <w:numPr>
          <w:ilvl w:val="0"/>
          <w:numId w:val="4"/>
        </w:numPr>
        <w:tabs>
          <w:tab w:pos="478" w:val="left" w:leader="none"/>
          <w:tab w:pos="479" w:val="left" w:leader="none"/>
        </w:tabs>
        <w:spacing w:line="240" w:lineRule="auto" w:before="1" w:after="0"/>
        <w:ind w:left="478" w:right="144" w:hanging="360"/>
        <w:jc w:val="left"/>
        <w:rPr>
          <w:sz w:val="20"/>
        </w:rPr>
      </w:pPr>
      <w:r>
        <w:rPr>
          <w:sz w:val="20"/>
        </w:rPr>
        <w:t>Amount of time in the field collecting medical record</w:t>
      </w:r>
      <w:r>
        <w:rPr>
          <w:spacing w:val="-9"/>
          <w:sz w:val="20"/>
        </w:rPr>
        <w:t> </w:t>
      </w:r>
      <w:r>
        <w:rPr>
          <w:sz w:val="20"/>
        </w:rPr>
        <w:t>data,</w:t>
      </w:r>
    </w:p>
    <w:p>
      <w:pPr>
        <w:pStyle w:val="ListParagraph"/>
        <w:numPr>
          <w:ilvl w:val="0"/>
          <w:numId w:val="4"/>
        </w:numPr>
        <w:tabs>
          <w:tab w:pos="478" w:val="left" w:leader="none"/>
          <w:tab w:pos="479" w:val="left" w:leader="none"/>
        </w:tabs>
        <w:spacing w:line="240" w:lineRule="auto" w:before="1" w:after="0"/>
        <w:ind w:left="478" w:right="219" w:hanging="360"/>
        <w:jc w:val="left"/>
        <w:rPr>
          <w:sz w:val="20"/>
        </w:rPr>
      </w:pPr>
      <w:r>
        <w:rPr>
          <w:sz w:val="20"/>
        </w:rPr>
        <w:t>The overall sample size for medical record review (plans with small eligible populations could have samples smaller than 411 mem- bers),</w:t>
      </w:r>
    </w:p>
    <w:p>
      <w:pPr>
        <w:pStyle w:val="ListParagraph"/>
        <w:numPr>
          <w:ilvl w:val="0"/>
          <w:numId w:val="4"/>
        </w:numPr>
        <w:tabs>
          <w:tab w:pos="478" w:val="left" w:leader="none"/>
          <w:tab w:pos="479" w:val="left" w:leader="none"/>
        </w:tabs>
        <w:spacing w:line="240" w:lineRule="auto" w:before="1" w:after="0"/>
        <w:ind w:left="478" w:right="355" w:hanging="360"/>
        <w:jc w:val="left"/>
        <w:rPr>
          <w:sz w:val="20"/>
        </w:rPr>
      </w:pPr>
      <w:r>
        <w:rPr>
          <w:sz w:val="20"/>
        </w:rPr>
        <w:t>Staffing changes among the plan’s HEDIS team,</w:t>
      </w:r>
    </w:p>
    <w:p>
      <w:pPr>
        <w:pStyle w:val="ListParagraph"/>
        <w:numPr>
          <w:ilvl w:val="0"/>
          <w:numId w:val="4"/>
        </w:numPr>
        <w:tabs>
          <w:tab w:pos="478" w:val="left" w:leader="none"/>
          <w:tab w:pos="479" w:val="left" w:leader="none"/>
        </w:tabs>
        <w:spacing w:line="245" w:lineRule="exact" w:before="1" w:after="0"/>
        <w:ind w:left="478" w:right="0" w:hanging="360"/>
        <w:jc w:val="left"/>
        <w:rPr>
          <w:sz w:val="20"/>
        </w:rPr>
      </w:pPr>
      <w:r>
        <w:rPr>
          <w:sz w:val="20"/>
        </w:rPr>
        <w:t>Review by an NCQA-Certified HEDIS</w:t>
      </w:r>
      <w:r>
        <w:rPr>
          <w:spacing w:val="-32"/>
          <w:sz w:val="20"/>
        </w:rPr>
        <w:t> </w:t>
      </w:r>
      <w:r>
        <w:rPr>
          <w:sz w:val="20"/>
        </w:rPr>
        <w:t>auditor,</w:t>
      </w:r>
    </w:p>
    <w:p>
      <w:pPr>
        <w:pStyle w:val="ListParagraph"/>
        <w:numPr>
          <w:ilvl w:val="0"/>
          <w:numId w:val="4"/>
        </w:numPr>
        <w:tabs>
          <w:tab w:pos="478" w:val="left" w:leader="none"/>
          <w:tab w:pos="479" w:val="left" w:leader="none"/>
        </w:tabs>
        <w:spacing w:line="240" w:lineRule="auto" w:before="0" w:after="0"/>
        <w:ind w:left="478" w:right="44" w:hanging="360"/>
        <w:jc w:val="left"/>
        <w:rPr>
          <w:sz w:val="20"/>
        </w:rPr>
      </w:pPr>
      <w:r>
        <w:rPr>
          <w:sz w:val="20"/>
        </w:rPr>
        <w:t>Choice of administrative or hybrid data collec- tion method for measures that allow either method.</w:t>
      </w:r>
    </w:p>
    <w:p>
      <w:pPr>
        <w:pStyle w:val="BodyText"/>
        <w:spacing w:before="1"/>
        <w:rPr>
          <w:sz w:val="28"/>
        </w:rPr>
      </w:pPr>
      <w:r>
        <w:rPr/>
        <w:br w:type="column"/>
      </w:r>
      <w:r>
        <w:rPr>
          <w:sz w:val="28"/>
        </w:rPr>
      </w:r>
    </w:p>
    <w:p>
      <w:pPr>
        <w:pStyle w:val="BodyText"/>
        <w:ind w:left="123"/>
      </w:pPr>
      <w:r>
        <w:rPr>
          <w:u w:val="single"/>
        </w:rPr>
        <w:t>Limitation of Certain HEDIS Measures</w:t>
      </w:r>
    </w:p>
    <w:p>
      <w:pPr>
        <w:pStyle w:val="BodyText"/>
        <w:ind w:left="123" w:right="418"/>
      </w:pPr>
      <w:r>
        <w:rPr/>
        <w:t>One measure collected in 2010, Mental Health Utilization, provides information on the services MassHealth members utilized and not on the con- tent or quality of the care the members received. MassHealth HEDIS mental health utilization data are not case-mix or risk adjusted. Differences in plan utilization rates cannot be interpreted as a measure of quality (i.e., it cannot be determined whether a plan with a higher discharge rate or longer average length of stay is providing either good or bad quality of care). Therefore, readers are cautioned against using utilization data to make judgments about the quality of the care de- livered by a plan or its providers.</w:t>
      </w:r>
    </w:p>
    <w:p>
      <w:pPr>
        <w:pStyle w:val="BodyText"/>
        <w:spacing w:before="1"/>
      </w:pPr>
    </w:p>
    <w:p>
      <w:pPr>
        <w:pStyle w:val="BodyText"/>
        <w:ind w:left="123"/>
      </w:pPr>
      <w:r>
        <w:rPr/>
        <w:t>In addition, MassHealth HEDIS mental health utili- zation data differ from utilization data calculated through other methods used by MassHealth.</w:t>
      </w:r>
    </w:p>
    <w:p>
      <w:pPr>
        <w:pStyle w:val="BodyText"/>
        <w:ind w:left="123" w:right="269"/>
      </w:pPr>
      <w:r>
        <w:rPr/>
        <w:t>Readers are cautioned against making direct com- parisons between HEDIS mental health utilization data and mental health utilization data obtained from other sources.</w:t>
      </w:r>
    </w:p>
    <w:p>
      <w:pPr>
        <w:spacing w:after="0"/>
        <w:sectPr>
          <w:type w:val="continuous"/>
          <w:pgSz w:w="15840" w:h="12240" w:orient="landscape"/>
          <w:pgMar w:top="1140" w:bottom="280" w:left="880" w:right="420"/>
          <w:cols w:num="3" w:equalWidth="0">
            <w:col w:w="4925" w:space="40"/>
            <w:col w:w="4571" w:space="40"/>
            <w:col w:w="4964"/>
          </w:cols>
        </w:sectPr>
      </w:pPr>
    </w:p>
    <w:p>
      <w:pPr>
        <w:pStyle w:val="BodyText"/>
        <w:ind w:left="566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tabs>
                      <w:tab w:pos="4541" w:val="left" w:leader="none"/>
                    </w:tabs>
                    <w:spacing w:before="1"/>
                    <w:ind w:left="1807" w:right="0" w:firstLine="0"/>
                    <w:jc w:val="left"/>
                    <w:rPr>
                      <w:sz w:val="72"/>
                    </w:rPr>
                  </w:pPr>
                  <w:r>
                    <w:rPr>
                      <w:color w:val="FFFFFF"/>
                      <w:spacing w:val="-7"/>
                      <w:sz w:val="72"/>
                    </w:rPr>
                    <w:t>Staying</w:t>
                    <w:tab/>
                  </w:r>
                  <w:r>
                    <w:rPr>
                      <w:color w:val="FFFFFF"/>
                      <w:sz w:val="72"/>
                    </w:rPr>
                    <w:t>Healthy</w:t>
                  </w:r>
                </w:p>
              </w:txbxContent>
            </v:textbox>
            <v:fill type="solid"/>
          </v:shape>
        </w:pict>
      </w:r>
      <w:r>
        <w:rPr/>
      </w:r>
    </w:p>
    <w:p>
      <w:pPr>
        <w:spacing w:after="0"/>
        <w:sectPr>
          <w:pgSz w:w="15840" w:h="12240" w:orient="landscape"/>
          <w:pgMar w:header="0" w:footer="592" w:top="720" w:bottom="780" w:left="820" w:right="400"/>
        </w:sectPr>
      </w:pPr>
    </w:p>
    <w:p>
      <w:pPr>
        <w:pStyle w:val="BodyText"/>
        <w:ind w:left="12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Childhood Immunization Status</w:t>
                    </w:r>
                  </w:p>
                </w:txbxContent>
              </v:textbox>
              <w10:wrap type="none"/>
            </v:shape>
          </v:group>
        </w:pict>
      </w:r>
      <w:r>
        <w:rPr/>
      </w:r>
    </w:p>
    <w:p>
      <w:pPr>
        <w:pStyle w:val="BodyText"/>
        <w:spacing w:before="10"/>
        <w:rPr>
          <w:sz w:val="7"/>
        </w:rPr>
      </w:pPr>
    </w:p>
    <w:p>
      <w:pPr>
        <w:pStyle w:val="BodyText"/>
        <w:spacing w:line="230" w:lineRule="auto" w:before="103"/>
        <w:ind w:left="213" w:right="780"/>
        <w:rPr>
          <w:sz w:val="13"/>
        </w:rPr>
      </w:pPr>
      <w:r>
        <w:rPr/>
        <w:t>The HEDIS Childhood Immunization Status measure assesses how well health plans ensure that their child members less than two years of age are immu- nized, following the Recommended Childhood and Adolescent Immunization Schedule issued by the Centers for Disease Control and Prevention (CDC) and the Advisory Committee on Immunization Practices (ACIP).</w:t>
      </w:r>
      <w:r>
        <w:rPr>
          <w:position w:val="9"/>
          <w:sz w:val="13"/>
        </w:rPr>
        <w:t>1 </w:t>
      </w:r>
      <w:r>
        <w:rPr/>
        <w:t>The schedule recommends the number of doses, minimum ages to administer doses, and the minimum amount of time between doses for ten vaccines that should be administered before the age of two. Ten of those vaccines were assessed through the HEDIS 2010 measure. Since the child must have at least five health care visits to receive the entire immunization series recommended by the guidelines, this measure can also serve as an indicator of overall access to the health care system.</w:t>
      </w:r>
      <w:r>
        <w:rPr>
          <w:position w:val="9"/>
          <w:sz w:val="13"/>
        </w:rPr>
        <w:t>2</w:t>
      </w:r>
    </w:p>
    <w:p>
      <w:pPr>
        <w:pStyle w:val="BodyText"/>
        <w:rPr>
          <w:sz w:val="14"/>
        </w:rPr>
      </w:pPr>
      <w:r>
        <w:rPr/>
        <w:pict>
          <v:shape style="position:absolute;margin-left:46.799999pt;margin-top:9.25559pt;width:216pt;height:36pt;mso-position-horizontal-relative:page;mso-position-vertical-relative:paragraph;z-index:1840;mso-wrap-distance-left:0;mso-wrap-distance-right:0" type="#_x0000_t202" filled="true" fillcolor="#999999" stroked="false">
            <v:textbox inset="0,0,0,0">
              <w:txbxContent>
                <w:p>
                  <w:pPr>
                    <w:spacing w:before="221"/>
                    <w:ind w:left="1327" w:right="0" w:firstLine="0"/>
                    <w:jc w:val="left"/>
                    <w:rPr>
                      <w:b/>
                      <w:sz w:val="24"/>
                    </w:rPr>
                  </w:pPr>
                  <w:r>
                    <w:rPr>
                      <w:b/>
                      <w:color w:val="FFFFFF"/>
                      <w:sz w:val="24"/>
                    </w:rPr>
                    <w:t>Combination 2</w:t>
                  </w:r>
                </w:p>
              </w:txbxContent>
            </v:textbox>
            <v:fill type="solid"/>
            <w10:wrap type="topAndBottom"/>
          </v:shape>
        </w:pict>
      </w:r>
      <w:r>
        <w:rPr/>
        <w:pict>
          <v:shape style="position:absolute;margin-left:279pt;margin-top:9.25559pt;width:216pt;height:36pt;mso-position-horizontal-relative:page;mso-position-vertical-relative:paragraph;z-index:1864;mso-wrap-distance-left:0;mso-wrap-distance-right:0" type="#_x0000_t202" filled="true" fillcolor="#999999" stroked="false">
            <v:textbox inset="0,0,0,0">
              <w:txbxContent>
                <w:p>
                  <w:pPr>
                    <w:spacing w:before="221"/>
                    <w:ind w:left="1327" w:right="0" w:firstLine="0"/>
                    <w:jc w:val="left"/>
                    <w:rPr>
                      <w:b/>
                      <w:sz w:val="24"/>
                    </w:rPr>
                  </w:pPr>
                  <w:r>
                    <w:rPr>
                      <w:b/>
                      <w:color w:val="FFFFFF"/>
                      <w:sz w:val="24"/>
                    </w:rPr>
                    <w:t>Combination 3</w:t>
                  </w:r>
                </w:p>
              </w:txbxContent>
            </v:textbox>
            <v:fill type="solid"/>
            <w10:wrap type="topAndBottom"/>
          </v:shape>
        </w:pict>
      </w:r>
      <w:r>
        <w:rPr/>
        <w:pict>
          <v:shape style="position:absolute;margin-left:504pt;margin-top:9.25559pt;width:265.5pt;height:36pt;mso-position-horizontal-relative:page;mso-position-vertical-relative:paragraph;z-index:1888;mso-wrap-distance-left:0;mso-wrap-distance-right:0" type="#_x0000_t202" filled="true" fillcolor="#999999" stroked="false">
            <v:textbox inset="0,0,0,0">
              <w:txbxContent>
                <w:p>
                  <w:pPr>
                    <w:spacing w:before="198"/>
                    <w:ind w:left="882" w:right="0" w:firstLine="0"/>
                    <w:jc w:val="left"/>
                    <w:rPr>
                      <w:b/>
                      <w:sz w:val="28"/>
                    </w:rPr>
                  </w:pPr>
                  <w:r>
                    <w:rPr>
                      <w:b/>
                      <w:color w:val="FFFFFF"/>
                      <w:sz w:val="28"/>
                    </w:rPr>
                    <w:t>Understanding the Results</w:t>
                  </w:r>
                </w:p>
              </w:txbxContent>
            </v:textbox>
            <v:fill type="solid"/>
            <w10:wrap type="topAndBottom"/>
          </v:shape>
        </w:pict>
      </w:r>
    </w:p>
    <w:p>
      <w:pPr>
        <w:pStyle w:val="BodyText"/>
        <w:rPr>
          <w:sz w:val="11"/>
        </w:rPr>
      </w:pPr>
    </w:p>
    <w:p>
      <w:pPr>
        <w:pStyle w:val="BodyText"/>
        <w:spacing w:before="94"/>
        <w:ind w:left="9447" w:right="183"/>
      </w:pPr>
      <w:r>
        <w:rPr/>
        <w:pict>
          <v:shape style="position:absolute;margin-left:46.900002pt;margin-top:-2.480110pt;width:215.8pt;height:71.8pt;mso-position-horizontal-relative:page;mso-position-vertical-relative:paragraph;z-index:2896" type="#_x0000_t202" filled="false" stroked="true" strokeweight=".2pt" strokecolor="#000000">
            <v:textbox inset="0,0,0,0">
              <w:txbxContent>
                <w:p>
                  <w:pPr>
                    <w:spacing w:before="56"/>
                    <w:ind w:left="58" w:right="45" w:firstLine="0"/>
                    <w:jc w:val="left"/>
                    <w:rPr>
                      <w:sz w:val="18"/>
                    </w:rPr>
                  </w:pPr>
                  <w:r>
                    <w:rPr>
                      <w:sz w:val="18"/>
                    </w:rPr>
                    <w:t>The percentage of children 2 years of age who had four DTaP/DTP (diphtheria-tetanus-pertussis), three IPV (injectable polio), one MMR (measles-mumps- rubella), three HiB (H influenza type B), three hepati- tis B, and one VZV (chicken pox) on or before their second birthday.</w:t>
                  </w:r>
                </w:p>
              </w:txbxContent>
            </v:textbox>
            <v:stroke dashstyle="solid"/>
            <w10:wrap type="none"/>
          </v:shape>
        </w:pict>
      </w:r>
      <w:r>
        <w:rPr/>
        <w:pict>
          <v:shape style="position:absolute;margin-left:279.100006pt;margin-top:-2.480110pt;width:215.8pt;height:71.8pt;mso-position-horizontal-relative:page;mso-position-vertical-relative:paragraph;z-index:2920" type="#_x0000_t202" filled="false" stroked="true" strokeweight=".2pt" strokecolor="#000000">
            <v:textbox inset="0,0,0,0">
              <w:txbxContent>
                <w:p>
                  <w:pPr>
                    <w:spacing w:before="56"/>
                    <w:ind w:left="58" w:right="55" w:firstLine="0"/>
                    <w:jc w:val="left"/>
                    <w:rPr>
                      <w:sz w:val="18"/>
                    </w:rPr>
                  </w:pPr>
                  <w:r>
                    <w:rPr>
                      <w:sz w:val="18"/>
                    </w:rPr>
                    <w:t>The percentage of children 2 years of age who re- ceived all of the vaccinations for the Combination 2 rate, plus four pneumococcal conjugate vaccinations (PCV) on or before their second birthday.</w:t>
                  </w:r>
                </w:p>
              </w:txbxContent>
            </v:textbox>
            <v:stroke dashstyle="solid"/>
            <w10:wrap type="none"/>
          </v:shape>
        </w:pict>
      </w:r>
      <w:r>
        <w:rPr/>
        <w:t>NCQA added hepatitis A, rotavirus, and influenza vac- cines to this measure for HEDIS 2010. The inclusion of these three additional vaccines means that there are now seven new combination vaccines (Combinations 4-10).</w:t>
      </w:r>
    </w:p>
    <w:p>
      <w:pPr>
        <w:pStyle w:val="BodyText"/>
        <w:ind w:left="9447" w:right="227"/>
      </w:pPr>
      <w:r>
        <w:rPr/>
        <w:pict>
          <v:group style="position:absolute;margin-left:44.169998pt;margin-top:26.910143pt;width:216.8pt;height:232.5pt;mso-position-horizontal-relative:page;mso-position-vertical-relative:paragraph;z-index:2392" coordorigin="883,538" coordsize="4336,4650">
            <v:rect style="position:absolute;left:884;top:539;width:4334;height:4648" filled="false" stroked="true" strokeweight=".06pt" strokecolor="#000000">
              <v:stroke dashstyle="solid"/>
            </v:rect>
            <v:rect style="position:absolute;left:1971;top:4372;width:2462;height:197" filled="true" fillcolor="#969696" stroked="false">
              <v:fill type="solid"/>
            </v:rect>
            <v:rect style="position:absolute;left:1971;top:4372;width:2462;height:197" filled="false" stroked="true" strokeweight=".755pt" strokecolor="#000000">
              <v:stroke dashstyle="solid"/>
            </v:rect>
            <v:rect style="position:absolute;left:1971;top:3919;width:2522;height:197" filled="true" fillcolor="#969696" stroked="false">
              <v:fill type="solid"/>
            </v:rect>
            <v:rect style="position:absolute;left:1971;top:3919;width:2522;height:197" filled="false" stroked="true" strokeweight=".755pt" strokecolor="#000000">
              <v:stroke dashstyle="solid"/>
            </v:rect>
            <v:rect style="position:absolute;left:1971;top:3467;width:2326;height:196" filled="true" fillcolor="#969696" stroked="false">
              <v:fill type="solid"/>
            </v:rect>
            <v:rect style="position:absolute;left:1971;top:3467;width:2326;height:196" filled="false" stroked="true" strokeweight=".755pt" strokecolor="#000000">
              <v:stroke dashstyle="solid"/>
            </v:rect>
            <v:rect style="position:absolute;left:1971;top:3014;width:2537;height:196" filled="false" stroked="true" strokeweight=".755pt" strokecolor="#000000">
              <v:stroke dashstyle="solid"/>
            </v:rect>
            <v:rect style="position:absolute;left:1971;top:2576;width:2386;height:182" filled="true" fillcolor="#969696" stroked="false">
              <v:fill type="solid"/>
            </v:rect>
            <v:rect style="position:absolute;left:1971;top:2576;width:2386;height:182" filled="false" stroked="true" strokeweight=".755pt" strokecolor="#000000">
              <v:stroke dashstyle="solid"/>
            </v:rect>
            <v:rect style="position:absolute;left:1971;top:2124;width:2432;height:196" filled="true" fillcolor="#000000" stroked="false">
              <v:fill type="solid"/>
            </v:rect>
            <v:rect style="position:absolute;left:1971;top:2124;width:2432;height:196" filled="false" stroked="true" strokeweight=".755pt" strokecolor="#000000">
              <v:stroke dashstyle="solid"/>
            </v:rect>
            <v:rect style="position:absolute;left:1971;top:1672;width:2370;height:196" filled="true" fillcolor="#000000" stroked="false">
              <v:fill type="solid"/>
            </v:rect>
            <v:rect style="position:absolute;left:1971;top:1672;width:2370;height:196" filled="false" stroked="true" strokeweight=".755pt" strokecolor="#000000">
              <v:stroke dashstyle="solid"/>
            </v:rect>
            <v:rect style="position:absolute;left:1971;top:1218;width:2190;height:197" filled="true" fillcolor="#000000" stroked="false">
              <v:fill type="solid"/>
            </v:rect>
            <v:rect style="position:absolute;left:1971;top:1218;width:2190;height:197" filled="false" stroked="true" strokeweight=".755pt" strokecolor="#000000">
              <v:stroke dashstyle="solid"/>
            </v:rect>
            <v:rect style="position:absolute;left:1971;top:766;width:2402;height:197" filled="true" fillcolor="#000000" stroked="false">
              <v:fill type="solid"/>
            </v:rect>
            <v:rect style="position:absolute;left:1971;top:766;width:2402;height:197" filled="false" stroked="true" strokeweight=".755pt" strokecolor="#000000">
              <v:stroke dashstyle="solid"/>
            </v:rect>
            <v:line style="position:absolute" from="1972,4689" to="4916,4689" stroked="true" strokeweight=".06pt" strokecolor="#000000">
              <v:stroke dashstyle="solid"/>
            </v:line>
            <v:line style="position:absolute" from="1972,4720" to="1972,4689" stroked="true" strokeweight=".06pt" strokecolor="#000000">
              <v:stroke dashstyle="solid"/>
            </v:line>
            <v:line style="position:absolute" from="2561,4720" to="2561,4689" stroked="true" strokeweight=".06pt" strokecolor="#000000">
              <v:stroke dashstyle="solid"/>
            </v:line>
            <v:line style="position:absolute" from="3150,4720" to="3150,4689" stroked="true" strokeweight=".06pt" strokecolor="#000000">
              <v:stroke dashstyle="solid"/>
            </v:line>
            <v:line style="position:absolute" from="3738,4720" to="3738,4689" stroked="true" strokeweight=".06pt" strokecolor="#000000">
              <v:stroke dashstyle="solid"/>
            </v:line>
            <v:line style="position:absolute" from="4327,4720" to="4327,4689" stroked="true" strokeweight=".06pt" strokecolor="#000000">
              <v:stroke dashstyle="solid"/>
            </v:line>
            <v:line style="position:absolute" from="4916,4720" to="4916,4689" stroked="true" strokeweight=".06pt" strokecolor="#000000">
              <v:stroke dashstyle="solid"/>
            </v:line>
            <v:line style="position:absolute" from="1972,630" to="1972,4689" stroked="true" strokeweight=".06pt" strokecolor="#000000">
              <v:stroke dashstyle="solid"/>
            </v:line>
            <v:line style="position:absolute" from="1942,4689" to="1972,4689" stroked="true" strokeweight=".06pt" strokecolor="#000000">
              <v:stroke dashstyle="solid"/>
            </v:line>
            <v:line style="position:absolute" from="1942,4236" to="1972,4236" stroked="true" strokeweight=".06pt" strokecolor="#000000">
              <v:stroke dashstyle="solid"/>
            </v:line>
            <v:line style="position:absolute" from="1942,3784" to="1972,3784" stroked="true" strokeweight=".06pt" strokecolor="#000000">
              <v:stroke dashstyle="solid"/>
            </v:line>
            <v:line style="position:absolute" from="1942,3332" to="1972,3332" stroked="true" strokeweight=".06pt" strokecolor="#000000">
              <v:stroke dashstyle="solid"/>
            </v:line>
            <v:line style="position:absolute" from="1942,2879" to="1972,2879" stroked="true" strokeweight=".06pt" strokecolor="#000000">
              <v:stroke dashstyle="solid"/>
            </v:line>
            <v:line style="position:absolute" from="1942,2441" to="1972,2441" stroked="true" strokeweight=".06pt" strokecolor="#000000">
              <v:stroke dashstyle="solid"/>
            </v:line>
            <v:line style="position:absolute" from="1942,1989" to="1972,1989" stroked="true" strokeweight=".06pt" strokecolor="#000000">
              <v:stroke dashstyle="solid"/>
            </v:line>
            <v:line style="position:absolute" from="1942,1535" to="1972,1535" stroked="true" strokeweight=".06pt" strokecolor="#000000">
              <v:stroke dashstyle="solid"/>
            </v:line>
            <v:line style="position:absolute" from="1942,1083" to="1972,1083" stroked="true" strokeweight=".06pt" strokecolor="#000000">
              <v:stroke dashstyle="solid"/>
            </v:line>
            <v:line style="position:absolute" from="1942,630" to="1972,630" stroked="true" strokeweight=".06pt" strokecolor="#000000">
              <v:stroke dashstyle="solid"/>
            </v:line>
            <v:rect style="position:absolute;left:884;top:539;width:4334;height:4648" filled="false" stroked="true" strokeweight=".06pt" strokecolor="#000000">
              <v:stroke dashstyle="solid"/>
            </v:rect>
            <v:shape style="position:absolute;left:1096;top:705;width:820;height:285" type="#_x0000_t202" filled="false" stroked="false">
              <v:textbox inset="0,0,0,0">
                <w:txbxContent>
                  <w:p>
                    <w:pPr>
                      <w:spacing w:before="2"/>
                      <w:ind w:left="0" w:right="18" w:firstLine="0"/>
                      <w:jc w:val="center"/>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4"/>
                        <w:w w:val="105"/>
                        <w:sz w:val="10"/>
                      </w:rPr>
                      <w:t> </w:t>
                    </w:r>
                    <w:r>
                      <w:rPr>
                        <w:spacing w:val="1"/>
                        <w:w w:val="105"/>
                        <w:sz w:val="10"/>
                      </w:rPr>
                      <w:t>Mcaid</w:t>
                    </w:r>
                    <w:r>
                      <w:rPr>
                        <w:spacing w:val="-10"/>
                        <w:w w:val="105"/>
                        <w:sz w:val="10"/>
                      </w:rPr>
                      <w:t> </w:t>
                    </w:r>
                    <w:r>
                      <w:rPr>
                        <w:w w:val="105"/>
                        <w:sz w:val="10"/>
                      </w:rPr>
                      <w:t>75t</w:t>
                    </w:r>
                    <w:r>
                      <w:rPr>
                        <w:spacing w:val="-11"/>
                        <w:w w:val="105"/>
                        <w:sz w:val="10"/>
                      </w:rPr>
                      <w:t> </w:t>
                    </w:r>
                    <w:r>
                      <w:rPr>
                        <w:w w:val="105"/>
                        <w:sz w:val="10"/>
                      </w:rPr>
                      <w:t>h</w:t>
                    </w:r>
                  </w:p>
                  <w:p>
                    <w:pPr>
                      <w:spacing w:before="52"/>
                      <w:ind w:left="0" w:right="0" w:firstLine="0"/>
                      <w:jc w:val="center"/>
                      <w:rPr>
                        <w:sz w:val="10"/>
                      </w:rPr>
                    </w:pPr>
                    <w:r>
                      <w:rPr>
                        <w:w w:val="105"/>
                        <w:sz w:val="10"/>
                      </w:rPr>
                      <w:t>Pct ile</w:t>
                    </w:r>
                  </w:p>
                </w:txbxContent>
              </v:textbox>
              <w10:wrap type="none"/>
            </v:shape>
            <v:shape style="position:absolute;left:4432;top:750;width:485;height:186" type="#_x0000_t202" filled="false" stroked="false">
              <v:textbox inset="0,0,0,0">
                <w:txbxContent>
                  <w:p>
                    <w:pPr>
                      <w:spacing w:before="0"/>
                      <w:ind w:left="0" w:right="0" w:firstLine="0"/>
                      <w:jc w:val="left"/>
                      <w:rPr>
                        <w:sz w:val="16"/>
                      </w:rPr>
                    </w:pPr>
                    <w:r>
                      <w:rPr>
                        <w:w w:val="105"/>
                        <w:sz w:val="16"/>
                      </w:rPr>
                      <w:t>81.5%</w:t>
                    </w:r>
                  </w:p>
                </w:txbxContent>
              </v:textbox>
              <w10:wrap type="none"/>
            </v:shape>
            <v:shape style="position:absolute;left:1051;top:1248;width:865;height:119" type="#_x0000_t202" filled="false" stroked="false">
              <v:textbox inset="0,0,0,0">
                <w:txbxContent>
                  <w:p>
                    <w:pPr>
                      <w:spacing w:before="2"/>
                      <w:ind w:left="0" w:right="0" w:firstLine="0"/>
                      <w:jc w:val="left"/>
                      <w:rPr>
                        <w:sz w:val="10"/>
                      </w:rPr>
                    </w:pPr>
                    <w:r>
                      <w:rPr>
                        <w:w w:val="105"/>
                        <w:sz w:val="10"/>
                      </w:rPr>
                      <w:t>Nat</w:t>
                    </w:r>
                    <w:r>
                      <w:rPr>
                        <w:spacing w:val="-10"/>
                        <w:w w:val="105"/>
                        <w:sz w:val="10"/>
                      </w:rPr>
                      <w:t> </w:t>
                    </w:r>
                    <w:r>
                      <w:rPr>
                        <w:w w:val="105"/>
                        <w:sz w:val="10"/>
                      </w:rPr>
                      <w:t>'</w:t>
                    </w:r>
                    <w:r>
                      <w:rPr>
                        <w:spacing w:val="-17"/>
                        <w:w w:val="105"/>
                        <w:sz w:val="10"/>
                      </w:rPr>
                      <w:t> </w:t>
                    </w:r>
                    <w:r>
                      <w:rPr>
                        <w:w w:val="105"/>
                        <w:sz w:val="10"/>
                      </w:rPr>
                      <w:t>l</w:t>
                    </w:r>
                    <w:r>
                      <w:rPr>
                        <w:spacing w:val="-1"/>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4221;top:1202;width:485;height:186" type="#_x0000_t202" filled="false" stroked="false">
              <v:textbox inset="0,0,0,0">
                <w:txbxContent>
                  <w:p>
                    <w:pPr>
                      <w:spacing w:before="0"/>
                      <w:ind w:left="0" w:right="0" w:firstLine="0"/>
                      <w:jc w:val="left"/>
                      <w:rPr>
                        <w:sz w:val="16"/>
                      </w:rPr>
                    </w:pPr>
                    <w:r>
                      <w:rPr>
                        <w:w w:val="105"/>
                        <w:sz w:val="16"/>
                      </w:rPr>
                      <w:t>74.3%</w:t>
                    </w:r>
                  </w:p>
                </w:txbxContent>
              </v:textbox>
              <w10:wrap type="none"/>
            </v:shape>
            <v:shape style="position:absolute;left:1112;top:1701;width:806;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4402;top:1654;width:485;height:186" type="#_x0000_t202" filled="false" stroked="false">
              <v:textbox inset="0,0,0,0">
                <w:txbxContent>
                  <w:p>
                    <w:pPr>
                      <w:spacing w:before="0"/>
                      <w:ind w:left="0" w:right="0" w:firstLine="0"/>
                      <w:jc w:val="left"/>
                      <w:rPr>
                        <w:sz w:val="16"/>
                      </w:rPr>
                    </w:pPr>
                    <w:r>
                      <w:rPr>
                        <w:w w:val="105"/>
                        <w:sz w:val="16"/>
                      </w:rPr>
                      <w:t>80.4%</w:t>
                    </w:r>
                  </w:p>
                </w:txbxContent>
              </v:textbox>
              <w10:wrap type="none"/>
            </v:shape>
            <v:shape style="position:absolute;left:1142;top:2063;width:774;height:284" type="#_x0000_t202" filled="false" stroked="false">
              <v:textbox inset="0,0,0,0">
                <w:txbxContent>
                  <w:p>
                    <w:pPr>
                      <w:spacing w:before="2"/>
                      <w:ind w:left="0" w:right="0" w:firstLine="89"/>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4463;top:2108;width:485;height:186" type="#_x0000_t202" filled="false" stroked="false">
              <v:textbox inset="0,0,0,0">
                <w:txbxContent>
                  <w:p>
                    <w:pPr>
                      <w:spacing w:before="0"/>
                      <w:ind w:left="0" w:right="0" w:firstLine="0"/>
                      <w:jc w:val="left"/>
                      <w:rPr>
                        <w:sz w:val="16"/>
                      </w:rPr>
                    </w:pPr>
                    <w:r>
                      <w:rPr>
                        <w:w w:val="105"/>
                        <w:sz w:val="16"/>
                      </w:rPr>
                      <w:t>82.7%</w:t>
                    </w:r>
                  </w:p>
                </w:txbxContent>
              </v:textbox>
              <w10:wrap type="none"/>
            </v:shape>
            <v:shape style="position:absolute;left:1594;top:2591;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4464;top:2560;width:485;height:186" type="#_x0000_t202" filled="false" stroked="false">
              <v:textbox inset="0,0,0,0">
                <w:txbxContent>
                  <w:p>
                    <w:pPr>
                      <w:spacing w:before="0"/>
                      <w:ind w:left="0" w:right="0" w:firstLine="0"/>
                      <w:jc w:val="left"/>
                      <w:rPr>
                        <w:sz w:val="16"/>
                      </w:rPr>
                    </w:pPr>
                    <w:r>
                      <w:rPr>
                        <w:w w:val="105"/>
                        <w:sz w:val="16"/>
                      </w:rPr>
                      <w:t>81.3%</w:t>
                    </w:r>
                  </w:p>
                </w:txbxContent>
              </v:textbox>
              <w10:wrap type="none"/>
            </v:shape>
            <v:shape style="position:absolute;left:1670;top:3043;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4569;top:2998;width:485;height:186" type="#_x0000_t202" filled="false" stroked="false">
              <v:textbox inset="0,0,0,0">
                <w:txbxContent>
                  <w:p>
                    <w:pPr>
                      <w:spacing w:before="0"/>
                      <w:ind w:left="0" w:right="0" w:firstLine="0"/>
                      <w:jc w:val="left"/>
                      <w:rPr>
                        <w:sz w:val="16"/>
                      </w:rPr>
                    </w:pPr>
                    <w:r>
                      <w:rPr>
                        <w:w w:val="105"/>
                        <w:sz w:val="16"/>
                      </w:rPr>
                      <w:t>86.1%</w:t>
                    </w:r>
                  </w:p>
                </w:txbxContent>
              </v:textbox>
              <w10:wrap type="none"/>
            </v:shape>
            <v:shape style="position:absolute;left:1746;top:3497;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4358;top:3451;width:485;height:186" type="#_x0000_t202" filled="false" stroked="false">
              <v:textbox inset="0,0,0,0">
                <w:txbxContent>
                  <w:p>
                    <w:pPr>
                      <w:spacing w:before="0"/>
                      <w:ind w:left="0" w:right="0" w:firstLine="0"/>
                      <w:jc w:val="left"/>
                      <w:rPr>
                        <w:sz w:val="16"/>
                      </w:rPr>
                    </w:pPr>
                    <w:r>
                      <w:rPr>
                        <w:w w:val="105"/>
                        <w:sz w:val="16"/>
                      </w:rPr>
                      <w:t>78.8%</w:t>
                    </w:r>
                  </w:p>
                </w:txbxContent>
              </v:textbox>
              <w10:wrap type="none"/>
            </v:shape>
            <v:shape style="position:absolute;left:1610;top:3949;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4569;top:3903;width:485;height:186" type="#_x0000_t202" filled="false" stroked="false">
              <v:textbox inset="0,0,0,0">
                <w:txbxContent>
                  <w:p>
                    <w:pPr>
                      <w:spacing w:before="0"/>
                      <w:ind w:left="0" w:right="0" w:firstLine="0"/>
                      <w:jc w:val="left"/>
                      <w:rPr>
                        <w:sz w:val="16"/>
                      </w:rPr>
                    </w:pPr>
                    <w:r>
                      <w:rPr>
                        <w:w w:val="105"/>
                        <w:sz w:val="16"/>
                      </w:rPr>
                      <w:t>85.7%</w:t>
                    </w:r>
                  </w:p>
                </w:txbxContent>
              </v:textbox>
              <w10:wrap type="none"/>
            </v:shape>
            <v:shape style="position:absolute;left:1504;top:4402;width:407;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4494;top:4356;width:485;height:186" type="#_x0000_t202" filled="false" stroked="false">
              <v:textbox inset="0,0,0,0">
                <w:txbxContent>
                  <w:p>
                    <w:pPr>
                      <w:spacing w:before="0"/>
                      <w:ind w:left="0" w:right="0" w:firstLine="0"/>
                      <w:jc w:val="left"/>
                      <w:rPr>
                        <w:sz w:val="16"/>
                      </w:rPr>
                    </w:pPr>
                    <w:r>
                      <w:rPr>
                        <w:w w:val="105"/>
                        <w:sz w:val="16"/>
                      </w:rPr>
                      <w:t>83.7%</w:t>
                    </w:r>
                  </w:p>
                </w:txbxContent>
              </v:textbox>
              <w10:wrap type="none"/>
            </v:shape>
            <v:shape style="position:absolute;left:1897;top:4779;width:3215;height:135" type="#_x0000_t202" filled="false" stroked="false">
              <v:textbox inset="0,0,0,0">
                <w:txbxContent>
                  <w:p>
                    <w:pPr>
                      <w:tabs>
                        <w:tab w:pos="557" w:val="left" w:leader="none"/>
                        <w:tab w:pos="1147" w:val="left" w:leader="none"/>
                        <w:tab w:pos="1736" w:val="left" w:leader="none"/>
                        <w:tab w:pos="2324" w:val="left" w:leader="none"/>
                        <w:tab w:pos="2883" w:val="left" w:leader="none"/>
                      </w:tabs>
                      <w:spacing w:line="135" w:lineRule="exact" w:before="0"/>
                      <w:ind w:left="0" w:right="0" w:firstLine="0"/>
                      <w:jc w:val="left"/>
                      <w:rPr>
                        <w:sz w:val="12"/>
                      </w:rPr>
                    </w:pPr>
                    <w:r>
                      <w:rPr>
                        <w:spacing w:val="2"/>
                        <w:sz w:val="12"/>
                      </w:rPr>
                      <w:t>0%</w:t>
                      <w:tab/>
                    </w:r>
                    <w:r>
                      <w:rPr>
                        <w:spacing w:val="3"/>
                        <w:sz w:val="12"/>
                      </w:rPr>
                      <w:t>20%</w:t>
                      <w:tab/>
                      <w:t>40%</w:t>
                      <w:tab/>
                      <w:t>60%</w:t>
                      <w:tab/>
                      <w:t>80%</w:t>
                      <w:tab/>
                    </w:r>
                    <w:r>
                      <w:rPr>
                        <w:sz w:val="12"/>
                      </w:rPr>
                      <w:t>100%</w:t>
                    </w:r>
                  </w:p>
                </w:txbxContent>
              </v:textbox>
              <w10:wrap type="none"/>
            </v:shape>
            <w10:wrap type="none"/>
          </v:group>
        </w:pict>
      </w:r>
      <w:r>
        <w:rPr/>
        <w:pict>
          <v:group style="position:absolute;margin-left:278.170013pt;margin-top:26.910143pt;width:216.8pt;height:232.5pt;mso-position-horizontal-relative:page;mso-position-vertical-relative:paragraph;z-index:2872" coordorigin="5563,538" coordsize="4336,4650">
            <v:rect style="position:absolute;left:5564;top:539;width:4334;height:4648" filled="false" stroked="true" strokeweight=".06pt" strokecolor="#000000">
              <v:stroke dashstyle="solid"/>
            </v:rect>
            <v:rect style="position:absolute;left:6651;top:4372;width:2340;height:197" filled="true" fillcolor="#969696" stroked="false">
              <v:fill type="solid"/>
            </v:rect>
            <v:rect style="position:absolute;left:6651;top:4372;width:2340;height:197" filled="false" stroked="true" strokeweight=".755pt" strokecolor="#000000">
              <v:stroke dashstyle="solid"/>
            </v:rect>
            <v:rect style="position:absolute;left:6651;top:3919;width:2477;height:197" filled="false" stroked="true" strokeweight=".755pt" strokecolor="#000000">
              <v:stroke dashstyle="solid"/>
            </v:rect>
            <v:rect style="position:absolute;left:6651;top:3467;width:2235;height:196" filled="true" fillcolor="#969696" stroked="false">
              <v:fill type="solid"/>
            </v:rect>
            <v:rect style="position:absolute;left:6651;top:3467;width:2235;height:196" filled="false" stroked="true" strokeweight=".755pt" strokecolor="#000000">
              <v:stroke dashstyle="solid"/>
            </v:rect>
            <v:rect style="position:absolute;left:6651;top:3014;width:2477;height:196" filled="false" stroked="true" strokeweight=".755pt" strokecolor="#000000">
              <v:stroke dashstyle="solid"/>
            </v:rect>
            <v:rect style="position:absolute;left:6651;top:2576;width:2250;height:182" filled="true" fillcolor="#969696" stroked="false">
              <v:fill type="solid"/>
            </v:rect>
            <v:rect style="position:absolute;left:6651;top:2576;width:2250;height:182" filled="false" stroked="true" strokeweight=".755pt" strokecolor="#000000">
              <v:stroke dashstyle="solid"/>
            </v:rect>
            <v:rect style="position:absolute;left:6651;top:2124;width:2326;height:196" filled="true" fillcolor="#000000" stroked="false">
              <v:fill type="solid"/>
            </v:rect>
            <v:rect style="position:absolute;left:6651;top:2124;width:2326;height:196" filled="false" stroked="true" strokeweight=".755pt" strokecolor="#000000">
              <v:stroke dashstyle="solid"/>
            </v:rect>
            <v:rect style="position:absolute;left:6651;top:1672;width:2280;height:196" filled="true" fillcolor="#000000" stroked="false">
              <v:fill type="solid"/>
            </v:rect>
            <v:rect style="position:absolute;left:6651;top:1672;width:2280;height:196" filled="false" stroked="true" strokeweight=".755pt" strokecolor="#000000">
              <v:stroke dashstyle="solid"/>
            </v:rect>
            <v:rect style="position:absolute;left:6651;top:1218;width:2039;height:197" filled="true" fillcolor="#000000" stroked="false">
              <v:fill type="solid"/>
            </v:rect>
            <v:rect style="position:absolute;left:6651;top:1218;width:2039;height:197" filled="false" stroked="true" strokeweight=".755pt" strokecolor="#000000">
              <v:stroke dashstyle="solid"/>
            </v:rect>
            <v:rect style="position:absolute;left:6651;top:766;width:2265;height:197" filled="true" fillcolor="#000000" stroked="false">
              <v:fill type="solid"/>
            </v:rect>
            <v:rect style="position:absolute;left:6651;top:766;width:2265;height:197" filled="false" stroked="true" strokeweight=".755pt" strokecolor="#000000">
              <v:stroke dashstyle="solid"/>
            </v:rect>
            <v:line style="position:absolute" from="6652,4689" to="9596,4689" stroked="true" strokeweight=".06pt" strokecolor="#000000">
              <v:stroke dashstyle="solid"/>
            </v:line>
            <v:line style="position:absolute" from="6652,4720" to="6652,4689" stroked="true" strokeweight=".06pt" strokecolor="#000000">
              <v:stroke dashstyle="solid"/>
            </v:line>
            <v:line style="position:absolute" from="7241,4720" to="7241,4689" stroked="true" strokeweight=".06pt" strokecolor="#000000">
              <v:stroke dashstyle="solid"/>
            </v:line>
            <v:line style="position:absolute" from="7830,4720" to="7830,4689" stroked="true" strokeweight=".06pt" strokecolor="#000000">
              <v:stroke dashstyle="solid"/>
            </v:line>
            <v:line style="position:absolute" from="8418,4720" to="8418,4689" stroked="true" strokeweight=".06pt" strokecolor="#000000">
              <v:stroke dashstyle="solid"/>
            </v:line>
            <v:line style="position:absolute" from="9007,4720" to="9007,4689" stroked="true" strokeweight=".06pt" strokecolor="#000000">
              <v:stroke dashstyle="solid"/>
            </v:line>
            <v:line style="position:absolute" from="9596,4720" to="9596,4689" stroked="true" strokeweight=".06pt" strokecolor="#000000">
              <v:stroke dashstyle="solid"/>
            </v:line>
            <v:line style="position:absolute" from="6652,630" to="6652,4689" stroked="true" strokeweight=".06pt" strokecolor="#000000">
              <v:stroke dashstyle="solid"/>
            </v:line>
            <v:line style="position:absolute" from="6622,4689" to="6652,4689" stroked="true" strokeweight=".06pt" strokecolor="#000000">
              <v:stroke dashstyle="solid"/>
            </v:line>
            <v:line style="position:absolute" from="6622,4236" to="6652,4236" stroked="true" strokeweight=".06pt" strokecolor="#000000">
              <v:stroke dashstyle="solid"/>
            </v:line>
            <v:line style="position:absolute" from="6622,3784" to="6652,3784" stroked="true" strokeweight=".06pt" strokecolor="#000000">
              <v:stroke dashstyle="solid"/>
            </v:line>
            <v:line style="position:absolute" from="6622,3332" to="6652,3332" stroked="true" strokeweight=".06pt" strokecolor="#000000">
              <v:stroke dashstyle="solid"/>
            </v:line>
            <v:line style="position:absolute" from="6622,2879" to="6652,2879" stroked="true" strokeweight=".06pt" strokecolor="#000000">
              <v:stroke dashstyle="solid"/>
            </v:line>
            <v:line style="position:absolute" from="6622,2441" to="6652,2441" stroked="true" strokeweight=".06pt" strokecolor="#000000">
              <v:stroke dashstyle="solid"/>
            </v:line>
            <v:line style="position:absolute" from="6622,1989" to="6652,1989" stroked="true" strokeweight=".06pt" strokecolor="#000000">
              <v:stroke dashstyle="solid"/>
            </v:line>
            <v:line style="position:absolute" from="6622,1535" to="6652,1535" stroked="true" strokeweight=".06pt" strokecolor="#000000">
              <v:stroke dashstyle="solid"/>
            </v:line>
            <v:line style="position:absolute" from="6622,1083" to="6652,1083" stroked="true" strokeweight=".06pt" strokecolor="#000000">
              <v:stroke dashstyle="solid"/>
            </v:line>
            <v:line style="position:absolute" from="6622,630" to="6652,630" stroked="true" strokeweight=".06pt" strokecolor="#000000">
              <v:stroke dashstyle="solid"/>
            </v:line>
            <v:rect style="position:absolute;left:5564;top:539;width:4334;height:4648" filled="false" stroked="true" strokeweight=".06pt" strokecolor="#000000">
              <v:stroke dashstyle="solid"/>
            </v:rect>
            <v:shape style="position:absolute;left:5776;top:705;width:820;height:285" type="#_x0000_t202" filled="false" stroked="false">
              <v:textbox inset="0,0,0,0">
                <w:txbxContent>
                  <w:p>
                    <w:pPr>
                      <w:spacing w:before="2"/>
                      <w:ind w:left="0" w:right="18" w:firstLine="0"/>
                      <w:jc w:val="center"/>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4"/>
                        <w:w w:val="105"/>
                        <w:sz w:val="10"/>
                      </w:rPr>
                      <w:t> </w:t>
                    </w:r>
                    <w:r>
                      <w:rPr>
                        <w:spacing w:val="1"/>
                        <w:w w:val="105"/>
                        <w:sz w:val="10"/>
                      </w:rPr>
                      <w:t>Mcaid</w:t>
                    </w:r>
                    <w:r>
                      <w:rPr>
                        <w:spacing w:val="-10"/>
                        <w:w w:val="105"/>
                        <w:sz w:val="10"/>
                      </w:rPr>
                      <w:t> </w:t>
                    </w:r>
                    <w:r>
                      <w:rPr>
                        <w:w w:val="105"/>
                        <w:sz w:val="10"/>
                      </w:rPr>
                      <w:t>75t</w:t>
                    </w:r>
                    <w:r>
                      <w:rPr>
                        <w:spacing w:val="-11"/>
                        <w:w w:val="105"/>
                        <w:sz w:val="10"/>
                      </w:rPr>
                      <w:t> </w:t>
                    </w:r>
                    <w:r>
                      <w:rPr>
                        <w:w w:val="105"/>
                        <w:sz w:val="10"/>
                      </w:rPr>
                      <w:t>h</w:t>
                    </w:r>
                  </w:p>
                  <w:p>
                    <w:pPr>
                      <w:spacing w:before="52"/>
                      <w:ind w:left="0" w:right="0" w:firstLine="0"/>
                      <w:jc w:val="center"/>
                      <w:rPr>
                        <w:sz w:val="10"/>
                      </w:rPr>
                    </w:pPr>
                    <w:r>
                      <w:rPr>
                        <w:w w:val="105"/>
                        <w:sz w:val="10"/>
                      </w:rPr>
                      <w:t>Pct ile</w:t>
                    </w:r>
                  </w:p>
                </w:txbxContent>
              </v:textbox>
              <w10:wrap type="none"/>
            </v:shape>
            <v:shape style="position:absolute;left:8977;top:750;width:485;height:186" type="#_x0000_t202" filled="false" stroked="false">
              <v:textbox inset="0,0,0,0">
                <w:txbxContent>
                  <w:p>
                    <w:pPr>
                      <w:spacing w:before="0"/>
                      <w:ind w:left="0" w:right="0" w:firstLine="0"/>
                      <w:jc w:val="left"/>
                      <w:rPr>
                        <w:sz w:val="16"/>
                      </w:rPr>
                    </w:pPr>
                    <w:r>
                      <w:rPr>
                        <w:w w:val="105"/>
                        <w:sz w:val="16"/>
                      </w:rPr>
                      <w:t>76.9%</w:t>
                    </w:r>
                  </w:p>
                </w:txbxContent>
              </v:textbox>
              <w10:wrap type="none"/>
            </v:shape>
            <v:shape style="position:absolute;left:5731;top:1248;width:865;height:119" type="#_x0000_t202" filled="false" stroked="false">
              <v:textbox inset="0,0,0,0">
                <w:txbxContent>
                  <w:p>
                    <w:pPr>
                      <w:spacing w:before="2"/>
                      <w:ind w:left="0" w:right="0" w:firstLine="0"/>
                      <w:jc w:val="left"/>
                      <w:rPr>
                        <w:sz w:val="10"/>
                      </w:rPr>
                    </w:pPr>
                    <w:r>
                      <w:rPr>
                        <w:w w:val="105"/>
                        <w:sz w:val="10"/>
                      </w:rPr>
                      <w:t>Nat</w:t>
                    </w:r>
                    <w:r>
                      <w:rPr>
                        <w:spacing w:val="-10"/>
                        <w:w w:val="105"/>
                        <w:sz w:val="10"/>
                      </w:rPr>
                      <w:t> </w:t>
                    </w:r>
                    <w:r>
                      <w:rPr>
                        <w:w w:val="105"/>
                        <w:sz w:val="10"/>
                      </w:rPr>
                      <w:t>'</w:t>
                    </w:r>
                    <w:r>
                      <w:rPr>
                        <w:spacing w:val="-17"/>
                        <w:w w:val="105"/>
                        <w:sz w:val="10"/>
                      </w:rPr>
                      <w:t> </w:t>
                    </w:r>
                    <w:r>
                      <w:rPr>
                        <w:w w:val="105"/>
                        <w:sz w:val="10"/>
                      </w:rPr>
                      <w:t>l</w:t>
                    </w:r>
                    <w:r>
                      <w:rPr>
                        <w:spacing w:val="-1"/>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8751;top:1202;width:485;height:186" type="#_x0000_t202" filled="false" stroked="false">
              <v:textbox inset="0,0,0,0">
                <w:txbxContent>
                  <w:p>
                    <w:pPr>
                      <w:spacing w:before="0"/>
                      <w:ind w:left="0" w:right="0" w:firstLine="0"/>
                      <w:jc w:val="left"/>
                      <w:rPr>
                        <w:sz w:val="16"/>
                      </w:rPr>
                    </w:pPr>
                    <w:r>
                      <w:rPr>
                        <w:w w:val="105"/>
                        <w:sz w:val="16"/>
                      </w:rPr>
                      <w:t>69.4%</w:t>
                    </w:r>
                  </w:p>
                </w:txbxContent>
              </v:textbox>
              <w10:wrap type="none"/>
            </v:shape>
            <v:shape style="position:absolute;left:5792;top:1701;width:806;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8992;top:1654;width:485;height:186" type="#_x0000_t202" filled="false" stroked="false">
              <v:textbox inset="0,0,0,0">
                <w:txbxContent>
                  <w:p>
                    <w:pPr>
                      <w:spacing w:before="0"/>
                      <w:ind w:left="0" w:right="0" w:firstLine="0"/>
                      <w:jc w:val="left"/>
                      <w:rPr>
                        <w:sz w:val="16"/>
                      </w:rPr>
                    </w:pPr>
                    <w:r>
                      <w:rPr>
                        <w:w w:val="105"/>
                        <w:sz w:val="16"/>
                      </w:rPr>
                      <w:t>77.5%</w:t>
                    </w:r>
                  </w:p>
                </w:txbxContent>
              </v:textbox>
              <w10:wrap type="none"/>
            </v:shape>
            <v:shape style="position:absolute;left:5822;top:2063;width:774;height:284" type="#_x0000_t202" filled="false" stroked="false">
              <v:textbox inset="0,0,0,0">
                <w:txbxContent>
                  <w:p>
                    <w:pPr>
                      <w:spacing w:before="2"/>
                      <w:ind w:left="0" w:right="0" w:firstLine="89"/>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9038;top:2108;width:485;height:186" type="#_x0000_t202" filled="false" stroked="false">
              <v:textbox inset="0,0,0,0">
                <w:txbxContent>
                  <w:p>
                    <w:pPr>
                      <w:spacing w:before="0"/>
                      <w:ind w:left="0" w:right="0" w:firstLine="0"/>
                      <w:jc w:val="left"/>
                      <w:rPr>
                        <w:sz w:val="16"/>
                      </w:rPr>
                    </w:pPr>
                    <w:r>
                      <w:rPr>
                        <w:w w:val="105"/>
                        <w:sz w:val="16"/>
                      </w:rPr>
                      <w:t>79.2%</w:t>
                    </w:r>
                  </w:p>
                </w:txbxContent>
              </v:textbox>
              <w10:wrap type="none"/>
            </v:shape>
            <v:shape style="position:absolute;left:6274;top:2591;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9007;top:2560;width:485;height:186" type="#_x0000_t202" filled="false" stroked="false">
              <v:textbox inset="0,0,0,0">
                <w:txbxContent>
                  <w:p>
                    <w:pPr>
                      <w:spacing w:before="0"/>
                      <w:ind w:left="0" w:right="0" w:firstLine="0"/>
                      <w:jc w:val="left"/>
                      <w:rPr>
                        <w:sz w:val="16"/>
                      </w:rPr>
                    </w:pPr>
                    <w:r>
                      <w:rPr>
                        <w:w w:val="105"/>
                        <w:sz w:val="16"/>
                      </w:rPr>
                      <w:t>76.6%</w:t>
                    </w:r>
                  </w:p>
                </w:txbxContent>
              </v:textbox>
              <w10:wrap type="none"/>
            </v:shape>
            <v:shape style="position:absolute;left:6350;top:3043;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9188;top:2998;width:485;height:186" type="#_x0000_t202" filled="false" stroked="false">
              <v:textbox inset="0,0,0,0">
                <w:txbxContent>
                  <w:p>
                    <w:pPr>
                      <w:spacing w:before="0"/>
                      <w:ind w:left="0" w:right="0" w:firstLine="0"/>
                      <w:jc w:val="left"/>
                      <w:rPr>
                        <w:sz w:val="16"/>
                      </w:rPr>
                    </w:pPr>
                    <w:r>
                      <w:rPr>
                        <w:w w:val="105"/>
                        <w:sz w:val="16"/>
                      </w:rPr>
                      <w:t>83.9%</w:t>
                    </w:r>
                  </w:p>
                </w:txbxContent>
              </v:textbox>
              <w10:wrap type="none"/>
            </v:shape>
            <v:shape style="position:absolute;left:6425;top:3497;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8947;top:3451;width:485;height:186" type="#_x0000_t202" filled="false" stroked="false">
              <v:textbox inset="0,0,0,0">
                <w:txbxContent>
                  <w:p>
                    <w:pPr>
                      <w:spacing w:before="0"/>
                      <w:ind w:left="0" w:right="0" w:firstLine="0"/>
                      <w:jc w:val="left"/>
                      <w:rPr>
                        <w:sz w:val="16"/>
                      </w:rPr>
                    </w:pPr>
                    <w:r>
                      <w:rPr>
                        <w:w w:val="105"/>
                        <w:sz w:val="16"/>
                      </w:rPr>
                      <w:t>75.9%</w:t>
                    </w:r>
                  </w:p>
                </w:txbxContent>
              </v:textbox>
              <w10:wrap type="none"/>
            </v:shape>
            <v:shape style="position:absolute;left:6290;top:3949;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9204;top:3903;width:485;height:186" type="#_x0000_t202" filled="false" stroked="false">
              <v:textbox inset="0,0,0,0">
                <w:txbxContent>
                  <w:p>
                    <w:pPr>
                      <w:spacing w:before="0"/>
                      <w:ind w:left="0" w:right="0" w:firstLine="0"/>
                      <w:jc w:val="left"/>
                      <w:rPr>
                        <w:sz w:val="16"/>
                      </w:rPr>
                    </w:pPr>
                    <w:r>
                      <w:rPr>
                        <w:w w:val="105"/>
                        <w:sz w:val="16"/>
                      </w:rPr>
                      <w:t>84.0%</w:t>
                    </w:r>
                  </w:p>
                </w:txbxContent>
              </v:textbox>
              <w10:wrap type="none"/>
            </v:shape>
            <v:shape style="position:absolute;left:6184;top:4402;width:407;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9052;top:4356;width:485;height:186" type="#_x0000_t202" filled="false" stroked="false">
              <v:textbox inset="0,0,0,0">
                <w:txbxContent>
                  <w:p>
                    <w:pPr>
                      <w:spacing w:before="0"/>
                      <w:ind w:left="0" w:right="0" w:firstLine="0"/>
                      <w:jc w:val="left"/>
                      <w:rPr>
                        <w:sz w:val="16"/>
                      </w:rPr>
                    </w:pPr>
                    <w:r>
                      <w:rPr>
                        <w:w w:val="105"/>
                        <w:sz w:val="16"/>
                      </w:rPr>
                      <w:t>79.3%</w:t>
                    </w:r>
                  </w:p>
                </w:txbxContent>
              </v:textbox>
              <w10:wrap type="none"/>
            </v:shape>
            <v:shape style="position:absolute;left:6577;top:4779;width:3215;height:135" type="#_x0000_t202" filled="false" stroked="false">
              <v:textbox inset="0,0,0,0">
                <w:txbxContent>
                  <w:p>
                    <w:pPr>
                      <w:tabs>
                        <w:tab w:pos="557" w:val="left" w:leader="none"/>
                        <w:tab w:pos="1147" w:val="left" w:leader="none"/>
                        <w:tab w:pos="1736" w:val="left" w:leader="none"/>
                        <w:tab w:pos="2324" w:val="left" w:leader="none"/>
                        <w:tab w:pos="2883" w:val="left" w:leader="none"/>
                      </w:tabs>
                      <w:spacing w:line="135" w:lineRule="exact" w:before="0"/>
                      <w:ind w:left="0" w:right="0" w:firstLine="0"/>
                      <w:jc w:val="left"/>
                      <w:rPr>
                        <w:sz w:val="12"/>
                      </w:rPr>
                    </w:pPr>
                    <w:r>
                      <w:rPr>
                        <w:spacing w:val="2"/>
                        <w:sz w:val="12"/>
                      </w:rPr>
                      <w:t>0%</w:t>
                      <w:tab/>
                    </w:r>
                    <w:r>
                      <w:rPr>
                        <w:spacing w:val="3"/>
                        <w:sz w:val="12"/>
                      </w:rPr>
                      <w:t>20%</w:t>
                      <w:tab/>
                      <w:t>40%</w:t>
                      <w:tab/>
                      <w:t>60%</w:t>
                      <w:tab/>
                      <w:t>80%</w:t>
                      <w:tab/>
                    </w:r>
                    <w:r>
                      <w:rPr>
                        <w:sz w:val="12"/>
                      </w:rPr>
                      <w:t>100%</w:t>
                    </w:r>
                  </w:p>
                </w:txbxContent>
              </v:textbox>
              <w10:wrap type="none"/>
            </v:shape>
            <w10:wrap type="none"/>
          </v:group>
        </w:pict>
      </w:r>
      <w:r>
        <w:rPr/>
        <w:t>NCQA did not provide national benchmark data for these new combinations, however, so plan rates for Combina- tions 4-10 are shown in Appendix B. These changes will not affect the comparability of rates for Combinations 2 and 3 to previous years.</w:t>
      </w:r>
    </w:p>
    <w:p>
      <w:pPr>
        <w:pStyle w:val="BodyText"/>
        <w:spacing w:before="5"/>
      </w:pPr>
    </w:p>
    <w:p>
      <w:pPr>
        <w:pStyle w:val="BodyText"/>
        <w:spacing w:line="235" w:lineRule="auto"/>
        <w:ind w:left="9447" w:right="159"/>
      </w:pPr>
      <w:r>
        <w:rPr/>
        <w:t>Eighty-three percent (82.7%) of MassHealth members received Combination 2 immunizations by their second birthday. Plan specific rates ranged from 78.8% to 86.1%. One plan (NHP) had a significantly higher rate than the benchmark rate of 81.5%, which represents the national Medicaid 75</w:t>
      </w:r>
      <w:r>
        <w:rPr>
          <w:position w:val="9"/>
          <w:sz w:val="13"/>
        </w:rPr>
        <w:t>th </w:t>
      </w:r>
      <w:r>
        <w:rPr/>
        <w:t>percentile. Plan specific Combination 2 rates for 2010 did not significantly differ from 2008.</w:t>
      </w:r>
    </w:p>
    <w:p>
      <w:pPr>
        <w:pStyle w:val="BodyText"/>
        <w:spacing w:before="3"/>
      </w:pPr>
    </w:p>
    <w:p>
      <w:pPr>
        <w:pStyle w:val="BodyText"/>
        <w:spacing w:line="235" w:lineRule="auto"/>
        <w:ind w:left="9447" w:right="227"/>
      </w:pPr>
      <w:r>
        <w:rPr/>
        <w:t>Seventy-nine percent (79.2%) of MassHealth members received Combination 3 immunizations by their second birthday. MassHealth plan rates for Combination 3 ranged from 75.9% to 84.0%. Two plans (NHP and FCHP) had significantly higher rates then the national Medicaid 75</w:t>
      </w:r>
      <w:r>
        <w:rPr>
          <w:position w:val="9"/>
          <w:sz w:val="13"/>
        </w:rPr>
        <w:t>th </w:t>
      </w:r>
      <w:r>
        <w:rPr/>
        <w:t>percentile benchmark (76.9%). Plan rates for 2010 did not significantly differ from 2008.</w:t>
      </w:r>
    </w:p>
    <w:p>
      <w:pPr>
        <w:pStyle w:val="BodyText"/>
      </w:pPr>
    </w:p>
    <w:p>
      <w:pPr>
        <w:pStyle w:val="BodyText"/>
        <w:spacing w:before="1"/>
        <w:rPr>
          <w:sz w:val="17"/>
        </w:rPr>
      </w:pPr>
    </w:p>
    <w:p>
      <w:pPr>
        <w:spacing w:after="0"/>
        <w:rPr>
          <w:sz w:val="17"/>
        </w:rPr>
        <w:sectPr>
          <w:pgSz w:w="15840" w:h="12240" w:orient="landscape"/>
          <w:pgMar w:header="0" w:footer="592" w:top="560" w:bottom="780" w:left="780" w:right="340"/>
        </w:sectPr>
      </w:pPr>
    </w:p>
    <w:p>
      <w:pPr>
        <w:spacing w:before="96"/>
        <w:ind w:left="213"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4"/>
        </w:rPr>
      </w:pPr>
    </w:p>
    <w:p>
      <w:pPr>
        <w:spacing w:line="312" w:lineRule="auto" w:before="1"/>
        <w:ind w:left="213" w:right="8148" w:firstLine="0"/>
        <w:jc w:val="left"/>
        <w:rPr>
          <w:sz w:val="14"/>
        </w:rPr>
      </w:pPr>
      <w:r>
        <w:rPr/>
        <w:pict>
          <v:group style="position:absolute;margin-left:50.580002pt;margin-top:-.324081pt;width:30.45pt;height:39.550pt;mso-position-horizontal-relative:page;mso-position-vertical-relative:paragraph;z-index:1912" coordorigin="1012,-6" coordsize="609,791">
            <v:line style="position:absolute" from="1019,212" to="1019,356" stroked="true" strokeweight=".7pt" strokecolor="#000000">
              <v:stroke dashstyle="solid"/>
            </v:line>
            <v:line style="position:absolute" from="1026,219" to="1600,219" stroked="true" strokeweight=".72pt" strokecolor="#000000">
              <v:stroke dashstyle="solid"/>
            </v:line>
            <v:line style="position:absolute" from="1607,212" to="1607,356" stroked="true" strokeweight=".7pt" strokecolor="#000000">
              <v:stroke dashstyle="solid"/>
            </v:line>
            <v:line style="position:absolute" from="1026,348" to="1600,348" stroked="true" strokeweight=".78pt" strokecolor="#000000">
              <v:stroke dashstyle="solid"/>
            </v:line>
            <v:rect style="position:absolute;left:1017;top:1;width:603;height:144" filled="true" fillcolor="#000000" stroked="false">
              <v:fill type="solid"/>
            </v:rect>
            <v:line style="position:absolute" from="1025,2" to="1025,146" stroked="true" strokeweight=".7pt" strokecolor="#000000">
              <v:stroke dashstyle="solid"/>
            </v:line>
            <v:line style="position:absolute" from="1032,9" to="1604,9" stroked="true" strokeweight=".72pt" strokecolor="#000000">
              <v:stroke dashstyle="solid"/>
            </v:line>
            <v:line style="position:absolute" from="1612,2" to="1612,146" stroked="true" strokeweight=".8pt" strokecolor="#000000">
              <v:stroke dashstyle="solid"/>
            </v:line>
            <v:line style="position:absolute" from="1032,138" to="1604,138" stroked="true" strokeweight=".78pt" strokecolor="#000000">
              <v:stroke dashstyle="solid"/>
            </v:line>
            <v:shape style="position:absolute;left:1011;top:631;width:603;height:145" type="#_x0000_t75" stroked="false">
              <v:imagedata r:id="rId19" o:title=""/>
            </v:shape>
            <v:line style="position:absolute" from="1019,632" to="1019,776" stroked="true" strokeweight=".7pt" strokecolor="#000000">
              <v:stroke dashstyle="solid"/>
            </v:line>
            <v:line style="position:absolute" from="1026,639" to="1598,639" stroked="true" strokeweight=".72pt" strokecolor="#000000">
              <v:stroke dashstyle="solid"/>
            </v:line>
            <v:line style="position:absolute" from="1606,632" to="1606,776" stroked="true" strokeweight=".8pt" strokecolor="#000000">
              <v:stroke dashstyle="solid"/>
            </v:line>
            <v:line style="position:absolute" from="1026,768" to="1598,768" stroked="true" strokeweight=".7801pt" strokecolor="#000000">
              <v:stroke dashstyle="solid"/>
            </v:line>
            <v:rect style="position:absolute;left:1017;top:416;width:603;height:144" filled="true" fillcolor="#999999" stroked="false">
              <v:fill type="solid"/>
            </v:rect>
            <v:line style="position:absolute" from="1025,417" to="1025,561" stroked="true" strokeweight=".7pt" strokecolor="#000000">
              <v:stroke dashstyle="solid"/>
            </v:line>
            <v:line style="position:absolute" from="1032,424" to="1604,424" stroked="true" strokeweight=".72pt" strokecolor="#000000">
              <v:stroke dashstyle="solid"/>
            </v:line>
            <v:line style="position:absolute" from="1612,417" to="1612,561" stroked="true" strokeweight=".8pt" strokecolor="#000000">
              <v:stroke dashstyle="solid"/>
            </v:line>
            <v:line style="position:absolute" from="1032,553" to="1604,553" stroked="true" strokeweight=".78pt" strokecolor="#000000">
              <v:stroke dashstyle="solid"/>
            </v:line>
            <w10:wrap type="none"/>
          </v:group>
        </w:pict>
      </w:r>
      <w:r>
        <w:rPr>
          <w:sz w:val="14"/>
        </w:rPr>
        <w:t>Comparison rates (Source of National and MA Commercial data: Quality Compass, 2010) Rate is </w:t>
      </w:r>
      <w:r>
        <w:rPr>
          <w:i/>
          <w:sz w:val="14"/>
        </w:rPr>
        <w:t>significantly above </w:t>
      </w:r>
      <w:r>
        <w:rPr>
          <w:sz w:val="14"/>
        </w:rPr>
        <w:t>the 2010 national Medicaid 75th percentile</w:t>
      </w:r>
    </w:p>
    <w:p>
      <w:pPr>
        <w:spacing w:line="312" w:lineRule="auto" w:before="1"/>
        <w:ind w:left="213" w:right="8723" w:firstLine="0"/>
        <w:jc w:val="left"/>
        <w:rPr>
          <w:sz w:val="14"/>
        </w:rPr>
      </w:pPr>
      <w:r>
        <w:rPr>
          <w:sz w:val="14"/>
        </w:rPr>
        <w:t>Rate is </w:t>
      </w:r>
      <w:r>
        <w:rPr>
          <w:i/>
          <w:sz w:val="14"/>
        </w:rPr>
        <w:t>not significantly different from </w:t>
      </w:r>
      <w:r>
        <w:rPr>
          <w:sz w:val="14"/>
        </w:rPr>
        <w:t>the 2010 national Medicaid 75th percentile Rate is </w:t>
      </w:r>
      <w:r>
        <w:rPr>
          <w:i/>
          <w:sz w:val="14"/>
        </w:rPr>
        <w:t>significantly below </w:t>
      </w:r>
      <w:r>
        <w:rPr>
          <w:sz w:val="14"/>
        </w:rPr>
        <w:t>the 2010 national Medicaid 75th percentile</w:t>
      </w:r>
    </w:p>
    <w:p>
      <w:pPr>
        <w:spacing w:after="0" w:line="312" w:lineRule="auto"/>
        <w:jc w:val="left"/>
        <w:rPr>
          <w:sz w:val="14"/>
        </w:rPr>
        <w:sectPr>
          <w:type w:val="continuous"/>
          <w:pgSz w:w="15840" w:h="12240" w:orient="landscape"/>
          <w:pgMar w:top="1140" w:bottom="280" w:left="780" w:right="340"/>
          <w:cols w:num="2" w:equalWidth="0">
            <w:col w:w="549" w:space="249"/>
            <w:col w:w="13922"/>
          </w:cols>
        </w:sectPr>
      </w:pPr>
    </w:p>
    <w:p>
      <w:pPr>
        <w:pStyle w:val="BodyText"/>
        <w:ind w:left="539"/>
      </w:pPr>
      <w:r>
        <w:rPr/>
        <w:pict>
          <v:group style="width:691.05pt;height:39.5pt;mso-position-horizontal-relative:char;mso-position-vertical-relative:line" coordorigin="0,0" coordsize="13821,790">
            <v:rect style="position:absolute;left:70;top:750;width:160;height:40" filled="true" fillcolor="#000000" stroked="false">
              <v:fill type="solid"/>
            </v:rect>
            <v:rect style="position:absolute;left:13660;top:50;width:160;height:740" filled="true" fillcolor="#000000" stroked="false">
              <v:fill type="solid"/>
            </v:rect>
            <v:rect style="position:absolute;left:230;top:750;width:13431;height:40" filled="true" fillcolor="#000000" stroked="false">
              <v:fill type="solid"/>
            </v:rect>
            <v:rect style="position:absolute;left:0;top:10;width:13749;height:741" filled="true" fillcolor="#ffffff" stroked="false">
              <v:fill type="solid"/>
            </v:rect>
            <v:line style="position:absolute" from="10,10" to="10,750" stroked="true" strokeweight="1pt" strokecolor="#000000">
              <v:stroke dashstyle="solid"/>
            </v:line>
            <v:line style="position:absolute" from="20,20" to="13728,20" stroked="true" strokeweight="1.02pt" strokecolor="#000000">
              <v:stroke dashstyle="solid"/>
            </v:line>
            <v:line style="position:absolute" from="13738,10" to="13738,750" stroked="true" strokeweight="1pt" strokecolor="#000000">
              <v:stroke dashstyle="solid"/>
            </v:line>
            <v:line style="position:absolute" from="20,740" to="13728,740" stroked="true" strokeweight="1.02pt" strokecolor="#000000">
              <v:stroke dashstyle="solid"/>
            </v:line>
            <v:shape style="position:absolute;left:0;top:0;width:13821;height:790" type="#_x0000_t202" filled="false" stroked="false">
              <v:textbox inset="0,0,0,0">
                <w:txbxContent>
                  <w:p>
                    <w:pPr>
                      <w:spacing w:before="194"/>
                      <w:ind w:left="91" w:right="0" w:firstLine="0"/>
                      <w:jc w:val="left"/>
                      <w:rPr>
                        <w:b/>
                        <w:sz w:val="32"/>
                      </w:rPr>
                    </w:pPr>
                    <w:r>
                      <w:rPr>
                        <w:b/>
                        <w:sz w:val="32"/>
                      </w:rPr>
                      <w:t>Childhood Immunization Status</w:t>
                    </w:r>
                  </w:p>
                </w:txbxContent>
              </v:textbox>
              <w10:wrap type="none"/>
            </v:shape>
          </v:group>
        </w:pict>
      </w:r>
      <w:r>
        <w:rPr/>
      </w:r>
    </w:p>
    <w:p>
      <w:pPr>
        <w:pStyle w:val="BodyText"/>
        <w:spacing w:before="7"/>
        <w:rPr>
          <w:sz w:val="26"/>
        </w:rPr>
      </w:pPr>
    </w:p>
    <w:p>
      <w:pPr>
        <w:pStyle w:val="Heading2"/>
        <w:spacing w:before="90"/>
        <w:ind w:left="512" w:firstLine="45"/>
      </w:pPr>
      <w:r>
        <w:rPr/>
        <w:pict>
          <v:shape style="position:absolute;margin-left:70.389999pt;margin-top:28.791845pt;width:178.05pt;height:163.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
                    <w:gridCol w:w="732"/>
                    <w:gridCol w:w="662"/>
                    <w:gridCol w:w="637"/>
                    <w:gridCol w:w="608"/>
                  </w:tblGrid>
                  <w:tr>
                    <w:trPr>
                      <w:trHeight w:val="560" w:hRule="atLeast"/>
                    </w:trPr>
                    <w:tc>
                      <w:tcPr>
                        <w:tcW w:w="353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384"/>
                          <w:rPr>
                            <w:b/>
                            <w:sz w:val="20"/>
                          </w:rPr>
                        </w:pPr>
                        <w:r>
                          <w:rPr>
                            <w:b/>
                            <w:color w:val="FFFFFF"/>
                            <w:sz w:val="20"/>
                          </w:rPr>
                          <w:t>Comparison to Benchmarks:</w:t>
                        </w:r>
                      </w:p>
                    </w:tc>
                  </w:tr>
                  <w:tr>
                    <w:trPr>
                      <w:trHeight w:val="200" w:hRule="atLeast"/>
                    </w:trPr>
                    <w:tc>
                      <w:tcPr>
                        <w:tcW w:w="893" w:type="dxa"/>
                        <w:vMerge w:val="restart"/>
                        <w:tcBorders>
                          <w:top w:val="single" w:sz="12" w:space="0" w:color="000000"/>
                          <w:left w:val="single" w:sz="8" w:space="0" w:color="000000"/>
                          <w:right w:val="single" w:sz="8" w:space="0" w:color="000000"/>
                        </w:tcBorders>
                      </w:tcPr>
                      <w:p>
                        <w:pPr>
                          <w:pStyle w:val="TableParagraph"/>
                          <w:rPr>
                            <w:rFonts w:ascii="Times New Roman"/>
                            <w:sz w:val="16"/>
                          </w:rPr>
                        </w:pPr>
                      </w:p>
                    </w:tc>
                    <w:tc>
                      <w:tcPr>
                        <w:tcW w:w="732" w:type="dxa"/>
                        <w:tcBorders>
                          <w:top w:val="single" w:sz="12" w:space="0" w:color="000000"/>
                          <w:left w:val="single" w:sz="8" w:space="0" w:color="000000"/>
                        </w:tcBorders>
                      </w:tcPr>
                      <w:p>
                        <w:pPr>
                          <w:pStyle w:val="TableParagraph"/>
                          <w:spacing w:line="143" w:lineRule="exact" w:before="50"/>
                          <w:ind w:left="149" w:right="134"/>
                          <w:jc w:val="center"/>
                          <w:rPr>
                            <w:b/>
                            <w:sz w:val="14"/>
                          </w:rPr>
                        </w:pPr>
                        <w:r>
                          <w:rPr>
                            <w:b/>
                            <w:sz w:val="14"/>
                          </w:rPr>
                          <w:t>Nat’l</w:t>
                        </w:r>
                      </w:p>
                    </w:tc>
                    <w:tc>
                      <w:tcPr>
                        <w:tcW w:w="662" w:type="dxa"/>
                        <w:tcBorders>
                          <w:top w:val="single" w:sz="12" w:space="0" w:color="000000"/>
                        </w:tcBorders>
                      </w:tcPr>
                      <w:p>
                        <w:pPr>
                          <w:pStyle w:val="TableParagraph"/>
                          <w:spacing w:line="143" w:lineRule="exact" w:before="50"/>
                          <w:ind w:left="134" w:right="90"/>
                          <w:jc w:val="center"/>
                          <w:rPr>
                            <w:b/>
                            <w:sz w:val="14"/>
                          </w:rPr>
                        </w:pPr>
                        <w:r>
                          <w:rPr>
                            <w:b/>
                            <w:sz w:val="14"/>
                          </w:rPr>
                          <w:t>Nat’l</w:t>
                        </w:r>
                      </w:p>
                    </w:tc>
                    <w:tc>
                      <w:tcPr>
                        <w:tcW w:w="637" w:type="dxa"/>
                        <w:tcBorders>
                          <w:top w:val="single" w:sz="12" w:space="0" w:color="000000"/>
                        </w:tcBorders>
                      </w:tcPr>
                      <w:p>
                        <w:pPr>
                          <w:pStyle w:val="TableParagraph"/>
                          <w:spacing w:line="143" w:lineRule="exact" w:before="50"/>
                          <w:ind w:left="89" w:right="64"/>
                          <w:jc w:val="center"/>
                          <w:rPr>
                            <w:b/>
                            <w:sz w:val="14"/>
                          </w:rPr>
                        </w:pPr>
                        <w:r>
                          <w:rPr>
                            <w:b/>
                            <w:sz w:val="14"/>
                          </w:rPr>
                          <w:t>MA</w:t>
                        </w:r>
                      </w:p>
                    </w:tc>
                    <w:tc>
                      <w:tcPr>
                        <w:tcW w:w="608" w:type="dxa"/>
                        <w:tcBorders>
                          <w:top w:val="single" w:sz="12" w:space="0" w:color="000000"/>
                          <w:right w:val="single" w:sz="8" w:space="0" w:color="000000"/>
                        </w:tcBorders>
                      </w:tcPr>
                      <w:p>
                        <w:pPr>
                          <w:pStyle w:val="TableParagraph"/>
                          <w:spacing w:line="143" w:lineRule="exact" w:before="50"/>
                          <w:ind w:left="72" w:right="72"/>
                          <w:jc w:val="center"/>
                          <w:rPr>
                            <w:b/>
                            <w:sz w:val="14"/>
                          </w:rPr>
                        </w:pPr>
                        <w:r>
                          <w:rPr>
                            <w:b/>
                            <w:sz w:val="14"/>
                          </w:rPr>
                          <w:t>Plan’s</w:t>
                        </w:r>
                      </w:p>
                    </w:tc>
                  </w:tr>
                  <w:tr>
                    <w:trPr>
                      <w:trHeight w:val="160" w:hRule="atLeast"/>
                    </w:trPr>
                    <w:tc>
                      <w:tcPr>
                        <w:tcW w:w="893" w:type="dxa"/>
                        <w:vMerge/>
                        <w:tcBorders>
                          <w:top w:val="nil"/>
                          <w:left w:val="single" w:sz="8" w:space="0" w:color="000000"/>
                          <w:right w:val="single" w:sz="8" w:space="0" w:color="000000"/>
                        </w:tcBorders>
                      </w:tcPr>
                      <w:p>
                        <w:pPr>
                          <w:rPr>
                            <w:sz w:val="2"/>
                            <w:szCs w:val="2"/>
                          </w:rPr>
                        </w:pPr>
                      </w:p>
                    </w:tc>
                    <w:tc>
                      <w:tcPr>
                        <w:tcW w:w="732" w:type="dxa"/>
                        <w:tcBorders>
                          <w:left w:val="single" w:sz="8" w:space="0" w:color="000000"/>
                        </w:tcBorders>
                      </w:tcPr>
                      <w:p>
                        <w:pPr>
                          <w:pStyle w:val="TableParagraph"/>
                          <w:spacing w:line="141" w:lineRule="exact"/>
                          <w:ind w:left="149" w:right="135"/>
                          <w:jc w:val="center"/>
                          <w:rPr>
                            <w:b/>
                            <w:sz w:val="14"/>
                          </w:rPr>
                        </w:pPr>
                        <w:r>
                          <w:rPr>
                            <w:b/>
                            <w:sz w:val="14"/>
                          </w:rPr>
                          <w:t>Mcaid</w:t>
                        </w:r>
                      </w:p>
                    </w:tc>
                    <w:tc>
                      <w:tcPr>
                        <w:tcW w:w="662" w:type="dxa"/>
                      </w:tcPr>
                      <w:p>
                        <w:pPr>
                          <w:pStyle w:val="TableParagraph"/>
                          <w:spacing w:line="141" w:lineRule="exact"/>
                          <w:ind w:left="135" w:right="90"/>
                          <w:jc w:val="center"/>
                          <w:rPr>
                            <w:b/>
                            <w:sz w:val="14"/>
                          </w:rPr>
                        </w:pPr>
                        <w:r>
                          <w:rPr>
                            <w:b/>
                            <w:sz w:val="14"/>
                          </w:rPr>
                          <w:t>Mcaid</w:t>
                        </w:r>
                      </w:p>
                    </w:tc>
                    <w:tc>
                      <w:tcPr>
                        <w:tcW w:w="637" w:type="dxa"/>
                      </w:tcPr>
                      <w:p>
                        <w:pPr>
                          <w:pStyle w:val="TableParagraph"/>
                          <w:spacing w:line="141" w:lineRule="exact"/>
                          <w:ind w:left="89" w:right="71"/>
                          <w:jc w:val="center"/>
                          <w:rPr>
                            <w:b/>
                            <w:sz w:val="14"/>
                          </w:rPr>
                        </w:pPr>
                        <w:r>
                          <w:rPr>
                            <w:b/>
                            <w:sz w:val="14"/>
                          </w:rPr>
                          <w:t>Comm</w:t>
                        </w:r>
                      </w:p>
                    </w:tc>
                    <w:tc>
                      <w:tcPr>
                        <w:tcW w:w="608" w:type="dxa"/>
                        <w:tcBorders>
                          <w:right w:val="single" w:sz="8" w:space="0" w:color="000000"/>
                        </w:tcBorders>
                      </w:tcPr>
                      <w:p>
                        <w:pPr>
                          <w:pStyle w:val="TableParagraph"/>
                          <w:spacing w:line="141" w:lineRule="exact"/>
                          <w:ind w:left="72" w:right="72"/>
                          <w:jc w:val="center"/>
                          <w:rPr>
                            <w:b/>
                            <w:sz w:val="14"/>
                          </w:rPr>
                        </w:pPr>
                        <w:r>
                          <w:rPr>
                            <w:b/>
                            <w:sz w:val="14"/>
                          </w:rPr>
                          <w:t>2008</w:t>
                        </w:r>
                      </w:p>
                    </w:tc>
                  </w:tr>
                  <w:tr>
                    <w:trPr>
                      <w:trHeight w:val="160" w:hRule="atLeast"/>
                    </w:trPr>
                    <w:tc>
                      <w:tcPr>
                        <w:tcW w:w="893" w:type="dxa"/>
                        <w:vMerge/>
                        <w:tcBorders>
                          <w:top w:val="nil"/>
                          <w:left w:val="single" w:sz="8" w:space="0" w:color="000000"/>
                          <w:right w:val="single" w:sz="8" w:space="0" w:color="000000"/>
                        </w:tcBorders>
                      </w:tcPr>
                      <w:p>
                        <w:pPr>
                          <w:rPr>
                            <w:sz w:val="2"/>
                            <w:szCs w:val="2"/>
                          </w:rPr>
                        </w:pPr>
                      </w:p>
                    </w:tc>
                    <w:tc>
                      <w:tcPr>
                        <w:tcW w:w="732" w:type="dxa"/>
                        <w:tcBorders>
                          <w:left w:val="single" w:sz="8" w:space="0" w:color="000000"/>
                        </w:tcBorders>
                      </w:tcPr>
                      <w:p>
                        <w:pPr>
                          <w:pStyle w:val="TableParagraph"/>
                          <w:spacing w:line="141" w:lineRule="exact"/>
                          <w:ind w:left="149" w:right="134"/>
                          <w:jc w:val="center"/>
                          <w:rPr>
                            <w:b/>
                            <w:sz w:val="14"/>
                          </w:rPr>
                        </w:pPr>
                        <w:r>
                          <w:rPr>
                            <w:b/>
                            <w:sz w:val="14"/>
                          </w:rPr>
                          <w:t>75th</w:t>
                        </w:r>
                      </w:p>
                    </w:tc>
                    <w:tc>
                      <w:tcPr>
                        <w:tcW w:w="662" w:type="dxa"/>
                      </w:tcPr>
                      <w:p>
                        <w:pPr>
                          <w:pStyle w:val="TableParagraph"/>
                          <w:spacing w:line="141" w:lineRule="exact"/>
                          <w:ind w:left="134" w:right="90"/>
                          <w:jc w:val="center"/>
                          <w:rPr>
                            <w:b/>
                            <w:sz w:val="14"/>
                          </w:rPr>
                        </w:pPr>
                        <w:r>
                          <w:rPr>
                            <w:b/>
                            <w:sz w:val="14"/>
                          </w:rPr>
                          <w:t>Mean</w:t>
                        </w:r>
                      </w:p>
                    </w:tc>
                    <w:tc>
                      <w:tcPr>
                        <w:tcW w:w="637" w:type="dxa"/>
                      </w:tcPr>
                      <w:p>
                        <w:pPr>
                          <w:pStyle w:val="TableParagraph"/>
                          <w:spacing w:line="141" w:lineRule="exact"/>
                          <w:ind w:left="89" w:right="71"/>
                          <w:jc w:val="center"/>
                          <w:rPr>
                            <w:b/>
                            <w:sz w:val="14"/>
                          </w:rPr>
                        </w:pPr>
                        <w:r>
                          <w:rPr>
                            <w:b/>
                            <w:sz w:val="14"/>
                          </w:rPr>
                          <w:t>Mean</w:t>
                        </w:r>
                      </w:p>
                    </w:tc>
                    <w:tc>
                      <w:tcPr>
                        <w:tcW w:w="608" w:type="dxa"/>
                        <w:tcBorders>
                          <w:right w:val="single" w:sz="8" w:space="0" w:color="000000"/>
                        </w:tcBorders>
                      </w:tcPr>
                      <w:p>
                        <w:pPr>
                          <w:pStyle w:val="TableParagraph"/>
                          <w:spacing w:line="141" w:lineRule="exact"/>
                          <w:ind w:left="70" w:right="72"/>
                          <w:jc w:val="center"/>
                          <w:rPr>
                            <w:b/>
                            <w:sz w:val="14"/>
                          </w:rPr>
                        </w:pPr>
                        <w:r>
                          <w:rPr>
                            <w:b/>
                            <w:sz w:val="14"/>
                          </w:rPr>
                          <w:t>Rate</w:t>
                        </w:r>
                      </w:p>
                    </w:tc>
                  </w:tr>
                  <w:tr>
                    <w:trPr>
                      <w:trHeight w:val="200" w:hRule="atLeast"/>
                    </w:trPr>
                    <w:tc>
                      <w:tcPr>
                        <w:tcW w:w="893" w:type="dxa"/>
                        <w:vMerge/>
                        <w:tcBorders>
                          <w:top w:val="nil"/>
                          <w:left w:val="single" w:sz="8" w:space="0" w:color="000000"/>
                          <w:right w:val="single" w:sz="8" w:space="0" w:color="000000"/>
                        </w:tcBorders>
                      </w:tcPr>
                      <w:p>
                        <w:pPr>
                          <w:rPr>
                            <w:sz w:val="2"/>
                            <w:szCs w:val="2"/>
                          </w:rPr>
                        </w:pPr>
                      </w:p>
                    </w:tc>
                    <w:tc>
                      <w:tcPr>
                        <w:tcW w:w="732" w:type="dxa"/>
                        <w:tcBorders>
                          <w:left w:val="single" w:sz="8" w:space="0" w:color="000000"/>
                          <w:bottom w:val="single" w:sz="12" w:space="0" w:color="000000"/>
                        </w:tcBorders>
                      </w:tcPr>
                      <w:p>
                        <w:pPr>
                          <w:pStyle w:val="TableParagraph"/>
                          <w:spacing w:line="159" w:lineRule="exact"/>
                          <w:ind w:left="149" w:right="134"/>
                          <w:jc w:val="center"/>
                          <w:rPr>
                            <w:b/>
                            <w:sz w:val="14"/>
                          </w:rPr>
                        </w:pPr>
                        <w:r>
                          <w:rPr>
                            <w:b/>
                            <w:sz w:val="14"/>
                          </w:rPr>
                          <w:t>Pctile</w:t>
                        </w:r>
                      </w:p>
                    </w:tc>
                    <w:tc>
                      <w:tcPr>
                        <w:tcW w:w="662" w:type="dxa"/>
                        <w:tcBorders>
                          <w:bottom w:val="single" w:sz="12" w:space="0" w:color="000000"/>
                        </w:tcBorders>
                      </w:tcPr>
                      <w:p>
                        <w:pPr>
                          <w:pStyle w:val="TableParagraph"/>
                          <w:rPr>
                            <w:rFonts w:ascii="Times New Roman"/>
                            <w:sz w:val="14"/>
                          </w:rPr>
                        </w:pPr>
                      </w:p>
                    </w:tc>
                    <w:tc>
                      <w:tcPr>
                        <w:tcW w:w="637" w:type="dxa"/>
                        <w:tcBorders>
                          <w:bottom w:val="single" w:sz="12" w:space="0" w:color="000000"/>
                        </w:tcBorders>
                      </w:tcPr>
                      <w:p>
                        <w:pPr>
                          <w:pStyle w:val="TableParagraph"/>
                          <w:rPr>
                            <w:rFonts w:ascii="Times New Roman"/>
                            <w:sz w:val="14"/>
                          </w:rPr>
                        </w:pPr>
                      </w:p>
                    </w:tc>
                    <w:tc>
                      <w:tcPr>
                        <w:tcW w:w="608" w:type="dxa"/>
                        <w:tcBorders>
                          <w:bottom w:val="single" w:sz="12" w:space="0" w:color="000000"/>
                          <w:right w:val="single" w:sz="8" w:space="0" w:color="000000"/>
                        </w:tcBorders>
                      </w:tcPr>
                      <w:p>
                        <w:pPr>
                          <w:pStyle w:val="TableParagraph"/>
                          <w:rPr>
                            <w:rFonts w:ascii="Times New Roman"/>
                            <w:sz w:val="14"/>
                          </w:rPr>
                        </w:pPr>
                      </w:p>
                    </w:tc>
                  </w:tr>
                  <w:tr>
                    <w:trPr>
                      <w:trHeight w:val="300" w:hRule="atLeast"/>
                    </w:trPr>
                    <w:tc>
                      <w:tcPr>
                        <w:tcW w:w="893"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732" w:type="dxa"/>
                        <w:tcBorders>
                          <w:top w:val="single" w:sz="12" w:space="0" w:color="000000"/>
                          <w:left w:val="single" w:sz="8" w:space="0" w:color="000000"/>
                        </w:tcBorders>
                      </w:tcPr>
                      <w:p>
                        <w:pPr>
                          <w:pStyle w:val="TableParagraph"/>
                          <w:spacing w:before="23"/>
                          <w:ind w:left="14"/>
                          <w:jc w:val="center"/>
                          <w:rPr>
                            <w:rFonts w:ascii="Atlantic Inline"/>
                            <w:sz w:val="20"/>
                          </w:rPr>
                        </w:pPr>
                        <w:r>
                          <w:rPr>
                            <w:rFonts w:ascii="Atlantic Inline"/>
                            <w:w w:val="100"/>
                            <w:sz w:val="20"/>
                          </w:rPr>
                          <w:t>O</w:t>
                        </w:r>
                      </w:p>
                    </w:tc>
                    <w:tc>
                      <w:tcPr>
                        <w:tcW w:w="662" w:type="dxa"/>
                        <w:tcBorders>
                          <w:top w:val="single" w:sz="12" w:space="0" w:color="000000"/>
                        </w:tcBorders>
                      </w:tcPr>
                      <w:p>
                        <w:pPr>
                          <w:pStyle w:val="TableParagraph"/>
                          <w:spacing w:line="244" w:lineRule="exact" w:before="31"/>
                          <w:ind w:left="42"/>
                          <w:jc w:val="center"/>
                          <w:rPr>
                            <w:b/>
                            <w:sz w:val="22"/>
                          </w:rPr>
                        </w:pPr>
                        <w:r>
                          <w:rPr>
                            <w:b/>
                            <w:w w:val="228"/>
                            <w:sz w:val="22"/>
                          </w:rPr>
                          <w:t>*</w:t>
                        </w:r>
                      </w:p>
                    </w:tc>
                    <w:tc>
                      <w:tcPr>
                        <w:tcW w:w="637" w:type="dxa"/>
                        <w:tcBorders>
                          <w:top w:val="single" w:sz="12" w:space="0" w:color="000000"/>
                        </w:tcBorders>
                      </w:tcPr>
                      <w:p>
                        <w:pPr>
                          <w:pStyle w:val="TableParagraph"/>
                          <w:spacing w:before="23"/>
                          <w:ind w:left="17"/>
                          <w:jc w:val="center"/>
                          <w:rPr>
                            <w:rFonts w:ascii="Atlantic Inline"/>
                            <w:sz w:val="20"/>
                          </w:rPr>
                        </w:pPr>
                        <w:r>
                          <w:rPr>
                            <w:rFonts w:ascii="Atlantic Inline"/>
                            <w:w w:val="100"/>
                            <w:sz w:val="20"/>
                          </w:rPr>
                          <w:t>O</w:t>
                        </w:r>
                      </w:p>
                    </w:tc>
                    <w:tc>
                      <w:tcPr>
                        <w:tcW w:w="608" w:type="dxa"/>
                        <w:tcBorders>
                          <w:top w:val="single" w:sz="12" w:space="0" w:color="000000"/>
                          <w:right w:val="single" w:sz="8" w:space="0" w:color="000000"/>
                        </w:tcBorders>
                      </w:tcPr>
                      <w:p>
                        <w:pPr>
                          <w:pStyle w:val="TableParagraph"/>
                          <w:spacing w:before="23"/>
                          <w:ind w:right="2"/>
                          <w:jc w:val="center"/>
                          <w:rPr>
                            <w:rFonts w:ascii="Atlantic Inline"/>
                            <w:sz w:val="20"/>
                          </w:rPr>
                        </w:pPr>
                        <w:r>
                          <w:rPr>
                            <w:rFonts w:ascii="Atlantic Inline"/>
                            <w:w w:val="100"/>
                            <w:sz w:val="20"/>
                          </w:rPr>
                          <w:t>O</w:t>
                        </w:r>
                      </w:p>
                    </w:tc>
                  </w:tr>
                  <w:tr>
                    <w:trPr>
                      <w:trHeight w:val="360" w:hRule="atLeast"/>
                    </w:trPr>
                    <w:tc>
                      <w:tcPr>
                        <w:tcW w:w="893"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732" w:type="dxa"/>
                        <w:tcBorders>
                          <w:left w:val="single" w:sz="8" w:space="0" w:color="000000"/>
                        </w:tcBorders>
                      </w:tcPr>
                      <w:p>
                        <w:pPr>
                          <w:pStyle w:val="TableParagraph"/>
                          <w:spacing w:line="249" w:lineRule="exact" w:before="91"/>
                          <w:ind w:left="14"/>
                          <w:jc w:val="center"/>
                          <w:rPr>
                            <w:b/>
                            <w:sz w:val="22"/>
                          </w:rPr>
                        </w:pPr>
                        <w:r>
                          <w:rPr>
                            <w:b/>
                            <w:w w:val="228"/>
                            <w:sz w:val="22"/>
                          </w:rPr>
                          <w:t>*</w:t>
                        </w:r>
                      </w:p>
                    </w:tc>
                    <w:tc>
                      <w:tcPr>
                        <w:tcW w:w="662" w:type="dxa"/>
                      </w:tcPr>
                      <w:p>
                        <w:pPr>
                          <w:pStyle w:val="TableParagraph"/>
                          <w:spacing w:line="249" w:lineRule="exact" w:before="91"/>
                          <w:ind w:left="42"/>
                          <w:jc w:val="center"/>
                          <w:rPr>
                            <w:b/>
                            <w:sz w:val="22"/>
                          </w:rPr>
                        </w:pPr>
                        <w:r>
                          <w:rPr>
                            <w:b/>
                            <w:w w:val="228"/>
                            <w:sz w:val="22"/>
                          </w:rPr>
                          <w:t>*</w:t>
                        </w:r>
                      </w:p>
                    </w:tc>
                    <w:tc>
                      <w:tcPr>
                        <w:tcW w:w="637" w:type="dxa"/>
                      </w:tcPr>
                      <w:p>
                        <w:pPr>
                          <w:pStyle w:val="TableParagraph"/>
                          <w:spacing w:line="249" w:lineRule="exact" w:before="91"/>
                          <w:ind w:left="18"/>
                          <w:jc w:val="center"/>
                          <w:rPr>
                            <w:b/>
                            <w:sz w:val="22"/>
                          </w:rPr>
                        </w:pPr>
                        <w:r>
                          <w:rPr>
                            <w:b/>
                            <w:w w:val="228"/>
                            <w:sz w:val="22"/>
                          </w:rPr>
                          <w:t>*</w:t>
                        </w:r>
                      </w:p>
                    </w:tc>
                    <w:tc>
                      <w:tcPr>
                        <w:tcW w:w="608" w:type="dxa"/>
                        <w:tcBorders>
                          <w:right w:val="single" w:sz="8" w:space="0" w:color="000000"/>
                        </w:tcBorders>
                      </w:tcPr>
                      <w:p>
                        <w:pPr>
                          <w:pStyle w:val="TableParagraph"/>
                          <w:spacing w:before="84"/>
                          <w:ind w:right="2"/>
                          <w:jc w:val="center"/>
                          <w:rPr>
                            <w:rFonts w:ascii="Atlantic Inline"/>
                            <w:sz w:val="20"/>
                          </w:rPr>
                        </w:pPr>
                        <w:r>
                          <w:rPr>
                            <w:rFonts w:ascii="Atlantic Inline"/>
                            <w:w w:val="100"/>
                            <w:sz w:val="20"/>
                          </w:rPr>
                          <w:t>O</w:t>
                        </w:r>
                      </w:p>
                    </w:tc>
                  </w:tr>
                  <w:tr>
                    <w:trPr>
                      <w:trHeight w:val="380" w:hRule="atLeast"/>
                    </w:trPr>
                    <w:tc>
                      <w:tcPr>
                        <w:tcW w:w="893" w:type="dxa"/>
                        <w:tcBorders>
                          <w:left w:val="single" w:sz="8" w:space="0" w:color="000000"/>
                          <w:right w:val="single" w:sz="8" w:space="0" w:color="000000"/>
                        </w:tcBorders>
                      </w:tcPr>
                      <w:p>
                        <w:pPr>
                          <w:pStyle w:val="TableParagraph"/>
                          <w:spacing w:before="101"/>
                          <w:ind w:left="54"/>
                          <w:rPr>
                            <w:b/>
                            <w:sz w:val="14"/>
                          </w:rPr>
                        </w:pPr>
                        <w:r>
                          <w:rPr>
                            <w:b/>
                            <w:sz w:val="14"/>
                          </w:rPr>
                          <w:t>NH(H)</w:t>
                        </w:r>
                      </w:p>
                    </w:tc>
                    <w:tc>
                      <w:tcPr>
                        <w:tcW w:w="732" w:type="dxa"/>
                        <w:tcBorders>
                          <w:left w:val="single" w:sz="8" w:space="0" w:color="000000"/>
                        </w:tcBorders>
                      </w:tcPr>
                      <w:p>
                        <w:pPr>
                          <w:pStyle w:val="TableParagraph"/>
                          <w:spacing w:before="90"/>
                          <w:ind w:left="14"/>
                          <w:jc w:val="center"/>
                          <w:rPr>
                            <w:rFonts w:ascii="Atlantic Inline"/>
                            <w:sz w:val="20"/>
                          </w:rPr>
                        </w:pPr>
                        <w:r>
                          <w:rPr>
                            <w:rFonts w:ascii="Atlantic Inline"/>
                            <w:w w:val="100"/>
                            <w:sz w:val="20"/>
                          </w:rPr>
                          <w:t>O</w:t>
                        </w:r>
                      </w:p>
                    </w:tc>
                    <w:tc>
                      <w:tcPr>
                        <w:tcW w:w="662" w:type="dxa"/>
                      </w:tcPr>
                      <w:p>
                        <w:pPr>
                          <w:pStyle w:val="TableParagraph"/>
                          <w:spacing w:before="98"/>
                          <w:ind w:left="42"/>
                          <w:jc w:val="center"/>
                          <w:rPr>
                            <w:b/>
                            <w:sz w:val="22"/>
                          </w:rPr>
                        </w:pPr>
                        <w:r>
                          <w:rPr>
                            <w:b/>
                            <w:w w:val="228"/>
                            <w:sz w:val="22"/>
                          </w:rPr>
                          <w:t>*</w:t>
                        </w:r>
                      </w:p>
                    </w:tc>
                    <w:tc>
                      <w:tcPr>
                        <w:tcW w:w="637" w:type="dxa"/>
                      </w:tcPr>
                      <w:p>
                        <w:pPr>
                          <w:pStyle w:val="TableParagraph"/>
                          <w:spacing w:before="90"/>
                          <w:ind w:left="17"/>
                          <w:jc w:val="center"/>
                          <w:rPr>
                            <w:rFonts w:ascii="Atlantic Inline"/>
                            <w:sz w:val="20"/>
                          </w:rPr>
                        </w:pPr>
                        <w:r>
                          <w:rPr>
                            <w:rFonts w:ascii="Atlantic Inline"/>
                            <w:w w:val="100"/>
                            <w:sz w:val="20"/>
                          </w:rPr>
                          <w:t>O</w:t>
                        </w:r>
                      </w:p>
                    </w:tc>
                    <w:tc>
                      <w:tcPr>
                        <w:tcW w:w="608" w:type="dxa"/>
                        <w:tcBorders>
                          <w:right w:val="single" w:sz="8" w:space="0" w:color="000000"/>
                        </w:tcBorders>
                      </w:tcPr>
                      <w:p>
                        <w:pPr>
                          <w:pStyle w:val="TableParagraph"/>
                          <w:spacing w:before="90"/>
                          <w:ind w:right="2"/>
                          <w:jc w:val="center"/>
                          <w:rPr>
                            <w:rFonts w:ascii="Atlantic Inline"/>
                            <w:sz w:val="20"/>
                          </w:rPr>
                        </w:pPr>
                        <w:r>
                          <w:rPr>
                            <w:rFonts w:ascii="Atlantic Inline"/>
                            <w:w w:val="100"/>
                            <w:sz w:val="20"/>
                          </w:rPr>
                          <w:t>O</w:t>
                        </w:r>
                      </w:p>
                    </w:tc>
                  </w:tr>
                  <w:tr>
                    <w:trPr>
                      <w:trHeight w:val="380" w:hRule="atLeast"/>
                    </w:trPr>
                    <w:tc>
                      <w:tcPr>
                        <w:tcW w:w="893" w:type="dxa"/>
                        <w:tcBorders>
                          <w:left w:val="single" w:sz="8" w:space="0" w:color="000000"/>
                          <w:right w:val="single" w:sz="8" w:space="0" w:color="000000"/>
                        </w:tcBorders>
                      </w:tcPr>
                      <w:p>
                        <w:pPr>
                          <w:pStyle w:val="TableParagraph"/>
                          <w:spacing w:before="118"/>
                          <w:ind w:left="54"/>
                          <w:rPr>
                            <w:b/>
                            <w:sz w:val="14"/>
                          </w:rPr>
                        </w:pPr>
                        <w:r>
                          <w:rPr>
                            <w:b/>
                            <w:sz w:val="14"/>
                          </w:rPr>
                          <w:t>FCHP(H)</w:t>
                        </w:r>
                      </w:p>
                    </w:tc>
                    <w:tc>
                      <w:tcPr>
                        <w:tcW w:w="732" w:type="dxa"/>
                        <w:tcBorders>
                          <w:left w:val="single" w:sz="8" w:space="0" w:color="000000"/>
                        </w:tcBorders>
                      </w:tcPr>
                      <w:p>
                        <w:pPr>
                          <w:pStyle w:val="TableParagraph"/>
                          <w:spacing w:before="116"/>
                          <w:ind w:left="14"/>
                          <w:jc w:val="center"/>
                          <w:rPr>
                            <w:rFonts w:ascii="Atlantic Inline"/>
                            <w:sz w:val="20"/>
                          </w:rPr>
                        </w:pPr>
                        <w:r>
                          <w:rPr>
                            <w:rFonts w:ascii="Atlantic Inline"/>
                            <w:w w:val="100"/>
                            <w:sz w:val="20"/>
                          </w:rPr>
                          <w:t>O</w:t>
                        </w:r>
                      </w:p>
                    </w:tc>
                    <w:tc>
                      <w:tcPr>
                        <w:tcW w:w="662" w:type="dxa"/>
                      </w:tcPr>
                      <w:p>
                        <w:pPr>
                          <w:pStyle w:val="TableParagraph"/>
                          <w:spacing w:line="249" w:lineRule="exact" w:before="124"/>
                          <w:ind w:left="42"/>
                          <w:jc w:val="center"/>
                          <w:rPr>
                            <w:b/>
                            <w:sz w:val="22"/>
                          </w:rPr>
                        </w:pPr>
                        <w:r>
                          <w:rPr>
                            <w:b/>
                            <w:w w:val="228"/>
                            <w:sz w:val="22"/>
                          </w:rPr>
                          <w:t>*</w:t>
                        </w:r>
                      </w:p>
                    </w:tc>
                    <w:tc>
                      <w:tcPr>
                        <w:tcW w:w="637" w:type="dxa"/>
                      </w:tcPr>
                      <w:p>
                        <w:pPr>
                          <w:pStyle w:val="TableParagraph"/>
                          <w:spacing w:line="249" w:lineRule="exact" w:before="124"/>
                          <w:ind w:left="18"/>
                          <w:jc w:val="center"/>
                          <w:rPr>
                            <w:b/>
                            <w:sz w:val="22"/>
                          </w:rPr>
                        </w:pPr>
                        <w:r>
                          <w:rPr>
                            <w:b/>
                            <w:w w:val="228"/>
                            <w:sz w:val="22"/>
                          </w:rPr>
                          <w:t>*</w:t>
                        </w:r>
                      </w:p>
                    </w:tc>
                    <w:tc>
                      <w:tcPr>
                        <w:tcW w:w="608" w:type="dxa"/>
                        <w:tcBorders>
                          <w:right w:val="single" w:sz="8" w:space="0" w:color="000000"/>
                        </w:tcBorders>
                      </w:tcPr>
                      <w:p>
                        <w:pPr>
                          <w:pStyle w:val="TableParagraph"/>
                          <w:spacing w:before="116"/>
                          <w:ind w:right="2"/>
                          <w:jc w:val="center"/>
                          <w:rPr>
                            <w:rFonts w:ascii="Atlantic Inline"/>
                            <w:sz w:val="20"/>
                          </w:rPr>
                        </w:pPr>
                        <w:r>
                          <w:rPr>
                            <w:rFonts w:ascii="Atlantic Inline"/>
                            <w:w w:val="100"/>
                            <w:sz w:val="20"/>
                          </w:rPr>
                          <w:t>O</w:t>
                        </w:r>
                      </w:p>
                    </w:tc>
                  </w:tr>
                  <w:tr>
                    <w:trPr>
                      <w:trHeight w:val="400" w:hRule="atLeast"/>
                    </w:trPr>
                    <w:tc>
                      <w:tcPr>
                        <w:tcW w:w="893"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732" w:type="dxa"/>
                        <w:tcBorders>
                          <w:left w:val="single" w:sz="8" w:space="0" w:color="000000"/>
                          <w:bottom w:val="single" w:sz="8" w:space="0" w:color="000000"/>
                        </w:tcBorders>
                      </w:tcPr>
                      <w:p>
                        <w:pPr>
                          <w:pStyle w:val="TableParagraph"/>
                          <w:spacing w:before="89"/>
                          <w:ind w:left="14"/>
                          <w:jc w:val="center"/>
                          <w:rPr>
                            <w:rFonts w:ascii="Atlantic Inline"/>
                            <w:sz w:val="20"/>
                          </w:rPr>
                        </w:pPr>
                        <w:r>
                          <w:rPr>
                            <w:rFonts w:ascii="Atlantic Inline"/>
                            <w:w w:val="100"/>
                            <w:sz w:val="20"/>
                          </w:rPr>
                          <w:t>O</w:t>
                        </w:r>
                      </w:p>
                    </w:tc>
                    <w:tc>
                      <w:tcPr>
                        <w:tcW w:w="662" w:type="dxa"/>
                        <w:tcBorders>
                          <w:bottom w:val="single" w:sz="8" w:space="0" w:color="000000"/>
                        </w:tcBorders>
                      </w:tcPr>
                      <w:p>
                        <w:pPr>
                          <w:pStyle w:val="TableParagraph"/>
                          <w:spacing w:before="97"/>
                          <w:ind w:left="42"/>
                          <w:jc w:val="center"/>
                          <w:rPr>
                            <w:b/>
                            <w:sz w:val="22"/>
                          </w:rPr>
                        </w:pPr>
                        <w:r>
                          <w:rPr>
                            <w:b/>
                            <w:w w:val="228"/>
                            <w:sz w:val="22"/>
                          </w:rPr>
                          <w:t>*</w:t>
                        </w:r>
                      </w:p>
                    </w:tc>
                    <w:tc>
                      <w:tcPr>
                        <w:tcW w:w="637" w:type="dxa"/>
                        <w:tcBorders>
                          <w:bottom w:val="single" w:sz="8" w:space="0" w:color="000000"/>
                        </w:tcBorders>
                      </w:tcPr>
                      <w:p>
                        <w:pPr>
                          <w:pStyle w:val="TableParagraph"/>
                          <w:spacing w:before="89"/>
                          <w:ind w:left="17"/>
                          <w:jc w:val="center"/>
                          <w:rPr>
                            <w:rFonts w:ascii="Atlantic Inline"/>
                            <w:sz w:val="20"/>
                          </w:rPr>
                        </w:pPr>
                        <w:r>
                          <w:rPr>
                            <w:rFonts w:ascii="Atlantic Inline"/>
                            <w:w w:val="100"/>
                            <w:sz w:val="20"/>
                          </w:rPr>
                          <w:t>O</w:t>
                        </w:r>
                      </w:p>
                    </w:tc>
                    <w:tc>
                      <w:tcPr>
                        <w:tcW w:w="608" w:type="dxa"/>
                        <w:tcBorders>
                          <w:bottom w:val="single" w:sz="8" w:space="0" w:color="000000"/>
                          <w:right w:val="single" w:sz="8" w:space="0" w:color="000000"/>
                        </w:tcBorders>
                      </w:tcPr>
                      <w:p>
                        <w:pPr>
                          <w:pStyle w:val="TableParagraph"/>
                          <w:spacing w:before="89"/>
                          <w:ind w:right="2"/>
                          <w:jc w:val="center"/>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61pt;margin-top:26.151844pt;width:494.5pt;height:162.8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
                    <w:gridCol w:w="2290"/>
                    <w:gridCol w:w="637"/>
                    <w:gridCol w:w="605"/>
                    <w:gridCol w:w="627"/>
                    <w:gridCol w:w="98"/>
                    <w:gridCol w:w="782"/>
                    <w:gridCol w:w="335"/>
                    <w:gridCol w:w="585"/>
                    <w:gridCol w:w="677"/>
                    <w:gridCol w:w="611"/>
                    <w:gridCol w:w="637"/>
                    <w:gridCol w:w="1199"/>
                  </w:tblGrid>
                  <w:tr>
                    <w:trPr>
                      <w:trHeight w:val="340" w:hRule="atLeast"/>
                    </w:trPr>
                    <w:tc>
                      <w:tcPr>
                        <w:tcW w:w="9859"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2010 Comparison Rates</w:t>
                        </w:r>
                      </w:p>
                    </w:tc>
                  </w:tr>
                  <w:tr>
                    <w:trPr>
                      <w:trHeight w:val="260" w:hRule="atLeast"/>
                    </w:trPr>
                    <w:tc>
                      <w:tcPr>
                        <w:tcW w:w="3065" w:type="dxa"/>
                        <w:gridSpan w:val="2"/>
                        <w:tcBorders>
                          <w:top w:val="single" w:sz="12" w:space="0" w:color="000000"/>
                          <w:left w:val="single" w:sz="12" w:space="0" w:color="000000"/>
                        </w:tcBorders>
                      </w:tcPr>
                      <w:p>
                        <w:pPr>
                          <w:pStyle w:val="TableParagraph"/>
                          <w:tabs>
                            <w:tab w:pos="2077" w:val="left" w:leader="none"/>
                          </w:tabs>
                          <w:spacing w:before="40"/>
                          <w:ind w:left="51"/>
                          <w:rPr>
                            <w:sz w:val="18"/>
                          </w:rPr>
                        </w:pPr>
                        <w:r>
                          <w:rPr>
                            <w:sz w:val="18"/>
                          </w:rPr>
                          <w:t>Nat'l Mcaid</w:t>
                        </w:r>
                        <w:r>
                          <w:rPr>
                            <w:spacing w:val="-7"/>
                            <w:sz w:val="18"/>
                          </w:rPr>
                          <w:t> </w:t>
                        </w:r>
                        <w:r>
                          <w:rPr>
                            <w:sz w:val="18"/>
                          </w:rPr>
                          <w:t>90th</w:t>
                        </w:r>
                        <w:r>
                          <w:rPr>
                            <w:spacing w:val="-4"/>
                            <w:sz w:val="18"/>
                          </w:rPr>
                          <w:t> </w:t>
                        </w:r>
                        <w:r>
                          <w:rPr>
                            <w:sz w:val="18"/>
                          </w:rPr>
                          <w:t>Pctile:</w:t>
                          <w:tab/>
                          <w:t>85.6%</w:t>
                        </w:r>
                      </w:p>
                    </w:tc>
                    <w:tc>
                      <w:tcPr>
                        <w:tcW w:w="1869" w:type="dxa"/>
                        <w:gridSpan w:val="3"/>
                        <w:tcBorders>
                          <w:top w:val="single" w:sz="12" w:space="0" w:color="000000"/>
                        </w:tcBorders>
                      </w:tcPr>
                      <w:p>
                        <w:pPr>
                          <w:pStyle w:val="TableParagraph"/>
                          <w:spacing w:before="40"/>
                          <w:ind w:left="-8"/>
                          <w:rPr>
                            <w:sz w:val="18"/>
                          </w:rPr>
                        </w:pPr>
                        <w:r>
                          <w:rPr>
                            <w:sz w:val="18"/>
                          </w:rPr>
                          <w:t>Nat'l Mcaid Mean:</w:t>
                        </w:r>
                      </w:p>
                    </w:tc>
                    <w:tc>
                      <w:tcPr>
                        <w:tcW w:w="98" w:type="dxa"/>
                        <w:vMerge w:val="restart"/>
                        <w:tcBorders>
                          <w:top w:val="single" w:sz="12" w:space="0" w:color="000000"/>
                          <w:bottom w:val="single" w:sz="12" w:space="0" w:color="000000"/>
                        </w:tcBorders>
                      </w:tcPr>
                      <w:p>
                        <w:pPr>
                          <w:pStyle w:val="TableParagraph"/>
                          <w:rPr>
                            <w:rFonts w:ascii="Times New Roman"/>
                            <w:sz w:val="16"/>
                          </w:rPr>
                        </w:pPr>
                      </w:p>
                    </w:tc>
                    <w:tc>
                      <w:tcPr>
                        <w:tcW w:w="782" w:type="dxa"/>
                        <w:tcBorders>
                          <w:top w:val="single" w:sz="12" w:space="0" w:color="000000"/>
                        </w:tcBorders>
                      </w:tcPr>
                      <w:p>
                        <w:pPr>
                          <w:pStyle w:val="TableParagraph"/>
                          <w:spacing w:before="40"/>
                          <w:ind w:right="58"/>
                          <w:jc w:val="right"/>
                          <w:rPr>
                            <w:sz w:val="18"/>
                          </w:rPr>
                        </w:pPr>
                        <w:r>
                          <w:rPr>
                            <w:sz w:val="18"/>
                          </w:rPr>
                          <w:t>74.3%</w:t>
                        </w:r>
                      </w:p>
                    </w:tc>
                    <w:tc>
                      <w:tcPr>
                        <w:tcW w:w="335" w:type="dxa"/>
                        <w:vMerge w:val="restart"/>
                        <w:tcBorders>
                          <w:top w:val="single" w:sz="12" w:space="0" w:color="000000"/>
                          <w:bottom w:val="single" w:sz="12" w:space="0" w:color="000000"/>
                        </w:tcBorders>
                      </w:tcPr>
                      <w:p>
                        <w:pPr>
                          <w:pStyle w:val="TableParagraph"/>
                          <w:rPr>
                            <w:rFonts w:ascii="Times New Roman"/>
                            <w:sz w:val="16"/>
                          </w:rPr>
                        </w:pPr>
                      </w:p>
                    </w:tc>
                    <w:tc>
                      <w:tcPr>
                        <w:tcW w:w="2510" w:type="dxa"/>
                        <w:gridSpan w:val="4"/>
                        <w:tcBorders>
                          <w:top w:val="single" w:sz="12" w:space="0" w:color="000000"/>
                        </w:tcBorders>
                      </w:tcPr>
                      <w:p>
                        <w:pPr>
                          <w:pStyle w:val="TableParagraph"/>
                          <w:spacing w:before="40"/>
                          <w:ind w:left="193"/>
                          <w:rPr>
                            <w:sz w:val="18"/>
                          </w:rPr>
                        </w:pPr>
                        <w:r>
                          <w:rPr>
                            <w:sz w:val="18"/>
                          </w:rPr>
                          <w:t>MassHealth Weighted Mean:</w:t>
                        </w:r>
                      </w:p>
                    </w:tc>
                    <w:tc>
                      <w:tcPr>
                        <w:tcW w:w="1199" w:type="dxa"/>
                        <w:tcBorders>
                          <w:top w:val="single" w:sz="12" w:space="0" w:color="000000"/>
                          <w:right w:val="single" w:sz="12" w:space="0" w:color="000000"/>
                        </w:tcBorders>
                      </w:tcPr>
                      <w:p>
                        <w:pPr>
                          <w:pStyle w:val="TableParagraph"/>
                          <w:spacing w:before="40"/>
                          <w:ind w:left="477"/>
                          <w:rPr>
                            <w:sz w:val="18"/>
                          </w:rPr>
                        </w:pPr>
                        <w:r>
                          <w:rPr>
                            <w:sz w:val="18"/>
                          </w:rPr>
                          <w:t>82.7%</w:t>
                        </w:r>
                      </w:p>
                    </w:tc>
                  </w:tr>
                  <w:tr>
                    <w:trPr>
                      <w:trHeight w:val="240" w:hRule="atLeast"/>
                    </w:trPr>
                    <w:tc>
                      <w:tcPr>
                        <w:tcW w:w="3065" w:type="dxa"/>
                        <w:gridSpan w:val="2"/>
                        <w:tcBorders>
                          <w:left w:val="single" w:sz="12" w:space="0" w:color="000000"/>
                          <w:bottom w:val="single" w:sz="12" w:space="0" w:color="000000"/>
                        </w:tcBorders>
                      </w:tcPr>
                      <w:p>
                        <w:pPr>
                          <w:pStyle w:val="TableParagraph"/>
                          <w:tabs>
                            <w:tab w:pos="2077" w:val="left" w:leader="none"/>
                          </w:tabs>
                          <w:spacing w:line="204" w:lineRule="exact" w:before="25"/>
                          <w:ind w:left="51"/>
                          <w:rPr>
                            <w:sz w:val="18"/>
                          </w:rPr>
                        </w:pPr>
                        <w:r>
                          <w:rPr>
                            <w:sz w:val="18"/>
                          </w:rPr>
                          <w:t>Nat'l Mcaid</w:t>
                        </w:r>
                        <w:r>
                          <w:rPr>
                            <w:spacing w:val="-7"/>
                            <w:sz w:val="18"/>
                          </w:rPr>
                          <w:t> </w:t>
                        </w:r>
                        <w:r>
                          <w:rPr>
                            <w:sz w:val="18"/>
                          </w:rPr>
                          <w:t>75th</w:t>
                        </w:r>
                        <w:r>
                          <w:rPr>
                            <w:spacing w:val="-4"/>
                            <w:sz w:val="18"/>
                          </w:rPr>
                          <w:t> </w:t>
                        </w:r>
                        <w:r>
                          <w:rPr>
                            <w:sz w:val="18"/>
                          </w:rPr>
                          <w:t>Pctile:</w:t>
                          <w:tab/>
                          <w:t>81.5%</w:t>
                        </w:r>
                      </w:p>
                    </w:tc>
                    <w:tc>
                      <w:tcPr>
                        <w:tcW w:w="1869" w:type="dxa"/>
                        <w:gridSpan w:val="3"/>
                        <w:tcBorders>
                          <w:bottom w:val="single" w:sz="12" w:space="0" w:color="000000"/>
                        </w:tcBorders>
                      </w:tcPr>
                      <w:p>
                        <w:pPr>
                          <w:pStyle w:val="TableParagraph"/>
                          <w:spacing w:line="204" w:lineRule="exact" w:before="25"/>
                          <w:ind w:left="-8"/>
                          <w:rPr>
                            <w:sz w:val="18"/>
                          </w:rPr>
                        </w:pPr>
                        <w:r>
                          <w:rPr>
                            <w:sz w:val="18"/>
                          </w:rPr>
                          <w:t>MA Commercial Mean:</w:t>
                        </w:r>
                      </w:p>
                    </w:tc>
                    <w:tc>
                      <w:tcPr>
                        <w:tcW w:w="98" w:type="dxa"/>
                        <w:vMerge/>
                        <w:tcBorders>
                          <w:top w:val="nil"/>
                          <w:bottom w:val="single" w:sz="12" w:space="0" w:color="000000"/>
                        </w:tcBorders>
                      </w:tcPr>
                      <w:p>
                        <w:pPr>
                          <w:rPr>
                            <w:sz w:val="2"/>
                            <w:szCs w:val="2"/>
                          </w:rPr>
                        </w:pPr>
                      </w:p>
                    </w:tc>
                    <w:tc>
                      <w:tcPr>
                        <w:tcW w:w="782" w:type="dxa"/>
                        <w:tcBorders>
                          <w:bottom w:val="single" w:sz="12" w:space="0" w:color="000000"/>
                        </w:tcBorders>
                      </w:tcPr>
                      <w:p>
                        <w:pPr>
                          <w:pStyle w:val="TableParagraph"/>
                          <w:spacing w:line="204" w:lineRule="exact" w:before="25"/>
                          <w:ind w:right="58"/>
                          <w:jc w:val="right"/>
                          <w:rPr>
                            <w:sz w:val="18"/>
                          </w:rPr>
                        </w:pPr>
                        <w:r>
                          <w:rPr>
                            <w:sz w:val="18"/>
                          </w:rPr>
                          <w:t>80.4%</w:t>
                        </w:r>
                      </w:p>
                    </w:tc>
                    <w:tc>
                      <w:tcPr>
                        <w:tcW w:w="335" w:type="dxa"/>
                        <w:vMerge/>
                        <w:tcBorders>
                          <w:top w:val="nil"/>
                          <w:bottom w:val="single" w:sz="12" w:space="0" w:color="000000"/>
                        </w:tcBorders>
                      </w:tcPr>
                      <w:p>
                        <w:pPr>
                          <w:rPr>
                            <w:sz w:val="2"/>
                            <w:szCs w:val="2"/>
                          </w:rPr>
                        </w:pPr>
                      </w:p>
                    </w:tc>
                    <w:tc>
                      <w:tcPr>
                        <w:tcW w:w="2510" w:type="dxa"/>
                        <w:gridSpan w:val="4"/>
                        <w:tcBorders>
                          <w:bottom w:val="single" w:sz="12" w:space="0" w:color="000000"/>
                        </w:tcBorders>
                      </w:tcPr>
                      <w:p>
                        <w:pPr>
                          <w:pStyle w:val="TableParagraph"/>
                          <w:spacing w:line="204" w:lineRule="exact" w:before="25"/>
                          <w:ind w:left="193"/>
                          <w:rPr>
                            <w:sz w:val="18"/>
                          </w:rPr>
                        </w:pPr>
                        <w:r>
                          <w:rPr>
                            <w:sz w:val="18"/>
                          </w:rPr>
                          <w:t>MassHealth Median:</w:t>
                        </w:r>
                      </w:p>
                    </w:tc>
                    <w:tc>
                      <w:tcPr>
                        <w:tcW w:w="1199" w:type="dxa"/>
                        <w:tcBorders>
                          <w:bottom w:val="single" w:sz="12" w:space="0" w:color="000000"/>
                          <w:right w:val="single" w:sz="12" w:space="0" w:color="000000"/>
                        </w:tcBorders>
                      </w:tcPr>
                      <w:p>
                        <w:pPr>
                          <w:pStyle w:val="TableParagraph"/>
                          <w:spacing w:line="204" w:lineRule="exact" w:before="25"/>
                          <w:ind w:left="477"/>
                          <w:rPr>
                            <w:sz w:val="18"/>
                          </w:rPr>
                        </w:pPr>
                        <w:r>
                          <w:rPr>
                            <w:sz w:val="18"/>
                          </w:rPr>
                          <w:t>83.7%</w:t>
                        </w:r>
                      </w:p>
                    </w:tc>
                  </w:tr>
                  <w:tr>
                    <w:trPr>
                      <w:trHeight w:val="380" w:hRule="atLeast"/>
                    </w:trPr>
                    <w:tc>
                      <w:tcPr>
                        <w:tcW w:w="9859" w:type="dxa"/>
                        <w:gridSpan w:val="13"/>
                        <w:tcBorders>
                          <w:top w:val="single" w:sz="12" w:space="0" w:color="000000"/>
                          <w:left w:val="single" w:sz="6" w:space="0" w:color="000000"/>
                          <w:bottom w:val="single" w:sz="12" w:space="0" w:color="000000"/>
                          <w:right w:val="single" w:sz="8" w:space="0" w:color="000000"/>
                        </w:tcBorders>
                        <w:shd w:val="clear" w:color="auto" w:fill="666666"/>
                      </w:tcPr>
                      <w:p>
                        <w:pPr>
                          <w:pStyle w:val="TableParagraph"/>
                          <w:spacing w:before="32"/>
                          <w:ind w:left="54"/>
                          <w:rPr>
                            <w:b/>
                            <w:sz w:val="20"/>
                          </w:rPr>
                        </w:pPr>
                        <w:r>
                          <w:rPr>
                            <w:b/>
                            <w:color w:val="FFFFFF"/>
                            <w:sz w:val="20"/>
                          </w:rPr>
                          <w:t>MassHealth Plan Rates</w:t>
                        </w:r>
                      </w:p>
                    </w:tc>
                  </w:tr>
                  <w:tr>
                    <w:trPr>
                      <w:trHeight w:val="280" w:hRule="atLeast"/>
                    </w:trPr>
                    <w:tc>
                      <w:tcPr>
                        <w:tcW w:w="775" w:type="dxa"/>
                        <w:tcBorders>
                          <w:top w:val="single" w:sz="12" w:space="0" w:color="000000"/>
                          <w:left w:val="single" w:sz="4" w:space="0" w:color="000000"/>
                          <w:bottom w:val="single" w:sz="8" w:space="0" w:color="000000"/>
                          <w:right w:val="single" w:sz="8" w:space="0" w:color="000000"/>
                        </w:tcBorders>
                      </w:tcPr>
                      <w:p>
                        <w:pPr>
                          <w:pStyle w:val="TableParagraph"/>
                          <w:spacing w:before="40"/>
                          <w:ind w:left="190"/>
                          <w:rPr>
                            <w:b/>
                            <w:sz w:val="18"/>
                          </w:rPr>
                        </w:pPr>
                        <w:r>
                          <w:rPr>
                            <w:b/>
                            <w:sz w:val="18"/>
                          </w:rPr>
                          <w:t>2010</w:t>
                        </w:r>
                      </w:p>
                    </w:tc>
                    <w:tc>
                      <w:tcPr>
                        <w:tcW w:w="2290" w:type="dxa"/>
                        <w:tcBorders>
                          <w:top w:val="single" w:sz="12" w:space="0" w:color="000000"/>
                          <w:left w:val="single" w:sz="8" w:space="0" w:color="000000"/>
                          <w:bottom w:val="single" w:sz="8" w:space="0" w:color="000000"/>
                        </w:tcBorders>
                      </w:tcPr>
                      <w:p>
                        <w:pPr>
                          <w:pStyle w:val="TableParagraph"/>
                          <w:tabs>
                            <w:tab w:pos="713" w:val="left" w:leader="none"/>
                            <w:tab w:pos="1346" w:val="left" w:leader="none"/>
                          </w:tabs>
                          <w:spacing w:before="40"/>
                          <w:ind w:right="148"/>
                          <w:jc w:val="right"/>
                          <w:rPr>
                            <w:b/>
                            <w:sz w:val="18"/>
                          </w:rPr>
                        </w:pPr>
                        <w:r>
                          <w:rPr>
                            <w:b/>
                            <w:sz w:val="18"/>
                          </w:rPr>
                          <w:t>Num</w:t>
                          <w:tab/>
                          <w:t>Elig</w:t>
                          <w:tab/>
                        </w:r>
                        <w:r>
                          <w:rPr>
                            <w:b/>
                            <w:spacing w:val="-2"/>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98"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7"/>
                          <w:rPr>
                            <w:b/>
                            <w:sz w:val="18"/>
                          </w:rPr>
                        </w:pPr>
                        <w:r>
                          <w:rPr>
                            <w:b/>
                            <w:sz w:val="18"/>
                          </w:rPr>
                          <w:t>2008</w:t>
                        </w:r>
                      </w:p>
                    </w:tc>
                    <w:tc>
                      <w:tcPr>
                        <w:tcW w:w="335"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85" w:type="dxa"/>
                        <w:tcBorders>
                          <w:top w:val="single" w:sz="12" w:space="0" w:color="000000"/>
                          <w:bottom w:val="single" w:sz="8" w:space="0" w:color="000000"/>
                        </w:tcBorders>
                      </w:tcPr>
                      <w:p>
                        <w:pPr>
                          <w:pStyle w:val="TableParagraph"/>
                          <w:spacing w:before="40"/>
                          <w:ind w:left="78"/>
                          <w:rPr>
                            <w:b/>
                            <w:sz w:val="18"/>
                          </w:rPr>
                        </w:pPr>
                        <w:r>
                          <w:rPr>
                            <w:b/>
                            <w:sz w:val="18"/>
                          </w:rPr>
                          <w:t>Num</w:t>
                        </w:r>
                      </w:p>
                    </w:tc>
                    <w:tc>
                      <w:tcPr>
                        <w:tcW w:w="677" w:type="dxa"/>
                        <w:tcBorders>
                          <w:top w:val="single" w:sz="12" w:space="0" w:color="000000"/>
                          <w:bottom w:val="single" w:sz="8" w:space="0" w:color="000000"/>
                        </w:tcBorders>
                      </w:tcPr>
                      <w:p>
                        <w:pPr>
                          <w:pStyle w:val="TableParagraph"/>
                          <w:spacing w:before="40"/>
                          <w:ind w:left="87" w:right="99"/>
                          <w:jc w:val="center"/>
                          <w:rPr>
                            <w:b/>
                            <w:sz w:val="18"/>
                          </w:rPr>
                        </w:pPr>
                        <w:r>
                          <w:rPr>
                            <w:b/>
                            <w:sz w:val="18"/>
                          </w:rPr>
                          <w:t>Elig</w:t>
                        </w:r>
                      </w:p>
                    </w:tc>
                    <w:tc>
                      <w:tcPr>
                        <w:tcW w:w="611" w:type="dxa"/>
                        <w:tcBorders>
                          <w:top w:val="single" w:sz="12" w:space="0" w:color="000000"/>
                          <w:bottom w:val="single" w:sz="8" w:space="0" w:color="000000"/>
                        </w:tcBorders>
                      </w:tcPr>
                      <w:p>
                        <w:pPr>
                          <w:pStyle w:val="TableParagraph"/>
                          <w:spacing w:before="40"/>
                          <w:ind w:left="101" w:right="128"/>
                          <w:jc w:val="center"/>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1199" w:type="dxa"/>
                        <w:tcBorders>
                          <w:top w:val="single" w:sz="12" w:space="0" w:color="000000"/>
                          <w:bottom w:val="single" w:sz="8" w:space="0" w:color="000000"/>
                          <w:right w:val="single" w:sz="4" w:space="0" w:color="000000"/>
                        </w:tcBorders>
                      </w:tcPr>
                      <w:p>
                        <w:pPr>
                          <w:pStyle w:val="TableParagraph"/>
                          <w:tabs>
                            <w:tab w:pos="727" w:val="left" w:leader="none"/>
                          </w:tabs>
                          <w:spacing w:before="40"/>
                          <w:ind w:left="123"/>
                          <w:rPr>
                            <w:b/>
                            <w:sz w:val="18"/>
                          </w:rPr>
                        </w:pPr>
                        <w:r>
                          <w:rPr>
                            <w:b/>
                            <w:sz w:val="18"/>
                          </w:rPr>
                          <w:t>LCL</w:t>
                          <w:tab/>
                          <w:t>UCL</w:t>
                        </w:r>
                      </w:p>
                    </w:tc>
                  </w:tr>
                  <w:tr>
                    <w:trPr>
                      <w:trHeight w:val="240" w:hRule="atLeast"/>
                    </w:trPr>
                    <w:tc>
                      <w:tcPr>
                        <w:tcW w:w="775" w:type="dxa"/>
                        <w:tcBorders>
                          <w:top w:val="single" w:sz="8" w:space="0" w:color="000000"/>
                          <w:left w:val="single" w:sz="4" w:space="0" w:color="000000"/>
                          <w:right w:val="single" w:sz="8" w:space="0" w:color="000000"/>
                        </w:tcBorders>
                      </w:tcPr>
                      <w:p>
                        <w:pPr>
                          <w:pStyle w:val="TableParagraph"/>
                          <w:spacing w:line="200" w:lineRule="exact"/>
                          <w:ind w:left="18"/>
                          <w:rPr>
                            <w:b/>
                            <w:sz w:val="18"/>
                          </w:rPr>
                        </w:pPr>
                        <w:r>
                          <w:rPr>
                            <w:b/>
                            <w:sz w:val="18"/>
                          </w:rPr>
                          <w:t>PCCP</w:t>
                        </w:r>
                      </w:p>
                    </w:tc>
                    <w:tc>
                      <w:tcPr>
                        <w:tcW w:w="2290" w:type="dxa"/>
                        <w:tcBorders>
                          <w:top w:val="single" w:sz="8" w:space="0" w:color="000000"/>
                          <w:left w:val="single" w:sz="8" w:space="0" w:color="000000"/>
                        </w:tcBorders>
                      </w:tcPr>
                      <w:p>
                        <w:pPr>
                          <w:pStyle w:val="TableParagraph"/>
                          <w:tabs>
                            <w:tab w:pos="494" w:val="left" w:leader="none"/>
                            <w:tab w:pos="1099" w:val="left" w:leader="none"/>
                            <w:tab w:pos="1810" w:val="left" w:leader="none"/>
                          </w:tabs>
                          <w:spacing w:line="202" w:lineRule="exact"/>
                          <w:ind w:left="-4" w:right="168"/>
                          <w:jc w:val="right"/>
                          <w:rPr>
                            <w:sz w:val="18"/>
                          </w:rPr>
                        </w:pPr>
                        <w:r>
                          <w:rPr>
                            <w:sz w:val="18"/>
                          </w:rPr>
                          <w:t>(H)</w:t>
                          <w:tab/>
                          <w:t>334</w:t>
                          <w:tab/>
                          <w:t>4,029</w:t>
                          <w:tab/>
                        </w:r>
                        <w:r>
                          <w:rPr>
                            <w:spacing w:val="-2"/>
                            <w:sz w:val="18"/>
                          </w:rPr>
                          <w:t>411</w:t>
                        </w:r>
                      </w:p>
                    </w:tc>
                    <w:tc>
                      <w:tcPr>
                        <w:tcW w:w="637" w:type="dxa"/>
                        <w:tcBorders>
                          <w:top w:val="single" w:sz="8" w:space="0" w:color="000000"/>
                        </w:tcBorders>
                        <w:shd w:val="clear" w:color="auto" w:fill="CCCCCC"/>
                      </w:tcPr>
                      <w:p>
                        <w:pPr>
                          <w:pStyle w:val="TableParagraph"/>
                          <w:spacing w:line="202" w:lineRule="exact"/>
                          <w:ind w:right="62"/>
                          <w:jc w:val="right"/>
                          <w:rPr>
                            <w:sz w:val="18"/>
                          </w:rPr>
                        </w:pPr>
                        <w:r>
                          <w:rPr>
                            <w:sz w:val="18"/>
                          </w:rPr>
                          <w:t>81.3%</w:t>
                        </w:r>
                      </w:p>
                    </w:tc>
                    <w:tc>
                      <w:tcPr>
                        <w:tcW w:w="605" w:type="dxa"/>
                        <w:tcBorders>
                          <w:top w:val="single" w:sz="8" w:space="0" w:color="000000"/>
                        </w:tcBorders>
                      </w:tcPr>
                      <w:p>
                        <w:pPr>
                          <w:pStyle w:val="TableParagraph"/>
                          <w:spacing w:line="202" w:lineRule="exact"/>
                          <w:ind w:left="23" w:right="30"/>
                          <w:jc w:val="center"/>
                          <w:rPr>
                            <w:sz w:val="18"/>
                          </w:rPr>
                        </w:pPr>
                        <w:r>
                          <w:rPr>
                            <w:sz w:val="18"/>
                          </w:rPr>
                          <w:t>77.4%</w:t>
                        </w:r>
                      </w:p>
                    </w:tc>
                    <w:tc>
                      <w:tcPr>
                        <w:tcW w:w="627" w:type="dxa"/>
                        <w:tcBorders>
                          <w:top w:val="single" w:sz="8" w:space="0" w:color="000000"/>
                          <w:right w:val="single" w:sz="4" w:space="0" w:color="000000"/>
                        </w:tcBorders>
                      </w:tcPr>
                      <w:p>
                        <w:pPr>
                          <w:pStyle w:val="TableParagraph"/>
                          <w:spacing w:line="202" w:lineRule="exact"/>
                          <w:ind w:left="33" w:right="38"/>
                          <w:jc w:val="center"/>
                          <w:rPr>
                            <w:sz w:val="18"/>
                          </w:rPr>
                        </w:pPr>
                        <w:r>
                          <w:rPr>
                            <w:sz w:val="18"/>
                          </w:rPr>
                          <w:t>85.2%</w:t>
                        </w:r>
                      </w:p>
                    </w:tc>
                    <w:tc>
                      <w:tcPr>
                        <w:tcW w:w="98"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35"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585" w:type="dxa"/>
                        <w:tcBorders>
                          <w:top w:val="single" w:sz="8" w:space="0" w:color="000000"/>
                        </w:tcBorders>
                      </w:tcPr>
                      <w:p>
                        <w:pPr>
                          <w:pStyle w:val="TableParagraph"/>
                          <w:spacing w:line="202" w:lineRule="exact"/>
                          <w:ind w:left="129"/>
                          <w:rPr>
                            <w:sz w:val="18"/>
                          </w:rPr>
                        </w:pPr>
                        <w:r>
                          <w:rPr>
                            <w:sz w:val="18"/>
                          </w:rPr>
                          <w:t>335</w:t>
                        </w:r>
                      </w:p>
                    </w:tc>
                    <w:tc>
                      <w:tcPr>
                        <w:tcW w:w="677" w:type="dxa"/>
                        <w:tcBorders>
                          <w:top w:val="single" w:sz="8" w:space="0" w:color="000000"/>
                        </w:tcBorders>
                      </w:tcPr>
                      <w:p>
                        <w:pPr>
                          <w:pStyle w:val="TableParagraph"/>
                          <w:spacing w:line="202" w:lineRule="exact"/>
                          <w:ind w:left="87" w:right="99"/>
                          <w:jc w:val="center"/>
                          <w:rPr>
                            <w:sz w:val="18"/>
                          </w:rPr>
                        </w:pPr>
                        <w:r>
                          <w:rPr>
                            <w:sz w:val="18"/>
                          </w:rPr>
                          <w:t>4,091</w:t>
                        </w:r>
                      </w:p>
                    </w:tc>
                    <w:tc>
                      <w:tcPr>
                        <w:tcW w:w="611" w:type="dxa"/>
                        <w:tcBorders>
                          <w:top w:val="single" w:sz="8" w:space="0" w:color="000000"/>
                        </w:tcBorders>
                      </w:tcPr>
                      <w:p>
                        <w:pPr>
                          <w:pStyle w:val="TableParagraph"/>
                          <w:spacing w:line="202" w:lineRule="exact"/>
                          <w:ind w:left="101" w:right="127"/>
                          <w:jc w:val="center"/>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right="62"/>
                          <w:jc w:val="right"/>
                          <w:rPr>
                            <w:sz w:val="18"/>
                          </w:rPr>
                        </w:pPr>
                        <w:r>
                          <w:rPr>
                            <w:sz w:val="18"/>
                          </w:rPr>
                          <w:t>81.5%</w:t>
                        </w:r>
                      </w:p>
                    </w:tc>
                    <w:tc>
                      <w:tcPr>
                        <w:tcW w:w="1199" w:type="dxa"/>
                        <w:tcBorders>
                          <w:top w:val="single" w:sz="8" w:space="0" w:color="000000"/>
                          <w:right w:val="single" w:sz="4" w:space="0" w:color="000000"/>
                        </w:tcBorders>
                      </w:tcPr>
                      <w:p>
                        <w:pPr>
                          <w:pStyle w:val="TableParagraph"/>
                          <w:spacing w:line="202" w:lineRule="exact"/>
                          <w:ind w:left="44"/>
                          <w:rPr>
                            <w:sz w:val="18"/>
                          </w:rPr>
                        </w:pPr>
                        <w:r>
                          <w:rPr>
                            <w:sz w:val="18"/>
                          </w:rPr>
                          <w:t>77.6% 85.4%</w:t>
                        </w:r>
                      </w:p>
                    </w:tc>
                  </w:tr>
                  <w:tr>
                    <w:trPr>
                      <w:trHeight w:val="300" w:hRule="atLeast"/>
                    </w:trPr>
                    <w:tc>
                      <w:tcPr>
                        <w:tcW w:w="775" w:type="dxa"/>
                        <w:tcBorders>
                          <w:left w:val="single" w:sz="4" w:space="0" w:color="000000"/>
                          <w:right w:val="single" w:sz="8" w:space="0" w:color="000000"/>
                        </w:tcBorders>
                      </w:tcPr>
                      <w:p>
                        <w:pPr>
                          <w:pStyle w:val="TableParagraph"/>
                          <w:spacing w:before="43"/>
                          <w:ind w:left="18"/>
                          <w:rPr>
                            <w:b/>
                            <w:sz w:val="18"/>
                          </w:rPr>
                        </w:pPr>
                        <w:r>
                          <w:rPr>
                            <w:b/>
                            <w:sz w:val="18"/>
                          </w:rPr>
                          <w:t>NHP</w:t>
                        </w:r>
                      </w:p>
                    </w:tc>
                    <w:tc>
                      <w:tcPr>
                        <w:tcW w:w="2290" w:type="dxa"/>
                        <w:tcBorders>
                          <w:left w:val="single" w:sz="8" w:space="0" w:color="000000"/>
                        </w:tcBorders>
                      </w:tcPr>
                      <w:p>
                        <w:pPr>
                          <w:pStyle w:val="TableParagraph"/>
                          <w:tabs>
                            <w:tab w:pos="494" w:val="left" w:leader="none"/>
                            <w:tab w:pos="1099" w:val="left" w:leader="none"/>
                            <w:tab w:pos="1810" w:val="left" w:leader="none"/>
                          </w:tabs>
                          <w:spacing w:before="44"/>
                          <w:ind w:left="-4" w:right="168"/>
                          <w:jc w:val="right"/>
                          <w:rPr>
                            <w:sz w:val="18"/>
                          </w:rPr>
                        </w:pPr>
                        <w:r>
                          <w:rPr>
                            <w:sz w:val="18"/>
                          </w:rPr>
                          <w:t>(H)</w:t>
                          <w:tab/>
                          <w:t>354</w:t>
                          <w:tab/>
                          <w:t>4,360</w:t>
                          <w:tab/>
                        </w:r>
                        <w:r>
                          <w:rPr>
                            <w:spacing w:val="-2"/>
                            <w:sz w:val="18"/>
                          </w:rPr>
                          <w:t>411</w:t>
                        </w:r>
                      </w:p>
                    </w:tc>
                    <w:tc>
                      <w:tcPr>
                        <w:tcW w:w="637" w:type="dxa"/>
                        <w:shd w:val="clear" w:color="auto" w:fill="CCCCCC"/>
                      </w:tcPr>
                      <w:p>
                        <w:pPr>
                          <w:pStyle w:val="TableParagraph"/>
                          <w:spacing w:before="44"/>
                          <w:ind w:right="62"/>
                          <w:jc w:val="right"/>
                          <w:rPr>
                            <w:sz w:val="18"/>
                          </w:rPr>
                        </w:pPr>
                        <w:r>
                          <w:rPr>
                            <w:sz w:val="18"/>
                          </w:rPr>
                          <w:t>86.1%</w:t>
                        </w:r>
                      </w:p>
                    </w:tc>
                    <w:tc>
                      <w:tcPr>
                        <w:tcW w:w="605" w:type="dxa"/>
                      </w:tcPr>
                      <w:p>
                        <w:pPr>
                          <w:pStyle w:val="TableParagraph"/>
                          <w:spacing w:before="44"/>
                          <w:ind w:left="23" w:right="30"/>
                          <w:jc w:val="center"/>
                          <w:rPr>
                            <w:sz w:val="18"/>
                          </w:rPr>
                        </w:pPr>
                        <w:r>
                          <w:rPr>
                            <w:sz w:val="18"/>
                          </w:rPr>
                          <w:t>82.7%</w:t>
                        </w:r>
                      </w:p>
                    </w:tc>
                    <w:tc>
                      <w:tcPr>
                        <w:tcW w:w="627" w:type="dxa"/>
                        <w:tcBorders>
                          <w:right w:val="single" w:sz="4" w:space="0" w:color="000000"/>
                        </w:tcBorders>
                      </w:tcPr>
                      <w:p>
                        <w:pPr>
                          <w:pStyle w:val="TableParagraph"/>
                          <w:spacing w:before="44"/>
                          <w:ind w:left="33" w:right="38"/>
                          <w:jc w:val="center"/>
                          <w:rPr>
                            <w:sz w:val="18"/>
                          </w:rPr>
                        </w:pPr>
                        <w:r>
                          <w:rPr>
                            <w:sz w:val="18"/>
                          </w:rPr>
                          <w:t>89.6%</w:t>
                        </w:r>
                      </w:p>
                    </w:tc>
                    <w:tc>
                      <w:tcPr>
                        <w:tcW w:w="98"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35" w:type="dxa"/>
                        <w:tcBorders>
                          <w:left w:val="single" w:sz="8" w:space="0" w:color="000000"/>
                        </w:tcBorders>
                      </w:tcPr>
                      <w:p>
                        <w:pPr>
                          <w:pStyle w:val="TableParagraph"/>
                          <w:spacing w:before="44"/>
                          <w:ind w:left="-4"/>
                          <w:rPr>
                            <w:sz w:val="18"/>
                          </w:rPr>
                        </w:pPr>
                        <w:r>
                          <w:rPr>
                            <w:sz w:val="18"/>
                          </w:rPr>
                          <w:t>(H)</w:t>
                        </w:r>
                      </w:p>
                    </w:tc>
                    <w:tc>
                      <w:tcPr>
                        <w:tcW w:w="585" w:type="dxa"/>
                      </w:tcPr>
                      <w:p>
                        <w:pPr>
                          <w:pStyle w:val="TableParagraph"/>
                          <w:spacing w:before="44"/>
                          <w:ind w:left="129"/>
                          <w:rPr>
                            <w:sz w:val="18"/>
                          </w:rPr>
                        </w:pPr>
                        <w:r>
                          <w:rPr>
                            <w:sz w:val="18"/>
                          </w:rPr>
                          <w:t>299</w:t>
                        </w:r>
                      </w:p>
                    </w:tc>
                    <w:tc>
                      <w:tcPr>
                        <w:tcW w:w="677" w:type="dxa"/>
                      </w:tcPr>
                      <w:p>
                        <w:pPr>
                          <w:pStyle w:val="TableParagraph"/>
                          <w:spacing w:before="44"/>
                          <w:ind w:left="87" w:right="99"/>
                          <w:jc w:val="center"/>
                          <w:rPr>
                            <w:sz w:val="18"/>
                          </w:rPr>
                        </w:pPr>
                        <w:r>
                          <w:rPr>
                            <w:sz w:val="18"/>
                          </w:rPr>
                          <w:t>3,500</w:t>
                        </w:r>
                      </w:p>
                    </w:tc>
                    <w:tc>
                      <w:tcPr>
                        <w:tcW w:w="611" w:type="dxa"/>
                      </w:tcPr>
                      <w:p>
                        <w:pPr>
                          <w:pStyle w:val="TableParagraph"/>
                          <w:spacing w:before="44"/>
                          <w:ind w:left="101" w:right="127"/>
                          <w:jc w:val="center"/>
                          <w:rPr>
                            <w:sz w:val="18"/>
                          </w:rPr>
                        </w:pPr>
                        <w:r>
                          <w:rPr>
                            <w:sz w:val="18"/>
                          </w:rPr>
                          <w:t>360</w:t>
                        </w:r>
                      </w:p>
                    </w:tc>
                    <w:tc>
                      <w:tcPr>
                        <w:tcW w:w="637" w:type="dxa"/>
                        <w:shd w:val="clear" w:color="auto" w:fill="CCCCCC"/>
                      </w:tcPr>
                      <w:p>
                        <w:pPr>
                          <w:pStyle w:val="TableParagraph"/>
                          <w:spacing w:before="44"/>
                          <w:ind w:right="62"/>
                          <w:jc w:val="right"/>
                          <w:rPr>
                            <w:sz w:val="18"/>
                          </w:rPr>
                        </w:pPr>
                        <w:r>
                          <w:rPr>
                            <w:sz w:val="18"/>
                          </w:rPr>
                          <w:t>83.1%</w:t>
                        </w:r>
                      </w:p>
                    </w:tc>
                    <w:tc>
                      <w:tcPr>
                        <w:tcW w:w="1199" w:type="dxa"/>
                        <w:tcBorders>
                          <w:right w:val="single" w:sz="4" w:space="0" w:color="000000"/>
                        </w:tcBorders>
                      </w:tcPr>
                      <w:p>
                        <w:pPr>
                          <w:pStyle w:val="TableParagraph"/>
                          <w:spacing w:before="44"/>
                          <w:ind w:left="44"/>
                          <w:rPr>
                            <w:sz w:val="18"/>
                          </w:rPr>
                        </w:pPr>
                        <w:r>
                          <w:rPr>
                            <w:sz w:val="18"/>
                          </w:rPr>
                          <w:t>79.0% 87.1%</w:t>
                        </w:r>
                      </w:p>
                    </w:tc>
                  </w:tr>
                  <w:tr>
                    <w:trPr>
                      <w:trHeight w:val="300" w:hRule="atLeast"/>
                    </w:trPr>
                    <w:tc>
                      <w:tcPr>
                        <w:tcW w:w="775" w:type="dxa"/>
                        <w:tcBorders>
                          <w:left w:val="single" w:sz="4" w:space="0" w:color="000000"/>
                          <w:right w:val="single" w:sz="8" w:space="0" w:color="000000"/>
                        </w:tcBorders>
                      </w:tcPr>
                      <w:p>
                        <w:pPr>
                          <w:pStyle w:val="TableParagraph"/>
                          <w:spacing w:before="47"/>
                          <w:ind w:left="18"/>
                          <w:rPr>
                            <w:b/>
                            <w:sz w:val="18"/>
                          </w:rPr>
                        </w:pPr>
                        <w:r>
                          <w:rPr>
                            <w:b/>
                            <w:sz w:val="18"/>
                          </w:rPr>
                          <w:t>NH</w:t>
                        </w:r>
                      </w:p>
                    </w:tc>
                    <w:tc>
                      <w:tcPr>
                        <w:tcW w:w="2290" w:type="dxa"/>
                        <w:tcBorders>
                          <w:left w:val="single" w:sz="8" w:space="0" w:color="000000"/>
                        </w:tcBorders>
                      </w:tcPr>
                      <w:p>
                        <w:pPr>
                          <w:pStyle w:val="TableParagraph"/>
                          <w:tabs>
                            <w:tab w:pos="494" w:val="left" w:leader="none"/>
                            <w:tab w:pos="1099" w:val="left" w:leader="none"/>
                            <w:tab w:pos="1810" w:val="left" w:leader="none"/>
                          </w:tabs>
                          <w:spacing w:before="49"/>
                          <w:ind w:left="-4" w:right="168"/>
                          <w:jc w:val="right"/>
                          <w:rPr>
                            <w:sz w:val="18"/>
                          </w:rPr>
                        </w:pPr>
                        <w:r>
                          <w:rPr>
                            <w:sz w:val="18"/>
                          </w:rPr>
                          <w:t>(H)</w:t>
                          <w:tab/>
                          <w:t>324</w:t>
                          <w:tab/>
                          <w:t>3,978</w:t>
                          <w:tab/>
                        </w:r>
                        <w:r>
                          <w:rPr>
                            <w:spacing w:val="-2"/>
                            <w:sz w:val="18"/>
                          </w:rPr>
                          <w:t>411</w:t>
                        </w:r>
                      </w:p>
                    </w:tc>
                    <w:tc>
                      <w:tcPr>
                        <w:tcW w:w="637" w:type="dxa"/>
                        <w:shd w:val="clear" w:color="auto" w:fill="CCCCCC"/>
                      </w:tcPr>
                      <w:p>
                        <w:pPr>
                          <w:pStyle w:val="TableParagraph"/>
                          <w:spacing w:before="49"/>
                          <w:ind w:right="62"/>
                          <w:jc w:val="right"/>
                          <w:rPr>
                            <w:sz w:val="18"/>
                          </w:rPr>
                        </w:pPr>
                        <w:r>
                          <w:rPr>
                            <w:sz w:val="18"/>
                          </w:rPr>
                          <w:t>78.8%</w:t>
                        </w:r>
                      </w:p>
                    </w:tc>
                    <w:tc>
                      <w:tcPr>
                        <w:tcW w:w="605" w:type="dxa"/>
                      </w:tcPr>
                      <w:p>
                        <w:pPr>
                          <w:pStyle w:val="TableParagraph"/>
                          <w:spacing w:before="49"/>
                          <w:ind w:left="23" w:right="30"/>
                          <w:jc w:val="center"/>
                          <w:rPr>
                            <w:sz w:val="18"/>
                          </w:rPr>
                        </w:pPr>
                        <w:r>
                          <w:rPr>
                            <w:sz w:val="18"/>
                          </w:rPr>
                          <w:t>74.8%</w:t>
                        </w:r>
                      </w:p>
                    </w:tc>
                    <w:tc>
                      <w:tcPr>
                        <w:tcW w:w="627" w:type="dxa"/>
                        <w:tcBorders>
                          <w:right w:val="single" w:sz="4" w:space="0" w:color="000000"/>
                        </w:tcBorders>
                      </w:tcPr>
                      <w:p>
                        <w:pPr>
                          <w:pStyle w:val="TableParagraph"/>
                          <w:spacing w:before="49"/>
                          <w:ind w:left="33" w:right="38"/>
                          <w:jc w:val="center"/>
                          <w:rPr>
                            <w:sz w:val="18"/>
                          </w:rPr>
                        </w:pPr>
                        <w:r>
                          <w:rPr>
                            <w:sz w:val="18"/>
                          </w:rPr>
                          <w:t>82.9%</w:t>
                        </w:r>
                      </w:p>
                    </w:tc>
                    <w:tc>
                      <w:tcPr>
                        <w:tcW w:w="98"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35" w:type="dxa"/>
                        <w:tcBorders>
                          <w:left w:val="single" w:sz="8" w:space="0" w:color="000000"/>
                        </w:tcBorders>
                      </w:tcPr>
                      <w:p>
                        <w:pPr>
                          <w:pStyle w:val="TableParagraph"/>
                          <w:spacing w:before="49"/>
                          <w:ind w:left="-4"/>
                          <w:rPr>
                            <w:sz w:val="18"/>
                          </w:rPr>
                        </w:pPr>
                        <w:r>
                          <w:rPr>
                            <w:sz w:val="18"/>
                          </w:rPr>
                          <w:t>(H)</w:t>
                        </w:r>
                      </w:p>
                    </w:tc>
                    <w:tc>
                      <w:tcPr>
                        <w:tcW w:w="585" w:type="dxa"/>
                      </w:tcPr>
                      <w:p>
                        <w:pPr>
                          <w:pStyle w:val="TableParagraph"/>
                          <w:spacing w:before="49"/>
                          <w:ind w:left="129"/>
                          <w:rPr>
                            <w:sz w:val="18"/>
                          </w:rPr>
                        </w:pPr>
                        <w:r>
                          <w:rPr>
                            <w:sz w:val="18"/>
                          </w:rPr>
                          <w:t>323</w:t>
                        </w:r>
                      </w:p>
                    </w:tc>
                    <w:tc>
                      <w:tcPr>
                        <w:tcW w:w="677" w:type="dxa"/>
                      </w:tcPr>
                      <w:p>
                        <w:pPr>
                          <w:pStyle w:val="TableParagraph"/>
                          <w:spacing w:before="49"/>
                          <w:ind w:left="87" w:right="99"/>
                          <w:jc w:val="center"/>
                          <w:rPr>
                            <w:sz w:val="18"/>
                          </w:rPr>
                        </w:pPr>
                        <w:r>
                          <w:rPr>
                            <w:sz w:val="18"/>
                          </w:rPr>
                          <w:t>2,847</w:t>
                        </w:r>
                      </w:p>
                    </w:tc>
                    <w:tc>
                      <w:tcPr>
                        <w:tcW w:w="611" w:type="dxa"/>
                      </w:tcPr>
                      <w:p>
                        <w:pPr>
                          <w:pStyle w:val="TableParagraph"/>
                          <w:spacing w:before="49"/>
                          <w:ind w:left="101" w:right="127"/>
                          <w:jc w:val="center"/>
                          <w:rPr>
                            <w:sz w:val="18"/>
                          </w:rPr>
                        </w:pPr>
                        <w:r>
                          <w:rPr>
                            <w:sz w:val="18"/>
                          </w:rPr>
                          <w:t>411</w:t>
                        </w:r>
                      </w:p>
                    </w:tc>
                    <w:tc>
                      <w:tcPr>
                        <w:tcW w:w="637" w:type="dxa"/>
                        <w:shd w:val="clear" w:color="auto" w:fill="CCCCCC"/>
                      </w:tcPr>
                      <w:p>
                        <w:pPr>
                          <w:pStyle w:val="TableParagraph"/>
                          <w:spacing w:before="49"/>
                          <w:ind w:right="62"/>
                          <w:jc w:val="right"/>
                          <w:rPr>
                            <w:sz w:val="18"/>
                          </w:rPr>
                        </w:pPr>
                        <w:r>
                          <w:rPr>
                            <w:sz w:val="18"/>
                          </w:rPr>
                          <w:t>78.6%</w:t>
                        </w:r>
                      </w:p>
                    </w:tc>
                    <w:tc>
                      <w:tcPr>
                        <w:tcW w:w="1199" w:type="dxa"/>
                        <w:tcBorders>
                          <w:right w:val="single" w:sz="4" w:space="0" w:color="000000"/>
                        </w:tcBorders>
                      </w:tcPr>
                      <w:p>
                        <w:pPr>
                          <w:pStyle w:val="TableParagraph"/>
                          <w:spacing w:before="49"/>
                          <w:ind w:left="44"/>
                          <w:rPr>
                            <w:sz w:val="18"/>
                          </w:rPr>
                        </w:pPr>
                        <w:r>
                          <w:rPr>
                            <w:sz w:val="18"/>
                          </w:rPr>
                          <w:t>74.5% 82.7%</w:t>
                        </w:r>
                      </w:p>
                    </w:tc>
                  </w:tr>
                  <w:tr>
                    <w:trPr>
                      <w:trHeight w:val="300" w:hRule="atLeast"/>
                    </w:trPr>
                    <w:tc>
                      <w:tcPr>
                        <w:tcW w:w="775" w:type="dxa"/>
                        <w:tcBorders>
                          <w:left w:val="single" w:sz="4" w:space="0" w:color="000000"/>
                          <w:right w:val="single" w:sz="8" w:space="0" w:color="000000"/>
                        </w:tcBorders>
                      </w:tcPr>
                      <w:p>
                        <w:pPr>
                          <w:pStyle w:val="TableParagraph"/>
                          <w:spacing w:before="47"/>
                          <w:ind w:left="18"/>
                          <w:rPr>
                            <w:b/>
                            <w:sz w:val="18"/>
                          </w:rPr>
                        </w:pPr>
                        <w:r>
                          <w:rPr>
                            <w:b/>
                            <w:sz w:val="18"/>
                          </w:rPr>
                          <w:t>FCHP</w:t>
                        </w:r>
                      </w:p>
                    </w:tc>
                    <w:tc>
                      <w:tcPr>
                        <w:tcW w:w="2290" w:type="dxa"/>
                        <w:tcBorders>
                          <w:left w:val="single" w:sz="8" w:space="0" w:color="000000"/>
                        </w:tcBorders>
                      </w:tcPr>
                      <w:p>
                        <w:pPr>
                          <w:pStyle w:val="TableParagraph"/>
                          <w:tabs>
                            <w:tab w:pos="494" w:val="left" w:leader="none"/>
                            <w:tab w:pos="1173" w:val="left" w:leader="none"/>
                            <w:tab w:pos="1810" w:val="left" w:leader="none"/>
                          </w:tabs>
                          <w:spacing w:before="49"/>
                          <w:ind w:left="-4" w:right="168"/>
                          <w:jc w:val="right"/>
                          <w:rPr>
                            <w:sz w:val="18"/>
                          </w:rPr>
                        </w:pPr>
                        <w:r>
                          <w:rPr>
                            <w:sz w:val="18"/>
                          </w:rPr>
                          <w:t>(H)</w:t>
                          <w:tab/>
                          <w:t>251</w:t>
                          <w:tab/>
                          <w:t>294</w:t>
                          <w:tab/>
                        </w:r>
                        <w:r>
                          <w:rPr>
                            <w:spacing w:val="-2"/>
                            <w:sz w:val="18"/>
                          </w:rPr>
                          <w:t>293</w:t>
                        </w:r>
                      </w:p>
                    </w:tc>
                    <w:tc>
                      <w:tcPr>
                        <w:tcW w:w="637" w:type="dxa"/>
                        <w:shd w:val="clear" w:color="auto" w:fill="CCCCCC"/>
                      </w:tcPr>
                      <w:p>
                        <w:pPr>
                          <w:pStyle w:val="TableParagraph"/>
                          <w:spacing w:before="49"/>
                          <w:ind w:right="62"/>
                          <w:jc w:val="right"/>
                          <w:rPr>
                            <w:sz w:val="18"/>
                          </w:rPr>
                        </w:pPr>
                        <w:r>
                          <w:rPr>
                            <w:sz w:val="18"/>
                          </w:rPr>
                          <w:t>85.7%</w:t>
                        </w:r>
                      </w:p>
                    </w:tc>
                    <w:tc>
                      <w:tcPr>
                        <w:tcW w:w="605" w:type="dxa"/>
                      </w:tcPr>
                      <w:p>
                        <w:pPr>
                          <w:pStyle w:val="TableParagraph"/>
                          <w:spacing w:before="49"/>
                          <w:ind w:left="23" w:right="30"/>
                          <w:jc w:val="center"/>
                          <w:rPr>
                            <w:sz w:val="18"/>
                          </w:rPr>
                        </w:pPr>
                        <w:r>
                          <w:rPr>
                            <w:sz w:val="18"/>
                          </w:rPr>
                          <w:t>81.5%</w:t>
                        </w:r>
                      </w:p>
                    </w:tc>
                    <w:tc>
                      <w:tcPr>
                        <w:tcW w:w="627" w:type="dxa"/>
                        <w:tcBorders>
                          <w:right w:val="single" w:sz="4" w:space="0" w:color="000000"/>
                        </w:tcBorders>
                      </w:tcPr>
                      <w:p>
                        <w:pPr>
                          <w:pStyle w:val="TableParagraph"/>
                          <w:spacing w:before="49"/>
                          <w:ind w:left="33" w:right="38"/>
                          <w:jc w:val="center"/>
                          <w:rPr>
                            <w:sz w:val="18"/>
                          </w:rPr>
                        </w:pPr>
                        <w:r>
                          <w:rPr>
                            <w:sz w:val="18"/>
                          </w:rPr>
                          <w:t>89.8%</w:t>
                        </w:r>
                      </w:p>
                    </w:tc>
                    <w:tc>
                      <w:tcPr>
                        <w:tcW w:w="98"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35" w:type="dxa"/>
                        <w:tcBorders>
                          <w:left w:val="single" w:sz="8" w:space="0" w:color="000000"/>
                        </w:tcBorders>
                      </w:tcPr>
                      <w:p>
                        <w:pPr>
                          <w:pStyle w:val="TableParagraph"/>
                          <w:spacing w:before="49"/>
                          <w:ind w:left="-4"/>
                          <w:rPr>
                            <w:sz w:val="18"/>
                          </w:rPr>
                        </w:pPr>
                        <w:r>
                          <w:rPr>
                            <w:sz w:val="18"/>
                          </w:rPr>
                          <w:t>(H)</w:t>
                        </w:r>
                      </w:p>
                    </w:tc>
                    <w:tc>
                      <w:tcPr>
                        <w:tcW w:w="585" w:type="dxa"/>
                      </w:tcPr>
                      <w:p>
                        <w:pPr>
                          <w:pStyle w:val="TableParagraph"/>
                          <w:spacing w:before="49"/>
                          <w:ind w:left="129"/>
                          <w:rPr>
                            <w:sz w:val="18"/>
                          </w:rPr>
                        </w:pPr>
                        <w:r>
                          <w:rPr>
                            <w:sz w:val="18"/>
                          </w:rPr>
                          <w:t>223</w:t>
                        </w:r>
                      </w:p>
                    </w:tc>
                    <w:tc>
                      <w:tcPr>
                        <w:tcW w:w="677" w:type="dxa"/>
                      </w:tcPr>
                      <w:p>
                        <w:pPr>
                          <w:pStyle w:val="TableParagraph"/>
                          <w:spacing w:before="49"/>
                          <w:ind w:left="85" w:right="99"/>
                          <w:jc w:val="center"/>
                          <w:rPr>
                            <w:sz w:val="18"/>
                          </w:rPr>
                        </w:pPr>
                        <w:r>
                          <w:rPr>
                            <w:sz w:val="18"/>
                          </w:rPr>
                          <w:t>256</w:t>
                        </w:r>
                      </w:p>
                    </w:tc>
                    <w:tc>
                      <w:tcPr>
                        <w:tcW w:w="611" w:type="dxa"/>
                      </w:tcPr>
                      <w:p>
                        <w:pPr>
                          <w:pStyle w:val="TableParagraph"/>
                          <w:spacing w:before="49"/>
                          <w:ind w:left="101" w:right="127"/>
                          <w:jc w:val="center"/>
                          <w:rPr>
                            <w:sz w:val="18"/>
                          </w:rPr>
                        </w:pPr>
                        <w:r>
                          <w:rPr>
                            <w:sz w:val="18"/>
                          </w:rPr>
                          <w:t>256</w:t>
                        </w:r>
                      </w:p>
                    </w:tc>
                    <w:tc>
                      <w:tcPr>
                        <w:tcW w:w="637" w:type="dxa"/>
                        <w:shd w:val="clear" w:color="auto" w:fill="CCCCCC"/>
                      </w:tcPr>
                      <w:p>
                        <w:pPr>
                          <w:pStyle w:val="TableParagraph"/>
                          <w:spacing w:before="49"/>
                          <w:ind w:right="62"/>
                          <w:jc w:val="right"/>
                          <w:rPr>
                            <w:sz w:val="18"/>
                          </w:rPr>
                        </w:pPr>
                        <w:r>
                          <w:rPr>
                            <w:sz w:val="18"/>
                          </w:rPr>
                          <w:t>87.1%</w:t>
                        </w:r>
                      </w:p>
                    </w:tc>
                    <w:tc>
                      <w:tcPr>
                        <w:tcW w:w="1199" w:type="dxa"/>
                        <w:tcBorders>
                          <w:right w:val="single" w:sz="4" w:space="0" w:color="000000"/>
                        </w:tcBorders>
                      </w:tcPr>
                      <w:p>
                        <w:pPr>
                          <w:pStyle w:val="TableParagraph"/>
                          <w:spacing w:before="49"/>
                          <w:ind w:left="44"/>
                          <w:rPr>
                            <w:sz w:val="18"/>
                          </w:rPr>
                        </w:pPr>
                        <w:r>
                          <w:rPr>
                            <w:sz w:val="18"/>
                          </w:rPr>
                          <w:t>82.8% 91.4%</w:t>
                        </w:r>
                      </w:p>
                    </w:tc>
                  </w:tr>
                  <w:tr>
                    <w:trPr>
                      <w:trHeight w:val="340" w:hRule="atLeast"/>
                    </w:trPr>
                    <w:tc>
                      <w:tcPr>
                        <w:tcW w:w="775" w:type="dxa"/>
                        <w:tcBorders>
                          <w:left w:val="single" w:sz="4" w:space="0" w:color="000000"/>
                          <w:bottom w:val="single" w:sz="4" w:space="0" w:color="000000"/>
                          <w:right w:val="single" w:sz="8" w:space="0" w:color="000000"/>
                        </w:tcBorders>
                      </w:tcPr>
                      <w:p>
                        <w:pPr>
                          <w:pStyle w:val="TableParagraph"/>
                          <w:spacing w:before="47"/>
                          <w:ind w:left="18"/>
                          <w:rPr>
                            <w:b/>
                            <w:sz w:val="18"/>
                          </w:rPr>
                        </w:pPr>
                        <w:r>
                          <w:rPr>
                            <w:b/>
                            <w:sz w:val="18"/>
                          </w:rPr>
                          <w:t>BMCHP</w:t>
                        </w:r>
                      </w:p>
                    </w:tc>
                    <w:tc>
                      <w:tcPr>
                        <w:tcW w:w="2290" w:type="dxa"/>
                        <w:tcBorders>
                          <w:left w:val="single" w:sz="8" w:space="0" w:color="000000"/>
                          <w:bottom w:val="single" w:sz="4" w:space="0" w:color="000000"/>
                        </w:tcBorders>
                      </w:tcPr>
                      <w:p>
                        <w:pPr>
                          <w:pStyle w:val="TableParagraph"/>
                          <w:tabs>
                            <w:tab w:pos="494" w:val="left" w:leader="none"/>
                            <w:tab w:pos="1099" w:val="left" w:leader="none"/>
                            <w:tab w:pos="1810" w:val="left" w:leader="none"/>
                          </w:tabs>
                          <w:spacing w:before="48"/>
                          <w:ind w:left="-4" w:right="168"/>
                          <w:jc w:val="right"/>
                          <w:rPr>
                            <w:sz w:val="18"/>
                          </w:rPr>
                        </w:pPr>
                        <w:r>
                          <w:rPr>
                            <w:sz w:val="18"/>
                          </w:rPr>
                          <w:t>(H)</w:t>
                          <w:tab/>
                          <w:t>344</w:t>
                          <w:tab/>
                          <w:t>6,035</w:t>
                          <w:tab/>
                        </w:r>
                        <w:r>
                          <w:rPr>
                            <w:spacing w:val="-2"/>
                            <w:sz w:val="18"/>
                          </w:rPr>
                          <w:t>411</w:t>
                        </w:r>
                      </w:p>
                    </w:tc>
                    <w:tc>
                      <w:tcPr>
                        <w:tcW w:w="637" w:type="dxa"/>
                        <w:tcBorders>
                          <w:bottom w:val="single" w:sz="4" w:space="0" w:color="000000"/>
                        </w:tcBorders>
                        <w:shd w:val="clear" w:color="auto" w:fill="CCCCCC"/>
                      </w:tcPr>
                      <w:p>
                        <w:pPr>
                          <w:pStyle w:val="TableParagraph"/>
                          <w:spacing w:before="48"/>
                          <w:ind w:right="62"/>
                          <w:jc w:val="right"/>
                          <w:rPr>
                            <w:sz w:val="18"/>
                          </w:rPr>
                        </w:pPr>
                        <w:r>
                          <w:rPr>
                            <w:sz w:val="18"/>
                          </w:rPr>
                          <w:t>83.7%</w:t>
                        </w:r>
                      </w:p>
                    </w:tc>
                    <w:tc>
                      <w:tcPr>
                        <w:tcW w:w="605" w:type="dxa"/>
                        <w:tcBorders>
                          <w:bottom w:val="single" w:sz="4" w:space="0" w:color="000000"/>
                        </w:tcBorders>
                      </w:tcPr>
                      <w:p>
                        <w:pPr>
                          <w:pStyle w:val="TableParagraph"/>
                          <w:spacing w:before="48"/>
                          <w:ind w:left="23" w:right="30"/>
                          <w:jc w:val="center"/>
                          <w:rPr>
                            <w:sz w:val="18"/>
                          </w:rPr>
                        </w:pPr>
                        <w:r>
                          <w:rPr>
                            <w:sz w:val="18"/>
                          </w:rPr>
                          <w:t>80.0%</w:t>
                        </w:r>
                      </w:p>
                    </w:tc>
                    <w:tc>
                      <w:tcPr>
                        <w:tcW w:w="627" w:type="dxa"/>
                        <w:tcBorders>
                          <w:bottom w:val="single" w:sz="4" w:space="0" w:color="000000"/>
                          <w:right w:val="single" w:sz="4" w:space="0" w:color="000000"/>
                        </w:tcBorders>
                      </w:tcPr>
                      <w:p>
                        <w:pPr>
                          <w:pStyle w:val="TableParagraph"/>
                          <w:spacing w:before="48"/>
                          <w:ind w:left="33" w:right="38"/>
                          <w:jc w:val="center"/>
                          <w:rPr>
                            <w:sz w:val="18"/>
                          </w:rPr>
                        </w:pPr>
                        <w:r>
                          <w:rPr>
                            <w:sz w:val="18"/>
                          </w:rPr>
                          <w:t>87.4%</w:t>
                        </w:r>
                      </w:p>
                    </w:tc>
                    <w:tc>
                      <w:tcPr>
                        <w:tcW w:w="98"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35" w:type="dxa"/>
                        <w:tcBorders>
                          <w:left w:val="single" w:sz="8" w:space="0" w:color="000000"/>
                          <w:bottom w:val="single" w:sz="4" w:space="0" w:color="000000"/>
                        </w:tcBorders>
                      </w:tcPr>
                      <w:p>
                        <w:pPr>
                          <w:pStyle w:val="TableParagraph"/>
                          <w:spacing w:before="48"/>
                          <w:ind w:left="-4"/>
                          <w:rPr>
                            <w:sz w:val="18"/>
                          </w:rPr>
                        </w:pPr>
                        <w:r>
                          <w:rPr>
                            <w:sz w:val="18"/>
                          </w:rPr>
                          <w:t>(H)</w:t>
                        </w:r>
                      </w:p>
                    </w:tc>
                    <w:tc>
                      <w:tcPr>
                        <w:tcW w:w="585" w:type="dxa"/>
                        <w:tcBorders>
                          <w:bottom w:val="single" w:sz="4" w:space="0" w:color="000000"/>
                        </w:tcBorders>
                      </w:tcPr>
                      <w:p>
                        <w:pPr>
                          <w:pStyle w:val="TableParagraph"/>
                          <w:spacing w:before="48"/>
                          <w:ind w:left="129"/>
                          <w:rPr>
                            <w:sz w:val="18"/>
                          </w:rPr>
                        </w:pPr>
                        <w:r>
                          <w:rPr>
                            <w:sz w:val="18"/>
                          </w:rPr>
                          <w:t>332</w:t>
                        </w:r>
                      </w:p>
                    </w:tc>
                    <w:tc>
                      <w:tcPr>
                        <w:tcW w:w="677" w:type="dxa"/>
                        <w:tcBorders>
                          <w:bottom w:val="single" w:sz="4" w:space="0" w:color="000000"/>
                        </w:tcBorders>
                      </w:tcPr>
                      <w:p>
                        <w:pPr>
                          <w:pStyle w:val="TableParagraph"/>
                          <w:spacing w:before="48"/>
                          <w:ind w:left="87" w:right="99"/>
                          <w:jc w:val="center"/>
                          <w:rPr>
                            <w:sz w:val="18"/>
                          </w:rPr>
                        </w:pPr>
                        <w:r>
                          <w:rPr>
                            <w:sz w:val="18"/>
                          </w:rPr>
                          <w:t>5,289</w:t>
                        </w:r>
                      </w:p>
                    </w:tc>
                    <w:tc>
                      <w:tcPr>
                        <w:tcW w:w="611" w:type="dxa"/>
                        <w:tcBorders>
                          <w:bottom w:val="single" w:sz="4" w:space="0" w:color="000000"/>
                        </w:tcBorders>
                      </w:tcPr>
                      <w:p>
                        <w:pPr>
                          <w:pStyle w:val="TableParagraph"/>
                          <w:spacing w:before="48"/>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8"/>
                          <w:ind w:right="62"/>
                          <w:jc w:val="right"/>
                          <w:rPr>
                            <w:sz w:val="18"/>
                          </w:rPr>
                        </w:pPr>
                        <w:r>
                          <w:rPr>
                            <w:sz w:val="18"/>
                          </w:rPr>
                          <w:t>80.8%</w:t>
                        </w:r>
                      </w:p>
                    </w:tc>
                    <w:tc>
                      <w:tcPr>
                        <w:tcW w:w="1199" w:type="dxa"/>
                        <w:tcBorders>
                          <w:bottom w:val="single" w:sz="4" w:space="0" w:color="000000"/>
                          <w:right w:val="single" w:sz="4" w:space="0" w:color="000000"/>
                        </w:tcBorders>
                      </w:tcPr>
                      <w:p>
                        <w:pPr>
                          <w:pStyle w:val="TableParagraph"/>
                          <w:spacing w:before="48"/>
                          <w:ind w:left="44"/>
                          <w:rPr>
                            <w:sz w:val="18"/>
                          </w:rPr>
                        </w:pPr>
                        <w:r>
                          <w:rPr>
                            <w:sz w:val="18"/>
                          </w:rPr>
                          <w:t>76.8% 84.7%</w:t>
                        </w:r>
                      </w:p>
                    </w:tc>
                  </w:tr>
                </w:tbl>
                <w:p>
                  <w:pPr>
                    <w:pStyle w:val="BodyText"/>
                  </w:pPr>
                </w:p>
              </w:txbxContent>
            </v:textbox>
            <w10:wrap type="topAndBottom"/>
          </v:shape>
        </w:pict>
      </w:r>
      <w:r>
        <w:rPr/>
        <w:pict>
          <v:rect style="position:absolute;margin-left:261pt;margin-top:60.831821pt;width:492.660023pt;height:15.660001pt;mso-position-horizontal-relative:page;mso-position-vertical-relative:paragraph;z-index:-489688" filled="true" fillcolor="#ffffff" stroked="false">
            <v:fill type="solid"/>
            <w10:wrap type="none"/>
          </v:rect>
        </w:pict>
      </w:r>
      <w:r>
        <w:rPr/>
        <w:t>Statistical Summary — Combo 2</w:t>
      </w:r>
    </w:p>
    <w:p>
      <w:pPr>
        <w:pStyle w:val="BodyText"/>
        <w:spacing w:before="9"/>
        <w:rPr>
          <w:b/>
          <w:sz w:val="29"/>
        </w:rPr>
      </w:pPr>
    </w:p>
    <w:p>
      <w:pPr>
        <w:spacing w:before="0"/>
        <w:ind w:left="512" w:right="0" w:firstLine="0"/>
        <w:jc w:val="left"/>
        <w:rPr>
          <w:b/>
          <w:sz w:val="28"/>
        </w:rPr>
      </w:pPr>
      <w:r>
        <w:rPr>
          <w:b/>
          <w:sz w:val="28"/>
        </w:rPr>
        <w:t>Statistical Summary — Combo 3</w:t>
      </w:r>
    </w:p>
    <w:p>
      <w:pPr>
        <w:pStyle w:val="BodyText"/>
        <w:spacing w:before="11"/>
        <w:rPr>
          <w:b/>
          <w:sz w:val="13"/>
        </w:rPr>
      </w:pPr>
      <w:r>
        <w:rPr/>
        <w:pict>
          <v:shape style="position:absolute;margin-left:67.389999pt;margin-top:9.978641pt;width:181.05pt;height:164.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
                    <w:gridCol w:w="777"/>
                    <w:gridCol w:w="677"/>
                    <w:gridCol w:w="637"/>
                    <w:gridCol w:w="608"/>
                  </w:tblGrid>
                  <w:tr>
                    <w:trPr>
                      <w:trHeight w:val="560" w:hRule="atLeast"/>
                    </w:trPr>
                    <w:tc>
                      <w:tcPr>
                        <w:tcW w:w="359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16"/>
                          <w:rPr>
                            <w:b/>
                            <w:sz w:val="20"/>
                          </w:rPr>
                        </w:pPr>
                        <w:r>
                          <w:rPr>
                            <w:b/>
                            <w:color w:val="FFFFFF"/>
                            <w:sz w:val="20"/>
                          </w:rPr>
                          <w:t>Comparison to Benchmarks:</w:t>
                        </w:r>
                      </w:p>
                    </w:tc>
                  </w:tr>
                  <w:tr>
                    <w:trPr>
                      <w:trHeight w:val="200" w:hRule="atLeast"/>
                    </w:trPr>
                    <w:tc>
                      <w:tcPr>
                        <w:tcW w:w="893" w:type="dxa"/>
                        <w:vMerge w:val="restart"/>
                        <w:tcBorders>
                          <w:top w:val="single" w:sz="12" w:space="0" w:color="000000"/>
                          <w:left w:val="single" w:sz="8" w:space="0" w:color="000000"/>
                          <w:right w:val="single" w:sz="8" w:space="0" w:color="000000"/>
                        </w:tcBorders>
                      </w:tcPr>
                      <w:p>
                        <w:pPr>
                          <w:pStyle w:val="TableParagraph"/>
                          <w:rPr>
                            <w:rFonts w:ascii="Times New Roman"/>
                            <w:sz w:val="16"/>
                          </w:rPr>
                        </w:pPr>
                      </w:p>
                    </w:tc>
                    <w:tc>
                      <w:tcPr>
                        <w:tcW w:w="777" w:type="dxa"/>
                        <w:tcBorders>
                          <w:top w:val="single" w:sz="12" w:space="0" w:color="000000"/>
                          <w:left w:val="single" w:sz="8" w:space="0" w:color="000000"/>
                        </w:tcBorders>
                      </w:tcPr>
                      <w:p>
                        <w:pPr>
                          <w:pStyle w:val="TableParagraph"/>
                          <w:spacing w:line="143" w:lineRule="exact" w:before="51"/>
                          <w:ind w:left="179" w:right="110"/>
                          <w:jc w:val="center"/>
                          <w:rPr>
                            <w:b/>
                            <w:sz w:val="14"/>
                          </w:rPr>
                        </w:pPr>
                        <w:r>
                          <w:rPr>
                            <w:b/>
                            <w:sz w:val="14"/>
                          </w:rPr>
                          <w:t>Nat’l</w:t>
                        </w:r>
                      </w:p>
                    </w:tc>
                    <w:tc>
                      <w:tcPr>
                        <w:tcW w:w="677" w:type="dxa"/>
                        <w:tcBorders>
                          <w:top w:val="single" w:sz="12" w:space="0" w:color="000000"/>
                        </w:tcBorders>
                      </w:tcPr>
                      <w:p>
                        <w:pPr>
                          <w:pStyle w:val="TableParagraph"/>
                          <w:spacing w:line="143" w:lineRule="exact" w:before="51"/>
                          <w:ind w:left="149" w:right="90"/>
                          <w:jc w:val="center"/>
                          <w:rPr>
                            <w:b/>
                            <w:sz w:val="14"/>
                          </w:rPr>
                        </w:pPr>
                        <w:r>
                          <w:rPr>
                            <w:b/>
                            <w:sz w:val="14"/>
                          </w:rPr>
                          <w:t>Nat’l</w:t>
                        </w:r>
                      </w:p>
                    </w:tc>
                    <w:tc>
                      <w:tcPr>
                        <w:tcW w:w="637" w:type="dxa"/>
                        <w:tcBorders>
                          <w:top w:val="single" w:sz="12" w:space="0" w:color="000000"/>
                        </w:tcBorders>
                      </w:tcPr>
                      <w:p>
                        <w:pPr>
                          <w:pStyle w:val="TableParagraph"/>
                          <w:spacing w:line="143" w:lineRule="exact" w:before="51"/>
                          <w:ind w:left="89" w:right="26"/>
                          <w:jc w:val="center"/>
                          <w:rPr>
                            <w:b/>
                            <w:sz w:val="14"/>
                          </w:rPr>
                        </w:pPr>
                        <w:r>
                          <w:rPr>
                            <w:b/>
                            <w:sz w:val="14"/>
                          </w:rPr>
                          <w:t>MA</w:t>
                        </w:r>
                      </w:p>
                    </w:tc>
                    <w:tc>
                      <w:tcPr>
                        <w:tcW w:w="608" w:type="dxa"/>
                        <w:tcBorders>
                          <w:top w:val="single" w:sz="12" w:space="0" w:color="000000"/>
                          <w:right w:val="single" w:sz="8" w:space="0" w:color="000000"/>
                        </w:tcBorders>
                      </w:tcPr>
                      <w:p>
                        <w:pPr>
                          <w:pStyle w:val="TableParagraph"/>
                          <w:spacing w:line="143" w:lineRule="exact" w:before="51"/>
                          <w:ind w:left="72" w:right="72"/>
                          <w:jc w:val="center"/>
                          <w:rPr>
                            <w:b/>
                            <w:sz w:val="14"/>
                          </w:rPr>
                        </w:pPr>
                        <w:r>
                          <w:rPr>
                            <w:b/>
                            <w:sz w:val="14"/>
                          </w:rPr>
                          <w:t>Plan’s</w:t>
                        </w:r>
                      </w:p>
                    </w:tc>
                  </w:tr>
                  <w:tr>
                    <w:trPr>
                      <w:trHeight w:val="160" w:hRule="atLeast"/>
                    </w:trPr>
                    <w:tc>
                      <w:tcPr>
                        <w:tcW w:w="893" w:type="dxa"/>
                        <w:vMerge/>
                        <w:tcBorders>
                          <w:top w:val="nil"/>
                          <w:left w:val="single" w:sz="8" w:space="0" w:color="000000"/>
                          <w:right w:val="single" w:sz="8" w:space="0" w:color="000000"/>
                        </w:tcBorders>
                      </w:tcPr>
                      <w:p>
                        <w:pPr>
                          <w:rPr>
                            <w:sz w:val="2"/>
                            <w:szCs w:val="2"/>
                          </w:rPr>
                        </w:pPr>
                      </w:p>
                    </w:tc>
                    <w:tc>
                      <w:tcPr>
                        <w:tcW w:w="777" w:type="dxa"/>
                        <w:tcBorders>
                          <w:left w:val="single" w:sz="8" w:space="0" w:color="000000"/>
                        </w:tcBorders>
                      </w:tcPr>
                      <w:p>
                        <w:pPr>
                          <w:pStyle w:val="TableParagraph"/>
                          <w:spacing w:line="141" w:lineRule="exact"/>
                          <w:ind w:left="179" w:right="150"/>
                          <w:jc w:val="center"/>
                          <w:rPr>
                            <w:b/>
                            <w:sz w:val="14"/>
                          </w:rPr>
                        </w:pPr>
                        <w:r>
                          <w:rPr>
                            <w:b/>
                            <w:sz w:val="14"/>
                          </w:rPr>
                          <w:t>Mcaid</w:t>
                        </w:r>
                      </w:p>
                    </w:tc>
                    <w:tc>
                      <w:tcPr>
                        <w:tcW w:w="677" w:type="dxa"/>
                      </w:tcPr>
                      <w:p>
                        <w:pPr>
                          <w:pStyle w:val="TableParagraph"/>
                          <w:spacing w:line="141" w:lineRule="exact"/>
                          <w:ind w:left="150" w:right="90"/>
                          <w:jc w:val="center"/>
                          <w:rPr>
                            <w:b/>
                            <w:sz w:val="14"/>
                          </w:rPr>
                        </w:pPr>
                        <w:r>
                          <w:rPr>
                            <w:b/>
                            <w:sz w:val="14"/>
                          </w:rPr>
                          <w:t>Mcaid</w:t>
                        </w:r>
                      </w:p>
                    </w:tc>
                    <w:tc>
                      <w:tcPr>
                        <w:tcW w:w="637" w:type="dxa"/>
                      </w:tcPr>
                      <w:p>
                        <w:pPr>
                          <w:pStyle w:val="TableParagraph"/>
                          <w:spacing w:line="141" w:lineRule="exact"/>
                          <w:ind w:left="89" w:right="71"/>
                          <w:jc w:val="center"/>
                          <w:rPr>
                            <w:b/>
                            <w:sz w:val="14"/>
                          </w:rPr>
                        </w:pPr>
                        <w:r>
                          <w:rPr>
                            <w:b/>
                            <w:sz w:val="14"/>
                          </w:rPr>
                          <w:t>Comm</w:t>
                        </w:r>
                      </w:p>
                    </w:tc>
                    <w:tc>
                      <w:tcPr>
                        <w:tcW w:w="608" w:type="dxa"/>
                        <w:tcBorders>
                          <w:right w:val="single" w:sz="8" w:space="0" w:color="000000"/>
                        </w:tcBorders>
                      </w:tcPr>
                      <w:p>
                        <w:pPr>
                          <w:pStyle w:val="TableParagraph"/>
                          <w:spacing w:line="141" w:lineRule="exact"/>
                          <w:ind w:left="72" w:right="72"/>
                          <w:jc w:val="center"/>
                          <w:rPr>
                            <w:b/>
                            <w:sz w:val="14"/>
                          </w:rPr>
                        </w:pPr>
                        <w:r>
                          <w:rPr>
                            <w:b/>
                            <w:sz w:val="14"/>
                          </w:rPr>
                          <w:t>2008</w:t>
                        </w:r>
                      </w:p>
                    </w:tc>
                  </w:tr>
                  <w:tr>
                    <w:trPr>
                      <w:trHeight w:val="160" w:hRule="atLeast"/>
                    </w:trPr>
                    <w:tc>
                      <w:tcPr>
                        <w:tcW w:w="893" w:type="dxa"/>
                        <w:vMerge/>
                        <w:tcBorders>
                          <w:top w:val="nil"/>
                          <w:left w:val="single" w:sz="8" w:space="0" w:color="000000"/>
                          <w:right w:val="single" w:sz="8" w:space="0" w:color="000000"/>
                        </w:tcBorders>
                      </w:tcPr>
                      <w:p>
                        <w:pPr>
                          <w:rPr>
                            <w:sz w:val="2"/>
                            <w:szCs w:val="2"/>
                          </w:rPr>
                        </w:pPr>
                      </w:p>
                    </w:tc>
                    <w:tc>
                      <w:tcPr>
                        <w:tcW w:w="777" w:type="dxa"/>
                        <w:tcBorders>
                          <w:left w:val="single" w:sz="8" w:space="0" w:color="000000"/>
                        </w:tcBorders>
                      </w:tcPr>
                      <w:p>
                        <w:pPr>
                          <w:pStyle w:val="TableParagraph"/>
                          <w:spacing w:line="141" w:lineRule="exact"/>
                          <w:ind w:left="179" w:right="149"/>
                          <w:jc w:val="center"/>
                          <w:rPr>
                            <w:b/>
                            <w:sz w:val="14"/>
                          </w:rPr>
                        </w:pPr>
                        <w:r>
                          <w:rPr>
                            <w:b/>
                            <w:sz w:val="14"/>
                          </w:rPr>
                          <w:t>75th</w:t>
                        </w:r>
                      </w:p>
                    </w:tc>
                    <w:tc>
                      <w:tcPr>
                        <w:tcW w:w="677" w:type="dxa"/>
                      </w:tcPr>
                      <w:p>
                        <w:pPr>
                          <w:pStyle w:val="TableParagraph"/>
                          <w:spacing w:line="141" w:lineRule="exact"/>
                          <w:ind w:left="149" w:right="90"/>
                          <w:jc w:val="center"/>
                          <w:rPr>
                            <w:b/>
                            <w:sz w:val="14"/>
                          </w:rPr>
                        </w:pPr>
                        <w:r>
                          <w:rPr>
                            <w:b/>
                            <w:sz w:val="14"/>
                          </w:rPr>
                          <w:t>Mean</w:t>
                        </w:r>
                      </w:p>
                    </w:tc>
                    <w:tc>
                      <w:tcPr>
                        <w:tcW w:w="637" w:type="dxa"/>
                      </w:tcPr>
                      <w:p>
                        <w:pPr>
                          <w:pStyle w:val="TableParagraph"/>
                          <w:spacing w:line="141" w:lineRule="exact"/>
                          <w:ind w:left="89" w:right="71"/>
                          <w:jc w:val="center"/>
                          <w:rPr>
                            <w:b/>
                            <w:sz w:val="14"/>
                          </w:rPr>
                        </w:pPr>
                        <w:r>
                          <w:rPr>
                            <w:b/>
                            <w:sz w:val="14"/>
                          </w:rPr>
                          <w:t>Mean</w:t>
                        </w:r>
                      </w:p>
                    </w:tc>
                    <w:tc>
                      <w:tcPr>
                        <w:tcW w:w="608" w:type="dxa"/>
                        <w:tcBorders>
                          <w:right w:val="single" w:sz="8" w:space="0" w:color="000000"/>
                        </w:tcBorders>
                      </w:tcPr>
                      <w:p>
                        <w:pPr>
                          <w:pStyle w:val="TableParagraph"/>
                          <w:spacing w:line="141" w:lineRule="exact"/>
                          <w:ind w:left="70" w:right="72"/>
                          <w:jc w:val="center"/>
                          <w:rPr>
                            <w:b/>
                            <w:sz w:val="14"/>
                          </w:rPr>
                        </w:pPr>
                        <w:r>
                          <w:rPr>
                            <w:b/>
                            <w:sz w:val="14"/>
                          </w:rPr>
                          <w:t>Rate</w:t>
                        </w:r>
                      </w:p>
                    </w:tc>
                  </w:tr>
                  <w:tr>
                    <w:trPr>
                      <w:trHeight w:val="200" w:hRule="atLeast"/>
                    </w:trPr>
                    <w:tc>
                      <w:tcPr>
                        <w:tcW w:w="893" w:type="dxa"/>
                        <w:vMerge/>
                        <w:tcBorders>
                          <w:top w:val="nil"/>
                          <w:left w:val="single" w:sz="8" w:space="0" w:color="000000"/>
                          <w:right w:val="single" w:sz="8" w:space="0" w:color="000000"/>
                        </w:tcBorders>
                      </w:tcPr>
                      <w:p>
                        <w:pPr>
                          <w:rPr>
                            <w:sz w:val="2"/>
                            <w:szCs w:val="2"/>
                          </w:rPr>
                        </w:pPr>
                      </w:p>
                    </w:tc>
                    <w:tc>
                      <w:tcPr>
                        <w:tcW w:w="777" w:type="dxa"/>
                        <w:tcBorders>
                          <w:left w:val="single" w:sz="8" w:space="0" w:color="000000"/>
                          <w:bottom w:val="single" w:sz="12" w:space="0" w:color="000000"/>
                        </w:tcBorders>
                      </w:tcPr>
                      <w:p>
                        <w:pPr>
                          <w:pStyle w:val="TableParagraph"/>
                          <w:spacing w:line="159" w:lineRule="exact"/>
                          <w:ind w:left="179" w:right="149"/>
                          <w:jc w:val="center"/>
                          <w:rPr>
                            <w:b/>
                            <w:sz w:val="14"/>
                          </w:rPr>
                        </w:pPr>
                        <w:r>
                          <w:rPr>
                            <w:b/>
                            <w:sz w:val="14"/>
                          </w:rPr>
                          <w:t>Pctile</w:t>
                        </w:r>
                      </w:p>
                    </w:tc>
                    <w:tc>
                      <w:tcPr>
                        <w:tcW w:w="677" w:type="dxa"/>
                        <w:tcBorders>
                          <w:bottom w:val="single" w:sz="12" w:space="0" w:color="000000"/>
                        </w:tcBorders>
                      </w:tcPr>
                      <w:p>
                        <w:pPr>
                          <w:pStyle w:val="TableParagraph"/>
                          <w:rPr>
                            <w:rFonts w:ascii="Times New Roman"/>
                            <w:sz w:val="14"/>
                          </w:rPr>
                        </w:pPr>
                      </w:p>
                    </w:tc>
                    <w:tc>
                      <w:tcPr>
                        <w:tcW w:w="637" w:type="dxa"/>
                        <w:tcBorders>
                          <w:bottom w:val="single" w:sz="12" w:space="0" w:color="000000"/>
                        </w:tcBorders>
                      </w:tcPr>
                      <w:p>
                        <w:pPr>
                          <w:pStyle w:val="TableParagraph"/>
                          <w:rPr>
                            <w:rFonts w:ascii="Times New Roman"/>
                            <w:sz w:val="14"/>
                          </w:rPr>
                        </w:pPr>
                      </w:p>
                    </w:tc>
                    <w:tc>
                      <w:tcPr>
                        <w:tcW w:w="608" w:type="dxa"/>
                        <w:tcBorders>
                          <w:bottom w:val="single" w:sz="12" w:space="0" w:color="000000"/>
                          <w:right w:val="single" w:sz="8" w:space="0" w:color="000000"/>
                        </w:tcBorders>
                      </w:tcPr>
                      <w:p>
                        <w:pPr>
                          <w:pStyle w:val="TableParagraph"/>
                          <w:rPr>
                            <w:rFonts w:ascii="Times New Roman"/>
                            <w:sz w:val="14"/>
                          </w:rPr>
                        </w:pPr>
                      </w:p>
                    </w:tc>
                  </w:tr>
                  <w:tr>
                    <w:trPr>
                      <w:trHeight w:val="300" w:hRule="atLeast"/>
                    </w:trPr>
                    <w:tc>
                      <w:tcPr>
                        <w:tcW w:w="893"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777" w:type="dxa"/>
                        <w:tcBorders>
                          <w:top w:val="single" w:sz="12" w:space="0" w:color="000000"/>
                          <w:left w:val="single" w:sz="8" w:space="0" w:color="000000"/>
                        </w:tcBorders>
                      </w:tcPr>
                      <w:p>
                        <w:pPr>
                          <w:pStyle w:val="TableParagraph"/>
                          <w:spacing w:before="22"/>
                          <w:ind w:left="29"/>
                          <w:jc w:val="center"/>
                          <w:rPr>
                            <w:rFonts w:ascii="Atlantic Inline"/>
                            <w:sz w:val="20"/>
                          </w:rPr>
                        </w:pPr>
                        <w:r>
                          <w:rPr>
                            <w:rFonts w:ascii="Atlantic Inline"/>
                            <w:w w:val="100"/>
                            <w:sz w:val="20"/>
                          </w:rPr>
                          <w:t>O</w:t>
                        </w:r>
                      </w:p>
                    </w:tc>
                    <w:tc>
                      <w:tcPr>
                        <w:tcW w:w="677" w:type="dxa"/>
                        <w:tcBorders>
                          <w:top w:val="single" w:sz="12" w:space="0" w:color="000000"/>
                        </w:tcBorders>
                      </w:tcPr>
                      <w:p>
                        <w:pPr>
                          <w:pStyle w:val="TableParagraph"/>
                          <w:spacing w:line="247" w:lineRule="exact" w:before="30"/>
                          <w:ind w:left="57"/>
                          <w:jc w:val="center"/>
                          <w:rPr>
                            <w:b/>
                            <w:sz w:val="22"/>
                          </w:rPr>
                        </w:pPr>
                        <w:r>
                          <w:rPr>
                            <w:b/>
                            <w:w w:val="228"/>
                            <w:sz w:val="22"/>
                          </w:rPr>
                          <w:t>*</w:t>
                        </w:r>
                      </w:p>
                    </w:tc>
                    <w:tc>
                      <w:tcPr>
                        <w:tcW w:w="637" w:type="dxa"/>
                        <w:tcBorders>
                          <w:top w:val="single" w:sz="12" w:space="0" w:color="000000"/>
                        </w:tcBorders>
                      </w:tcPr>
                      <w:p>
                        <w:pPr>
                          <w:pStyle w:val="TableParagraph"/>
                          <w:spacing w:before="22"/>
                          <w:ind w:left="17"/>
                          <w:jc w:val="center"/>
                          <w:rPr>
                            <w:rFonts w:ascii="Atlantic Inline"/>
                            <w:sz w:val="20"/>
                          </w:rPr>
                        </w:pPr>
                        <w:r>
                          <w:rPr>
                            <w:rFonts w:ascii="Atlantic Inline"/>
                            <w:w w:val="100"/>
                            <w:sz w:val="20"/>
                          </w:rPr>
                          <w:t>O</w:t>
                        </w:r>
                      </w:p>
                    </w:tc>
                    <w:tc>
                      <w:tcPr>
                        <w:tcW w:w="608" w:type="dxa"/>
                        <w:tcBorders>
                          <w:top w:val="single" w:sz="12" w:space="0" w:color="000000"/>
                          <w:right w:val="single" w:sz="8" w:space="0" w:color="000000"/>
                        </w:tcBorders>
                      </w:tcPr>
                      <w:p>
                        <w:pPr>
                          <w:pStyle w:val="TableParagraph"/>
                          <w:spacing w:before="22"/>
                          <w:ind w:right="2"/>
                          <w:jc w:val="center"/>
                          <w:rPr>
                            <w:rFonts w:ascii="Atlantic Inline"/>
                            <w:sz w:val="20"/>
                          </w:rPr>
                        </w:pPr>
                        <w:r>
                          <w:rPr>
                            <w:rFonts w:ascii="Atlantic Inline"/>
                            <w:w w:val="100"/>
                            <w:sz w:val="20"/>
                          </w:rPr>
                          <w:t>O</w:t>
                        </w:r>
                      </w:p>
                    </w:tc>
                  </w:tr>
                  <w:tr>
                    <w:trPr>
                      <w:trHeight w:val="380" w:hRule="atLeast"/>
                    </w:trPr>
                    <w:tc>
                      <w:tcPr>
                        <w:tcW w:w="893" w:type="dxa"/>
                        <w:tcBorders>
                          <w:left w:val="single" w:sz="8" w:space="0" w:color="000000"/>
                          <w:right w:val="single" w:sz="8" w:space="0" w:color="000000"/>
                        </w:tcBorders>
                      </w:tcPr>
                      <w:p>
                        <w:pPr>
                          <w:pStyle w:val="TableParagraph"/>
                          <w:spacing w:before="105"/>
                          <w:ind w:left="54"/>
                          <w:rPr>
                            <w:b/>
                            <w:sz w:val="14"/>
                          </w:rPr>
                        </w:pPr>
                        <w:r>
                          <w:rPr>
                            <w:b/>
                            <w:sz w:val="14"/>
                          </w:rPr>
                          <w:t>NHP(H)</w:t>
                        </w:r>
                      </w:p>
                    </w:tc>
                    <w:tc>
                      <w:tcPr>
                        <w:tcW w:w="777" w:type="dxa"/>
                        <w:tcBorders>
                          <w:left w:val="single" w:sz="8" w:space="0" w:color="000000"/>
                        </w:tcBorders>
                      </w:tcPr>
                      <w:p>
                        <w:pPr>
                          <w:pStyle w:val="TableParagraph"/>
                          <w:spacing w:before="100"/>
                          <w:ind w:left="29"/>
                          <w:jc w:val="center"/>
                          <w:rPr>
                            <w:b/>
                            <w:sz w:val="22"/>
                          </w:rPr>
                        </w:pPr>
                        <w:r>
                          <w:rPr>
                            <w:b/>
                            <w:w w:val="228"/>
                            <w:sz w:val="22"/>
                          </w:rPr>
                          <w:t>*</w:t>
                        </w:r>
                      </w:p>
                    </w:tc>
                    <w:tc>
                      <w:tcPr>
                        <w:tcW w:w="677" w:type="dxa"/>
                      </w:tcPr>
                      <w:p>
                        <w:pPr>
                          <w:pStyle w:val="TableParagraph"/>
                          <w:spacing w:before="100"/>
                          <w:ind w:left="57"/>
                          <w:jc w:val="center"/>
                          <w:rPr>
                            <w:b/>
                            <w:sz w:val="22"/>
                          </w:rPr>
                        </w:pPr>
                        <w:r>
                          <w:rPr>
                            <w:b/>
                            <w:w w:val="228"/>
                            <w:sz w:val="22"/>
                          </w:rPr>
                          <w:t>*</w:t>
                        </w:r>
                      </w:p>
                    </w:tc>
                    <w:tc>
                      <w:tcPr>
                        <w:tcW w:w="637" w:type="dxa"/>
                      </w:tcPr>
                      <w:p>
                        <w:pPr>
                          <w:pStyle w:val="TableParagraph"/>
                          <w:spacing w:before="100"/>
                          <w:ind w:left="18"/>
                          <w:jc w:val="center"/>
                          <w:rPr>
                            <w:b/>
                            <w:sz w:val="22"/>
                          </w:rPr>
                        </w:pPr>
                        <w:r>
                          <w:rPr>
                            <w:b/>
                            <w:w w:val="228"/>
                            <w:sz w:val="22"/>
                          </w:rPr>
                          <w:t>*</w:t>
                        </w:r>
                      </w:p>
                    </w:tc>
                    <w:tc>
                      <w:tcPr>
                        <w:tcW w:w="608" w:type="dxa"/>
                        <w:tcBorders>
                          <w:right w:val="single" w:sz="8" w:space="0" w:color="000000"/>
                        </w:tcBorders>
                      </w:tcPr>
                      <w:p>
                        <w:pPr>
                          <w:pStyle w:val="TableParagraph"/>
                          <w:spacing w:before="92"/>
                          <w:ind w:right="2"/>
                          <w:jc w:val="center"/>
                          <w:rPr>
                            <w:rFonts w:ascii="Atlantic Inline"/>
                            <w:sz w:val="20"/>
                          </w:rPr>
                        </w:pPr>
                        <w:r>
                          <w:rPr>
                            <w:rFonts w:ascii="Atlantic Inline"/>
                            <w:w w:val="100"/>
                            <w:sz w:val="20"/>
                          </w:rPr>
                          <w:t>O</w:t>
                        </w:r>
                      </w:p>
                    </w:tc>
                  </w:tr>
                  <w:tr>
                    <w:trPr>
                      <w:trHeight w:val="380" w:hRule="atLeast"/>
                    </w:trPr>
                    <w:tc>
                      <w:tcPr>
                        <w:tcW w:w="893" w:type="dxa"/>
                        <w:tcBorders>
                          <w:left w:val="single" w:sz="8" w:space="0" w:color="000000"/>
                          <w:right w:val="single" w:sz="8" w:space="0" w:color="000000"/>
                        </w:tcBorders>
                      </w:tcPr>
                      <w:p>
                        <w:pPr>
                          <w:pStyle w:val="TableParagraph"/>
                          <w:spacing w:before="112"/>
                          <w:ind w:left="54"/>
                          <w:rPr>
                            <w:b/>
                            <w:sz w:val="14"/>
                          </w:rPr>
                        </w:pPr>
                        <w:r>
                          <w:rPr>
                            <w:b/>
                            <w:sz w:val="14"/>
                          </w:rPr>
                          <w:t>NH(H)</w:t>
                        </w:r>
                      </w:p>
                    </w:tc>
                    <w:tc>
                      <w:tcPr>
                        <w:tcW w:w="777" w:type="dxa"/>
                        <w:tcBorders>
                          <w:left w:val="single" w:sz="8" w:space="0" w:color="000000"/>
                        </w:tcBorders>
                      </w:tcPr>
                      <w:p>
                        <w:pPr>
                          <w:pStyle w:val="TableParagraph"/>
                          <w:spacing w:before="107"/>
                          <w:ind w:left="29"/>
                          <w:jc w:val="center"/>
                          <w:rPr>
                            <w:rFonts w:ascii="Atlantic Inline"/>
                            <w:sz w:val="20"/>
                          </w:rPr>
                        </w:pPr>
                        <w:r>
                          <w:rPr>
                            <w:rFonts w:ascii="Atlantic Inline"/>
                            <w:w w:val="100"/>
                            <w:sz w:val="20"/>
                          </w:rPr>
                          <w:t>O</w:t>
                        </w:r>
                      </w:p>
                    </w:tc>
                    <w:tc>
                      <w:tcPr>
                        <w:tcW w:w="677" w:type="dxa"/>
                      </w:tcPr>
                      <w:p>
                        <w:pPr>
                          <w:pStyle w:val="TableParagraph"/>
                          <w:spacing w:before="115"/>
                          <w:ind w:left="57"/>
                          <w:jc w:val="center"/>
                          <w:rPr>
                            <w:b/>
                            <w:sz w:val="22"/>
                          </w:rPr>
                        </w:pPr>
                        <w:r>
                          <w:rPr>
                            <w:b/>
                            <w:w w:val="228"/>
                            <w:sz w:val="22"/>
                          </w:rPr>
                          <w:t>*</w:t>
                        </w:r>
                      </w:p>
                    </w:tc>
                    <w:tc>
                      <w:tcPr>
                        <w:tcW w:w="637" w:type="dxa"/>
                      </w:tcPr>
                      <w:p>
                        <w:pPr>
                          <w:pStyle w:val="TableParagraph"/>
                          <w:spacing w:before="107"/>
                          <w:ind w:left="17"/>
                          <w:jc w:val="center"/>
                          <w:rPr>
                            <w:rFonts w:ascii="Atlantic Inline"/>
                            <w:sz w:val="20"/>
                          </w:rPr>
                        </w:pPr>
                        <w:r>
                          <w:rPr>
                            <w:rFonts w:ascii="Atlantic Inline"/>
                            <w:w w:val="100"/>
                            <w:sz w:val="20"/>
                          </w:rPr>
                          <w:t>O</w:t>
                        </w:r>
                      </w:p>
                    </w:tc>
                    <w:tc>
                      <w:tcPr>
                        <w:tcW w:w="608" w:type="dxa"/>
                        <w:tcBorders>
                          <w:right w:val="single" w:sz="8" w:space="0" w:color="000000"/>
                        </w:tcBorders>
                      </w:tcPr>
                      <w:p>
                        <w:pPr>
                          <w:pStyle w:val="TableParagraph"/>
                          <w:spacing w:before="107"/>
                          <w:ind w:right="2"/>
                          <w:jc w:val="center"/>
                          <w:rPr>
                            <w:rFonts w:ascii="Atlantic Inline"/>
                            <w:sz w:val="20"/>
                          </w:rPr>
                        </w:pPr>
                        <w:r>
                          <w:rPr>
                            <w:rFonts w:ascii="Atlantic Inline"/>
                            <w:w w:val="100"/>
                            <w:sz w:val="20"/>
                          </w:rPr>
                          <w:t>O</w:t>
                        </w:r>
                      </w:p>
                    </w:tc>
                  </w:tr>
                  <w:tr>
                    <w:trPr>
                      <w:trHeight w:val="360" w:hRule="atLeast"/>
                    </w:trPr>
                    <w:tc>
                      <w:tcPr>
                        <w:tcW w:w="893" w:type="dxa"/>
                        <w:tcBorders>
                          <w:left w:val="single" w:sz="8" w:space="0" w:color="000000"/>
                          <w:right w:val="single" w:sz="8" w:space="0" w:color="000000"/>
                        </w:tcBorders>
                      </w:tcPr>
                      <w:p>
                        <w:pPr>
                          <w:pStyle w:val="TableParagraph"/>
                          <w:spacing w:before="114"/>
                          <w:ind w:left="54"/>
                          <w:rPr>
                            <w:b/>
                            <w:sz w:val="14"/>
                          </w:rPr>
                        </w:pPr>
                        <w:r>
                          <w:rPr>
                            <w:b/>
                            <w:sz w:val="14"/>
                          </w:rPr>
                          <w:t>FCHP(H)</w:t>
                        </w:r>
                      </w:p>
                    </w:tc>
                    <w:tc>
                      <w:tcPr>
                        <w:tcW w:w="777" w:type="dxa"/>
                        <w:tcBorders>
                          <w:left w:val="single" w:sz="8" w:space="0" w:color="000000"/>
                        </w:tcBorders>
                      </w:tcPr>
                      <w:p>
                        <w:pPr>
                          <w:pStyle w:val="TableParagraph"/>
                          <w:spacing w:line="249" w:lineRule="exact" w:before="117"/>
                          <w:ind w:left="29"/>
                          <w:jc w:val="center"/>
                          <w:rPr>
                            <w:b/>
                            <w:sz w:val="22"/>
                          </w:rPr>
                        </w:pPr>
                        <w:r>
                          <w:rPr>
                            <w:b/>
                            <w:w w:val="228"/>
                            <w:sz w:val="22"/>
                          </w:rPr>
                          <w:t>*</w:t>
                        </w:r>
                      </w:p>
                    </w:tc>
                    <w:tc>
                      <w:tcPr>
                        <w:tcW w:w="677" w:type="dxa"/>
                      </w:tcPr>
                      <w:p>
                        <w:pPr>
                          <w:pStyle w:val="TableParagraph"/>
                          <w:spacing w:line="249" w:lineRule="exact" w:before="117"/>
                          <w:ind w:left="57"/>
                          <w:jc w:val="center"/>
                          <w:rPr>
                            <w:b/>
                            <w:sz w:val="22"/>
                          </w:rPr>
                        </w:pPr>
                        <w:r>
                          <w:rPr>
                            <w:b/>
                            <w:w w:val="228"/>
                            <w:sz w:val="22"/>
                          </w:rPr>
                          <w:t>*</w:t>
                        </w:r>
                      </w:p>
                    </w:tc>
                    <w:tc>
                      <w:tcPr>
                        <w:tcW w:w="637" w:type="dxa"/>
                      </w:tcPr>
                      <w:p>
                        <w:pPr>
                          <w:pStyle w:val="TableParagraph"/>
                          <w:spacing w:line="249" w:lineRule="exact" w:before="117"/>
                          <w:ind w:left="18"/>
                          <w:jc w:val="center"/>
                          <w:rPr>
                            <w:b/>
                            <w:sz w:val="22"/>
                          </w:rPr>
                        </w:pPr>
                        <w:r>
                          <w:rPr>
                            <w:b/>
                            <w:w w:val="228"/>
                            <w:sz w:val="22"/>
                          </w:rPr>
                          <w:t>*</w:t>
                        </w:r>
                      </w:p>
                    </w:tc>
                    <w:tc>
                      <w:tcPr>
                        <w:tcW w:w="608" w:type="dxa"/>
                        <w:tcBorders>
                          <w:right w:val="single" w:sz="8" w:space="0" w:color="000000"/>
                        </w:tcBorders>
                      </w:tcPr>
                      <w:p>
                        <w:pPr>
                          <w:pStyle w:val="TableParagraph"/>
                          <w:spacing w:before="110"/>
                          <w:ind w:right="2"/>
                          <w:jc w:val="center"/>
                          <w:rPr>
                            <w:rFonts w:ascii="Atlantic Inline"/>
                            <w:sz w:val="20"/>
                          </w:rPr>
                        </w:pPr>
                        <w:r>
                          <w:rPr>
                            <w:rFonts w:ascii="Atlantic Inline"/>
                            <w:w w:val="100"/>
                            <w:sz w:val="20"/>
                          </w:rPr>
                          <w:t>O</w:t>
                        </w:r>
                      </w:p>
                    </w:tc>
                  </w:tr>
                  <w:tr>
                    <w:trPr>
                      <w:trHeight w:val="400" w:hRule="atLeast"/>
                    </w:trPr>
                    <w:tc>
                      <w:tcPr>
                        <w:tcW w:w="893"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777" w:type="dxa"/>
                        <w:tcBorders>
                          <w:left w:val="single" w:sz="8" w:space="0" w:color="000000"/>
                          <w:bottom w:val="single" w:sz="8" w:space="0" w:color="000000"/>
                        </w:tcBorders>
                      </w:tcPr>
                      <w:p>
                        <w:pPr>
                          <w:pStyle w:val="TableParagraph"/>
                          <w:spacing w:before="89"/>
                          <w:ind w:left="29"/>
                          <w:jc w:val="center"/>
                          <w:rPr>
                            <w:rFonts w:ascii="Atlantic Inline"/>
                            <w:sz w:val="20"/>
                          </w:rPr>
                        </w:pPr>
                        <w:r>
                          <w:rPr>
                            <w:rFonts w:ascii="Atlantic Inline"/>
                            <w:w w:val="100"/>
                            <w:sz w:val="20"/>
                          </w:rPr>
                          <w:t>O</w:t>
                        </w:r>
                      </w:p>
                    </w:tc>
                    <w:tc>
                      <w:tcPr>
                        <w:tcW w:w="677" w:type="dxa"/>
                        <w:tcBorders>
                          <w:bottom w:val="single" w:sz="8" w:space="0" w:color="000000"/>
                        </w:tcBorders>
                      </w:tcPr>
                      <w:p>
                        <w:pPr>
                          <w:pStyle w:val="TableParagraph"/>
                          <w:spacing w:before="97"/>
                          <w:ind w:left="57"/>
                          <w:jc w:val="center"/>
                          <w:rPr>
                            <w:b/>
                            <w:sz w:val="22"/>
                          </w:rPr>
                        </w:pPr>
                        <w:r>
                          <w:rPr>
                            <w:b/>
                            <w:w w:val="228"/>
                            <w:sz w:val="22"/>
                          </w:rPr>
                          <w:t>*</w:t>
                        </w:r>
                      </w:p>
                    </w:tc>
                    <w:tc>
                      <w:tcPr>
                        <w:tcW w:w="637" w:type="dxa"/>
                        <w:tcBorders>
                          <w:bottom w:val="single" w:sz="8" w:space="0" w:color="000000"/>
                        </w:tcBorders>
                      </w:tcPr>
                      <w:p>
                        <w:pPr>
                          <w:pStyle w:val="TableParagraph"/>
                          <w:spacing w:before="89"/>
                          <w:ind w:left="17"/>
                          <w:jc w:val="center"/>
                          <w:rPr>
                            <w:rFonts w:ascii="Atlantic Inline"/>
                            <w:sz w:val="20"/>
                          </w:rPr>
                        </w:pPr>
                        <w:r>
                          <w:rPr>
                            <w:rFonts w:ascii="Atlantic Inline"/>
                            <w:w w:val="100"/>
                            <w:sz w:val="20"/>
                          </w:rPr>
                          <w:t>O</w:t>
                        </w:r>
                      </w:p>
                    </w:tc>
                    <w:tc>
                      <w:tcPr>
                        <w:tcW w:w="608" w:type="dxa"/>
                        <w:tcBorders>
                          <w:bottom w:val="single" w:sz="8" w:space="0" w:color="000000"/>
                          <w:right w:val="single" w:sz="8" w:space="0" w:color="000000"/>
                        </w:tcBorders>
                      </w:tcPr>
                      <w:p>
                        <w:pPr>
                          <w:pStyle w:val="TableParagraph"/>
                          <w:spacing w:before="89"/>
                          <w:ind w:right="2"/>
                          <w:jc w:val="center"/>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5.779999pt;margin-top:10.33864pt;width:499.35pt;height:156.9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4"/>
                    <w:gridCol w:w="404"/>
                    <w:gridCol w:w="698"/>
                    <w:gridCol w:w="1126"/>
                    <w:gridCol w:w="88"/>
                    <w:gridCol w:w="664"/>
                    <w:gridCol w:w="1253"/>
                    <w:gridCol w:w="100"/>
                    <w:gridCol w:w="782"/>
                    <w:gridCol w:w="344"/>
                    <w:gridCol w:w="1910"/>
                    <w:gridCol w:w="637"/>
                    <w:gridCol w:w="1145"/>
                  </w:tblGrid>
                  <w:tr>
                    <w:trPr>
                      <w:trHeight w:val="340" w:hRule="atLeast"/>
                    </w:trPr>
                    <w:tc>
                      <w:tcPr>
                        <w:tcW w:w="9956"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2010 Comparison Rates</w:t>
                        </w:r>
                      </w:p>
                    </w:tc>
                  </w:tr>
                  <w:tr>
                    <w:trPr>
                      <w:trHeight w:val="260" w:hRule="atLeast"/>
                    </w:trPr>
                    <w:tc>
                      <w:tcPr>
                        <w:tcW w:w="1906" w:type="dxa"/>
                        <w:gridSpan w:val="3"/>
                        <w:tcBorders>
                          <w:top w:val="single" w:sz="12" w:space="0" w:color="000000"/>
                          <w:left w:val="single" w:sz="12" w:space="0" w:color="000000"/>
                        </w:tcBorders>
                      </w:tcPr>
                      <w:p>
                        <w:pPr>
                          <w:pStyle w:val="TableParagraph"/>
                          <w:spacing w:before="37"/>
                          <w:ind w:left="51"/>
                          <w:rPr>
                            <w:sz w:val="18"/>
                          </w:rPr>
                        </w:pPr>
                        <w:r>
                          <w:rPr>
                            <w:sz w:val="18"/>
                          </w:rPr>
                          <w:t>Nat'l Mcaid 90th Pctile:</w:t>
                        </w:r>
                      </w:p>
                    </w:tc>
                    <w:tc>
                      <w:tcPr>
                        <w:tcW w:w="1126" w:type="dxa"/>
                        <w:tcBorders>
                          <w:top w:val="single" w:sz="12" w:space="0" w:color="000000"/>
                        </w:tcBorders>
                      </w:tcPr>
                      <w:p>
                        <w:pPr>
                          <w:pStyle w:val="TableParagraph"/>
                          <w:spacing w:before="37"/>
                          <w:ind w:left="233"/>
                          <w:rPr>
                            <w:sz w:val="18"/>
                          </w:rPr>
                        </w:pPr>
                        <w:r>
                          <w:rPr>
                            <w:sz w:val="18"/>
                          </w:rPr>
                          <w:t>82.0%</w:t>
                        </w:r>
                      </w:p>
                    </w:tc>
                    <w:tc>
                      <w:tcPr>
                        <w:tcW w:w="2005" w:type="dxa"/>
                        <w:gridSpan w:val="3"/>
                        <w:tcBorders>
                          <w:top w:val="single" w:sz="12" w:space="0" w:color="000000"/>
                        </w:tcBorders>
                      </w:tcPr>
                      <w:p>
                        <w:pPr>
                          <w:pStyle w:val="TableParagraph"/>
                          <w:spacing w:before="37"/>
                          <w:ind w:left="66"/>
                          <w:rPr>
                            <w:sz w:val="18"/>
                          </w:rPr>
                        </w:pPr>
                        <w:r>
                          <w:rPr>
                            <w:sz w:val="18"/>
                          </w:rPr>
                          <w:t>Nat'l Mcaid Mean:</w:t>
                        </w:r>
                      </w:p>
                    </w:tc>
                    <w:tc>
                      <w:tcPr>
                        <w:tcW w:w="100" w:type="dxa"/>
                        <w:vMerge w:val="restart"/>
                        <w:tcBorders>
                          <w:top w:val="single" w:sz="12" w:space="0" w:color="000000"/>
                          <w:bottom w:val="single" w:sz="12" w:space="0" w:color="000000"/>
                        </w:tcBorders>
                      </w:tcPr>
                      <w:p>
                        <w:pPr>
                          <w:pStyle w:val="TableParagraph"/>
                          <w:rPr>
                            <w:rFonts w:ascii="Times New Roman"/>
                            <w:sz w:val="16"/>
                          </w:rPr>
                        </w:pPr>
                      </w:p>
                    </w:tc>
                    <w:tc>
                      <w:tcPr>
                        <w:tcW w:w="782" w:type="dxa"/>
                        <w:tcBorders>
                          <w:top w:val="single" w:sz="12" w:space="0" w:color="000000"/>
                        </w:tcBorders>
                      </w:tcPr>
                      <w:p>
                        <w:pPr>
                          <w:pStyle w:val="TableParagraph"/>
                          <w:spacing w:before="37"/>
                          <w:ind w:right="111"/>
                          <w:jc w:val="right"/>
                          <w:rPr>
                            <w:sz w:val="18"/>
                          </w:rPr>
                        </w:pPr>
                        <w:r>
                          <w:rPr>
                            <w:sz w:val="18"/>
                          </w:rPr>
                          <w:t>69.4%</w:t>
                        </w:r>
                      </w:p>
                    </w:tc>
                    <w:tc>
                      <w:tcPr>
                        <w:tcW w:w="344" w:type="dxa"/>
                        <w:vMerge w:val="restart"/>
                        <w:tcBorders>
                          <w:top w:val="single" w:sz="12" w:space="0" w:color="000000"/>
                          <w:bottom w:val="single" w:sz="12" w:space="0" w:color="000000"/>
                        </w:tcBorders>
                      </w:tcPr>
                      <w:p>
                        <w:pPr>
                          <w:pStyle w:val="TableParagraph"/>
                          <w:rPr>
                            <w:rFonts w:ascii="Times New Roman"/>
                            <w:sz w:val="16"/>
                          </w:rPr>
                        </w:pPr>
                      </w:p>
                    </w:tc>
                    <w:tc>
                      <w:tcPr>
                        <w:tcW w:w="2548" w:type="dxa"/>
                        <w:gridSpan w:val="2"/>
                        <w:tcBorders>
                          <w:top w:val="single" w:sz="12" w:space="0" w:color="000000"/>
                        </w:tcBorders>
                      </w:tcPr>
                      <w:p>
                        <w:pPr>
                          <w:pStyle w:val="TableParagraph"/>
                          <w:spacing w:before="37"/>
                          <w:ind w:left="98"/>
                          <w:rPr>
                            <w:sz w:val="18"/>
                          </w:rPr>
                        </w:pPr>
                        <w:r>
                          <w:rPr>
                            <w:sz w:val="18"/>
                          </w:rPr>
                          <w:t>MassHealth Weighted Mean:</w:t>
                        </w:r>
                      </w:p>
                    </w:tc>
                    <w:tc>
                      <w:tcPr>
                        <w:tcW w:w="1145" w:type="dxa"/>
                        <w:tcBorders>
                          <w:top w:val="single" w:sz="12" w:space="0" w:color="000000"/>
                          <w:right w:val="single" w:sz="12" w:space="0" w:color="000000"/>
                        </w:tcBorders>
                      </w:tcPr>
                      <w:p>
                        <w:pPr>
                          <w:pStyle w:val="TableParagraph"/>
                          <w:spacing w:before="37"/>
                          <w:ind w:left="373" w:right="205"/>
                          <w:jc w:val="center"/>
                          <w:rPr>
                            <w:sz w:val="18"/>
                          </w:rPr>
                        </w:pPr>
                        <w:r>
                          <w:rPr>
                            <w:sz w:val="18"/>
                          </w:rPr>
                          <w:t>79.2%</w:t>
                        </w:r>
                      </w:p>
                    </w:tc>
                  </w:tr>
                  <w:tr>
                    <w:trPr>
                      <w:trHeight w:val="260" w:hRule="atLeast"/>
                    </w:trPr>
                    <w:tc>
                      <w:tcPr>
                        <w:tcW w:w="1906" w:type="dxa"/>
                        <w:gridSpan w:val="3"/>
                        <w:tcBorders>
                          <w:left w:val="single" w:sz="12" w:space="0" w:color="000000"/>
                          <w:bottom w:val="single" w:sz="12" w:space="0" w:color="000000"/>
                        </w:tcBorders>
                      </w:tcPr>
                      <w:p>
                        <w:pPr>
                          <w:pStyle w:val="TableParagraph"/>
                          <w:spacing w:before="25"/>
                          <w:ind w:left="51"/>
                          <w:rPr>
                            <w:sz w:val="18"/>
                          </w:rPr>
                        </w:pPr>
                        <w:r>
                          <w:rPr>
                            <w:sz w:val="18"/>
                          </w:rPr>
                          <w:t>Nat'l Mcaid 75th Pctile:</w:t>
                        </w:r>
                      </w:p>
                    </w:tc>
                    <w:tc>
                      <w:tcPr>
                        <w:tcW w:w="1126" w:type="dxa"/>
                        <w:tcBorders>
                          <w:bottom w:val="single" w:sz="12" w:space="0" w:color="000000"/>
                        </w:tcBorders>
                      </w:tcPr>
                      <w:p>
                        <w:pPr>
                          <w:pStyle w:val="TableParagraph"/>
                          <w:spacing w:before="25"/>
                          <w:ind w:left="233"/>
                          <w:rPr>
                            <w:sz w:val="18"/>
                          </w:rPr>
                        </w:pPr>
                        <w:r>
                          <w:rPr>
                            <w:sz w:val="18"/>
                          </w:rPr>
                          <w:t>76.9%</w:t>
                        </w:r>
                      </w:p>
                    </w:tc>
                    <w:tc>
                      <w:tcPr>
                        <w:tcW w:w="2005" w:type="dxa"/>
                        <w:gridSpan w:val="3"/>
                        <w:tcBorders>
                          <w:bottom w:val="single" w:sz="12" w:space="0" w:color="000000"/>
                        </w:tcBorders>
                      </w:tcPr>
                      <w:p>
                        <w:pPr>
                          <w:pStyle w:val="TableParagraph"/>
                          <w:spacing w:before="25"/>
                          <w:ind w:left="66"/>
                          <w:rPr>
                            <w:sz w:val="18"/>
                          </w:rPr>
                        </w:pPr>
                        <w:r>
                          <w:rPr>
                            <w:sz w:val="18"/>
                          </w:rPr>
                          <w:t>MA Commercial Mean:</w:t>
                        </w:r>
                      </w:p>
                    </w:tc>
                    <w:tc>
                      <w:tcPr>
                        <w:tcW w:w="100" w:type="dxa"/>
                        <w:vMerge/>
                        <w:tcBorders>
                          <w:top w:val="nil"/>
                          <w:bottom w:val="single" w:sz="12" w:space="0" w:color="000000"/>
                        </w:tcBorders>
                      </w:tcPr>
                      <w:p>
                        <w:pPr>
                          <w:rPr>
                            <w:sz w:val="2"/>
                            <w:szCs w:val="2"/>
                          </w:rPr>
                        </w:pPr>
                      </w:p>
                    </w:tc>
                    <w:tc>
                      <w:tcPr>
                        <w:tcW w:w="782" w:type="dxa"/>
                        <w:tcBorders>
                          <w:bottom w:val="single" w:sz="12" w:space="0" w:color="000000"/>
                        </w:tcBorders>
                      </w:tcPr>
                      <w:p>
                        <w:pPr>
                          <w:pStyle w:val="TableParagraph"/>
                          <w:spacing w:before="25"/>
                          <w:ind w:right="111"/>
                          <w:jc w:val="right"/>
                          <w:rPr>
                            <w:sz w:val="18"/>
                          </w:rPr>
                        </w:pPr>
                        <w:r>
                          <w:rPr>
                            <w:sz w:val="18"/>
                          </w:rPr>
                          <w:t>77.5%</w:t>
                        </w:r>
                      </w:p>
                    </w:tc>
                    <w:tc>
                      <w:tcPr>
                        <w:tcW w:w="344" w:type="dxa"/>
                        <w:vMerge/>
                        <w:tcBorders>
                          <w:top w:val="nil"/>
                          <w:bottom w:val="single" w:sz="12" w:space="0" w:color="000000"/>
                        </w:tcBorders>
                      </w:tcPr>
                      <w:p>
                        <w:pPr>
                          <w:rPr>
                            <w:sz w:val="2"/>
                            <w:szCs w:val="2"/>
                          </w:rPr>
                        </w:pPr>
                      </w:p>
                    </w:tc>
                    <w:tc>
                      <w:tcPr>
                        <w:tcW w:w="2548" w:type="dxa"/>
                        <w:gridSpan w:val="2"/>
                        <w:tcBorders>
                          <w:bottom w:val="single" w:sz="12" w:space="0" w:color="000000"/>
                        </w:tcBorders>
                      </w:tcPr>
                      <w:p>
                        <w:pPr>
                          <w:pStyle w:val="TableParagraph"/>
                          <w:spacing w:before="25"/>
                          <w:ind w:left="98"/>
                          <w:rPr>
                            <w:sz w:val="18"/>
                          </w:rPr>
                        </w:pPr>
                        <w:r>
                          <w:rPr>
                            <w:sz w:val="18"/>
                          </w:rPr>
                          <w:t>MassHealth Median:</w:t>
                        </w:r>
                      </w:p>
                    </w:tc>
                    <w:tc>
                      <w:tcPr>
                        <w:tcW w:w="1145" w:type="dxa"/>
                        <w:tcBorders>
                          <w:bottom w:val="single" w:sz="12" w:space="0" w:color="000000"/>
                          <w:right w:val="single" w:sz="12" w:space="0" w:color="000000"/>
                        </w:tcBorders>
                      </w:tcPr>
                      <w:p>
                        <w:pPr>
                          <w:pStyle w:val="TableParagraph"/>
                          <w:spacing w:before="25"/>
                          <w:ind w:left="373" w:right="205"/>
                          <w:jc w:val="center"/>
                          <w:rPr>
                            <w:sz w:val="18"/>
                          </w:rPr>
                        </w:pPr>
                        <w:r>
                          <w:rPr>
                            <w:sz w:val="18"/>
                          </w:rPr>
                          <w:t>79.3%</w:t>
                        </w:r>
                      </w:p>
                    </w:tc>
                  </w:tr>
                  <w:tr>
                    <w:trPr>
                      <w:trHeight w:val="300" w:hRule="atLeast"/>
                    </w:trPr>
                    <w:tc>
                      <w:tcPr>
                        <w:tcW w:w="9956" w:type="dxa"/>
                        <w:gridSpan w:val="13"/>
                        <w:tcBorders>
                          <w:top w:val="single" w:sz="12" w:space="0" w:color="000000"/>
                          <w:left w:val="single" w:sz="6" w:space="0" w:color="000000"/>
                          <w:bottom w:val="single" w:sz="12" w:space="0" w:color="000000"/>
                          <w:right w:val="single" w:sz="8" w:space="0" w:color="000000"/>
                        </w:tcBorders>
                        <w:shd w:val="clear" w:color="auto" w:fill="666666"/>
                      </w:tcPr>
                      <w:p>
                        <w:pPr>
                          <w:pStyle w:val="TableParagraph"/>
                          <w:spacing w:before="53"/>
                          <w:ind w:left="68"/>
                          <w:rPr>
                            <w:b/>
                            <w:sz w:val="20"/>
                          </w:rPr>
                        </w:pPr>
                        <w:r>
                          <w:rPr>
                            <w:b/>
                            <w:color w:val="FFFFFF"/>
                            <w:sz w:val="20"/>
                          </w:rPr>
                          <w:t>MassHealth Plan Rates</w:t>
                        </w:r>
                      </w:p>
                    </w:tc>
                  </w:tr>
                  <w:tr>
                    <w:trPr>
                      <w:trHeight w:val="280" w:hRule="atLeast"/>
                    </w:trPr>
                    <w:tc>
                      <w:tcPr>
                        <w:tcW w:w="804" w:type="dxa"/>
                        <w:tcBorders>
                          <w:top w:val="single" w:sz="12" w:space="0" w:color="000000"/>
                          <w:left w:val="single" w:sz="4" w:space="0" w:color="000000"/>
                          <w:bottom w:val="single" w:sz="8" w:space="0" w:color="000000"/>
                          <w:right w:val="single" w:sz="8" w:space="0" w:color="000000"/>
                        </w:tcBorders>
                      </w:tcPr>
                      <w:p>
                        <w:pPr>
                          <w:pStyle w:val="TableParagraph"/>
                          <w:spacing w:before="38"/>
                          <w:ind w:left="211"/>
                          <w:rPr>
                            <w:b/>
                            <w:sz w:val="18"/>
                          </w:rPr>
                        </w:pPr>
                        <w:r>
                          <w:rPr>
                            <w:b/>
                            <w:sz w:val="18"/>
                          </w:rPr>
                          <w:t>2010</w:t>
                        </w:r>
                      </w:p>
                    </w:tc>
                    <w:tc>
                      <w:tcPr>
                        <w:tcW w:w="404"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698" w:type="dxa"/>
                        <w:tcBorders>
                          <w:top w:val="single" w:sz="12" w:space="0" w:color="000000"/>
                          <w:bottom w:val="single" w:sz="8" w:space="0" w:color="000000"/>
                        </w:tcBorders>
                      </w:tcPr>
                      <w:p>
                        <w:pPr>
                          <w:pStyle w:val="TableParagraph"/>
                          <w:spacing w:before="38"/>
                          <w:ind w:left="91"/>
                          <w:rPr>
                            <w:b/>
                            <w:sz w:val="18"/>
                          </w:rPr>
                        </w:pPr>
                        <w:r>
                          <w:rPr>
                            <w:b/>
                            <w:sz w:val="18"/>
                          </w:rPr>
                          <w:t>Num</w:t>
                        </w:r>
                      </w:p>
                    </w:tc>
                    <w:tc>
                      <w:tcPr>
                        <w:tcW w:w="1126" w:type="dxa"/>
                        <w:tcBorders>
                          <w:top w:val="single" w:sz="12" w:space="0" w:color="000000"/>
                          <w:bottom w:val="single" w:sz="8" w:space="0" w:color="000000"/>
                        </w:tcBorders>
                      </w:tcPr>
                      <w:p>
                        <w:pPr>
                          <w:pStyle w:val="TableParagraph"/>
                          <w:tabs>
                            <w:tab w:pos="645" w:val="left" w:leader="none"/>
                          </w:tabs>
                          <w:spacing w:before="38"/>
                          <w:ind w:right="65"/>
                          <w:jc w:val="right"/>
                          <w:rPr>
                            <w:b/>
                            <w:sz w:val="18"/>
                          </w:rPr>
                        </w:pPr>
                        <w:r>
                          <w:rPr>
                            <w:b/>
                            <w:sz w:val="18"/>
                          </w:rPr>
                          <w:t>Elig</w:t>
                          <w:tab/>
                        </w:r>
                        <w:r>
                          <w:rPr>
                            <w:b/>
                            <w:spacing w:val="-2"/>
                            <w:sz w:val="18"/>
                          </w:rPr>
                          <w:t>Den</w:t>
                        </w:r>
                      </w:p>
                    </w:tc>
                    <w:tc>
                      <w:tcPr>
                        <w:tcW w:w="88" w:type="dxa"/>
                        <w:tcBorders>
                          <w:top w:val="single" w:sz="12" w:space="0" w:color="000000"/>
                          <w:bottom w:val="single" w:sz="8" w:space="0" w:color="000000"/>
                        </w:tcBorders>
                      </w:tcPr>
                      <w:p>
                        <w:pPr>
                          <w:pStyle w:val="TableParagraph"/>
                          <w:rPr>
                            <w:rFonts w:ascii="Times New Roman"/>
                            <w:sz w:val="16"/>
                          </w:rPr>
                        </w:pPr>
                      </w:p>
                    </w:tc>
                    <w:tc>
                      <w:tcPr>
                        <w:tcW w:w="664" w:type="dxa"/>
                        <w:tcBorders>
                          <w:top w:val="single" w:sz="12" w:space="0" w:color="000000"/>
                          <w:bottom w:val="single" w:sz="8" w:space="0" w:color="000000"/>
                        </w:tcBorders>
                        <w:shd w:val="clear" w:color="auto" w:fill="CCCCCC"/>
                      </w:tcPr>
                      <w:p>
                        <w:pPr>
                          <w:pStyle w:val="TableParagraph"/>
                          <w:spacing w:before="38"/>
                          <w:ind w:left="56" w:right="57"/>
                          <w:jc w:val="center"/>
                          <w:rPr>
                            <w:b/>
                            <w:sz w:val="18"/>
                          </w:rPr>
                        </w:pPr>
                        <w:r>
                          <w:rPr>
                            <w:b/>
                            <w:sz w:val="18"/>
                          </w:rPr>
                          <w:t>Rate</w:t>
                        </w:r>
                      </w:p>
                    </w:tc>
                    <w:tc>
                      <w:tcPr>
                        <w:tcW w:w="1253" w:type="dxa"/>
                        <w:tcBorders>
                          <w:top w:val="single" w:sz="12" w:space="0" w:color="000000"/>
                          <w:bottom w:val="single" w:sz="8" w:space="0" w:color="000000"/>
                          <w:right w:val="single" w:sz="4" w:space="0" w:color="000000"/>
                        </w:tcBorders>
                      </w:tcPr>
                      <w:p>
                        <w:pPr>
                          <w:pStyle w:val="TableParagraph"/>
                          <w:tabs>
                            <w:tab w:pos="615" w:val="left" w:leader="none"/>
                          </w:tabs>
                          <w:spacing w:before="38"/>
                          <w:ind w:right="5"/>
                          <w:jc w:val="center"/>
                          <w:rPr>
                            <w:b/>
                            <w:sz w:val="18"/>
                          </w:rPr>
                        </w:pPr>
                        <w:r>
                          <w:rPr>
                            <w:b/>
                            <w:sz w:val="18"/>
                          </w:rPr>
                          <w:t>LCL</w:t>
                          <w:tab/>
                          <w:t>UCL</w:t>
                        </w:r>
                      </w:p>
                    </w:tc>
                    <w:tc>
                      <w:tcPr>
                        <w:tcW w:w="100"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1"/>
                          <w:ind w:left="197"/>
                          <w:rPr>
                            <w:b/>
                            <w:sz w:val="18"/>
                          </w:rPr>
                        </w:pPr>
                        <w:r>
                          <w:rPr>
                            <w:b/>
                            <w:sz w:val="18"/>
                          </w:rPr>
                          <w:t>2008</w:t>
                        </w:r>
                      </w:p>
                    </w:tc>
                    <w:tc>
                      <w:tcPr>
                        <w:tcW w:w="2254" w:type="dxa"/>
                        <w:gridSpan w:val="2"/>
                        <w:tcBorders>
                          <w:top w:val="single" w:sz="12" w:space="0" w:color="000000"/>
                          <w:left w:val="single" w:sz="8" w:space="0" w:color="000000"/>
                          <w:bottom w:val="single" w:sz="8" w:space="0" w:color="000000"/>
                        </w:tcBorders>
                      </w:tcPr>
                      <w:p>
                        <w:pPr>
                          <w:pStyle w:val="TableParagraph"/>
                          <w:tabs>
                            <w:tab w:pos="1098" w:val="left" w:leader="none"/>
                            <w:tab w:pos="1754" w:val="left" w:leader="none"/>
                          </w:tabs>
                          <w:spacing w:before="41"/>
                          <w:ind w:left="403"/>
                          <w:rPr>
                            <w:b/>
                            <w:sz w:val="18"/>
                          </w:rPr>
                        </w:pPr>
                        <w:r>
                          <w:rPr>
                            <w:b/>
                            <w:sz w:val="18"/>
                          </w:rPr>
                          <w:t>Num</w:t>
                          <w:tab/>
                          <w:t>Elig</w:t>
                          <w:tab/>
                          <w:t>Den</w:t>
                        </w:r>
                      </w:p>
                    </w:tc>
                    <w:tc>
                      <w:tcPr>
                        <w:tcW w:w="637" w:type="dxa"/>
                        <w:tcBorders>
                          <w:top w:val="single" w:sz="12" w:space="0" w:color="000000"/>
                          <w:bottom w:val="single" w:sz="8" w:space="0" w:color="000000"/>
                        </w:tcBorders>
                        <w:shd w:val="clear" w:color="auto" w:fill="CCCCCC"/>
                      </w:tcPr>
                      <w:p>
                        <w:pPr>
                          <w:pStyle w:val="TableParagraph"/>
                          <w:spacing w:before="41"/>
                          <w:ind w:left="42" w:right="41"/>
                          <w:jc w:val="center"/>
                          <w:rPr>
                            <w:b/>
                            <w:sz w:val="18"/>
                          </w:rPr>
                        </w:pPr>
                        <w:r>
                          <w:rPr>
                            <w:b/>
                            <w:sz w:val="18"/>
                          </w:rPr>
                          <w:t>Rate</w:t>
                        </w:r>
                      </w:p>
                    </w:tc>
                    <w:tc>
                      <w:tcPr>
                        <w:tcW w:w="1145" w:type="dxa"/>
                        <w:tcBorders>
                          <w:top w:val="single" w:sz="12" w:space="0" w:color="000000"/>
                          <w:bottom w:val="single" w:sz="8" w:space="0" w:color="000000"/>
                          <w:right w:val="single" w:sz="4" w:space="0" w:color="000000"/>
                        </w:tcBorders>
                      </w:tcPr>
                      <w:p>
                        <w:pPr>
                          <w:pStyle w:val="TableParagraph"/>
                          <w:tabs>
                            <w:tab w:pos="635" w:val="left" w:leader="none"/>
                          </w:tabs>
                          <w:spacing w:before="41"/>
                          <w:ind w:left="56"/>
                          <w:jc w:val="center"/>
                          <w:rPr>
                            <w:b/>
                            <w:sz w:val="18"/>
                          </w:rPr>
                        </w:pPr>
                        <w:r>
                          <w:rPr>
                            <w:b/>
                            <w:sz w:val="18"/>
                          </w:rPr>
                          <w:t>LCL</w:t>
                          <w:tab/>
                          <w:t>UCL</w:t>
                        </w:r>
                      </w:p>
                    </w:tc>
                  </w:tr>
                  <w:tr>
                    <w:trPr>
                      <w:trHeight w:val="240" w:hRule="atLeast"/>
                    </w:trPr>
                    <w:tc>
                      <w:tcPr>
                        <w:tcW w:w="804" w:type="dxa"/>
                        <w:tcBorders>
                          <w:top w:val="single" w:sz="8" w:space="0" w:color="000000"/>
                          <w:left w:val="single" w:sz="4" w:space="0" w:color="000000"/>
                          <w:right w:val="single" w:sz="8" w:space="0" w:color="000000"/>
                        </w:tcBorders>
                      </w:tcPr>
                      <w:p>
                        <w:pPr>
                          <w:pStyle w:val="TableParagraph"/>
                          <w:spacing w:line="197" w:lineRule="exact"/>
                          <w:ind w:left="32"/>
                          <w:rPr>
                            <w:b/>
                            <w:sz w:val="18"/>
                          </w:rPr>
                        </w:pPr>
                        <w:r>
                          <w:rPr>
                            <w:b/>
                            <w:sz w:val="18"/>
                          </w:rPr>
                          <w:t>PCCP</w:t>
                        </w:r>
                      </w:p>
                    </w:tc>
                    <w:tc>
                      <w:tcPr>
                        <w:tcW w:w="404" w:type="dxa"/>
                        <w:tcBorders>
                          <w:top w:val="single" w:sz="8" w:space="0" w:color="000000"/>
                          <w:left w:val="single" w:sz="8" w:space="0" w:color="000000"/>
                        </w:tcBorders>
                      </w:tcPr>
                      <w:p>
                        <w:pPr>
                          <w:pStyle w:val="TableParagraph"/>
                          <w:spacing w:line="199" w:lineRule="exact"/>
                          <w:ind w:left="34" w:right="70"/>
                          <w:jc w:val="center"/>
                          <w:rPr>
                            <w:sz w:val="18"/>
                          </w:rPr>
                        </w:pPr>
                        <w:r>
                          <w:rPr>
                            <w:sz w:val="18"/>
                          </w:rPr>
                          <w:t>(H)</w:t>
                        </w:r>
                      </w:p>
                    </w:tc>
                    <w:tc>
                      <w:tcPr>
                        <w:tcW w:w="698" w:type="dxa"/>
                        <w:tcBorders>
                          <w:top w:val="single" w:sz="8" w:space="0" w:color="000000"/>
                        </w:tcBorders>
                      </w:tcPr>
                      <w:p>
                        <w:pPr>
                          <w:pStyle w:val="TableParagraph"/>
                          <w:spacing w:line="199" w:lineRule="exact"/>
                          <w:ind w:left="141"/>
                          <w:rPr>
                            <w:sz w:val="18"/>
                          </w:rPr>
                        </w:pPr>
                        <w:r>
                          <w:rPr>
                            <w:sz w:val="18"/>
                          </w:rPr>
                          <w:t>315</w:t>
                        </w:r>
                      </w:p>
                    </w:tc>
                    <w:tc>
                      <w:tcPr>
                        <w:tcW w:w="1126" w:type="dxa"/>
                        <w:tcBorders>
                          <w:top w:val="single" w:sz="8" w:space="0" w:color="000000"/>
                        </w:tcBorders>
                      </w:tcPr>
                      <w:p>
                        <w:pPr>
                          <w:pStyle w:val="TableParagraph"/>
                          <w:tabs>
                            <w:tab w:pos="724" w:val="left" w:leader="none"/>
                          </w:tabs>
                          <w:spacing w:line="199" w:lineRule="exact"/>
                          <w:ind w:right="84"/>
                          <w:jc w:val="right"/>
                          <w:rPr>
                            <w:sz w:val="18"/>
                          </w:rPr>
                        </w:pPr>
                        <w:r>
                          <w:rPr>
                            <w:sz w:val="18"/>
                          </w:rPr>
                          <w:t>4,029</w:t>
                          <w:tab/>
                        </w:r>
                        <w:r>
                          <w:rPr>
                            <w:spacing w:val="-2"/>
                            <w:sz w:val="18"/>
                          </w:rPr>
                          <w:t>411</w:t>
                        </w:r>
                      </w:p>
                    </w:tc>
                    <w:tc>
                      <w:tcPr>
                        <w:tcW w:w="88" w:type="dxa"/>
                        <w:tcBorders>
                          <w:top w:val="single" w:sz="8" w:space="0" w:color="000000"/>
                        </w:tcBorders>
                      </w:tcPr>
                      <w:p>
                        <w:pPr>
                          <w:pStyle w:val="TableParagraph"/>
                          <w:rPr>
                            <w:rFonts w:ascii="Times New Roman"/>
                            <w:sz w:val="16"/>
                          </w:rPr>
                        </w:pPr>
                      </w:p>
                    </w:tc>
                    <w:tc>
                      <w:tcPr>
                        <w:tcW w:w="664" w:type="dxa"/>
                        <w:tcBorders>
                          <w:top w:val="single" w:sz="8" w:space="0" w:color="000000"/>
                        </w:tcBorders>
                        <w:shd w:val="clear" w:color="auto" w:fill="CCCCCC"/>
                      </w:tcPr>
                      <w:p>
                        <w:pPr>
                          <w:pStyle w:val="TableParagraph"/>
                          <w:spacing w:line="199" w:lineRule="exact"/>
                          <w:ind w:left="56" w:right="57"/>
                          <w:jc w:val="center"/>
                          <w:rPr>
                            <w:sz w:val="18"/>
                          </w:rPr>
                        </w:pPr>
                        <w:r>
                          <w:rPr>
                            <w:sz w:val="18"/>
                          </w:rPr>
                          <w:t>76.6%</w:t>
                        </w:r>
                      </w:p>
                    </w:tc>
                    <w:tc>
                      <w:tcPr>
                        <w:tcW w:w="1253" w:type="dxa"/>
                        <w:tcBorders>
                          <w:top w:val="single" w:sz="8" w:space="0" w:color="000000"/>
                          <w:right w:val="single" w:sz="4" w:space="0" w:color="000000"/>
                        </w:tcBorders>
                      </w:tcPr>
                      <w:p>
                        <w:pPr>
                          <w:pStyle w:val="TableParagraph"/>
                          <w:spacing w:line="199" w:lineRule="exact"/>
                          <w:ind w:right="14"/>
                          <w:jc w:val="center"/>
                          <w:rPr>
                            <w:sz w:val="18"/>
                          </w:rPr>
                        </w:pPr>
                        <w:r>
                          <w:rPr>
                            <w:sz w:val="18"/>
                          </w:rPr>
                          <w:t>72.4%  80.9%</w:t>
                        </w:r>
                      </w:p>
                    </w:tc>
                    <w:tc>
                      <w:tcPr>
                        <w:tcW w:w="100"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203" w:lineRule="exact"/>
                          <w:ind w:left="25"/>
                          <w:rPr>
                            <w:b/>
                            <w:sz w:val="18"/>
                          </w:rPr>
                        </w:pPr>
                        <w:r>
                          <w:rPr>
                            <w:b/>
                            <w:sz w:val="18"/>
                          </w:rPr>
                          <w:t>PCCP</w:t>
                        </w:r>
                      </w:p>
                    </w:tc>
                    <w:tc>
                      <w:tcPr>
                        <w:tcW w:w="344" w:type="dxa"/>
                        <w:tcBorders>
                          <w:top w:val="single" w:sz="8" w:space="0" w:color="000000"/>
                          <w:left w:val="single" w:sz="8" w:space="0" w:color="000000"/>
                        </w:tcBorders>
                      </w:tcPr>
                      <w:p>
                        <w:pPr>
                          <w:pStyle w:val="TableParagraph"/>
                          <w:spacing w:line="205" w:lineRule="exact"/>
                          <w:ind w:left="14"/>
                          <w:rPr>
                            <w:sz w:val="18"/>
                          </w:rPr>
                        </w:pPr>
                        <w:r>
                          <w:rPr>
                            <w:sz w:val="18"/>
                          </w:rPr>
                          <w:t>(H)</w:t>
                        </w:r>
                      </w:p>
                    </w:tc>
                    <w:tc>
                      <w:tcPr>
                        <w:tcW w:w="1910" w:type="dxa"/>
                        <w:tcBorders>
                          <w:top w:val="single" w:sz="8" w:space="0" w:color="000000"/>
                        </w:tcBorders>
                      </w:tcPr>
                      <w:p>
                        <w:pPr>
                          <w:pStyle w:val="TableParagraph"/>
                          <w:tabs>
                            <w:tab w:pos="585" w:val="left" w:leader="none"/>
                            <w:tab w:pos="1321" w:val="left" w:leader="none"/>
                          </w:tabs>
                          <w:spacing w:line="205" w:lineRule="exact"/>
                          <w:ind w:right="48"/>
                          <w:jc w:val="center"/>
                          <w:rPr>
                            <w:sz w:val="18"/>
                          </w:rPr>
                        </w:pPr>
                        <w:r>
                          <w:rPr>
                            <w:sz w:val="18"/>
                          </w:rPr>
                          <w:t>309</w:t>
                          <w:tab/>
                          <w:t>4,091</w:t>
                          <w:tab/>
                          <w:t>411</w:t>
                        </w:r>
                      </w:p>
                    </w:tc>
                    <w:tc>
                      <w:tcPr>
                        <w:tcW w:w="637" w:type="dxa"/>
                        <w:tcBorders>
                          <w:top w:val="single" w:sz="8" w:space="0" w:color="000000"/>
                        </w:tcBorders>
                        <w:shd w:val="clear" w:color="auto" w:fill="CCCCCC"/>
                      </w:tcPr>
                      <w:p>
                        <w:pPr>
                          <w:pStyle w:val="TableParagraph"/>
                          <w:spacing w:line="205" w:lineRule="exact"/>
                          <w:ind w:left="42" w:right="42"/>
                          <w:jc w:val="center"/>
                          <w:rPr>
                            <w:sz w:val="18"/>
                          </w:rPr>
                        </w:pPr>
                        <w:r>
                          <w:rPr>
                            <w:sz w:val="18"/>
                          </w:rPr>
                          <w:t>75.2%</w:t>
                        </w:r>
                      </w:p>
                    </w:tc>
                    <w:tc>
                      <w:tcPr>
                        <w:tcW w:w="1145" w:type="dxa"/>
                        <w:tcBorders>
                          <w:top w:val="single" w:sz="8" w:space="0" w:color="000000"/>
                          <w:right w:val="single" w:sz="4" w:space="0" w:color="000000"/>
                        </w:tcBorders>
                      </w:tcPr>
                      <w:p>
                        <w:pPr>
                          <w:pStyle w:val="TableParagraph"/>
                          <w:spacing w:line="205" w:lineRule="exact"/>
                          <w:ind w:left="44" w:right="-3"/>
                          <w:jc w:val="center"/>
                          <w:rPr>
                            <w:sz w:val="18"/>
                          </w:rPr>
                        </w:pPr>
                        <w:r>
                          <w:rPr>
                            <w:sz w:val="18"/>
                          </w:rPr>
                          <w:t>70.9%</w:t>
                        </w:r>
                        <w:r>
                          <w:rPr>
                            <w:spacing w:val="20"/>
                            <w:sz w:val="18"/>
                          </w:rPr>
                          <w:t> </w:t>
                        </w:r>
                        <w:r>
                          <w:rPr>
                            <w:sz w:val="18"/>
                          </w:rPr>
                          <w:t>79.5%</w:t>
                        </w:r>
                      </w:p>
                    </w:tc>
                  </w:tr>
                  <w:tr>
                    <w:trPr>
                      <w:trHeight w:val="300" w:hRule="atLeast"/>
                    </w:trPr>
                    <w:tc>
                      <w:tcPr>
                        <w:tcW w:w="804" w:type="dxa"/>
                        <w:tcBorders>
                          <w:left w:val="single" w:sz="4" w:space="0" w:color="000000"/>
                          <w:right w:val="single" w:sz="8" w:space="0" w:color="000000"/>
                        </w:tcBorders>
                      </w:tcPr>
                      <w:p>
                        <w:pPr>
                          <w:pStyle w:val="TableParagraph"/>
                          <w:spacing w:before="67"/>
                          <w:ind w:left="32"/>
                          <w:rPr>
                            <w:b/>
                            <w:sz w:val="18"/>
                          </w:rPr>
                        </w:pPr>
                        <w:r>
                          <w:rPr>
                            <w:b/>
                            <w:sz w:val="18"/>
                          </w:rPr>
                          <w:t>NHP</w:t>
                        </w:r>
                      </w:p>
                    </w:tc>
                    <w:tc>
                      <w:tcPr>
                        <w:tcW w:w="404" w:type="dxa"/>
                        <w:tcBorders>
                          <w:left w:val="single" w:sz="8" w:space="0" w:color="000000"/>
                        </w:tcBorders>
                      </w:tcPr>
                      <w:p>
                        <w:pPr>
                          <w:pStyle w:val="TableParagraph"/>
                          <w:spacing w:before="68"/>
                          <w:ind w:left="34" w:right="70"/>
                          <w:jc w:val="center"/>
                          <w:rPr>
                            <w:sz w:val="18"/>
                          </w:rPr>
                        </w:pPr>
                        <w:r>
                          <w:rPr>
                            <w:sz w:val="18"/>
                          </w:rPr>
                          <w:t>(H)</w:t>
                        </w:r>
                      </w:p>
                    </w:tc>
                    <w:tc>
                      <w:tcPr>
                        <w:tcW w:w="698" w:type="dxa"/>
                      </w:tcPr>
                      <w:p>
                        <w:pPr>
                          <w:pStyle w:val="TableParagraph"/>
                          <w:spacing w:before="68"/>
                          <w:ind w:left="141"/>
                          <w:rPr>
                            <w:sz w:val="18"/>
                          </w:rPr>
                        </w:pPr>
                        <w:r>
                          <w:rPr>
                            <w:sz w:val="18"/>
                          </w:rPr>
                          <w:t>345</w:t>
                        </w:r>
                      </w:p>
                    </w:tc>
                    <w:tc>
                      <w:tcPr>
                        <w:tcW w:w="1126" w:type="dxa"/>
                      </w:tcPr>
                      <w:p>
                        <w:pPr>
                          <w:pStyle w:val="TableParagraph"/>
                          <w:tabs>
                            <w:tab w:pos="724" w:val="left" w:leader="none"/>
                          </w:tabs>
                          <w:spacing w:before="68"/>
                          <w:ind w:right="84"/>
                          <w:jc w:val="right"/>
                          <w:rPr>
                            <w:sz w:val="18"/>
                          </w:rPr>
                        </w:pPr>
                        <w:r>
                          <w:rPr>
                            <w:sz w:val="18"/>
                          </w:rPr>
                          <w:t>4,360</w:t>
                          <w:tab/>
                        </w:r>
                        <w:r>
                          <w:rPr>
                            <w:spacing w:val="-2"/>
                            <w:sz w:val="18"/>
                          </w:rPr>
                          <w:t>411</w:t>
                        </w:r>
                      </w:p>
                    </w:tc>
                    <w:tc>
                      <w:tcPr>
                        <w:tcW w:w="88" w:type="dxa"/>
                      </w:tcPr>
                      <w:p>
                        <w:pPr>
                          <w:pStyle w:val="TableParagraph"/>
                          <w:rPr>
                            <w:rFonts w:ascii="Times New Roman"/>
                            <w:sz w:val="16"/>
                          </w:rPr>
                        </w:pPr>
                      </w:p>
                    </w:tc>
                    <w:tc>
                      <w:tcPr>
                        <w:tcW w:w="664" w:type="dxa"/>
                        <w:shd w:val="clear" w:color="auto" w:fill="CCCCCC"/>
                      </w:tcPr>
                      <w:p>
                        <w:pPr>
                          <w:pStyle w:val="TableParagraph"/>
                          <w:spacing w:before="68"/>
                          <w:ind w:left="56" w:right="57"/>
                          <w:jc w:val="center"/>
                          <w:rPr>
                            <w:sz w:val="18"/>
                          </w:rPr>
                        </w:pPr>
                        <w:r>
                          <w:rPr>
                            <w:sz w:val="18"/>
                          </w:rPr>
                          <w:t>83.9%</w:t>
                        </w:r>
                      </w:p>
                    </w:tc>
                    <w:tc>
                      <w:tcPr>
                        <w:tcW w:w="1253" w:type="dxa"/>
                        <w:tcBorders>
                          <w:right w:val="single" w:sz="4" w:space="0" w:color="000000"/>
                        </w:tcBorders>
                      </w:tcPr>
                      <w:p>
                        <w:pPr>
                          <w:pStyle w:val="TableParagraph"/>
                          <w:spacing w:before="68"/>
                          <w:ind w:right="14"/>
                          <w:jc w:val="center"/>
                          <w:rPr>
                            <w:sz w:val="18"/>
                          </w:rPr>
                        </w:pPr>
                        <w:r>
                          <w:rPr>
                            <w:sz w:val="18"/>
                          </w:rPr>
                          <w:t>80.3%  87.6%</w:t>
                        </w:r>
                      </w:p>
                    </w:tc>
                    <w:tc>
                      <w:tcPr>
                        <w:tcW w:w="10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44" w:type="dxa"/>
                        <w:tcBorders>
                          <w:left w:val="single" w:sz="8" w:space="0" w:color="000000"/>
                        </w:tcBorders>
                      </w:tcPr>
                      <w:p>
                        <w:pPr>
                          <w:pStyle w:val="TableParagraph"/>
                          <w:spacing w:before="46"/>
                          <w:ind w:left="14"/>
                          <w:rPr>
                            <w:sz w:val="18"/>
                          </w:rPr>
                        </w:pPr>
                        <w:r>
                          <w:rPr>
                            <w:sz w:val="18"/>
                          </w:rPr>
                          <w:t>(H)</w:t>
                        </w:r>
                      </w:p>
                    </w:tc>
                    <w:tc>
                      <w:tcPr>
                        <w:tcW w:w="1910" w:type="dxa"/>
                      </w:tcPr>
                      <w:p>
                        <w:pPr>
                          <w:pStyle w:val="TableParagraph"/>
                          <w:tabs>
                            <w:tab w:pos="585" w:val="left" w:leader="none"/>
                            <w:tab w:pos="1321" w:val="left" w:leader="none"/>
                          </w:tabs>
                          <w:spacing w:before="46"/>
                          <w:ind w:right="48"/>
                          <w:jc w:val="center"/>
                          <w:rPr>
                            <w:sz w:val="18"/>
                          </w:rPr>
                        </w:pPr>
                        <w:r>
                          <w:rPr>
                            <w:sz w:val="18"/>
                          </w:rPr>
                          <w:t>284</w:t>
                          <w:tab/>
                          <w:t>3,500</w:t>
                          <w:tab/>
                          <w:t>360</w:t>
                        </w:r>
                      </w:p>
                    </w:tc>
                    <w:tc>
                      <w:tcPr>
                        <w:tcW w:w="637" w:type="dxa"/>
                        <w:shd w:val="clear" w:color="auto" w:fill="CCCCCC"/>
                      </w:tcPr>
                      <w:p>
                        <w:pPr>
                          <w:pStyle w:val="TableParagraph"/>
                          <w:spacing w:before="46"/>
                          <w:ind w:left="42" w:right="42"/>
                          <w:jc w:val="center"/>
                          <w:rPr>
                            <w:sz w:val="18"/>
                          </w:rPr>
                        </w:pPr>
                        <w:r>
                          <w:rPr>
                            <w:sz w:val="18"/>
                          </w:rPr>
                          <w:t>78.9%</w:t>
                        </w:r>
                      </w:p>
                    </w:tc>
                    <w:tc>
                      <w:tcPr>
                        <w:tcW w:w="1145" w:type="dxa"/>
                        <w:tcBorders>
                          <w:right w:val="single" w:sz="4" w:space="0" w:color="000000"/>
                        </w:tcBorders>
                      </w:tcPr>
                      <w:p>
                        <w:pPr>
                          <w:pStyle w:val="TableParagraph"/>
                          <w:spacing w:before="46"/>
                          <w:ind w:left="44" w:right="-3"/>
                          <w:jc w:val="center"/>
                          <w:rPr>
                            <w:sz w:val="18"/>
                          </w:rPr>
                        </w:pPr>
                        <w:r>
                          <w:rPr>
                            <w:sz w:val="18"/>
                          </w:rPr>
                          <w:t>74.5%</w:t>
                        </w:r>
                        <w:r>
                          <w:rPr>
                            <w:spacing w:val="20"/>
                            <w:sz w:val="18"/>
                          </w:rPr>
                          <w:t> </w:t>
                        </w:r>
                        <w:r>
                          <w:rPr>
                            <w:sz w:val="18"/>
                          </w:rPr>
                          <w:t>83.2%</w:t>
                        </w:r>
                      </w:p>
                    </w:tc>
                  </w:tr>
                  <w:tr>
                    <w:trPr>
                      <w:trHeight w:val="300" w:hRule="atLeast"/>
                    </w:trPr>
                    <w:tc>
                      <w:tcPr>
                        <w:tcW w:w="804" w:type="dxa"/>
                        <w:tcBorders>
                          <w:left w:val="single" w:sz="4" w:space="0" w:color="000000"/>
                          <w:right w:val="single" w:sz="8" w:space="0" w:color="000000"/>
                        </w:tcBorders>
                      </w:tcPr>
                      <w:p>
                        <w:pPr>
                          <w:pStyle w:val="TableParagraph"/>
                          <w:spacing w:before="28"/>
                          <w:ind w:left="32"/>
                          <w:rPr>
                            <w:b/>
                            <w:sz w:val="18"/>
                          </w:rPr>
                        </w:pPr>
                        <w:r>
                          <w:rPr>
                            <w:b/>
                            <w:sz w:val="18"/>
                          </w:rPr>
                          <w:t>NH</w:t>
                        </w:r>
                      </w:p>
                    </w:tc>
                    <w:tc>
                      <w:tcPr>
                        <w:tcW w:w="404" w:type="dxa"/>
                        <w:tcBorders>
                          <w:left w:val="single" w:sz="8" w:space="0" w:color="000000"/>
                        </w:tcBorders>
                      </w:tcPr>
                      <w:p>
                        <w:pPr>
                          <w:pStyle w:val="TableParagraph"/>
                          <w:spacing w:before="29"/>
                          <w:ind w:left="34" w:right="70"/>
                          <w:jc w:val="center"/>
                          <w:rPr>
                            <w:sz w:val="18"/>
                          </w:rPr>
                        </w:pPr>
                        <w:r>
                          <w:rPr>
                            <w:sz w:val="18"/>
                          </w:rPr>
                          <w:t>(H)</w:t>
                        </w:r>
                      </w:p>
                    </w:tc>
                    <w:tc>
                      <w:tcPr>
                        <w:tcW w:w="698" w:type="dxa"/>
                      </w:tcPr>
                      <w:p>
                        <w:pPr>
                          <w:pStyle w:val="TableParagraph"/>
                          <w:spacing w:before="29"/>
                          <w:ind w:left="141"/>
                          <w:rPr>
                            <w:sz w:val="18"/>
                          </w:rPr>
                        </w:pPr>
                        <w:r>
                          <w:rPr>
                            <w:sz w:val="18"/>
                          </w:rPr>
                          <w:t>312</w:t>
                        </w:r>
                      </w:p>
                    </w:tc>
                    <w:tc>
                      <w:tcPr>
                        <w:tcW w:w="1126" w:type="dxa"/>
                      </w:tcPr>
                      <w:p>
                        <w:pPr>
                          <w:pStyle w:val="TableParagraph"/>
                          <w:tabs>
                            <w:tab w:pos="724" w:val="left" w:leader="none"/>
                          </w:tabs>
                          <w:spacing w:before="29"/>
                          <w:ind w:right="84"/>
                          <w:jc w:val="right"/>
                          <w:rPr>
                            <w:sz w:val="18"/>
                          </w:rPr>
                        </w:pPr>
                        <w:r>
                          <w:rPr>
                            <w:sz w:val="18"/>
                          </w:rPr>
                          <w:t>3,978</w:t>
                          <w:tab/>
                        </w:r>
                        <w:r>
                          <w:rPr>
                            <w:spacing w:val="-2"/>
                            <w:sz w:val="18"/>
                          </w:rPr>
                          <w:t>411</w:t>
                        </w:r>
                      </w:p>
                    </w:tc>
                    <w:tc>
                      <w:tcPr>
                        <w:tcW w:w="88" w:type="dxa"/>
                      </w:tcPr>
                      <w:p>
                        <w:pPr>
                          <w:pStyle w:val="TableParagraph"/>
                          <w:rPr>
                            <w:rFonts w:ascii="Times New Roman"/>
                            <w:sz w:val="16"/>
                          </w:rPr>
                        </w:pPr>
                      </w:p>
                    </w:tc>
                    <w:tc>
                      <w:tcPr>
                        <w:tcW w:w="664" w:type="dxa"/>
                        <w:shd w:val="clear" w:color="auto" w:fill="CCCCCC"/>
                      </w:tcPr>
                      <w:p>
                        <w:pPr>
                          <w:pStyle w:val="TableParagraph"/>
                          <w:spacing w:before="29"/>
                          <w:ind w:left="56" w:right="57"/>
                          <w:jc w:val="center"/>
                          <w:rPr>
                            <w:sz w:val="18"/>
                          </w:rPr>
                        </w:pPr>
                        <w:r>
                          <w:rPr>
                            <w:sz w:val="18"/>
                          </w:rPr>
                          <w:t>75.9%</w:t>
                        </w:r>
                      </w:p>
                    </w:tc>
                    <w:tc>
                      <w:tcPr>
                        <w:tcW w:w="1253" w:type="dxa"/>
                        <w:tcBorders>
                          <w:right w:val="single" w:sz="4" w:space="0" w:color="000000"/>
                        </w:tcBorders>
                      </w:tcPr>
                      <w:p>
                        <w:pPr>
                          <w:pStyle w:val="TableParagraph"/>
                          <w:spacing w:before="29"/>
                          <w:ind w:right="14"/>
                          <w:jc w:val="center"/>
                          <w:rPr>
                            <w:sz w:val="18"/>
                          </w:rPr>
                        </w:pPr>
                        <w:r>
                          <w:rPr>
                            <w:sz w:val="18"/>
                          </w:rPr>
                          <w:t>71.7%  80.2%</w:t>
                        </w:r>
                      </w:p>
                    </w:tc>
                    <w:tc>
                      <w:tcPr>
                        <w:tcW w:w="10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44" w:type="dxa"/>
                        <w:tcBorders>
                          <w:left w:val="single" w:sz="8" w:space="0" w:color="000000"/>
                        </w:tcBorders>
                      </w:tcPr>
                      <w:p>
                        <w:pPr>
                          <w:pStyle w:val="TableParagraph"/>
                          <w:spacing w:before="48"/>
                          <w:ind w:left="14"/>
                          <w:rPr>
                            <w:sz w:val="18"/>
                          </w:rPr>
                        </w:pPr>
                        <w:r>
                          <w:rPr>
                            <w:sz w:val="18"/>
                          </w:rPr>
                          <w:t>(H)</w:t>
                        </w:r>
                      </w:p>
                    </w:tc>
                    <w:tc>
                      <w:tcPr>
                        <w:tcW w:w="1910" w:type="dxa"/>
                      </w:tcPr>
                      <w:p>
                        <w:pPr>
                          <w:pStyle w:val="TableParagraph"/>
                          <w:tabs>
                            <w:tab w:pos="585" w:val="left" w:leader="none"/>
                            <w:tab w:pos="1321" w:val="left" w:leader="none"/>
                          </w:tabs>
                          <w:spacing w:before="48"/>
                          <w:ind w:right="48"/>
                          <w:jc w:val="center"/>
                          <w:rPr>
                            <w:sz w:val="18"/>
                          </w:rPr>
                        </w:pPr>
                        <w:r>
                          <w:rPr>
                            <w:sz w:val="18"/>
                          </w:rPr>
                          <w:t>305</w:t>
                          <w:tab/>
                          <w:t>2,847</w:t>
                          <w:tab/>
                          <w:t>411</w:t>
                        </w:r>
                      </w:p>
                    </w:tc>
                    <w:tc>
                      <w:tcPr>
                        <w:tcW w:w="637" w:type="dxa"/>
                        <w:shd w:val="clear" w:color="auto" w:fill="CCCCCC"/>
                      </w:tcPr>
                      <w:p>
                        <w:pPr>
                          <w:pStyle w:val="TableParagraph"/>
                          <w:spacing w:before="48"/>
                          <w:ind w:left="42" w:right="42"/>
                          <w:jc w:val="center"/>
                          <w:rPr>
                            <w:sz w:val="18"/>
                          </w:rPr>
                        </w:pPr>
                        <w:r>
                          <w:rPr>
                            <w:sz w:val="18"/>
                          </w:rPr>
                          <w:t>74.2%</w:t>
                        </w:r>
                      </w:p>
                    </w:tc>
                    <w:tc>
                      <w:tcPr>
                        <w:tcW w:w="1145" w:type="dxa"/>
                        <w:tcBorders>
                          <w:right w:val="single" w:sz="4" w:space="0" w:color="000000"/>
                        </w:tcBorders>
                      </w:tcPr>
                      <w:p>
                        <w:pPr>
                          <w:pStyle w:val="TableParagraph"/>
                          <w:spacing w:before="48"/>
                          <w:ind w:left="44" w:right="-3"/>
                          <w:jc w:val="center"/>
                          <w:rPr>
                            <w:sz w:val="18"/>
                          </w:rPr>
                        </w:pPr>
                        <w:r>
                          <w:rPr>
                            <w:sz w:val="18"/>
                          </w:rPr>
                          <w:t>69.9%</w:t>
                        </w:r>
                        <w:r>
                          <w:rPr>
                            <w:spacing w:val="20"/>
                            <w:sz w:val="18"/>
                          </w:rPr>
                          <w:t> </w:t>
                        </w:r>
                        <w:r>
                          <w:rPr>
                            <w:sz w:val="18"/>
                          </w:rPr>
                          <w:t>78.6%</w:t>
                        </w:r>
                      </w:p>
                    </w:tc>
                  </w:tr>
                  <w:tr>
                    <w:trPr>
                      <w:trHeight w:val="300" w:hRule="atLeast"/>
                    </w:trPr>
                    <w:tc>
                      <w:tcPr>
                        <w:tcW w:w="804" w:type="dxa"/>
                        <w:tcBorders>
                          <w:left w:val="single" w:sz="4" w:space="0" w:color="000000"/>
                          <w:right w:val="single" w:sz="8" w:space="0" w:color="000000"/>
                        </w:tcBorders>
                      </w:tcPr>
                      <w:p>
                        <w:pPr>
                          <w:pStyle w:val="TableParagraph"/>
                          <w:spacing w:before="54"/>
                          <w:ind w:left="32"/>
                          <w:rPr>
                            <w:b/>
                            <w:sz w:val="18"/>
                          </w:rPr>
                        </w:pPr>
                        <w:r>
                          <w:rPr>
                            <w:b/>
                            <w:sz w:val="18"/>
                          </w:rPr>
                          <w:t>FCHP</w:t>
                        </w:r>
                      </w:p>
                    </w:tc>
                    <w:tc>
                      <w:tcPr>
                        <w:tcW w:w="404" w:type="dxa"/>
                        <w:tcBorders>
                          <w:left w:val="single" w:sz="8" w:space="0" w:color="000000"/>
                        </w:tcBorders>
                      </w:tcPr>
                      <w:p>
                        <w:pPr>
                          <w:pStyle w:val="TableParagraph"/>
                          <w:spacing w:before="55"/>
                          <w:ind w:left="34" w:right="70"/>
                          <w:jc w:val="center"/>
                          <w:rPr>
                            <w:sz w:val="18"/>
                          </w:rPr>
                        </w:pPr>
                        <w:r>
                          <w:rPr>
                            <w:sz w:val="18"/>
                          </w:rPr>
                          <w:t>(H)</w:t>
                        </w:r>
                      </w:p>
                    </w:tc>
                    <w:tc>
                      <w:tcPr>
                        <w:tcW w:w="698" w:type="dxa"/>
                      </w:tcPr>
                      <w:p>
                        <w:pPr>
                          <w:pStyle w:val="TableParagraph"/>
                          <w:spacing w:before="55"/>
                          <w:ind w:left="141"/>
                          <w:rPr>
                            <w:sz w:val="18"/>
                          </w:rPr>
                        </w:pPr>
                        <w:r>
                          <w:rPr>
                            <w:sz w:val="18"/>
                          </w:rPr>
                          <w:t>246</w:t>
                        </w:r>
                      </w:p>
                    </w:tc>
                    <w:tc>
                      <w:tcPr>
                        <w:tcW w:w="1126" w:type="dxa"/>
                      </w:tcPr>
                      <w:p>
                        <w:pPr>
                          <w:pStyle w:val="TableParagraph"/>
                          <w:tabs>
                            <w:tab w:pos="649" w:val="left" w:leader="none"/>
                          </w:tabs>
                          <w:spacing w:before="55"/>
                          <w:ind w:right="84"/>
                          <w:jc w:val="right"/>
                          <w:rPr>
                            <w:sz w:val="18"/>
                          </w:rPr>
                        </w:pPr>
                        <w:r>
                          <w:rPr>
                            <w:sz w:val="18"/>
                          </w:rPr>
                          <w:t>294</w:t>
                          <w:tab/>
                        </w:r>
                        <w:r>
                          <w:rPr>
                            <w:spacing w:val="-2"/>
                            <w:sz w:val="18"/>
                          </w:rPr>
                          <w:t>293</w:t>
                        </w:r>
                      </w:p>
                    </w:tc>
                    <w:tc>
                      <w:tcPr>
                        <w:tcW w:w="88" w:type="dxa"/>
                      </w:tcPr>
                      <w:p>
                        <w:pPr>
                          <w:pStyle w:val="TableParagraph"/>
                          <w:rPr>
                            <w:rFonts w:ascii="Times New Roman"/>
                            <w:sz w:val="16"/>
                          </w:rPr>
                        </w:pPr>
                      </w:p>
                    </w:tc>
                    <w:tc>
                      <w:tcPr>
                        <w:tcW w:w="664" w:type="dxa"/>
                        <w:shd w:val="clear" w:color="auto" w:fill="CCCCCC"/>
                      </w:tcPr>
                      <w:p>
                        <w:pPr>
                          <w:pStyle w:val="TableParagraph"/>
                          <w:spacing w:before="55"/>
                          <w:ind w:left="56" w:right="57"/>
                          <w:jc w:val="center"/>
                          <w:rPr>
                            <w:sz w:val="18"/>
                          </w:rPr>
                        </w:pPr>
                        <w:r>
                          <w:rPr>
                            <w:sz w:val="18"/>
                          </w:rPr>
                          <w:t>84.0%</w:t>
                        </w:r>
                      </w:p>
                    </w:tc>
                    <w:tc>
                      <w:tcPr>
                        <w:tcW w:w="1253" w:type="dxa"/>
                        <w:tcBorders>
                          <w:right w:val="single" w:sz="4" w:space="0" w:color="000000"/>
                        </w:tcBorders>
                      </w:tcPr>
                      <w:p>
                        <w:pPr>
                          <w:pStyle w:val="TableParagraph"/>
                          <w:spacing w:before="55"/>
                          <w:ind w:right="14"/>
                          <w:jc w:val="center"/>
                          <w:rPr>
                            <w:sz w:val="18"/>
                          </w:rPr>
                        </w:pPr>
                        <w:r>
                          <w:rPr>
                            <w:sz w:val="18"/>
                          </w:rPr>
                          <w:t>79.6%  88.3%</w:t>
                        </w:r>
                      </w:p>
                    </w:tc>
                    <w:tc>
                      <w:tcPr>
                        <w:tcW w:w="10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9"/>
                          <w:ind w:left="25"/>
                          <w:rPr>
                            <w:b/>
                            <w:sz w:val="18"/>
                          </w:rPr>
                        </w:pPr>
                        <w:r>
                          <w:rPr>
                            <w:b/>
                            <w:sz w:val="18"/>
                          </w:rPr>
                          <w:t>FCHP</w:t>
                        </w:r>
                      </w:p>
                    </w:tc>
                    <w:tc>
                      <w:tcPr>
                        <w:tcW w:w="344" w:type="dxa"/>
                        <w:tcBorders>
                          <w:left w:val="single" w:sz="8" w:space="0" w:color="000000"/>
                        </w:tcBorders>
                      </w:tcPr>
                      <w:p>
                        <w:pPr>
                          <w:pStyle w:val="TableParagraph"/>
                          <w:spacing w:before="50"/>
                          <w:ind w:left="14"/>
                          <w:rPr>
                            <w:sz w:val="18"/>
                          </w:rPr>
                        </w:pPr>
                        <w:r>
                          <w:rPr>
                            <w:sz w:val="18"/>
                          </w:rPr>
                          <w:t>(H)</w:t>
                        </w:r>
                      </w:p>
                    </w:tc>
                    <w:tc>
                      <w:tcPr>
                        <w:tcW w:w="1910" w:type="dxa"/>
                      </w:tcPr>
                      <w:p>
                        <w:pPr>
                          <w:pStyle w:val="TableParagraph"/>
                          <w:tabs>
                            <w:tab w:pos="661" w:val="left" w:leader="none"/>
                            <w:tab w:pos="1321" w:val="left" w:leader="none"/>
                          </w:tabs>
                          <w:spacing w:before="50"/>
                          <w:ind w:right="48"/>
                          <w:jc w:val="center"/>
                          <w:rPr>
                            <w:sz w:val="18"/>
                          </w:rPr>
                        </w:pPr>
                        <w:r>
                          <w:rPr>
                            <w:sz w:val="18"/>
                          </w:rPr>
                          <w:t>215</w:t>
                          <w:tab/>
                          <w:t>256</w:t>
                          <w:tab/>
                          <w:t>256</w:t>
                        </w:r>
                      </w:p>
                    </w:tc>
                    <w:tc>
                      <w:tcPr>
                        <w:tcW w:w="637" w:type="dxa"/>
                        <w:shd w:val="clear" w:color="auto" w:fill="CCCCCC"/>
                      </w:tcPr>
                      <w:p>
                        <w:pPr>
                          <w:pStyle w:val="TableParagraph"/>
                          <w:spacing w:before="50"/>
                          <w:ind w:left="42" w:right="42"/>
                          <w:jc w:val="center"/>
                          <w:rPr>
                            <w:sz w:val="18"/>
                          </w:rPr>
                        </w:pPr>
                        <w:r>
                          <w:rPr>
                            <w:sz w:val="18"/>
                          </w:rPr>
                          <w:t>84.0%</w:t>
                        </w:r>
                      </w:p>
                    </w:tc>
                    <w:tc>
                      <w:tcPr>
                        <w:tcW w:w="1145" w:type="dxa"/>
                        <w:tcBorders>
                          <w:right w:val="single" w:sz="4" w:space="0" w:color="000000"/>
                        </w:tcBorders>
                      </w:tcPr>
                      <w:p>
                        <w:pPr>
                          <w:pStyle w:val="TableParagraph"/>
                          <w:spacing w:before="50"/>
                          <w:ind w:left="44" w:right="-3"/>
                          <w:jc w:val="center"/>
                          <w:rPr>
                            <w:sz w:val="18"/>
                          </w:rPr>
                        </w:pPr>
                        <w:r>
                          <w:rPr>
                            <w:sz w:val="18"/>
                          </w:rPr>
                          <w:t>79.3%</w:t>
                        </w:r>
                        <w:r>
                          <w:rPr>
                            <w:spacing w:val="20"/>
                            <w:sz w:val="18"/>
                          </w:rPr>
                          <w:t> </w:t>
                        </w:r>
                        <w:r>
                          <w:rPr>
                            <w:sz w:val="18"/>
                          </w:rPr>
                          <w:t>88.7%</w:t>
                        </w:r>
                      </w:p>
                    </w:tc>
                  </w:tr>
                  <w:tr>
                    <w:trPr>
                      <w:trHeight w:val="280" w:hRule="atLeast"/>
                    </w:trPr>
                    <w:tc>
                      <w:tcPr>
                        <w:tcW w:w="804" w:type="dxa"/>
                        <w:tcBorders>
                          <w:left w:val="single" w:sz="4" w:space="0" w:color="000000"/>
                          <w:bottom w:val="single" w:sz="4" w:space="0" w:color="000000"/>
                          <w:right w:val="single" w:sz="8" w:space="0" w:color="000000"/>
                        </w:tcBorders>
                      </w:tcPr>
                      <w:p>
                        <w:pPr>
                          <w:pStyle w:val="TableParagraph"/>
                          <w:spacing w:before="52"/>
                          <w:ind w:left="32"/>
                          <w:rPr>
                            <w:b/>
                            <w:sz w:val="18"/>
                          </w:rPr>
                        </w:pPr>
                        <w:r>
                          <w:rPr>
                            <w:b/>
                            <w:sz w:val="18"/>
                          </w:rPr>
                          <w:t>BMCHP</w:t>
                        </w:r>
                      </w:p>
                    </w:tc>
                    <w:tc>
                      <w:tcPr>
                        <w:tcW w:w="404" w:type="dxa"/>
                        <w:tcBorders>
                          <w:left w:val="single" w:sz="8" w:space="0" w:color="000000"/>
                          <w:bottom w:val="single" w:sz="4" w:space="0" w:color="000000"/>
                        </w:tcBorders>
                      </w:tcPr>
                      <w:p>
                        <w:pPr>
                          <w:pStyle w:val="TableParagraph"/>
                          <w:spacing w:before="53"/>
                          <w:ind w:left="34" w:right="70"/>
                          <w:jc w:val="center"/>
                          <w:rPr>
                            <w:sz w:val="18"/>
                          </w:rPr>
                        </w:pPr>
                        <w:r>
                          <w:rPr>
                            <w:sz w:val="18"/>
                          </w:rPr>
                          <w:t>(H)</w:t>
                        </w:r>
                      </w:p>
                    </w:tc>
                    <w:tc>
                      <w:tcPr>
                        <w:tcW w:w="698" w:type="dxa"/>
                        <w:tcBorders>
                          <w:bottom w:val="single" w:sz="4" w:space="0" w:color="000000"/>
                        </w:tcBorders>
                      </w:tcPr>
                      <w:p>
                        <w:pPr>
                          <w:pStyle w:val="TableParagraph"/>
                          <w:spacing w:before="53"/>
                          <w:ind w:left="141"/>
                          <w:rPr>
                            <w:sz w:val="18"/>
                          </w:rPr>
                        </w:pPr>
                        <w:r>
                          <w:rPr>
                            <w:sz w:val="18"/>
                          </w:rPr>
                          <w:t>326</w:t>
                        </w:r>
                      </w:p>
                    </w:tc>
                    <w:tc>
                      <w:tcPr>
                        <w:tcW w:w="1126" w:type="dxa"/>
                        <w:tcBorders>
                          <w:bottom w:val="single" w:sz="4" w:space="0" w:color="000000"/>
                        </w:tcBorders>
                      </w:tcPr>
                      <w:p>
                        <w:pPr>
                          <w:pStyle w:val="TableParagraph"/>
                          <w:tabs>
                            <w:tab w:pos="724" w:val="left" w:leader="none"/>
                          </w:tabs>
                          <w:spacing w:before="53"/>
                          <w:ind w:right="84"/>
                          <w:jc w:val="right"/>
                          <w:rPr>
                            <w:sz w:val="18"/>
                          </w:rPr>
                        </w:pPr>
                        <w:r>
                          <w:rPr>
                            <w:sz w:val="18"/>
                          </w:rPr>
                          <w:t>6,035</w:t>
                          <w:tab/>
                        </w:r>
                        <w:r>
                          <w:rPr>
                            <w:spacing w:val="-2"/>
                            <w:sz w:val="18"/>
                          </w:rPr>
                          <w:t>411</w:t>
                        </w:r>
                      </w:p>
                    </w:tc>
                    <w:tc>
                      <w:tcPr>
                        <w:tcW w:w="88" w:type="dxa"/>
                        <w:tcBorders>
                          <w:bottom w:val="single" w:sz="4" w:space="0" w:color="000000"/>
                        </w:tcBorders>
                      </w:tcPr>
                      <w:p>
                        <w:pPr>
                          <w:pStyle w:val="TableParagraph"/>
                          <w:rPr>
                            <w:rFonts w:ascii="Times New Roman"/>
                            <w:sz w:val="16"/>
                          </w:rPr>
                        </w:pPr>
                      </w:p>
                    </w:tc>
                    <w:tc>
                      <w:tcPr>
                        <w:tcW w:w="664" w:type="dxa"/>
                        <w:tcBorders>
                          <w:bottom w:val="single" w:sz="4" w:space="0" w:color="000000"/>
                        </w:tcBorders>
                        <w:shd w:val="clear" w:color="auto" w:fill="CCCCCC"/>
                      </w:tcPr>
                      <w:p>
                        <w:pPr>
                          <w:pStyle w:val="TableParagraph"/>
                          <w:spacing w:before="53"/>
                          <w:ind w:left="56" w:right="57"/>
                          <w:jc w:val="center"/>
                          <w:rPr>
                            <w:sz w:val="18"/>
                          </w:rPr>
                        </w:pPr>
                        <w:r>
                          <w:rPr>
                            <w:sz w:val="18"/>
                          </w:rPr>
                          <w:t>79.3%</w:t>
                        </w:r>
                      </w:p>
                    </w:tc>
                    <w:tc>
                      <w:tcPr>
                        <w:tcW w:w="1253" w:type="dxa"/>
                        <w:tcBorders>
                          <w:bottom w:val="single" w:sz="4" w:space="0" w:color="000000"/>
                          <w:right w:val="single" w:sz="4" w:space="0" w:color="000000"/>
                        </w:tcBorders>
                      </w:tcPr>
                      <w:p>
                        <w:pPr>
                          <w:pStyle w:val="TableParagraph"/>
                          <w:spacing w:before="53"/>
                          <w:ind w:right="14"/>
                          <w:jc w:val="center"/>
                          <w:rPr>
                            <w:sz w:val="18"/>
                          </w:rPr>
                        </w:pPr>
                        <w:r>
                          <w:rPr>
                            <w:sz w:val="18"/>
                          </w:rPr>
                          <w:t>75.3%  83.4%</w:t>
                        </w:r>
                      </w:p>
                    </w:tc>
                    <w:tc>
                      <w:tcPr>
                        <w:tcW w:w="10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before="46"/>
                          <w:ind w:left="25"/>
                          <w:rPr>
                            <w:b/>
                            <w:sz w:val="18"/>
                          </w:rPr>
                        </w:pPr>
                        <w:r>
                          <w:rPr>
                            <w:b/>
                            <w:sz w:val="18"/>
                          </w:rPr>
                          <w:t>BMCHP</w:t>
                        </w:r>
                      </w:p>
                    </w:tc>
                    <w:tc>
                      <w:tcPr>
                        <w:tcW w:w="344" w:type="dxa"/>
                        <w:tcBorders>
                          <w:left w:val="single" w:sz="8" w:space="0" w:color="000000"/>
                          <w:bottom w:val="single" w:sz="4" w:space="0" w:color="000000"/>
                        </w:tcBorders>
                      </w:tcPr>
                      <w:p>
                        <w:pPr>
                          <w:pStyle w:val="TableParagraph"/>
                          <w:spacing w:before="47"/>
                          <w:ind w:left="14"/>
                          <w:rPr>
                            <w:sz w:val="18"/>
                          </w:rPr>
                        </w:pPr>
                        <w:r>
                          <w:rPr>
                            <w:sz w:val="18"/>
                          </w:rPr>
                          <w:t>(H)</w:t>
                        </w:r>
                      </w:p>
                    </w:tc>
                    <w:tc>
                      <w:tcPr>
                        <w:tcW w:w="1910" w:type="dxa"/>
                        <w:tcBorders>
                          <w:bottom w:val="single" w:sz="4" w:space="0" w:color="000000"/>
                        </w:tcBorders>
                      </w:tcPr>
                      <w:p>
                        <w:pPr>
                          <w:pStyle w:val="TableParagraph"/>
                          <w:tabs>
                            <w:tab w:pos="585" w:val="left" w:leader="none"/>
                            <w:tab w:pos="1321" w:val="left" w:leader="none"/>
                          </w:tabs>
                          <w:spacing w:before="47"/>
                          <w:ind w:right="48"/>
                          <w:jc w:val="center"/>
                          <w:rPr>
                            <w:sz w:val="18"/>
                          </w:rPr>
                        </w:pPr>
                        <w:r>
                          <w:rPr>
                            <w:sz w:val="18"/>
                          </w:rPr>
                          <w:t>319</w:t>
                          <w:tab/>
                          <w:t>5,289</w:t>
                          <w:tab/>
                          <w:t>411</w:t>
                        </w:r>
                      </w:p>
                    </w:tc>
                    <w:tc>
                      <w:tcPr>
                        <w:tcW w:w="637" w:type="dxa"/>
                        <w:tcBorders>
                          <w:bottom w:val="single" w:sz="4" w:space="0" w:color="000000"/>
                        </w:tcBorders>
                        <w:shd w:val="clear" w:color="auto" w:fill="CCCCCC"/>
                      </w:tcPr>
                      <w:p>
                        <w:pPr>
                          <w:pStyle w:val="TableParagraph"/>
                          <w:spacing w:before="47"/>
                          <w:ind w:left="42" w:right="42"/>
                          <w:jc w:val="center"/>
                          <w:rPr>
                            <w:sz w:val="18"/>
                          </w:rPr>
                        </w:pPr>
                        <w:r>
                          <w:rPr>
                            <w:sz w:val="18"/>
                          </w:rPr>
                          <w:t>77.6%</w:t>
                        </w:r>
                      </w:p>
                    </w:tc>
                    <w:tc>
                      <w:tcPr>
                        <w:tcW w:w="1145" w:type="dxa"/>
                        <w:tcBorders>
                          <w:bottom w:val="single" w:sz="4" w:space="0" w:color="000000"/>
                          <w:right w:val="single" w:sz="4" w:space="0" w:color="000000"/>
                        </w:tcBorders>
                      </w:tcPr>
                      <w:p>
                        <w:pPr>
                          <w:pStyle w:val="TableParagraph"/>
                          <w:spacing w:before="47"/>
                          <w:ind w:left="44" w:right="-3"/>
                          <w:jc w:val="center"/>
                          <w:rPr>
                            <w:sz w:val="18"/>
                          </w:rPr>
                        </w:pPr>
                        <w:r>
                          <w:rPr>
                            <w:sz w:val="18"/>
                          </w:rPr>
                          <w:t>73.5%</w:t>
                        </w:r>
                        <w:r>
                          <w:rPr>
                            <w:spacing w:val="20"/>
                            <w:sz w:val="18"/>
                          </w:rPr>
                          <w:t> </w:t>
                        </w:r>
                        <w:r>
                          <w:rPr>
                            <w:sz w:val="18"/>
                          </w:rPr>
                          <w:t>81.8%</w:t>
                        </w:r>
                      </w:p>
                    </w:tc>
                  </w:tr>
                </w:tbl>
                <w:p>
                  <w:pPr>
                    <w:pStyle w:val="BodyText"/>
                  </w:pPr>
                </w:p>
              </w:txbxContent>
            </v:textbox>
            <w10:wrap type="topAndBottom"/>
          </v:shape>
        </w:pict>
      </w:r>
      <w:r>
        <w:rPr/>
        <w:pict>
          <v:shape style="position:absolute;margin-left:51.599998pt;margin-top:181.818634pt;width:225.4pt;height:41.05pt;mso-position-horizontal-relative:page;mso-position-vertical-relative:paragraph;z-index:2992;mso-wrap-distance-left:0;mso-wrap-distance-right:0" type="#_x0000_t202" filled="false" stroked="true" strokeweight=".8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2010 rate is significantly above the comparison rate.</w:t>
                  </w:r>
                </w:p>
                <w:p>
                  <w:pPr>
                    <w:spacing w:line="158" w:lineRule="exact" w:before="0"/>
                    <w:ind w:left="188"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5"/>
                    </w:numPr>
                    <w:tabs>
                      <w:tab w:pos="414" w:val="left" w:leader="none"/>
                    </w:tabs>
                    <w:spacing w:line="158" w:lineRule="exact" w:before="0" w:after="0"/>
                    <w:ind w:left="413" w:right="0" w:hanging="228"/>
                    <w:jc w:val="left"/>
                    <w:rPr>
                      <w:sz w:val="14"/>
                    </w:rPr>
                  </w:pPr>
                  <w:r>
                    <w:rPr>
                      <w:sz w:val="14"/>
                    </w:rPr>
                    <w:t>2010 rate is significantly below the comparison</w:t>
                  </w:r>
                  <w:r>
                    <w:rPr>
                      <w:spacing w:val="-8"/>
                      <w:sz w:val="14"/>
                    </w:rPr>
                    <w:t> </w:t>
                  </w:r>
                  <w:r>
                    <w:rPr>
                      <w:sz w:val="14"/>
                    </w:rPr>
                    <w:t>rate.</w:t>
                  </w:r>
                </w:p>
              </w:txbxContent>
            </v:textbox>
            <v:stroke dashstyle="solid"/>
            <w10:wrap type="topAndBottom"/>
          </v:shape>
        </w:pict>
      </w:r>
      <w:r>
        <w:rPr/>
        <w:pict>
          <v:shape style="position:absolute;margin-left:285.350006pt;margin-top:181.578644pt;width:142.75pt;height:48.75pt;mso-position-horizontal-relative:page;mso-position-vertical-relative:paragraph;z-index:3016;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3.850006pt;margin-top:181.578644pt;width:300.75pt;height:48.75pt;mso-position-horizontal-relative:page;mso-position-vertical-relative:paragraph;z-index:3040;mso-wrap-distance-left:0;mso-wrap-distance-right:0" type="#_x0000_t202" filled="false" stroked="true" strokeweight=".8pt" strokecolor="#666666">
            <v:textbox inset="0,0,0,0">
              <w:txbxContent>
                <w:p>
                  <w:pPr>
                    <w:spacing w:before="55"/>
                    <w:ind w:left="57" w:right="0" w:firstLine="0"/>
                    <w:jc w:val="both"/>
                    <w:rPr>
                      <w:sz w:val="14"/>
                    </w:rPr>
                  </w:pPr>
                  <w:r>
                    <w:rPr>
                      <w:sz w:val="14"/>
                    </w:rPr>
                    <w:t>(H) = Measure was collected using hybrid method</w:t>
                  </w:r>
                </w:p>
                <w:p>
                  <w:pPr>
                    <w:spacing w:before="0"/>
                    <w:ind w:left="56" w:right="12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7"/>
        <w:rPr>
          <w:b/>
          <w:sz w:val="6"/>
        </w:rPr>
      </w:pPr>
    </w:p>
    <w:p>
      <w:pPr>
        <w:spacing w:before="104"/>
        <w:ind w:left="112" w:right="0" w:firstLine="0"/>
        <w:jc w:val="left"/>
        <w:rPr>
          <w:i/>
          <w:sz w:val="18"/>
        </w:rPr>
      </w:pPr>
      <w:r>
        <w:rPr>
          <w:i/>
          <w:sz w:val="18"/>
        </w:rPr>
        <w:t>The source of the National Medicaid 90th Percentile, National Medicaid 75th Percentile, National Medicaid Mean, and MA Commercial Mean is Quality Compass, 2010.</w:t>
      </w:r>
    </w:p>
    <w:p>
      <w:pPr>
        <w:spacing w:after="0"/>
        <w:jc w:val="left"/>
        <w:rPr>
          <w:sz w:val="18"/>
        </w:rPr>
        <w:sectPr>
          <w:pgSz w:w="15840" w:h="12240" w:orient="landscape"/>
          <w:pgMar w:header="0" w:footer="592" w:top="740" w:bottom="780" w:left="760" w:right="400"/>
        </w:sectPr>
      </w:pPr>
    </w:p>
    <w:p>
      <w:pPr>
        <w:pStyle w:val="BodyText"/>
        <w:ind w:left="38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Childhood Immunization Status</w:t>
                    </w:r>
                  </w:p>
                </w:txbxContent>
              </v:textbox>
              <w10:wrap type="none"/>
            </v:shape>
          </v:group>
        </w:pict>
      </w:r>
      <w:r>
        <w:rPr/>
      </w:r>
    </w:p>
    <w:p>
      <w:pPr>
        <w:pStyle w:val="BodyText"/>
        <w:spacing w:before="9"/>
        <w:rPr>
          <w:i/>
          <w:sz w:val="11"/>
        </w:rPr>
      </w:pPr>
      <w:r>
        <w:rPr/>
        <w:pict>
          <v:shape style="position:absolute;margin-left:67.5pt;margin-top:8pt;width:688.5pt;height:36pt;mso-position-horizontal-relative:page;mso-position-vertical-relative:paragraph;z-index:3136;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4"/>
        <w:rPr>
          <w:i/>
          <w:sz w:val="9"/>
        </w:rPr>
      </w:pPr>
    </w:p>
    <w:p>
      <w:pPr>
        <w:spacing w:after="0"/>
        <w:rPr>
          <w:sz w:val="9"/>
        </w:rPr>
        <w:sectPr>
          <w:pgSz w:w="15840" w:h="12240" w:orient="landscape"/>
          <w:pgMar w:header="0" w:footer="592" w:top="740" w:bottom="780" w:left="880" w:right="420"/>
        </w:sectPr>
      </w:pPr>
    </w:p>
    <w:p>
      <w:pPr>
        <w:pStyle w:val="BodyText"/>
        <w:spacing w:line="216" w:lineRule="auto" w:before="117"/>
        <w:ind w:left="527" w:right="80"/>
      </w:pPr>
      <w:r>
        <w:rPr/>
        <w:t>Although the HEDIS Childhood Immunization Status measure is an important indicator of the quality of preventive care delivered by a health plan, the measure does have some limitations. For example, HEDIS does not assess the timeli- ness of immunization delivery with regard to the recommended age intervals for vaccination.</w:t>
      </w:r>
    </w:p>
    <w:p>
      <w:pPr>
        <w:pStyle w:val="BodyText"/>
        <w:spacing w:line="216" w:lineRule="auto"/>
        <w:ind w:left="527" w:right="-20"/>
      </w:pPr>
      <w:r>
        <w:rPr/>
        <w:t>Some research suggests that many children who are compliant with the HEDIS childhood immuni- zation measure do not receive immunizations on- time.</w:t>
      </w:r>
      <w:r>
        <w:rPr>
          <w:position w:val="9"/>
          <w:sz w:val="11"/>
        </w:rPr>
        <w:t>3 </w:t>
      </w:r>
      <w:r>
        <w:rPr/>
        <w:t>Another limitation is the exclusion of mem- bers who are not continuously enrolled. In order to be included in the measure (the denominator), members must be continuously enrolled in a plan for twelve months prior to their second birthday. Members who are excluded because they do not meet this continuous enrollment criterion may be at risk for low immunization rates and missed immunizations.</w:t>
      </w:r>
      <w:r>
        <w:rPr>
          <w:position w:val="9"/>
          <w:sz w:val="11"/>
        </w:rPr>
        <w:t>4 </w:t>
      </w:r>
      <w:r>
        <w:rPr/>
        <w:t>Therefore, this measure may not be a good indicator of the quality of care deliv- ered to MassHealth members who are at the greatest risk of poor immunization coverage.</w:t>
      </w:r>
    </w:p>
    <w:p>
      <w:pPr>
        <w:pStyle w:val="BodyText"/>
        <w:spacing w:before="6"/>
        <w:rPr>
          <w:sz w:val="17"/>
        </w:rPr>
      </w:pPr>
    </w:p>
    <w:p>
      <w:pPr>
        <w:pStyle w:val="BodyText"/>
        <w:ind w:left="527" w:right="-9"/>
        <w:rPr>
          <w:sz w:val="11"/>
        </w:rPr>
      </w:pPr>
      <w:r>
        <w:rPr/>
        <w:t>HEDIS childhood immunization rates are usually lower than state and national childhood immuni- zation rates reported through other data sources such as the National Immunization Survey (NIS) and National Health Information Survey (NHIS).</w:t>
      </w:r>
      <w:r>
        <w:rPr>
          <w:position w:val="9"/>
          <w:sz w:val="11"/>
        </w:rPr>
        <w:t>5 </w:t>
      </w:r>
      <w:r>
        <w:rPr/>
        <w:t>Differences in reported immunization coverage rates is believed to be due in part by different continuous enrollment criteria and immunization schedule requirements (i.e., the number and tim- ing of doses). (For example, when HEDIS criteria were applied to NIS data, the immunization cov- erage rate fell by approximately 20%).</w:t>
      </w:r>
      <w:r>
        <w:rPr>
          <w:position w:val="9"/>
          <w:sz w:val="11"/>
        </w:rPr>
        <w:t>6</w:t>
      </w:r>
    </w:p>
    <w:p>
      <w:pPr>
        <w:pStyle w:val="BodyText"/>
        <w:spacing w:line="216" w:lineRule="auto" w:before="117"/>
        <w:ind w:left="245" w:right="5021"/>
      </w:pPr>
      <w:r>
        <w:rPr/>
        <w:br w:type="column"/>
      </w:r>
      <w:r>
        <w:rPr/>
        <w:t>Although Massachusetts has one of the highest immunization coverage rates in the United States,</w:t>
      </w:r>
      <w:r>
        <w:rPr>
          <w:position w:val="9"/>
          <w:sz w:val="11"/>
        </w:rPr>
        <w:t>7 </w:t>
      </w:r>
      <w:r>
        <w:rPr/>
        <w:t>opportunity for improvement still exists. The immunizations required by the Combination 2 rate are consistent with those defined by Healthy People 2010. The Healthy People 2010 childhood immunization goal of 90% may repre- sent a target for continued improvement on this measure. Increased attention to areas measured by HEDIS at the expense of other non-measured preventive services, such as those addressed in other Healthy People 2010 goals, could have the unintended effect of reducing the overall quality of preventive care (i.e., if non-measured services are neglected).</w:t>
      </w:r>
      <w:r>
        <w:rPr>
          <w:position w:val="9"/>
          <w:sz w:val="11"/>
        </w:rPr>
        <w:t>8 </w:t>
      </w:r>
      <w:r>
        <w:rPr/>
        <w:t>Nonetheless, since childhood and adolescent immunization are two of the most cost-effective practices of all areas assessed through HEDIS,</w:t>
      </w:r>
      <w:r>
        <w:rPr>
          <w:position w:val="9"/>
          <w:sz w:val="11"/>
        </w:rPr>
        <w:t>9 </w:t>
      </w:r>
      <w:r>
        <w:rPr/>
        <w:t>greater efforts at improving im- munization rates could yield benefits to both plans and the members they serve.</w:t>
      </w:r>
    </w:p>
    <w:p>
      <w:pPr>
        <w:spacing w:after="0" w:line="216" w:lineRule="auto"/>
        <w:sectPr>
          <w:type w:val="continuous"/>
          <w:pgSz w:w="15840" w:h="12240" w:orient="landscape"/>
          <w:pgMar w:top="1140" w:bottom="280" w:left="880" w:right="420"/>
          <w:cols w:num="2" w:equalWidth="0">
            <w:col w:w="4885" w:space="40"/>
            <w:col w:w="9615"/>
          </w:cols>
        </w:sectPr>
      </w:pPr>
    </w:p>
    <w:p>
      <w:pPr>
        <w:pStyle w:val="BodyText"/>
        <w:ind w:left="305"/>
      </w:pPr>
      <w:r>
        <w:rPr/>
        <w:pict>
          <v:group style="width:699.75pt;height:39.5pt;mso-position-horizontal-relative:char;mso-position-vertical-relative:line" coordorigin="0,0" coordsize="13995,790">
            <v:rect style="position:absolute;left:72;top:750;width:160;height:40" filled="true" fillcolor="#000000" stroked="false">
              <v:fill type="solid"/>
            </v:rect>
            <v:rect style="position:absolute;left:13834;top:50;width:160;height:740" filled="true" fillcolor="#000000" stroked="false">
              <v:fill type="solid"/>
            </v:rect>
            <v:rect style="position:absolute;left:231;top:750;width:13604;height:40" filled="true" fillcolor="#000000" stroked="false">
              <v:fill type="solid"/>
            </v:rect>
            <v:rect style="position:absolute;left:0;top:10;width:13923;height:741" filled="true" fillcolor="#ffffff" stroked="false">
              <v:fill type="solid"/>
            </v:rect>
            <v:line style="position:absolute" from="10,10" to="10,750" stroked="true" strokeweight="1.0pt" strokecolor="#000000">
              <v:stroke dashstyle="solid"/>
            </v:line>
            <v:line style="position:absolute" from="20,20" to="13902,20" stroked="true" strokeweight="1.02pt" strokecolor="#000000">
              <v:stroke dashstyle="solid"/>
            </v:line>
            <v:line style="position:absolute" from="13912,10" to="13912,750" stroked="true" strokeweight="1pt" strokecolor="#000000">
              <v:stroke dashstyle="solid"/>
            </v:line>
            <v:line style="position:absolute" from="20,740" to="13902,740" stroked="true" strokeweight="1.02pt" strokecolor="#000000">
              <v:stroke dashstyle="solid"/>
            </v:line>
            <v:shape style="position:absolute;left:0;top:0;width:13995;height:790" type="#_x0000_t202" filled="false" stroked="false">
              <v:textbox inset="0,0,0,0">
                <w:txbxContent>
                  <w:p>
                    <w:pPr>
                      <w:spacing w:before="194"/>
                      <w:ind w:left="91" w:right="0" w:firstLine="0"/>
                      <w:jc w:val="left"/>
                      <w:rPr>
                        <w:b/>
                        <w:sz w:val="32"/>
                      </w:rPr>
                    </w:pPr>
                    <w:r>
                      <w:rPr>
                        <w:b/>
                        <w:sz w:val="32"/>
                      </w:rPr>
                      <w:t>Well-Child Visits for Infants and Young Children</w:t>
                    </w:r>
                  </w:p>
                </w:txbxContent>
              </v:textbox>
              <w10:wrap type="none"/>
            </v:shape>
          </v:group>
        </w:pict>
      </w:r>
      <w:r>
        <w:rPr/>
      </w:r>
    </w:p>
    <w:p>
      <w:pPr>
        <w:pStyle w:val="BodyText"/>
        <w:spacing w:line="232" w:lineRule="auto" w:before="131"/>
        <w:ind w:left="317" w:right="385"/>
        <w:rPr>
          <w:sz w:val="13"/>
        </w:rPr>
      </w:pPr>
      <w:r>
        <w:rPr/>
        <w:t>The HEDIS Well-Child Visits measure assesses whether infants and young children receive the number of well-child visits recommended by current clinical guidelines. The American Academy of Pediatrics (AAP) recommends a schedule of nine well-child visits between birth and the first 15 months of life.</w:t>
      </w:r>
      <w:r>
        <w:rPr>
          <w:position w:val="9"/>
          <w:sz w:val="13"/>
        </w:rPr>
        <w:t>10 </w:t>
      </w:r>
      <w:r>
        <w:rPr/>
        <w:t>The AAP also recommends a schedule of annual well-child visits during the 3rd, 4th, 5th and 6th years of life. These well-child visits offer the opportunity for evaluation of growth and development, the administration of vaccinations, the assessment of behavioral issues, and delivery of anticipatory guidance on such issues as injury prevention, violence prevention, sleep position and nutrition. The HEDIS well-child visit measures assess only the frequency of well-child vis- its. They provide no information on the content or quality of care received during those visits. However, compliance with the preventative care guidelines, in- cluding the recommended number of visits, can improve health outcomes; for example, Medicaid-enrolled children under the age of 2 who receive well-child visits according to the frequency prescribed by the AAP have fewer avoidable hospitalizations.</w:t>
      </w:r>
      <w:r>
        <w:rPr>
          <w:position w:val="9"/>
          <w:sz w:val="13"/>
        </w:rPr>
        <w:t>11</w:t>
      </w:r>
    </w:p>
    <w:p>
      <w:pPr>
        <w:pStyle w:val="BodyText"/>
        <w:rPr>
          <w:sz w:val="13"/>
        </w:rPr>
      </w:pPr>
      <w:r>
        <w:rPr/>
        <w:pict>
          <v:shape style="position:absolute;margin-left:54pt;margin-top:8.706067pt;width:202.5pt;height:36pt;mso-position-horizontal-relative:page;mso-position-vertical-relative:paragraph;z-index:3208;mso-wrap-distance-left:0;mso-wrap-distance-right:0" type="#_x0000_t202" filled="true" fillcolor="#999999" stroked="false">
            <v:textbox inset="0,0,0,0">
              <w:txbxContent>
                <w:p>
                  <w:pPr>
                    <w:spacing w:before="83"/>
                    <w:ind w:left="614" w:right="252" w:hanging="344"/>
                    <w:jc w:val="left"/>
                    <w:rPr>
                      <w:b/>
                      <w:sz w:val="24"/>
                    </w:rPr>
                  </w:pPr>
                  <w:r>
                    <w:rPr>
                      <w:b/>
                      <w:color w:val="FFFFFF"/>
                      <w:sz w:val="24"/>
                    </w:rPr>
                    <w:t>Well-Child Visits in the First 15 Months of Life (6+ visits)</w:t>
                  </w:r>
                </w:p>
              </w:txbxContent>
            </v:textbox>
            <v:fill type="solid"/>
            <w10:wrap type="topAndBottom"/>
          </v:shape>
        </w:pict>
      </w:r>
      <w:r>
        <w:rPr/>
        <w:pict>
          <v:shape style="position:absolute;margin-left:270pt;margin-top:8.706067pt;width:207pt;height:36pt;mso-position-horizontal-relative:page;mso-position-vertical-relative:paragraph;z-index:3232;mso-wrap-distance-left:0;mso-wrap-distance-right:0" type="#_x0000_t202" filled="true" fillcolor="#999999" stroked="false">
            <v:textbox inset="0,0,0,0">
              <w:txbxContent>
                <w:p>
                  <w:pPr>
                    <w:spacing w:before="83"/>
                    <w:ind w:left="643" w:right="258" w:hanging="368"/>
                    <w:jc w:val="left"/>
                    <w:rPr>
                      <w:b/>
                      <w:sz w:val="24"/>
                    </w:rPr>
                  </w:pPr>
                  <w:r>
                    <w:rPr>
                      <w:b/>
                      <w:color w:val="FFFFFF"/>
                      <w:sz w:val="24"/>
                    </w:rPr>
                    <w:t>Well-Child Visits in the 3rd, 4th, 5th, and 6th Years of Life</w:t>
                  </w:r>
                </w:p>
              </w:txbxContent>
            </v:textbox>
            <v:fill type="solid"/>
            <w10:wrap type="topAndBottom"/>
          </v:shape>
        </w:pict>
      </w:r>
      <w:r>
        <w:rPr/>
        <w:pict>
          <v:shape style="position:absolute;margin-left:490.5pt;margin-top:8.706067pt;width:274.5pt;height:36pt;mso-position-horizontal-relative:page;mso-position-vertical-relative:paragraph;z-index:3256;mso-wrap-distance-left:0;mso-wrap-distance-right:0" type="#_x0000_t202" filled="true" fillcolor="#999999" stroked="false">
            <v:textbox inset="0,0,0,0">
              <w:txbxContent>
                <w:p>
                  <w:pPr>
                    <w:spacing w:before="198"/>
                    <w:ind w:left="972" w:right="0" w:firstLine="0"/>
                    <w:jc w:val="left"/>
                    <w:rPr>
                      <w:b/>
                      <w:sz w:val="28"/>
                    </w:rPr>
                  </w:pPr>
                  <w:r>
                    <w:rPr>
                      <w:b/>
                      <w:color w:val="FFFFFF"/>
                      <w:sz w:val="28"/>
                    </w:rPr>
                    <w:t>Understanding the Results</w:t>
                  </w:r>
                </w:p>
              </w:txbxContent>
            </v:textbox>
            <v:fill type="solid"/>
            <w10:wrap type="topAndBottom"/>
          </v:shape>
        </w:pict>
      </w:r>
    </w:p>
    <w:p>
      <w:pPr>
        <w:pStyle w:val="BodyText"/>
        <w:spacing w:before="40"/>
        <w:ind w:left="9047" w:right="316"/>
      </w:pPr>
      <w:r>
        <w:rPr/>
        <w:t>For HEDIS 2010, NCQA added an additional procedure code to identify well-child visits in each plan. This change should be considered when comparing HEDIS 2010 results to prior rates.</w:t>
      </w:r>
    </w:p>
    <w:p>
      <w:pPr>
        <w:pStyle w:val="BodyText"/>
        <w:spacing w:before="11"/>
        <w:rPr>
          <w:sz w:val="19"/>
        </w:rPr>
      </w:pPr>
    </w:p>
    <w:p>
      <w:pPr>
        <w:pStyle w:val="BodyText"/>
        <w:ind w:left="9047" w:right="405"/>
      </w:pPr>
      <w:r>
        <w:rPr/>
        <w:pict>
          <v:group style="position:absolute;margin-left:50.529999pt;margin-top:1.950151pt;width:206pt;height:222pt;mso-position-horizontal-relative:page;mso-position-vertical-relative:paragraph;z-index:3760" coordorigin="1011,39" coordsize="4120,4440">
            <v:rect style="position:absolute;left:1011;top:40;width:4116;height:4438" filled="false" stroked="true" strokeweight=".06pt" strokecolor="#000000">
              <v:stroke dashstyle="solid"/>
            </v:rect>
            <v:rect style="position:absolute;left:2101;top:3692;width:2331;height:167" filled="false" stroked="true" strokeweight=".753961pt" strokecolor="#000000">
              <v:stroke dashstyle="solid"/>
            </v:rect>
            <v:rect style="position:absolute;left:2101;top:3255;width:2331;height:180" filled="false" stroked="true" strokeweight=".753963pt" strokecolor="#000000">
              <v:stroke dashstyle="solid"/>
            </v:rect>
            <v:rect style="position:absolute;left:2101;top:2832;width:2240;height:167" filled="false" stroked="true" strokeweight=".753962pt" strokecolor="#000000">
              <v:stroke dashstyle="solid"/>
            </v:rect>
            <v:rect style="position:absolute;left:2101;top:2409;width:2377;height:167" filled="false" stroked="true" strokeweight=".753961pt" strokecolor="#000000">
              <v:stroke dashstyle="solid"/>
            </v:rect>
            <v:rect style="position:absolute;left:2101;top:1972;width:2512;height:182" filled="false" stroked="true" strokeweight=".753961pt" strokecolor="#000000">
              <v:stroke dashstyle="solid"/>
            </v:rect>
            <v:rect style="position:absolute;left:2101;top:1549;width:2361;height:167" filled="true" fillcolor="#000000" stroked="false">
              <v:fill type="solid"/>
            </v:rect>
            <v:rect style="position:absolute;left:2101;top:1549;width:2361;height:167" filled="false" stroked="true" strokeweight=".753961pt" strokecolor="#000000">
              <v:stroke dashstyle="solid"/>
            </v:rect>
            <v:rect style="position:absolute;left:2101;top:1127;width:2376;height:166" filled="true" fillcolor="#000000" stroked="false">
              <v:fill type="solid"/>
            </v:rect>
            <v:rect style="position:absolute;left:2101;top:1127;width:2377;height:166" filled="false" stroked="true" strokeweight=".753961pt" strokecolor="#000000">
              <v:stroke dashstyle="solid"/>
            </v:rect>
            <v:rect style="position:absolute;left:2101;top:689;width:1635;height:182" filled="true" fillcolor="#000000" stroked="false">
              <v:fill type="solid"/>
            </v:rect>
            <v:rect style="position:absolute;left:2101;top:689;width:1635;height:182" filled="false" stroked="true" strokeweight=".753976pt" strokecolor="#000000">
              <v:stroke dashstyle="solid"/>
            </v:rect>
            <v:rect style="position:absolute;left:2101;top:266;width:1907;height:166" filled="true" fillcolor="#000000" stroked="false">
              <v:fill type="solid"/>
            </v:rect>
            <v:rect style="position:absolute;left:2101;top:266;width:1907;height:166" filled="false" stroked="true" strokeweight=".753966pt" strokecolor="#000000">
              <v:stroke dashstyle="solid"/>
            </v:rect>
            <v:line style="position:absolute" from="2101,3980" to="4855,3980" stroked="true" strokeweight=".06pt" strokecolor="#000000">
              <v:stroke dashstyle="solid"/>
            </v:line>
            <v:line style="position:absolute" from="2101,4010" to="2101,3980" stroked="true" strokeweight=".06pt" strokecolor="#000000">
              <v:stroke dashstyle="solid"/>
            </v:line>
            <v:line style="position:absolute" from="2646,4010" to="2646,3980" stroked="true" strokeweight=".06pt" strokecolor="#000000">
              <v:stroke dashstyle="solid"/>
            </v:line>
            <v:line style="position:absolute" from="3205,4010" to="3205,3980" stroked="true" strokeweight=".06pt" strokecolor="#000000">
              <v:stroke dashstyle="solid"/>
            </v:line>
            <v:line style="position:absolute" from="3750,4010" to="3750,3980" stroked="true" strokeweight=".06pt" strokecolor="#000000">
              <v:stroke dashstyle="solid"/>
            </v:line>
            <v:line style="position:absolute" from="4310,4010" to="4310,3980" stroked="true" strokeweight=".06pt" strokecolor="#000000">
              <v:stroke dashstyle="solid"/>
            </v:line>
            <v:line style="position:absolute" from="4855,4010" to="4855,3980" stroked="true" strokeweight=".06pt" strokecolor="#000000">
              <v:stroke dashstyle="solid"/>
            </v:line>
            <v:line style="position:absolute" from="2101,131" to="2101,3980" stroked="true" strokeweight=".06pt" strokecolor="#000000">
              <v:stroke dashstyle="solid"/>
            </v:line>
            <v:line style="position:absolute" from="2070,3980" to="2101,3980" stroked="true" strokeweight=".06pt" strokecolor="#000000">
              <v:stroke dashstyle="solid"/>
            </v:line>
            <v:line style="position:absolute" from="2070,3557" to="2101,3557" stroked="true" strokeweight=".06pt" strokecolor="#000000">
              <v:stroke dashstyle="solid"/>
            </v:line>
            <v:line style="position:absolute" from="2070,3119" to="2101,3119" stroked="true" strokeweight=".06pt" strokecolor="#000000">
              <v:stroke dashstyle="solid"/>
            </v:line>
            <v:line style="position:absolute" from="2070,2697" to="2101,2697" stroked="true" strokeweight=".06pt" strokecolor="#000000">
              <v:stroke dashstyle="solid"/>
            </v:line>
            <v:line style="position:absolute" from="2070,2274" to="2101,2274" stroked="true" strokeweight=".06pt" strokecolor="#000000">
              <v:stroke dashstyle="solid"/>
            </v:line>
            <v:line style="position:absolute" from="2070,1836" to="2101,1836" stroked="true" strokeweight=".06pt" strokecolor="#000000">
              <v:stroke dashstyle="solid"/>
            </v:line>
            <v:line style="position:absolute" from="2070,1414" to="2101,1414" stroked="true" strokeweight=".06pt" strokecolor="#000000">
              <v:stroke dashstyle="solid"/>
            </v:line>
            <v:line style="position:absolute" from="2070,992" to="2101,992" stroked="true" strokeweight=".06pt" strokecolor="#000000">
              <v:stroke dashstyle="solid"/>
            </v:line>
            <v:line style="position:absolute" from="2070,554" to="2101,554" stroked="true" strokeweight=".06pt" strokecolor="#000000">
              <v:stroke dashstyle="solid"/>
            </v:line>
            <v:line style="position:absolute" from="2070,131" to="2101,131" stroked="true" strokeweight=".06pt" strokecolor="#000000">
              <v:stroke dashstyle="solid"/>
            </v:line>
            <v:rect style="position:absolute;left:1011;top:40;width:4116;height:4438" filled="false" stroked="true" strokeweight=".06pt" strokecolor="#000000">
              <v:stroke dashstyle="solid"/>
            </v:rect>
            <v:shape style="position:absolute;left:1224;top:191;width:821;height:284" type="#_x0000_t202" filled="false" stroked="false">
              <v:textbox inset="0,0,0,0">
                <w:txbxContent>
                  <w:p>
                    <w:pPr>
                      <w:spacing w:before="2"/>
                      <w:ind w:left="-1" w:right="18" w:firstLine="0"/>
                      <w:jc w:val="center"/>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3"/>
                        <w:w w:val="105"/>
                        <w:sz w:val="10"/>
                      </w:rPr>
                      <w:t> </w:t>
                    </w:r>
                    <w:r>
                      <w:rPr>
                        <w:spacing w:val="1"/>
                        <w:w w:val="105"/>
                        <w:sz w:val="10"/>
                      </w:rPr>
                      <w:t>Mcaid</w:t>
                    </w:r>
                    <w:r>
                      <w:rPr>
                        <w:spacing w:val="-11"/>
                        <w:w w:val="105"/>
                        <w:sz w:val="10"/>
                      </w:rPr>
                      <w:t> </w:t>
                    </w:r>
                    <w:r>
                      <w:rPr>
                        <w:w w:val="105"/>
                        <w:sz w:val="10"/>
                      </w:rPr>
                      <w:t>75t</w:t>
                    </w:r>
                    <w:r>
                      <w:rPr>
                        <w:spacing w:val="-11"/>
                        <w:w w:val="105"/>
                        <w:sz w:val="10"/>
                      </w:rPr>
                      <w:t> </w:t>
                    </w:r>
                    <w:r>
                      <w:rPr>
                        <w:w w:val="105"/>
                        <w:sz w:val="10"/>
                      </w:rPr>
                      <w:t>h</w:t>
                    </w:r>
                  </w:p>
                  <w:p>
                    <w:pPr>
                      <w:spacing w:before="50"/>
                      <w:ind w:left="0" w:right="3" w:firstLine="0"/>
                      <w:jc w:val="center"/>
                      <w:rPr>
                        <w:sz w:val="10"/>
                      </w:rPr>
                    </w:pPr>
                    <w:r>
                      <w:rPr>
                        <w:w w:val="105"/>
                        <w:sz w:val="10"/>
                      </w:rPr>
                      <w:t>Pct ile</w:t>
                    </w:r>
                  </w:p>
                </w:txbxContent>
              </v:textbox>
              <w10:wrap type="none"/>
            </v:shape>
            <v:shape style="position:absolute;left:4069;top:235;width:485;height:186" type="#_x0000_t202" filled="false" stroked="false">
              <v:textbox inset="0,0,0,0">
                <w:txbxContent>
                  <w:p>
                    <w:pPr>
                      <w:spacing w:before="0"/>
                      <w:ind w:left="0" w:right="0" w:firstLine="0"/>
                      <w:jc w:val="left"/>
                      <w:rPr>
                        <w:sz w:val="16"/>
                      </w:rPr>
                    </w:pPr>
                    <w:r>
                      <w:rPr>
                        <w:w w:val="105"/>
                        <w:sz w:val="16"/>
                      </w:rPr>
                      <w:t>69.4%</w:t>
                    </w:r>
                  </w:p>
                </w:txbxContent>
              </v:textbox>
              <w10:wrap type="none"/>
            </v:shape>
            <v:shape style="position:absolute;left:1178;top:703;width:867;height:119" type="#_x0000_t202" filled="false" stroked="false">
              <v:textbox inset="0,0,0,0">
                <w:txbxContent>
                  <w:p>
                    <w:pPr>
                      <w:spacing w:before="2"/>
                      <w:ind w:left="0" w:right="0" w:firstLine="0"/>
                      <w:jc w:val="left"/>
                      <w:rPr>
                        <w:sz w:val="10"/>
                      </w:rPr>
                    </w:pPr>
                    <w:r>
                      <w:rPr>
                        <w:w w:val="105"/>
                        <w:sz w:val="10"/>
                      </w:rPr>
                      <w:t>Nat</w:t>
                    </w:r>
                    <w:r>
                      <w:rPr>
                        <w:spacing w:val="-9"/>
                        <w:w w:val="105"/>
                        <w:sz w:val="10"/>
                      </w:rPr>
                      <w:t> </w:t>
                    </w:r>
                    <w:r>
                      <w:rPr>
                        <w:w w:val="105"/>
                        <w:sz w:val="10"/>
                      </w:rPr>
                      <w:t>'</w:t>
                    </w:r>
                    <w:r>
                      <w:rPr>
                        <w:spacing w:val="-17"/>
                        <w:w w:val="105"/>
                        <w:sz w:val="10"/>
                      </w:rPr>
                      <w:t> </w:t>
                    </w:r>
                    <w:r>
                      <w:rPr>
                        <w:w w:val="105"/>
                        <w:sz w:val="10"/>
                      </w:rPr>
                      <w:t>l</w:t>
                    </w:r>
                    <w:r>
                      <w:rPr>
                        <w:spacing w:val="-1"/>
                        <w:w w:val="105"/>
                        <w:sz w:val="10"/>
                      </w:rPr>
                      <w:t> </w:t>
                    </w:r>
                    <w:r>
                      <w:rPr>
                        <w:spacing w:val="1"/>
                        <w:w w:val="105"/>
                        <w:sz w:val="10"/>
                      </w:rPr>
                      <w:t>Mcaid</w:t>
                    </w:r>
                    <w:r>
                      <w:rPr>
                        <w:spacing w:val="-9"/>
                        <w:w w:val="105"/>
                        <w:sz w:val="10"/>
                      </w:rPr>
                      <w:t> </w:t>
                    </w:r>
                    <w:r>
                      <w:rPr>
                        <w:w w:val="105"/>
                        <w:sz w:val="10"/>
                      </w:rPr>
                      <w:t>Mean</w:t>
                    </w:r>
                  </w:p>
                </w:txbxContent>
              </v:textbox>
              <w10:wrap type="none"/>
            </v:shape>
            <v:shape style="position:absolute;left:3796;top:673;width:485;height:186" type="#_x0000_t202" filled="false" stroked="false">
              <v:textbox inset="0,0,0,0">
                <w:txbxContent>
                  <w:p>
                    <w:pPr>
                      <w:spacing w:before="0"/>
                      <w:ind w:left="0" w:right="0" w:firstLine="0"/>
                      <w:jc w:val="left"/>
                      <w:rPr>
                        <w:sz w:val="16"/>
                      </w:rPr>
                    </w:pPr>
                    <w:r>
                      <w:rPr>
                        <w:w w:val="105"/>
                        <w:sz w:val="16"/>
                      </w:rPr>
                      <w:t>59.4%</w:t>
                    </w:r>
                  </w:p>
                </w:txbxContent>
              </v:textbox>
              <w10:wrap type="none"/>
            </v:shape>
            <v:shape style="position:absolute;left:1238;top:1141;width:807;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4537;top:1095;width:486;height:186" type="#_x0000_t202" filled="false" stroked="false">
              <v:textbox inset="0,0,0,0">
                <w:txbxContent>
                  <w:p>
                    <w:pPr>
                      <w:spacing w:before="0"/>
                      <w:ind w:left="0" w:right="0" w:firstLine="0"/>
                      <w:jc w:val="left"/>
                      <w:rPr>
                        <w:sz w:val="16"/>
                      </w:rPr>
                    </w:pPr>
                    <w:r>
                      <w:rPr>
                        <w:w w:val="105"/>
                        <w:sz w:val="16"/>
                      </w:rPr>
                      <w:t>86.1%</w:t>
                    </w:r>
                  </w:p>
                </w:txbxContent>
              </v:textbox>
              <w10:wrap type="none"/>
            </v:shape>
            <v:shape style="position:absolute;left:1268;top:1474;width:779;height:284" type="#_x0000_t202" filled="false" stroked="false">
              <v:textbox inset="0,0,0,0">
                <w:txbxContent>
                  <w:p>
                    <w:pPr>
                      <w:spacing w:before="2"/>
                      <w:ind w:left="0" w:right="0" w:firstLine="91"/>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4522;top:1519;width:485;height:186" type="#_x0000_t202" filled="false" stroked="false">
              <v:textbox inset="0,0,0,0">
                <w:txbxContent>
                  <w:p>
                    <w:pPr>
                      <w:spacing w:before="0"/>
                      <w:ind w:left="0" w:right="0" w:firstLine="0"/>
                      <w:jc w:val="left"/>
                      <w:rPr>
                        <w:sz w:val="16"/>
                      </w:rPr>
                    </w:pPr>
                    <w:r>
                      <w:rPr>
                        <w:w w:val="105"/>
                        <w:sz w:val="16"/>
                      </w:rPr>
                      <w:t>85.5%</w:t>
                    </w:r>
                  </w:p>
                </w:txbxContent>
              </v:textbox>
              <w10:wrap type="none"/>
            </v:shape>
            <v:shape style="position:absolute;left:1723;top:1986;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4644;top:1956;width:486;height:186" type="#_x0000_t202" filled="false" stroked="false">
              <v:textbox inset="0,0,0,0">
                <w:txbxContent>
                  <w:p>
                    <w:pPr>
                      <w:spacing w:before="0"/>
                      <w:ind w:left="0" w:right="0" w:firstLine="0"/>
                      <w:jc w:val="left"/>
                      <w:rPr>
                        <w:sz w:val="16"/>
                      </w:rPr>
                    </w:pPr>
                    <w:r>
                      <w:rPr>
                        <w:w w:val="105"/>
                        <w:sz w:val="16"/>
                      </w:rPr>
                      <w:t>91.2%</w:t>
                    </w:r>
                  </w:p>
                </w:txbxContent>
              </v:textbox>
              <w10:wrap type="none"/>
            </v:shape>
            <v:shape style="position:absolute;left:1798;top:2424;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4537;top:2379;width:486;height:186" type="#_x0000_t202" filled="false" stroked="false">
              <v:textbox inset="0,0,0,0">
                <w:txbxContent>
                  <w:p>
                    <w:pPr>
                      <w:spacing w:before="0"/>
                      <w:ind w:left="0" w:right="0" w:firstLine="0"/>
                      <w:jc w:val="left"/>
                      <w:rPr>
                        <w:sz w:val="16"/>
                      </w:rPr>
                    </w:pPr>
                    <w:r>
                      <w:rPr>
                        <w:w w:val="105"/>
                        <w:sz w:val="16"/>
                      </w:rPr>
                      <w:t>86.2%</w:t>
                    </w:r>
                  </w:p>
                </w:txbxContent>
              </v:textbox>
              <w10:wrap type="none"/>
            </v:shape>
            <v:shape style="position:absolute;left:1874;top:2847;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4401;top:2802;width:485;height:186" type="#_x0000_t202" filled="false" stroked="false">
              <v:textbox inset="0,0,0,0">
                <w:txbxContent>
                  <w:p>
                    <w:pPr>
                      <w:spacing w:before="0"/>
                      <w:ind w:left="0" w:right="0" w:firstLine="0"/>
                      <w:jc w:val="left"/>
                      <w:rPr>
                        <w:sz w:val="16"/>
                      </w:rPr>
                    </w:pPr>
                    <w:r>
                      <w:rPr>
                        <w:w w:val="105"/>
                        <w:sz w:val="16"/>
                      </w:rPr>
                      <w:t>81.1%</w:t>
                    </w:r>
                  </w:p>
                </w:txbxContent>
              </v:textbox>
              <w10:wrap type="none"/>
            </v:shape>
            <v:shape style="position:absolute;left:1737;top:3270;width:303;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4507;top:3238;width:485;height:186" type="#_x0000_t202" filled="false" stroked="false">
              <v:textbox inset="0,0,0,0">
                <w:txbxContent>
                  <w:p>
                    <w:pPr>
                      <w:spacing w:before="0"/>
                      <w:ind w:left="0" w:right="0" w:firstLine="0"/>
                      <w:jc w:val="left"/>
                      <w:rPr>
                        <w:sz w:val="16"/>
                      </w:rPr>
                    </w:pPr>
                    <w:r>
                      <w:rPr>
                        <w:w w:val="105"/>
                        <w:sz w:val="16"/>
                      </w:rPr>
                      <w:t>84.8%</w:t>
                    </w:r>
                  </w:p>
                </w:txbxContent>
              </v:textbox>
              <w10:wrap type="none"/>
            </v:shape>
            <v:shape style="position:absolute;left:1632;top:3707;width:408;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4492;top:3662;width:485;height:186" type="#_x0000_t202" filled="false" stroked="false">
              <v:textbox inset="0,0,0,0">
                <w:txbxContent>
                  <w:p>
                    <w:pPr>
                      <w:spacing w:before="0"/>
                      <w:ind w:left="0" w:right="0" w:firstLine="0"/>
                      <w:jc w:val="left"/>
                      <w:rPr>
                        <w:sz w:val="16"/>
                      </w:rPr>
                    </w:pPr>
                    <w:r>
                      <w:rPr>
                        <w:w w:val="105"/>
                        <w:sz w:val="16"/>
                      </w:rPr>
                      <w:t>84.8%</w:t>
                    </w:r>
                  </w:p>
                </w:txbxContent>
              </v:textbox>
              <w10:wrap type="none"/>
            </v:shape>
            <v:shape style="position:absolute;left:2041;top:4085;width:2974;height:119" type="#_x0000_t202" filled="false" stroked="false">
              <v:textbox inset="0,0,0,0">
                <w:txbxContent>
                  <w:p>
                    <w:pPr>
                      <w:tabs>
                        <w:tab w:pos="513" w:val="left" w:leader="none"/>
                        <w:tab w:pos="1073" w:val="left" w:leader="none"/>
                        <w:tab w:pos="1618" w:val="left" w:leader="none"/>
                        <w:tab w:pos="2178" w:val="left" w:leader="none"/>
                        <w:tab w:pos="2692" w:val="left" w:leader="none"/>
                      </w:tabs>
                      <w:spacing w:before="2"/>
                      <w:ind w:left="0" w:right="0" w:firstLine="0"/>
                      <w:jc w:val="left"/>
                      <w:rPr>
                        <w:sz w:val="10"/>
                      </w:rPr>
                    </w:pPr>
                    <w:r>
                      <w:rPr>
                        <w:w w:val="105"/>
                        <w:sz w:val="10"/>
                      </w:rPr>
                      <w:t>0%</w:t>
                      <w:tab/>
                      <w:t>20%</w:t>
                      <w:tab/>
                      <w:t>40%</w:t>
                      <w:tab/>
                      <w:t>60%</w:t>
                      <w:tab/>
                      <w:t>80%</w:t>
                      <w:tab/>
                    </w:r>
                    <w:r>
                      <w:rPr>
                        <w:spacing w:val="-4"/>
                        <w:w w:val="105"/>
                        <w:sz w:val="10"/>
                      </w:rPr>
                      <w:t>100%</w:t>
                    </w:r>
                  </w:p>
                </w:txbxContent>
              </v:textbox>
              <w10:wrap type="none"/>
            </v:shape>
            <w10:wrap type="none"/>
          </v:group>
        </w:pict>
      </w:r>
      <w:r>
        <w:rPr/>
        <w:pict>
          <v:group style="position:absolute;margin-left:269.170013pt;margin-top:1.950151pt;width:207.8pt;height:222pt;mso-position-horizontal-relative:page;mso-position-vertical-relative:paragraph;z-index:4240" coordorigin="5383,39" coordsize="4156,4440">
            <v:rect style="position:absolute;left:5384;top:40;width:4154;height:4438" filled="false" stroked="true" strokeweight=".06pt" strokecolor="#000000">
              <v:stroke dashstyle="solid"/>
            </v:rect>
            <v:rect style="position:absolute;left:6471;top:3692;width:2372;height:167" filled="false" stroked="true" strokeweight=".755pt" strokecolor="#000000">
              <v:stroke dashstyle="solid"/>
            </v:rect>
            <v:rect style="position:absolute;left:6471;top:3256;width:2342;height:180" filled="false" stroked="true" strokeweight=".755pt" strokecolor="#000000">
              <v:stroke dashstyle="solid"/>
            </v:rect>
            <v:rect style="position:absolute;left:6471;top:2832;width:2402;height:167" filled="false" stroked="true" strokeweight=".755pt" strokecolor="#000000">
              <v:stroke dashstyle="solid"/>
            </v:rect>
            <v:rect style="position:absolute;left:6471;top:2410;width:2432;height:167" filled="false" stroked="true" strokeweight=".755pt" strokecolor="#000000">
              <v:stroke dashstyle="solid"/>
            </v:rect>
            <v:rect style="position:absolute;left:6471;top:1972;width:2372;height:182" filled="false" stroked="true" strokeweight=".755pt" strokecolor="#000000">
              <v:stroke dashstyle="solid"/>
            </v:rect>
            <v:rect style="position:absolute;left:6471;top:1549;width:2387;height:167" filled="true" fillcolor="#000000" stroked="false">
              <v:fill type="solid"/>
            </v:rect>
            <v:rect style="position:absolute;left:6471;top:1549;width:2387;height:167" filled="false" stroked="true" strokeweight=".755pt" strokecolor="#000000">
              <v:stroke dashstyle="solid"/>
            </v:rect>
            <v:rect style="position:absolute;left:6471;top:1127;width:2477;height:166" filled="true" fillcolor="#000000" stroked="false">
              <v:fill type="solid"/>
            </v:rect>
            <v:rect style="position:absolute;left:6471;top:1127;width:2477;height:166" filled="false" stroked="true" strokeweight=".755pt" strokecolor="#000000">
              <v:stroke dashstyle="solid"/>
            </v:rect>
            <v:rect style="position:absolute;left:6471;top:689;width:1994;height:182" filled="true" fillcolor="#000000" stroked="false">
              <v:fill type="solid"/>
            </v:rect>
            <v:rect style="position:absolute;left:6471;top:689;width:1994;height:182" filled="false" stroked="true" strokeweight=".755pt" strokecolor="#000000">
              <v:stroke dashstyle="solid"/>
            </v:rect>
            <v:rect style="position:absolute;left:6471;top:266;width:2160;height:166" filled="true" fillcolor="#000000" stroked="false">
              <v:fill type="solid"/>
            </v:rect>
            <v:rect style="position:absolute;left:6471;top:266;width:2160;height:166" filled="false" stroked="true" strokeweight=".755pt" strokecolor="#000000">
              <v:stroke dashstyle="solid"/>
            </v:rect>
            <v:line style="position:absolute" from="6472,3980" to="9265,3980" stroked="true" strokeweight=".06pt" strokecolor="#000000">
              <v:stroke dashstyle="solid"/>
            </v:line>
            <v:line style="position:absolute" from="6472,4010" to="6472,3980" stroked="true" strokeweight=".06pt" strokecolor="#000000">
              <v:stroke dashstyle="solid"/>
            </v:line>
            <v:line style="position:absolute" from="7031,4010" to="7031,3980" stroked="true" strokeweight=".06pt" strokecolor="#000000">
              <v:stroke dashstyle="solid"/>
            </v:line>
            <v:line style="position:absolute" from="7590,4010" to="7590,3980" stroked="true" strokeweight=".06pt" strokecolor="#000000">
              <v:stroke dashstyle="solid"/>
            </v:line>
            <v:line style="position:absolute" from="8148,4010" to="8148,3980" stroked="true" strokeweight=".06pt" strokecolor="#000000">
              <v:stroke dashstyle="solid"/>
            </v:line>
            <v:line style="position:absolute" from="8707,4010" to="8707,3980" stroked="true" strokeweight=".06pt" strokecolor="#000000">
              <v:stroke dashstyle="solid"/>
            </v:line>
            <v:line style="position:absolute" from="9265,4010" to="9265,3980" stroked="true" strokeweight=".06pt" strokecolor="#000000">
              <v:stroke dashstyle="solid"/>
            </v:line>
            <v:line style="position:absolute" from="6472,131" to="6472,3980" stroked="true" strokeweight=".06pt" strokecolor="#000000">
              <v:stroke dashstyle="solid"/>
            </v:line>
            <v:line style="position:absolute" from="6442,3980" to="6472,3980" stroked="true" strokeweight=".06pt" strokecolor="#000000">
              <v:stroke dashstyle="solid"/>
            </v:line>
            <v:line style="position:absolute" from="6442,3557" to="6472,3557" stroked="true" strokeweight=".06pt" strokecolor="#000000">
              <v:stroke dashstyle="solid"/>
            </v:line>
            <v:line style="position:absolute" from="6442,3119" to="6472,3119" stroked="true" strokeweight=".06pt" strokecolor="#000000">
              <v:stroke dashstyle="solid"/>
            </v:line>
            <v:line style="position:absolute" from="6442,2697" to="6472,2697" stroked="true" strokeweight=".06pt" strokecolor="#000000">
              <v:stroke dashstyle="solid"/>
            </v:line>
            <v:line style="position:absolute" from="6442,2274" to="6472,2274" stroked="true" strokeweight=".06pt" strokecolor="#000000">
              <v:stroke dashstyle="solid"/>
            </v:line>
            <v:line style="position:absolute" from="6442,1836" to="6472,1836" stroked="true" strokeweight=".06pt" strokecolor="#000000">
              <v:stroke dashstyle="solid"/>
            </v:line>
            <v:line style="position:absolute" from="6442,1414" to="6472,1414" stroked="true" strokeweight=".06pt" strokecolor="#000000">
              <v:stroke dashstyle="solid"/>
            </v:line>
            <v:line style="position:absolute" from="6442,992" to="6472,992" stroked="true" strokeweight=".06pt" strokecolor="#000000">
              <v:stroke dashstyle="solid"/>
            </v:line>
            <v:line style="position:absolute" from="6442,554" to="6472,554" stroked="true" strokeweight=".06pt" strokecolor="#000000">
              <v:stroke dashstyle="solid"/>
            </v:line>
            <v:line style="position:absolute" from="6442,131" to="6472,131" stroked="true" strokeweight=".06pt" strokecolor="#000000">
              <v:stroke dashstyle="solid"/>
            </v:line>
            <v:rect style="position:absolute;left:5384;top:40;width:4154;height:4438" filled="false" stroked="true" strokeweight=".06pt" strokecolor="#000000">
              <v:stroke dashstyle="solid"/>
            </v:rect>
            <v:shape style="position:absolute;left:5596;top:191;width:820;height:284" type="#_x0000_t202" filled="false" stroked="false">
              <v:textbox inset="0,0,0,0">
                <w:txbxContent>
                  <w:p>
                    <w:pPr>
                      <w:spacing w:before="2"/>
                      <w:ind w:left="0" w:right="18" w:firstLine="0"/>
                      <w:jc w:val="center"/>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4"/>
                        <w:w w:val="105"/>
                        <w:sz w:val="10"/>
                      </w:rPr>
                      <w:t> </w:t>
                    </w:r>
                    <w:r>
                      <w:rPr>
                        <w:spacing w:val="1"/>
                        <w:w w:val="105"/>
                        <w:sz w:val="10"/>
                      </w:rPr>
                      <w:t>Mcaid</w:t>
                    </w:r>
                    <w:r>
                      <w:rPr>
                        <w:spacing w:val="-10"/>
                        <w:w w:val="105"/>
                        <w:sz w:val="10"/>
                      </w:rPr>
                      <w:t> </w:t>
                    </w:r>
                    <w:r>
                      <w:rPr>
                        <w:w w:val="105"/>
                        <w:sz w:val="10"/>
                      </w:rPr>
                      <w:t>75t</w:t>
                    </w:r>
                    <w:r>
                      <w:rPr>
                        <w:spacing w:val="-11"/>
                        <w:w w:val="105"/>
                        <w:sz w:val="10"/>
                      </w:rPr>
                      <w:t> </w:t>
                    </w:r>
                    <w:r>
                      <w:rPr>
                        <w:w w:val="105"/>
                        <w:sz w:val="10"/>
                      </w:rPr>
                      <w:t>h</w:t>
                    </w:r>
                  </w:p>
                  <w:p>
                    <w:pPr>
                      <w:spacing w:before="50"/>
                      <w:ind w:left="0" w:right="0" w:firstLine="0"/>
                      <w:jc w:val="center"/>
                      <w:rPr>
                        <w:sz w:val="10"/>
                      </w:rPr>
                    </w:pPr>
                    <w:r>
                      <w:rPr>
                        <w:w w:val="105"/>
                        <w:sz w:val="10"/>
                      </w:rPr>
                      <w:t>Pct ile</w:t>
                    </w:r>
                  </w:p>
                </w:txbxContent>
              </v:textbox>
              <w10:wrap type="none"/>
            </v:shape>
            <v:shape style="position:absolute;left:8692;top:235;width:485;height:186" type="#_x0000_t202" filled="false" stroked="false">
              <v:textbox inset="0,0,0,0">
                <w:txbxContent>
                  <w:p>
                    <w:pPr>
                      <w:spacing w:before="0"/>
                      <w:ind w:left="0" w:right="0" w:firstLine="0"/>
                      <w:jc w:val="left"/>
                      <w:rPr>
                        <w:sz w:val="16"/>
                      </w:rPr>
                    </w:pPr>
                    <w:r>
                      <w:rPr>
                        <w:w w:val="105"/>
                        <w:sz w:val="16"/>
                      </w:rPr>
                      <w:t>77.2%</w:t>
                    </w:r>
                  </w:p>
                </w:txbxContent>
              </v:textbox>
              <w10:wrap type="none"/>
            </v:shape>
            <v:shape style="position:absolute;left:5551;top:703;width:865;height:119" type="#_x0000_t202" filled="false" stroked="false">
              <v:textbox inset="0,0,0,0">
                <w:txbxContent>
                  <w:p>
                    <w:pPr>
                      <w:spacing w:before="2"/>
                      <w:ind w:left="0" w:right="0" w:firstLine="0"/>
                      <w:jc w:val="left"/>
                      <w:rPr>
                        <w:sz w:val="10"/>
                      </w:rPr>
                    </w:pPr>
                    <w:r>
                      <w:rPr>
                        <w:w w:val="105"/>
                        <w:sz w:val="10"/>
                      </w:rPr>
                      <w:t>Nat</w:t>
                    </w:r>
                    <w:r>
                      <w:rPr>
                        <w:spacing w:val="-10"/>
                        <w:w w:val="105"/>
                        <w:sz w:val="10"/>
                      </w:rPr>
                      <w:t> </w:t>
                    </w:r>
                    <w:r>
                      <w:rPr>
                        <w:w w:val="105"/>
                        <w:sz w:val="10"/>
                      </w:rPr>
                      <w:t>'</w:t>
                    </w:r>
                    <w:r>
                      <w:rPr>
                        <w:spacing w:val="-15"/>
                        <w:w w:val="105"/>
                        <w:sz w:val="10"/>
                      </w:rPr>
                      <w:t> </w:t>
                    </w:r>
                    <w:r>
                      <w:rPr>
                        <w:w w:val="105"/>
                        <w:sz w:val="10"/>
                      </w:rPr>
                      <w:t>l</w:t>
                    </w:r>
                    <w:r>
                      <w:rPr>
                        <w:spacing w:val="-2"/>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8526;top:673;width:485;height:186" type="#_x0000_t202" filled="false" stroked="false">
              <v:textbox inset="0,0,0,0">
                <w:txbxContent>
                  <w:p>
                    <w:pPr>
                      <w:spacing w:before="0"/>
                      <w:ind w:left="0" w:right="0" w:firstLine="0"/>
                      <w:jc w:val="left"/>
                      <w:rPr>
                        <w:sz w:val="16"/>
                      </w:rPr>
                    </w:pPr>
                    <w:r>
                      <w:rPr>
                        <w:w w:val="105"/>
                        <w:sz w:val="16"/>
                      </w:rPr>
                      <w:t>71.6%</w:t>
                    </w:r>
                  </w:p>
                </w:txbxContent>
              </v:textbox>
              <w10:wrap type="none"/>
            </v:shape>
            <v:shape style="position:absolute;left:5612;top:1141;width:806;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9009;top:1095;width:485;height:186" type="#_x0000_t202" filled="false" stroked="false">
              <v:textbox inset="0,0,0,0">
                <w:txbxContent>
                  <w:p>
                    <w:pPr>
                      <w:spacing w:before="0"/>
                      <w:ind w:left="0" w:right="0" w:firstLine="0"/>
                      <w:jc w:val="left"/>
                      <w:rPr>
                        <w:sz w:val="16"/>
                      </w:rPr>
                    </w:pPr>
                    <w:r>
                      <w:rPr>
                        <w:w w:val="105"/>
                        <w:sz w:val="16"/>
                      </w:rPr>
                      <w:t>88.6%</w:t>
                    </w:r>
                  </w:p>
                </w:txbxContent>
              </v:textbox>
              <w10:wrap type="none"/>
            </v:shape>
            <v:shape style="position:absolute;left:5642;top:1474;width:776;height:284" type="#_x0000_t202" filled="false" stroked="false">
              <v:textbox inset="0,0,0,0">
                <w:txbxContent>
                  <w:p>
                    <w:pPr>
                      <w:spacing w:before="2"/>
                      <w:ind w:left="0" w:right="0" w:firstLine="90"/>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8918;top:1519;width:485;height:186" type="#_x0000_t202" filled="false" stroked="false">
              <v:textbox inset="0,0,0,0">
                <w:txbxContent>
                  <w:p>
                    <w:pPr>
                      <w:spacing w:before="0"/>
                      <w:ind w:left="0" w:right="0" w:firstLine="0"/>
                      <w:jc w:val="left"/>
                      <w:rPr>
                        <w:sz w:val="16"/>
                      </w:rPr>
                    </w:pPr>
                    <w:r>
                      <w:rPr>
                        <w:w w:val="105"/>
                        <w:sz w:val="16"/>
                      </w:rPr>
                      <w:t>85.5%</w:t>
                    </w:r>
                  </w:p>
                </w:txbxContent>
              </v:textbox>
              <w10:wrap type="none"/>
            </v:shape>
            <v:shape style="position:absolute;left:6094;top:1986;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8949;top:1956;width:485;height:186" type="#_x0000_t202" filled="false" stroked="false">
              <v:textbox inset="0,0,0,0">
                <w:txbxContent>
                  <w:p>
                    <w:pPr>
                      <w:spacing w:before="0"/>
                      <w:ind w:left="0" w:right="0" w:firstLine="0"/>
                      <w:jc w:val="left"/>
                      <w:rPr>
                        <w:sz w:val="16"/>
                      </w:rPr>
                    </w:pPr>
                    <w:r>
                      <w:rPr>
                        <w:w w:val="105"/>
                        <w:sz w:val="16"/>
                      </w:rPr>
                      <w:t>84.8%</w:t>
                    </w:r>
                  </w:p>
                </w:txbxContent>
              </v:textbox>
              <w10:wrap type="none"/>
            </v:shape>
            <v:shape style="position:absolute;left:6170;top:2424;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8963;top:2379;width:485;height:186" type="#_x0000_t202" filled="false" stroked="false">
              <v:textbox inset="0,0,0,0">
                <w:txbxContent>
                  <w:p>
                    <w:pPr>
                      <w:spacing w:before="0"/>
                      <w:ind w:left="0" w:right="0" w:firstLine="0"/>
                      <w:jc w:val="left"/>
                      <w:rPr>
                        <w:sz w:val="16"/>
                      </w:rPr>
                    </w:pPr>
                    <w:r>
                      <w:rPr>
                        <w:w w:val="105"/>
                        <w:sz w:val="16"/>
                      </w:rPr>
                      <w:t>87.2%</w:t>
                    </w:r>
                  </w:p>
                </w:txbxContent>
              </v:textbox>
              <w10:wrap type="none"/>
            </v:shape>
            <v:shape style="position:absolute;left:6246;top:2847;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8933;top:2802;width:485;height:186" type="#_x0000_t202" filled="false" stroked="false">
              <v:textbox inset="0,0,0,0">
                <w:txbxContent>
                  <w:p>
                    <w:pPr>
                      <w:spacing w:before="0"/>
                      <w:ind w:left="0" w:right="0" w:firstLine="0"/>
                      <w:jc w:val="left"/>
                      <w:rPr>
                        <w:sz w:val="16"/>
                      </w:rPr>
                    </w:pPr>
                    <w:r>
                      <w:rPr>
                        <w:w w:val="105"/>
                        <w:sz w:val="16"/>
                      </w:rPr>
                      <w:t>86.0%</w:t>
                    </w:r>
                  </w:p>
                </w:txbxContent>
              </v:textbox>
              <w10:wrap type="none"/>
            </v:shape>
            <v:shape style="position:absolute;left:6110;top:3270;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8888;top:3238;width:485;height:186" type="#_x0000_t202" filled="false" stroked="false">
              <v:textbox inset="0,0,0,0">
                <w:txbxContent>
                  <w:p>
                    <w:pPr>
                      <w:spacing w:before="0"/>
                      <w:ind w:left="0" w:right="0" w:firstLine="0"/>
                      <w:jc w:val="left"/>
                      <w:rPr>
                        <w:sz w:val="16"/>
                      </w:rPr>
                    </w:pPr>
                    <w:r>
                      <w:rPr>
                        <w:w w:val="105"/>
                        <w:sz w:val="16"/>
                      </w:rPr>
                      <w:t>84.0%</w:t>
                    </w:r>
                  </w:p>
                </w:txbxContent>
              </v:textbox>
              <w10:wrap type="none"/>
            </v:shape>
            <v:shape style="position:absolute;left:6004;top:3707;width:407;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8904;top:3662;width:485;height:186" type="#_x0000_t202" filled="false" stroked="false">
              <v:textbox inset="0,0,0,0">
                <w:txbxContent>
                  <w:p>
                    <w:pPr>
                      <w:spacing w:before="0"/>
                      <w:ind w:left="0" w:right="0" w:firstLine="0"/>
                      <w:jc w:val="left"/>
                      <w:rPr>
                        <w:sz w:val="16"/>
                      </w:rPr>
                    </w:pPr>
                    <w:r>
                      <w:rPr>
                        <w:w w:val="105"/>
                        <w:sz w:val="16"/>
                      </w:rPr>
                      <w:t>84.7%</w:t>
                    </w:r>
                  </w:p>
                </w:txbxContent>
              </v:textbox>
              <w10:wrap type="none"/>
            </v:shape>
            <v:shape style="position:absolute;left:6412;top:4085;width:3013;height:119" type="#_x0000_t202" filled="false" stroked="false">
              <v:textbox inset="0,0,0,0">
                <w:txbxContent>
                  <w:p>
                    <w:pPr>
                      <w:tabs>
                        <w:tab w:pos="527" w:val="left" w:leader="none"/>
                        <w:tab w:pos="1087" w:val="left" w:leader="none"/>
                        <w:tab w:pos="1644" w:val="left" w:leader="none"/>
                        <w:tab w:pos="2204" w:val="left" w:leader="none"/>
                        <w:tab w:pos="2732" w:val="left" w:leader="none"/>
                      </w:tabs>
                      <w:spacing w:before="2"/>
                      <w:ind w:left="0" w:right="0" w:firstLine="0"/>
                      <w:jc w:val="left"/>
                      <w:rPr>
                        <w:sz w:val="10"/>
                      </w:rPr>
                    </w:pPr>
                    <w:r>
                      <w:rPr>
                        <w:w w:val="105"/>
                        <w:sz w:val="10"/>
                      </w:rPr>
                      <w:t>0%</w:t>
                      <w:tab/>
                      <w:t>20%</w:t>
                      <w:tab/>
                      <w:t>40%</w:t>
                      <w:tab/>
                      <w:t>60%</w:t>
                      <w:tab/>
                      <w:t>80%</w:t>
                      <w:tab/>
                    </w:r>
                    <w:r>
                      <w:rPr>
                        <w:spacing w:val="-4"/>
                        <w:w w:val="105"/>
                        <w:sz w:val="10"/>
                      </w:rPr>
                      <w:t>100%</w:t>
                    </w:r>
                  </w:p>
                </w:txbxContent>
              </v:textbox>
              <w10:wrap type="none"/>
            </v:shape>
            <w10:wrap type="none"/>
          </v:group>
        </w:pict>
      </w:r>
      <w:r>
        <w:rPr/>
        <w:pict>
          <v:shape style="position:absolute;margin-left:54.099998pt;margin-top:-55.59985pt;width:204.25pt;height:49.3pt;mso-position-horizontal-relative:page;mso-position-vertical-relative:paragraph;z-index:4264" type="#_x0000_t202" filled="false" stroked="true" strokeweight=".3pt" strokecolor="#000000">
            <v:textbox inset="0,0,0,0">
              <w:txbxContent>
                <w:p>
                  <w:pPr>
                    <w:spacing w:before="55"/>
                    <w:ind w:left="57" w:right="119" w:firstLine="0"/>
                    <w:jc w:val="left"/>
                    <w:rPr>
                      <w:sz w:val="18"/>
                    </w:rPr>
                  </w:pPr>
                  <w:r>
                    <w:rPr>
                      <w:sz w:val="18"/>
                    </w:rPr>
                    <w:t>The percentage of members who turned 15 months old during 2009 and who had six or more well-child visits with a primary care practitioner during the first 15 months of life.</w:t>
                  </w:r>
                </w:p>
              </w:txbxContent>
            </v:textbox>
            <v:stroke dashstyle="solid"/>
            <w10:wrap type="none"/>
          </v:shape>
        </w:pict>
      </w:r>
      <w:r>
        <w:rPr/>
        <w:pict>
          <v:shape style="position:absolute;margin-left:270.100006pt;margin-top:-55.59985pt;width:206.8pt;height:49.3pt;mso-position-horizontal-relative:page;mso-position-vertical-relative:paragraph;z-index:4288" type="#_x0000_t202" filled="false" stroked="true" strokeweight=".2pt" strokecolor="#000000">
            <v:textbox inset="0,0,0,0">
              <w:txbxContent>
                <w:p>
                  <w:pPr>
                    <w:spacing w:before="56"/>
                    <w:ind w:left="58" w:right="68" w:firstLine="0"/>
                    <w:jc w:val="both"/>
                    <w:rPr>
                      <w:sz w:val="18"/>
                    </w:rPr>
                  </w:pPr>
                  <w:r>
                    <w:rPr>
                      <w:sz w:val="18"/>
                    </w:rPr>
                    <w:t>The percentage of members who were three, four, five or six years old during 2009 who received one or more well-child visits with a primary care practi- tioner during 2009.</w:t>
                  </w:r>
                </w:p>
              </w:txbxContent>
            </v:textbox>
            <v:stroke dashstyle="solid"/>
            <w10:wrap type="none"/>
          </v:shape>
        </w:pict>
      </w:r>
      <w:r>
        <w:rPr/>
        <w:t>Eighty-six percent (85.5%) of MassHealth members who turned 15 months during the measurement year had six or more well-child visits during their first 15 months of life.</w:t>
      </w:r>
    </w:p>
    <w:p>
      <w:pPr>
        <w:pStyle w:val="BodyText"/>
        <w:spacing w:line="232" w:lineRule="auto" w:before="5"/>
        <w:ind w:left="9047" w:right="383"/>
      </w:pPr>
      <w:r>
        <w:rPr/>
        <w:t>Rates for each plan ranged from 81.1% to 91.2%. All five MassHealth Plans (PCCP, NHP, NH, FCHP, and BMCHP) had significantly higher rates than the benchmark (69.4%), the national Medicaid 75</w:t>
      </w:r>
      <w:r>
        <w:rPr>
          <w:position w:val="9"/>
          <w:sz w:val="13"/>
        </w:rPr>
        <w:t>th </w:t>
      </w:r>
      <w:r>
        <w:rPr/>
        <w:t>percentile. However, plan rates were not significantly different from their 2008 rates.</w:t>
      </w:r>
    </w:p>
    <w:p>
      <w:pPr>
        <w:pStyle w:val="BodyText"/>
        <w:spacing w:before="1"/>
      </w:pPr>
    </w:p>
    <w:p>
      <w:pPr>
        <w:pStyle w:val="BodyText"/>
        <w:spacing w:line="237" w:lineRule="auto"/>
        <w:ind w:left="9047" w:right="228"/>
      </w:pPr>
      <w:r>
        <w:rPr/>
        <w:t>Similarly, eighty-six percent (85.5%) of MassHealth mem- bers who were three, four, five, or six years old during the measurement year received one or more well-child visits during 2009. Rates for each plan ranged from 84.0% to 87.2%. All five MassHealth plans had significantly higher rates compared to the national Medicaid 75</w:t>
      </w:r>
      <w:r>
        <w:rPr>
          <w:position w:val="9"/>
          <w:sz w:val="13"/>
        </w:rPr>
        <w:t>th </w:t>
      </w:r>
      <w:r>
        <w:rPr/>
        <w:t>percentile benchmark of 77.2%. One plan’s rate (PCCP) significantly improved from 2008, while four plans (NHP, NH, FCHP, and BMCHP) remained statistically unchanged.</w:t>
      </w:r>
    </w:p>
    <w:p>
      <w:pPr>
        <w:pStyle w:val="BodyText"/>
      </w:pPr>
    </w:p>
    <w:p>
      <w:pPr>
        <w:pStyle w:val="BodyText"/>
        <w:spacing w:before="1"/>
        <w:rPr>
          <w:sz w:val="18"/>
        </w:rPr>
      </w:pPr>
    </w:p>
    <w:p>
      <w:pPr>
        <w:spacing w:after="0"/>
        <w:rPr>
          <w:sz w:val="18"/>
        </w:rPr>
        <w:sectPr>
          <w:pgSz w:w="15840" w:h="12240" w:orient="landscape"/>
          <w:pgMar w:header="0" w:footer="592" w:top="740" w:bottom="780" w:left="820" w:right="400"/>
        </w:sectPr>
      </w:pPr>
    </w:p>
    <w:p>
      <w:pPr>
        <w:pStyle w:val="BodyText"/>
        <w:rPr>
          <w:sz w:val="18"/>
        </w:rPr>
      </w:pPr>
    </w:p>
    <w:p>
      <w:pPr>
        <w:pStyle w:val="BodyText"/>
        <w:spacing w:before="1"/>
        <w:rPr>
          <w:sz w:val="24"/>
        </w:rPr>
      </w:pPr>
    </w:p>
    <w:p>
      <w:pPr>
        <w:spacing w:before="0"/>
        <w:ind w:left="173" w:right="-20" w:firstLine="0"/>
        <w:jc w:val="left"/>
        <w:rPr>
          <w:sz w:val="16"/>
        </w:rPr>
      </w:pPr>
      <w:r>
        <w:rPr>
          <w:rFonts w:ascii="Times New Roman"/>
          <w:sz w:val="16"/>
        </w:rPr>
        <w:t>* </w:t>
      </w:r>
      <w:r>
        <w:rPr>
          <w:sz w:val="16"/>
        </w:rPr>
        <w:t>Data for the zero through five visit rates are in Appendix C.</w:t>
      </w:r>
    </w:p>
    <w:p>
      <w:pPr>
        <w:spacing w:before="96"/>
        <w:ind w:left="173" w:right="0" w:firstLine="0"/>
        <w:jc w:val="left"/>
        <w:rPr>
          <w:b/>
          <w:sz w:val="14"/>
        </w:rPr>
      </w:pPr>
      <w:r>
        <w:rPr/>
        <w:br w:type="column"/>
      </w:r>
      <w:r>
        <w:rPr>
          <w:b/>
          <w:sz w:val="14"/>
          <w:u w:val="single"/>
        </w:rPr>
        <w:t>KEY:</w:t>
      </w:r>
    </w:p>
    <w:p>
      <w:pPr>
        <w:pStyle w:val="BodyText"/>
        <w:rPr>
          <w:b/>
          <w:sz w:val="16"/>
        </w:rPr>
      </w:pPr>
      <w:r>
        <w:rPr/>
        <w:br w:type="column"/>
      </w:r>
      <w:r>
        <w:rPr>
          <w:b/>
          <w:sz w:val="16"/>
        </w:rPr>
      </w:r>
    </w:p>
    <w:p>
      <w:pPr>
        <w:pStyle w:val="BodyText"/>
        <w:rPr>
          <w:b/>
          <w:sz w:val="14"/>
        </w:rPr>
      </w:pPr>
    </w:p>
    <w:p>
      <w:pPr>
        <w:spacing w:line="312" w:lineRule="auto" w:before="1"/>
        <w:ind w:left="173" w:right="6054" w:firstLine="0"/>
        <w:jc w:val="left"/>
        <w:rPr>
          <w:sz w:val="14"/>
        </w:rPr>
      </w:pPr>
      <w:r>
        <w:rPr/>
        <w:pict>
          <v:group style="position:absolute;margin-left:152.279999pt;margin-top:-.324081pt;width:30.45pt;height:39.550pt;mso-position-horizontal-relative:page;mso-position-vertical-relative:paragraph;z-index:3280" coordorigin="3046,-6" coordsize="609,791">
            <v:line style="position:absolute" from="3053,212" to="3053,356" stroked="true" strokeweight=".7pt" strokecolor="#000000">
              <v:stroke dashstyle="solid"/>
            </v:line>
            <v:line style="position:absolute" from="3060,219" to="3634,219" stroked="true" strokeweight=".72pt" strokecolor="#000000">
              <v:stroke dashstyle="solid"/>
            </v:line>
            <v:line style="position:absolute" from="3641,212" to="3641,356" stroked="true" strokeweight=".7pt" strokecolor="#000000">
              <v:stroke dashstyle="solid"/>
            </v:line>
            <v:line style="position:absolute" from="3060,348" to="3634,348" stroked="true" strokeweight=".78pt" strokecolor="#000000">
              <v:stroke dashstyle="solid"/>
            </v:line>
            <v:rect style="position:absolute;left:3051;top:1;width:603;height:144" filled="true" fillcolor="#000000" stroked="false">
              <v:fill type="solid"/>
            </v:rect>
            <v:line style="position:absolute" from="3059,2" to="3059,146" stroked="true" strokeweight=".7pt" strokecolor="#000000">
              <v:stroke dashstyle="solid"/>
            </v:line>
            <v:line style="position:absolute" from="3066,9" to="3638,9" stroked="true" strokeweight=".72pt" strokecolor="#000000">
              <v:stroke dashstyle="solid"/>
            </v:line>
            <v:line style="position:absolute" from="3646,2" to="3646,146" stroked="true" strokeweight=".8pt" strokecolor="#000000">
              <v:stroke dashstyle="solid"/>
            </v:line>
            <v:line style="position:absolute" from="3066,138" to="3638,138" stroked="true" strokeweight=".78pt" strokecolor="#000000">
              <v:stroke dashstyle="solid"/>
            </v:line>
            <v:shape style="position:absolute;left:3045;top:631;width:603;height:145" type="#_x0000_t75" stroked="false">
              <v:imagedata r:id="rId20" o:title=""/>
            </v:shape>
            <v:line style="position:absolute" from="3053,632" to="3053,776" stroked="true" strokeweight=".7pt" strokecolor="#000000">
              <v:stroke dashstyle="solid"/>
            </v:line>
            <v:line style="position:absolute" from="3060,639" to="3632,639" stroked="true" strokeweight=".72pt" strokecolor="#000000">
              <v:stroke dashstyle="solid"/>
            </v:line>
            <v:line style="position:absolute" from="3640,632" to="3640,776" stroked="true" strokeweight=".8pt" strokecolor="#000000">
              <v:stroke dashstyle="solid"/>
            </v:line>
            <v:line style="position:absolute" from="3060,768" to="3632,768" stroked="true" strokeweight=".7801pt" strokecolor="#000000">
              <v:stroke dashstyle="solid"/>
            </v:line>
            <v:rect style="position:absolute;left:3051;top:416;width:603;height:144" filled="true" fillcolor="#999999" stroked="false">
              <v:fill type="solid"/>
            </v:rect>
            <v:line style="position:absolute" from="3059,417" to="3059,561" stroked="true" strokeweight=".7pt" strokecolor="#000000">
              <v:stroke dashstyle="solid"/>
            </v:line>
            <v:line style="position:absolute" from="3066,424" to="3638,424" stroked="true" strokeweight=".72pt" strokecolor="#000000">
              <v:stroke dashstyle="solid"/>
            </v:line>
            <v:line style="position:absolute" from="3646,417" to="3646,561" stroked="true" strokeweight=".8pt" strokecolor="#000000">
              <v:stroke dashstyle="solid"/>
            </v:line>
            <v:line style="position:absolute" from="3066,553" to="3638,553" stroked="true" strokeweight=".78pt" strokecolor="#000000">
              <v:stroke dashstyle="solid"/>
            </v:line>
            <w10:wrap type="none"/>
          </v:group>
        </w:pict>
      </w:r>
      <w:r>
        <w:rPr>
          <w:sz w:val="14"/>
        </w:rPr>
        <w:t>Comparison rates (Source of National and MA Commercial data: Quality Compass, 2010) Rate is </w:t>
      </w:r>
      <w:r>
        <w:rPr>
          <w:i/>
          <w:sz w:val="14"/>
        </w:rPr>
        <w:t>significantly above </w:t>
      </w:r>
      <w:r>
        <w:rPr>
          <w:sz w:val="14"/>
        </w:rPr>
        <w:t>the 2010 national Medicaid 75th percentile</w:t>
      </w:r>
    </w:p>
    <w:p>
      <w:pPr>
        <w:spacing w:line="312" w:lineRule="auto" w:before="1"/>
        <w:ind w:left="173" w:right="6629" w:firstLine="0"/>
        <w:jc w:val="left"/>
        <w:rPr>
          <w:sz w:val="14"/>
        </w:rPr>
      </w:pPr>
      <w:r>
        <w:rPr>
          <w:sz w:val="14"/>
        </w:rPr>
        <w:t>Rate is </w:t>
      </w:r>
      <w:r>
        <w:rPr>
          <w:i/>
          <w:sz w:val="14"/>
        </w:rPr>
        <w:t>not significantly different from </w:t>
      </w:r>
      <w:r>
        <w:rPr>
          <w:sz w:val="14"/>
        </w:rPr>
        <w:t>the 2010 national Medicaid 75th percentile Rate is </w:t>
      </w:r>
      <w:r>
        <w:rPr>
          <w:i/>
          <w:sz w:val="14"/>
        </w:rPr>
        <w:t>significantly below </w:t>
      </w:r>
      <w:r>
        <w:rPr>
          <w:sz w:val="14"/>
        </w:rPr>
        <w:t>the 2010 national Medicaid 75th percentile</w:t>
      </w:r>
    </w:p>
    <w:p>
      <w:pPr>
        <w:spacing w:after="0" w:line="312" w:lineRule="auto"/>
        <w:jc w:val="left"/>
        <w:rPr>
          <w:sz w:val="14"/>
        </w:rPr>
        <w:sectPr>
          <w:type w:val="continuous"/>
          <w:pgSz w:w="15840" w:h="12240" w:orient="landscape"/>
          <w:pgMar w:top="1140" w:bottom="280" w:left="820" w:right="400"/>
          <w:cols w:num="3" w:equalWidth="0">
            <w:col w:w="1730" w:space="304"/>
            <w:col w:w="509" w:space="289"/>
            <w:col w:w="11788"/>
          </w:cols>
        </w:sectPr>
      </w:pPr>
    </w:p>
    <w:p>
      <w:pPr>
        <w:pStyle w:val="BodyText"/>
        <w:ind w:left="41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Well-Child Visits for Infants and Young Children</w:t>
                    </w:r>
                  </w:p>
                </w:txbxContent>
              </v:textbox>
              <w10:wrap type="none"/>
            </v:shape>
          </v:group>
        </w:pict>
      </w:r>
      <w:r>
        <w:rPr/>
      </w:r>
    </w:p>
    <w:p>
      <w:pPr>
        <w:pStyle w:val="BodyText"/>
        <w:rPr>
          <w:sz w:val="15"/>
        </w:rPr>
      </w:pPr>
    </w:p>
    <w:p>
      <w:pPr>
        <w:pStyle w:val="Heading2"/>
        <w:spacing w:before="91"/>
        <w:ind w:left="332"/>
      </w:pPr>
      <w:r>
        <w:rPr/>
        <w:t>Statistical Summary — Well-Child Visits in the First 15 Months of Life (6+ visits)</w:t>
      </w:r>
    </w:p>
    <w:p>
      <w:pPr>
        <w:pStyle w:val="BodyText"/>
        <w:rPr>
          <w:b/>
          <w:sz w:val="12"/>
        </w:rPr>
      </w:pPr>
      <w:r>
        <w:rPr/>
        <w:pict>
          <v:shape style="position:absolute;margin-left:60.669998pt;margin-top:9.279331pt;width:188.5pt;height:160.75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5"/>
                    <w:gridCol w:w="1524"/>
                    <w:gridCol w:w="660"/>
                    <w:gridCol w:w="630"/>
                  </w:tblGrid>
                  <w:tr>
                    <w:trPr>
                      <w:trHeight w:val="560" w:hRule="atLeast"/>
                    </w:trPr>
                    <w:tc>
                      <w:tcPr>
                        <w:tcW w:w="3739" w:type="dxa"/>
                        <w:gridSpan w:val="4"/>
                        <w:tcBorders>
                          <w:left w:val="single" w:sz="8" w:space="0" w:color="000000"/>
                          <w:right w:val="single" w:sz="8" w:space="0" w:color="000000"/>
                        </w:tcBorders>
                        <w:shd w:val="clear" w:color="auto" w:fill="666666"/>
                      </w:tcPr>
                      <w:p>
                        <w:pPr>
                          <w:pStyle w:val="TableParagraph"/>
                          <w:spacing w:before="50"/>
                          <w:ind w:left="481"/>
                          <w:rPr>
                            <w:b/>
                            <w:sz w:val="20"/>
                          </w:rPr>
                        </w:pPr>
                        <w:r>
                          <w:rPr>
                            <w:b/>
                            <w:color w:val="FFFFFF"/>
                            <w:sz w:val="20"/>
                          </w:rPr>
                          <w:t>Comparison to Benchmarks:</w:t>
                        </w:r>
                      </w:p>
                    </w:tc>
                  </w:tr>
                  <w:tr>
                    <w:trPr>
                      <w:trHeight w:val="740" w:hRule="atLeast"/>
                    </w:trPr>
                    <w:tc>
                      <w:tcPr>
                        <w:tcW w:w="925" w:type="dxa"/>
                        <w:tcBorders>
                          <w:left w:val="single" w:sz="8" w:space="0" w:color="000000"/>
                          <w:bottom w:val="nil"/>
                          <w:right w:val="single" w:sz="8" w:space="0" w:color="000000"/>
                        </w:tcBorders>
                      </w:tcPr>
                      <w:p>
                        <w:pPr>
                          <w:pStyle w:val="TableParagraph"/>
                          <w:rPr>
                            <w:rFonts w:ascii="Times New Roman"/>
                            <w:sz w:val="16"/>
                          </w:rPr>
                        </w:pPr>
                      </w:p>
                    </w:tc>
                    <w:tc>
                      <w:tcPr>
                        <w:tcW w:w="1524" w:type="dxa"/>
                        <w:tcBorders>
                          <w:left w:val="single" w:sz="8" w:space="0" w:color="000000"/>
                          <w:right w:val="nil"/>
                        </w:tcBorders>
                      </w:tcPr>
                      <w:p>
                        <w:pPr>
                          <w:pStyle w:val="TableParagraph"/>
                          <w:tabs>
                            <w:tab w:pos="837" w:val="left" w:leader="none"/>
                            <w:tab w:pos="993" w:val="left" w:leader="none"/>
                            <w:tab w:pos="1059" w:val="left" w:leader="none"/>
                          </w:tabs>
                          <w:spacing w:before="50"/>
                          <w:ind w:left="59" w:right="120" w:firstLine="209"/>
                          <w:jc w:val="right"/>
                          <w:rPr>
                            <w:b/>
                            <w:sz w:val="14"/>
                          </w:rPr>
                        </w:pPr>
                        <w:r>
                          <w:rPr>
                            <w:b/>
                            <w:sz w:val="14"/>
                          </w:rPr>
                          <w:t>Nat’l</w:t>
                          <w:tab/>
                          <w:tab/>
                          <w:tab/>
                        </w:r>
                        <w:r>
                          <w:rPr>
                            <w:b/>
                            <w:spacing w:val="-1"/>
                            <w:sz w:val="14"/>
                          </w:rPr>
                          <w:t>Nat’l </w:t>
                        </w:r>
                        <w:r>
                          <w:rPr>
                            <w:b/>
                            <w:sz w:val="14"/>
                          </w:rPr>
                          <w:t>Mcaid</w:t>
                        </w:r>
                        <w:r>
                          <w:rPr>
                            <w:b/>
                            <w:spacing w:val="-2"/>
                            <w:sz w:val="14"/>
                          </w:rPr>
                          <w:t> </w:t>
                        </w:r>
                        <w:r>
                          <w:rPr>
                            <w:b/>
                            <w:sz w:val="14"/>
                          </w:rPr>
                          <w:t>75th</w:t>
                          <w:tab/>
                          <w:tab/>
                        </w:r>
                        <w:r>
                          <w:rPr>
                            <w:b/>
                            <w:spacing w:val="-1"/>
                            <w:sz w:val="14"/>
                          </w:rPr>
                          <w:t>Mcaid </w:t>
                        </w:r>
                        <w:r>
                          <w:rPr>
                            <w:b/>
                            <w:sz w:val="14"/>
                          </w:rPr>
                          <w:t>Pctile</w:t>
                          <w:tab/>
                        </w:r>
                        <w:r>
                          <w:rPr>
                            <w:b/>
                            <w:spacing w:val="-1"/>
                            <w:sz w:val="14"/>
                          </w:rPr>
                          <w:t>Mean</w:t>
                        </w:r>
                      </w:p>
                    </w:tc>
                    <w:tc>
                      <w:tcPr>
                        <w:tcW w:w="660" w:type="dxa"/>
                        <w:tcBorders>
                          <w:left w:val="nil"/>
                          <w:right w:val="nil"/>
                        </w:tcBorders>
                      </w:tcPr>
                      <w:p>
                        <w:pPr>
                          <w:pStyle w:val="TableParagraph"/>
                          <w:spacing w:before="50"/>
                          <w:ind w:left="121" w:right="94"/>
                          <w:jc w:val="center"/>
                          <w:rPr>
                            <w:b/>
                            <w:sz w:val="14"/>
                          </w:rPr>
                        </w:pPr>
                        <w:r>
                          <w:rPr>
                            <w:b/>
                            <w:sz w:val="14"/>
                          </w:rPr>
                          <w:t>MA</w:t>
                        </w:r>
                      </w:p>
                      <w:p>
                        <w:pPr>
                          <w:pStyle w:val="TableParagraph"/>
                          <w:ind w:left="121" w:right="99"/>
                          <w:jc w:val="center"/>
                          <w:rPr>
                            <w:b/>
                            <w:sz w:val="14"/>
                          </w:rPr>
                        </w:pPr>
                        <w:r>
                          <w:rPr>
                            <w:b/>
                            <w:sz w:val="14"/>
                          </w:rPr>
                          <w:t>Comm Mean</w:t>
                        </w:r>
                      </w:p>
                    </w:tc>
                    <w:tc>
                      <w:tcPr>
                        <w:tcW w:w="630" w:type="dxa"/>
                        <w:tcBorders>
                          <w:left w:val="nil"/>
                          <w:right w:val="single" w:sz="8" w:space="0" w:color="000000"/>
                        </w:tcBorders>
                      </w:tcPr>
                      <w:p>
                        <w:pPr>
                          <w:pStyle w:val="TableParagraph"/>
                          <w:spacing w:before="50"/>
                          <w:ind w:left="152" w:right="86" w:hanging="51"/>
                          <w:rPr>
                            <w:b/>
                            <w:sz w:val="14"/>
                          </w:rPr>
                        </w:pPr>
                        <w:r>
                          <w:rPr>
                            <w:b/>
                            <w:sz w:val="14"/>
                          </w:rPr>
                          <w:t>Plan’s 2008</w:t>
                        </w:r>
                      </w:p>
                      <w:p>
                        <w:pPr>
                          <w:pStyle w:val="TableParagraph"/>
                          <w:ind w:left="156"/>
                          <w:rPr>
                            <w:b/>
                            <w:sz w:val="14"/>
                          </w:rPr>
                        </w:pPr>
                        <w:r>
                          <w:rPr>
                            <w:b/>
                            <w:sz w:val="14"/>
                          </w:rPr>
                          <w:t>Rate</w:t>
                        </w:r>
                      </w:p>
                    </w:tc>
                  </w:tr>
                  <w:tr>
                    <w:trPr>
                      <w:trHeight w:val="280" w:hRule="atLeast"/>
                    </w:trPr>
                    <w:tc>
                      <w:tcPr>
                        <w:tcW w:w="925"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PCCP(H)</w:t>
                        </w:r>
                      </w:p>
                    </w:tc>
                    <w:tc>
                      <w:tcPr>
                        <w:tcW w:w="1524" w:type="dxa"/>
                        <w:vMerge w:val="restart"/>
                        <w:tcBorders>
                          <w:left w:val="single" w:sz="8" w:space="0" w:color="000000"/>
                          <w:bottom w:val="single" w:sz="8" w:space="0" w:color="000000"/>
                          <w:right w:val="nil"/>
                        </w:tcBorders>
                      </w:tcPr>
                      <w:p>
                        <w:pPr>
                          <w:pStyle w:val="TableParagraph"/>
                          <w:tabs>
                            <w:tab w:pos="1093" w:val="left" w:leader="none"/>
                          </w:tabs>
                          <w:spacing w:before="30"/>
                          <w:ind w:left="322"/>
                          <w:rPr>
                            <w:b/>
                            <w:sz w:val="22"/>
                          </w:rPr>
                        </w:pPr>
                        <w:r>
                          <w:rPr>
                            <w:b/>
                            <w:w w:val="230"/>
                            <w:sz w:val="22"/>
                          </w:rPr>
                          <w:t>*</w:t>
                          <w:tab/>
                          <w:t>*</w:t>
                        </w:r>
                      </w:p>
                      <w:p>
                        <w:pPr>
                          <w:pStyle w:val="TableParagraph"/>
                          <w:tabs>
                            <w:tab w:pos="1093" w:val="left" w:leader="none"/>
                          </w:tabs>
                          <w:spacing w:before="103"/>
                          <w:ind w:left="322"/>
                          <w:rPr>
                            <w:b/>
                            <w:sz w:val="22"/>
                          </w:rPr>
                        </w:pPr>
                        <w:r>
                          <w:rPr>
                            <w:b/>
                            <w:w w:val="230"/>
                            <w:sz w:val="22"/>
                          </w:rPr>
                          <w:t>*</w:t>
                          <w:tab/>
                          <w:t>*</w:t>
                        </w:r>
                      </w:p>
                      <w:p>
                        <w:pPr>
                          <w:pStyle w:val="TableParagraph"/>
                          <w:tabs>
                            <w:tab w:pos="1093" w:val="left" w:leader="none"/>
                          </w:tabs>
                          <w:spacing w:before="112"/>
                          <w:ind w:left="322"/>
                          <w:rPr>
                            <w:b/>
                            <w:sz w:val="22"/>
                          </w:rPr>
                        </w:pPr>
                        <w:r>
                          <w:rPr>
                            <w:b/>
                            <w:w w:val="230"/>
                            <w:sz w:val="22"/>
                          </w:rPr>
                          <w:t>*</w:t>
                          <w:tab/>
                          <w:t>*</w:t>
                        </w:r>
                      </w:p>
                      <w:p>
                        <w:pPr>
                          <w:pStyle w:val="TableParagraph"/>
                          <w:tabs>
                            <w:tab w:pos="1093" w:val="left" w:leader="none"/>
                          </w:tabs>
                          <w:spacing w:before="113"/>
                          <w:ind w:left="322"/>
                          <w:rPr>
                            <w:b/>
                            <w:sz w:val="22"/>
                          </w:rPr>
                        </w:pPr>
                        <w:r>
                          <w:rPr>
                            <w:b/>
                            <w:w w:val="230"/>
                            <w:sz w:val="22"/>
                          </w:rPr>
                          <w:t>*</w:t>
                          <w:tab/>
                          <w:t>*</w:t>
                        </w:r>
                      </w:p>
                      <w:p>
                        <w:pPr>
                          <w:pStyle w:val="TableParagraph"/>
                          <w:tabs>
                            <w:tab w:pos="1093" w:val="left" w:leader="none"/>
                          </w:tabs>
                          <w:spacing w:before="112"/>
                          <w:ind w:left="322"/>
                          <w:rPr>
                            <w:b/>
                            <w:sz w:val="22"/>
                          </w:rPr>
                        </w:pPr>
                        <w:r>
                          <w:rPr>
                            <w:b/>
                            <w:w w:val="230"/>
                            <w:sz w:val="22"/>
                          </w:rPr>
                          <w:t>*</w:t>
                          <w:tab/>
                          <w:t>*</w:t>
                        </w:r>
                      </w:p>
                    </w:tc>
                    <w:tc>
                      <w:tcPr>
                        <w:tcW w:w="660" w:type="dxa"/>
                        <w:vMerge w:val="restart"/>
                        <w:tcBorders>
                          <w:left w:val="nil"/>
                          <w:bottom w:val="single" w:sz="8" w:space="0" w:color="000000"/>
                          <w:right w:val="nil"/>
                        </w:tcBorders>
                      </w:tcPr>
                      <w:p>
                        <w:pPr>
                          <w:pStyle w:val="TableParagraph"/>
                          <w:spacing w:before="30"/>
                          <w:ind w:left="19"/>
                          <w:jc w:val="center"/>
                          <w:rPr>
                            <w:b/>
                            <w:sz w:val="22"/>
                          </w:rPr>
                        </w:pPr>
                        <w:r>
                          <w:rPr>
                            <w:b/>
                            <w:w w:val="228"/>
                            <w:sz w:val="22"/>
                          </w:rPr>
                          <w:t>*</w:t>
                        </w:r>
                      </w:p>
                      <w:p>
                        <w:pPr>
                          <w:pStyle w:val="TableParagraph"/>
                          <w:spacing w:before="96"/>
                          <w:ind w:left="19"/>
                          <w:jc w:val="center"/>
                          <w:rPr>
                            <w:rFonts w:ascii="Atlantic Inline"/>
                            <w:sz w:val="20"/>
                          </w:rPr>
                        </w:pPr>
                        <w:r>
                          <w:rPr>
                            <w:rFonts w:ascii="Atlantic Inline"/>
                            <w:w w:val="100"/>
                            <w:sz w:val="20"/>
                          </w:rPr>
                          <w:t>O</w:t>
                        </w:r>
                      </w:p>
                      <w:p>
                        <w:pPr>
                          <w:pStyle w:val="TableParagraph"/>
                          <w:spacing w:before="130"/>
                          <w:ind w:left="19"/>
                          <w:jc w:val="center"/>
                          <w:rPr>
                            <w:b/>
                            <w:sz w:val="20"/>
                          </w:rPr>
                        </w:pPr>
                        <w:r>
                          <w:rPr>
                            <w:b/>
                            <w:w w:val="255"/>
                            <w:sz w:val="20"/>
                          </w:rPr>
                          <w:t>•</w:t>
                        </w:r>
                      </w:p>
                      <w:p>
                        <w:pPr>
                          <w:pStyle w:val="TableParagraph"/>
                          <w:spacing w:line="360" w:lineRule="atLeast" w:before="13"/>
                          <w:ind w:left="250" w:right="228"/>
                          <w:jc w:val="center"/>
                          <w:rPr>
                            <w:rFonts w:ascii="Atlantic Inline"/>
                            <w:sz w:val="20"/>
                          </w:rPr>
                        </w:pPr>
                        <w:r>
                          <w:rPr>
                            <w:rFonts w:ascii="Atlantic Inline"/>
                            <w:sz w:val="20"/>
                          </w:rPr>
                          <w:t>O O</w:t>
                        </w:r>
                      </w:p>
                    </w:tc>
                    <w:tc>
                      <w:tcPr>
                        <w:tcW w:w="630" w:type="dxa"/>
                        <w:vMerge w:val="restart"/>
                        <w:tcBorders>
                          <w:left w:val="nil"/>
                          <w:bottom w:val="single" w:sz="8" w:space="0" w:color="000000"/>
                          <w:right w:val="single" w:sz="8" w:space="0" w:color="000000"/>
                        </w:tcBorders>
                      </w:tcPr>
                      <w:p>
                        <w:pPr>
                          <w:pStyle w:val="TableParagraph"/>
                          <w:spacing w:line="352" w:lineRule="auto" w:before="22"/>
                          <w:ind w:left="219" w:right="220"/>
                          <w:jc w:val="both"/>
                          <w:rPr>
                            <w:rFonts w:ascii="Atlantic Inline"/>
                            <w:sz w:val="20"/>
                          </w:rPr>
                        </w:pPr>
                        <w:r>
                          <w:rPr>
                            <w:rFonts w:ascii="Atlantic Inline"/>
                            <w:sz w:val="20"/>
                          </w:rPr>
                          <w:t>O O O O</w:t>
                        </w:r>
                      </w:p>
                      <w:p>
                        <w:pPr>
                          <w:pStyle w:val="TableParagraph"/>
                          <w:spacing w:before="3"/>
                          <w:ind w:right="1"/>
                          <w:jc w:val="center"/>
                          <w:rPr>
                            <w:rFonts w:ascii="Atlantic Inline"/>
                            <w:sz w:val="20"/>
                          </w:rPr>
                        </w:pPr>
                        <w:r>
                          <w:rPr>
                            <w:rFonts w:ascii="Atlantic Inline"/>
                            <w:w w:val="100"/>
                            <w:sz w:val="20"/>
                          </w:rPr>
                          <w:t>O</w:t>
                        </w: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NHP(H)</w:t>
                        </w:r>
                      </w:p>
                    </w:tc>
                    <w:tc>
                      <w:tcPr>
                        <w:tcW w:w="1524" w:type="dxa"/>
                        <w:vMerge/>
                        <w:tcBorders>
                          <w:top w:val="nil"/>
                          <w:left w:val="single" w:sz="8" w:space="0" w:color="000000"/>
                          <w:bottom w:val="single" w:sz="8" w:space="0" w:color="000000"/>
                          <w:right w:val="nil"/>
                        </w:tcBorders>
                      </w:tcPr>
                      <w:p>
                        <w:pPr>
                          <w:rPr>
                            <w:sz w:val="2"/>
                            <w:szCs w:val="2"/>
                          </w:rPr>
                        </w:pPr>
                      </w:p>
                    </w:tc>
                    <w:tc>
                      <w:tcPr>
                        <w:tcW w:w="660" w:type="dxa"/>
                        <w:vMerge/>
                        <w:tcBorders>
                          <w:top w:val="nil"/>
                          <w:left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NH(H)</w:t>
                        </w:r>
                      </w:p>
                    </w:tc>
                    <w:tc>
                      <w:tcPr>
                        <w:tcW w:w="1524" w:type="dxa"/>
                        <w:vMerge/>
                        <w:tcBorders>
                          <w:top w:val="nil"/>
                          <w:left w:val="single" w:sz="8" w:space="0" w:color="000000"/>
                          <w:bottom w:val="single" w:sz="8" w:space="0" w:color="000000"/>
                          <w:right w:val="nil"/>
                        </w:tcBorders>
                      </w:tcPr>
                      <w:p>
                        <w:pPr>
                          <w:rPr>
                            <w:sz w:val="2"/>
                            <w:szCs w:val="2"/>
                          </w:rPr>
                        </w:pPr>
                      </w:p>
                    </w:tc>
                    <w:tc>
                      <w:tcPr>
                        <w:tcW w:w="660" w:type="dxa"/>
                        <w:vMerge/>
                        <w:tcBorders>
                          <w:top w:val="nil"/>
                          <w:left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FCHP(H)</w:t>
                        </w:r>
                      </w:p>
                    </w:tc>
                    <w:tc>
                      <w:tcPr>
                        <w:tcW w:w="1524" w:type="dxa"/>
                        <w:vMerge/>
                        <w:tcBorders>
                          <w:top w:val="nil"/>
                          <w:left w:val="single" w:sz="8" w:space="0" w:color="000000"/>
                          <w:bottom w:val="single" w:sz="8" w:space="0" w:color="000000"/>
                          <w:right w:val="nil"/>
                        </w:tcBorders>
                      </w:tcPr>
                      <w:p>
                        <w:pPr>
                          <w:rPr>
                            <w:sz w:val="2"/>
                            <w:szCs w:val="2"/>
                          </w:rPr>
                        </w:pPr>
                      </w:p>
                    </w:tc>
                    <w:tc>
                      <w:tcPr>
                        <w:tcW w:w="660" w:type="dxa"/>
                        <w:vMerge/>
                        <w:tcBorders>
                          <w:top w:val="nil"/>
                          <w:left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25"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BMCHP(H)</w:t>
                        </w:r>
                      </w:p>
                    </w:tc>
                    <w:tc>
                      <w:tcPr>
                        <w:tcW w:w="1524" w:type="dxa"/>
                        <w:vMerge/>
                        <w:tcBorders>
                          <w:top w:val="nil"/>
                          <w:left w:val="single" w:sz="8" w:space="0" w:color="000000"/>
                          <w:bottom w:val="single" w:sz="8" w:space="0" w:color="000000"/>
                          <w:right w:val="nil"/>
                        </w:tcBorders>
                      </w:tcPr>
                      <w:p>
                        <w:pPr>
                          <w:rPr>
                            <w:sz w:val="2"/>
                            <w:szCs w:val="2"/>
                          </w:rPr>
                        </w:pPr>
                      </w:p>
                    </w:tc>
                    <w:tc>
                      <w:tcPr>
                        <w:tcW w:w="660" w:type="dxa"/>
                        <w:vMerge/>
                        <w:tcBorders>
                          <w:top w:val="nil"/>
                          <w:left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8.300018pt;margin-top:8.859331pt;width:498.85pt;height:163.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39"/>
                    <w:gridCol w:w="638"/>
                    <w:gridCol w:w="605"/>
                    <w:gridCol w:w="627"/>
                    <w:gridCol w:w="196"/>
                    <w:gridCol w:w="782"/>
                    <w:gridCol w:w="344"/>
                    <w:gridCol w:w="1864"/>
                    <w:gridCol w:w="637"/>
                    <w:gridCol w:w="1232"/>
                  </w:tblGrid>
                  <w:tr>
                    <w:trPr>
                      <w:trHeight w:val="300" w:hRule="atLeast"/>
                    </w:trPr>
                    <w:tc>
                      <w:tcPr>
                        <w:tcW w:w="9946"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78"/>
                          <w:rPr>
                            <w:b/>
                            <w:sz w:val="20"/>
                          </w:rPr>
                        </w:pPr>
                        <w:r>
                          <w:rPr>
                            <w:b/>
                            <w:color w:val="FFFFFF"/>
                            <w:sz w:val="20"/>
                          </w:rPr>
                          <w:t>2010 Comparison Rates</w:t>
                        </w:r>
                      </w:p>
                    </w:tc>
                  </w:tr>
                  <w:tr>
                    <w:trPr>
                      <w:trHeight w:val="280" w:hRule="atLeast"/>
                    </w:trPr>
                    <w:tc>
                      <w:tcPr>
                        <w:tcW w:w="3021" w:type="dxa"/>
                        <w:gridSpan w:val="2"/>
                        <w:tcBorders>
                          <w:top w:val="single" w:sz="12" w:space="0" w:color="000000"/>
                          <w:left w:val="single" w:sz="12" w:space="0" w:color="000000"/>
                        </w:tcBorders>
                      </w:tcPr>
                      <w:p>
                        <w:pPr>
                          <w:pStyle w:val="TableParagraph"/>
                          <w:tabs>
                            <w:tab w:pos="2156" w:val="left" w:leader="none"/>
                          </w:tabs>
                          <w:spacing w:before="39"/>
                          <w:ind w:left="75"/>
                          <w:rPr>
                            <w:sz w:val="18"/>
                          </w:rPr>
                        </w:pPr>
                        <w:r>
                          <w:rPr>
                            <w:sz w:val="18"/>
                          </w:rPr>
                          <w:t>Nat'l Mcaid</w:t>
                        </w:r>
                        <w:r>
                          <w:rPr>
                            <w:spacing w:val="-7"/>
                            <w:sz w:val="18"/>
                          </w:rPr>
                          <w:t> </w:t>
                        </w:r>
                        <w:r>
                          <w:rPr>
                            <w:sz w:val="18"/>
                          </w:rPr>
                          <w:t>90th</w:t>
                        </w:r>
                        <w:r>
                          <w:rPr>
                            <w:spacing w:val="-4"/>
                            <w:sz w:val="18"/>
                          </w:rPr>
                          <w:t> </w:t>
                        </w:r>
                        <w:r>
                          <w:rPr>
                            <w:sz w:val="18"/>
                          </w:rPr>
                          <w:t>Pctile:</w:t>
                          <w:tab/>
                          <w:t>76.3%</w:t>
                        </w:r>
                      </w:p>
                    </w:tc>
                    <w:tc>
                      <w:tcPr>
                        <w:tcW w:w="2066" w:type="dxa"/>
                        <w:gridSpan w:val="4"/>
                        <w:tcBorders>
                          <w:top w:val="single" w:sz="12" w:space="0" w:color="000000"/>
                        </w:tcBorders>
                      </w:tcPr>
                      <w:p>
                        <w:pPr>
                          <w:pStyle w:val="TableParagraph"/>
                          <w:spacing w:before="39"/>
                          <w:ind w:left="219"/>
                          <w:rPr>
                            <w:sz w:val="18"/>
                          </w:rPr>
                        </w:pPr>
                        <w:r>
                          <w:rPr>
                            <w:sz w:val="18"/>
                          </w:rPr>
                          <w:t>Nat'l Mcaid Mean:</w:t>
                        </w:r>
                      </w:p>
                    </w:tc>
                    <w:tc>
                      <w:tcPr>
                        <w:tcW w:w="1126" w:type="dxa"/>
                        <w:gridSpan w:val="2"/>
                        <w:tcBorders>
                          <w:top w:val="single" w:sz="12" w:space="0" w:color="000000"/>
                        </w:tcBorders>
                      </w:tcPr>
                      <w:p>
                        <w:pPr>
                          <w:pStyle w:val="TableParagraph"/>
                          <w:spacing w:before="39"/>
                          <w:ind w:left="303"/>
                          <w:rPr>
                            <w:sz w:val="18"/>
                          </w:rPr>
                        </w:pPr>
                        <w:r>
                          <w:rPr>
                            <w:sz w:val="18"/>
                          </w:rPr>
                          <w:t>59.4%</w:t>
                        </w:r>
                      </w:p>
                    </w:tc>
                    <w:tc>
                      <w:tcPr>
                        <w:tcW w:w="3733" w:type="dxa"/>
                        <w:gridSpan w:val="3"/>
                        <w:tcBorders>
                          <w:top w:val="single" w:sz="12" w:space="0" w:color="000000"/>
                          <w:right w:val="single" w:sz="12" w:space="0" w:color="000000"/>
                        </w:tcBorders>
                      </w:tcPr>
                      <w:p>
                        <w:pPr>
                          <w:pStyle w:val="TableParagraph"/>
                          <w:tabs>
                            <w:tab w:pos="2839" w:val="left" w:leader="none"/>
                          </w:tabs>
                          <w:spacing w:before="39"/>
                          <w:ind w:left="289"/>
                          <w:rPr>
                            <w:sz w:val="18"/>
                          </w:rPr>
                        </w:pPr>
                        <w:r>
                          <w:rPr>
                            <w:sz w:val="18"/>
                          </w:rPr>
                          <w:t>MassHealth</w:t>
                        </w:r>
                        <w:r>
                          <w:rPr>
                            <w:spacing w:val="-4"/>
                            <w:sz w:val="18"/>
                          </w:rPr>
                          <w:t> </w:t>
                        </w:r>
                        <w:r>
                          <w:rPr>
                            <w:sz w:val="18"/>
                          </w:rPr>
                          <w:t>Weighted</w:t>
                        </w:r>
                        <w:r>
                          <w:rPr>
                            <w:spacing w:val="-4"/>
                            <w:sz w:val="18"/>
                          </w:rPr>
                          <w:t> </w:t>
                        </w:r>
                        <w:r>
                          <w:rPr>
                            <w:sz w:val="18"/>
                          </w:rPr>
                          <w:t>Mean:</w:t>
                          <w:tab/>
                          <w:t>85.5%</w:t>
                        </w:r>
                      </w:p>
                    </w:tc>
                  </w:tr>
                  <w:tr>
                    <w:trPr>
                      <w:trHeight w:val="300" w:hRule="atLeast"/>
                    </w:trPr>
                    <w:tc>
                      <w:tcPr>
                        <w:tcW w:w="3021" w:type="dxa"/>
                        <w:gridSpan w:val="2"/>
                        <w:tcBorders>
                          <w:left w:val="single" w:sz="12" w:space="0" w:color="000000"/>
                          <w:bottom w:val="thinThickMediumGap" w:sz="6" w:space="0" w:color="000000"/>
                        </w:tcBorders>
                      </w:tcPr>
                      <w:p>
                        <w:pPr>
                          <w:pStyle w:val="TableParagraph"/>
                          <w:tabs>
                            <w:tab w:pos="2156" w:val="left" w:leader="none"/>
                          </w:tabs>
                          <w:spacing w:before="40"/>
                          <w:ind w:left="75"/>
                          <w:rPr>
                            <w:sz w:val="18"/>
                          </w:rPr>
                        </w:pPr>
                        <w:r>
                          <w:rPr>
                            <w:sz w:val="18"/>
                          </w:rPr>
                          <w:t>Nat'l Mcaid</w:t>
                        </w:r>
                        <w:r>
                          <w:rPr>
                            <w:spacing w:val="-7"/>
                            <w:sz w:val="18"/>
                          </w:rPr>
                          <w:t> </w:t>
                        </w:r>
                        <w:r>
                          <w:rPr>
                            <w:sz w:val="18"/>
                          </w:rPr>
                          <w:t>75th</w:t>
                        </w:r>
                        <w:r>
                          <w:rPr>
                            <w:spacing w:val="-4"/>
                            <w:sz w:val="18"/>
                          </w:rPr>
                          <w:t> </w:t>
                        </w:r>
                        <w:r>
                          <w:rPr>
                            <w:sz w:val="18"/>
                          </w:rPr>
                          <w:t>Pctile:</w:t>
                          <w:tab/>
                          <w:t>69.4%</w:t>
                        </w:r>
                      </w:p>
                    </w:tc>
                    <w:tc>
                      <w:tcPr>
                        <w:tcW w:w="2066" w:type="dxa"/>
                        <w:gridSpan w:val="4"/>
                        <w:tcBorders>
                          <w:bottom w:val="thinThickMediumGap" w:sz="6" w:space="0" w:color="000000"/>
                        </w:tcBorders>
                      </w:tcPr>
                      <w:p>
                        <w:pPr>
                          <w:pStyle w:val="TableParagraph"/>
                          <w:spacing w:before="40"/>
                          <w:ind w:left="219"/>
                          <w:rPr>
                            <w:sz w:val="18"/>
                          </w:rPr>
                        </w:pPr>
                        <w:r>
                          <w:rPr>
                            <w:sz w:val="18"/>
                          </w:rPr>
                          <w:t>MA Commercial Mean:</w:t>
                        </w:r>
                      </w:p>
                    </w:tc>
                    <w:tc>
                      <w:tcPr>
                        <w:tcW w:w="1126" w:type="dxa"/>
                        <w:gridSpan w:val="2"/>
                        <w:tcBorders>
                          <w:bottom w:val="thinThickMediumGap" w:sz="6" w:space="0" w:color="000000"/>
                        </w:tcBorders>
                      </w:tcPr>
                      <w:p>
                        <w:pPr>
                          <w:pStyle w:val="TableParagraph"/>
                          <w:spacing w:before="40"/>
                          <w:ind w:left="303"/>
                          <w:rPr>
                            <w:sz w:val="18"/>
                          </w:rPr>
                        </w:pPr>
                        <w:r>
                          <w:rPr>
                            <w:sz w:val="18"/>
                          </w:rPr>
                          <w:t>86.1%</w:t>
                        </w:r>
                      </w:p>
                    </w:tc>
                    <w:tc>
                      <w:tcPr>
                        <w:tcW w:w="3733" w:type="dxa"/>
                        <w:gridSpan w:val="3"/>
                        <w:tcBorders>
                          <w:bottom w:val="thinThickMediumGap" w:sz="6" w:space="0" w:color="000000"/>
                          <w:right w:val="single" w:sz="12" w:space="0" w:color="000000"/>
                        </w:tcBorders>
                      </w:tcPr>
                      <w:p>
                        <w:pPr>
                          <w:pStyle w:val="TableParagraph"/>
                          <w:tabs>
                            <w:tab w:pos="2839" w:val="left" w:leader="none"/>
                          </w:tabs>
                          <w:spacing w:before="40"/>
                          <w:ind w:left="289"/>
                          <w:rPr>
                            <w:sz w:val="18"/>
                          </w:rPr>
                        </w:pPr>
                        <w:r>
                          <w:rPr>
                            <w:sz w:val="18"/>
                          </w:rPr>
                          <w:t>MassHealth</w:t>
                        </w:r>
                        <w:r>
                          <w:rPr>
                            <w:spacing w:val="-4"/>
                            <w:sz w:val="18"/>
                          </w:rPr>
                          <w:t> </w:t>
                        </w:r>
                        <w:r>
                          <w:rPr>
                            <w:sz w:val="18"/>
                          </w:rPr>
                          <w:t>Median:</w:t>
                          <w:tab/>
                          <w:t>84.8%</w:t>
                        </w:r>
                      </w:p>
                    </w:tc>
                  </w:tr>
                  <w:tr>
                    <w:trPr>
                      <w:trHeight w:val="340" w:hRule="atLeast"/>
                    </w:trPr>
                    <w:tc>
                      <w:tcPr>
                        <w:tcW w:w="9946" w:type="dxa"/>
                        <w:gridSpan w:val="11"/>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85"/>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2010</w:t>
                        </w:r>
                      </w:p>
                    </w:tc>
                    <w:tc>
                      <w:tcPr>
                        <w:tcW w:w="2239" w:type="dxa"/>
                        <w:tcBorders>
                          <w:top w:val="single" w:sz="12" w:space="0" w:color="000000"/>
                          <w:left w:val="single" w:sz="8" w:space="0" w:color="000000"/>
                          <w:bottom w:val="single" w:sz="8" w:space="0" w:color="000000"/>
                        </w:tcBorders>
                      </w:tcPr>
                      <w:p>
                        <w:pPr>
                          <w:pStyle w:val="TableParagraph"/>
                          <w:tabs>
                            <w:tab w:pos="671" w:val="left" w:leader="none"/>
                            <w:tab w:pos="1305" w:val="left" w:leader="none"/>
                          </w:tabs>
                          <w:spacing w:before="40"/>
                          <w:ind w:right="147"/>
                          <w:jc w:val="right"/>
                          <w:rPr>
                            <w:b/>
                            <w:sz w:val="18"/>
                          </w:rPr>
                        </w:pPr>
                        <w:r>
                          <w:rPr>
                            <w:b/>
                            <w:sz w:val="18"/>
                          </w:rPr>
                          <w:t>Num</w:t>
                          <w:tab/>
                          <w:t>Elig</w:t>
                          <w:tab/>
                        </w:r>
                        <w:r>
                          <w:rPr>
                            <w:b/>
                            <w:spacing w:val="-2"/>
                            <w:sz w:val="18"/>
                          </w:rPr>
                          <w:t>Den</w:t>
                        </w:r>
                      </w:p>
                    </w:tc>
                    <w:tc>
                      <w:tcPr>
                        <w:tcW w:w="638" w:type="dxa"/>
                        <w:tcBorders>
                          <w:top w:val="single" w:sz="12" w:space="0" w:color="000000"/>
                          <w:bottom w:val="single" w:sz="8" w:space="0" w:color="000000"/>
                        </w:tcBorders>
                        <w:shd w:val="clear" w:color="auto" w:fill="CCCCCC"/>
                      </w:tcPr>
                      <w:p>
                        <w:pPr>
                          <w:pStyle w:val="TableParagraph"/>
                          <w:spacing w:before="40"/>
                          <w:ind w:left="44" w:right="44"/>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96"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8"/>
                          <w:ind w:left="197"/>
                          <w:rPr>
                            <w:b/>
                            <w:sz w:val="18"/>
                          </w:rPr>
                        </w:pPr>
                        <w:r>
                          <w:rPr>
                            <w:b/>
                            <w:sz w:val="18"/>
                          </w:rPr>
                          <w:t>2008</w:t>
                        </w:r>
                      </w:p>
                    </w:tc>
                    <w:tc>
                      <w:tcPr>
                        <w:tcW w:w="2207" w:type="dxa"/>
                        <w:gridSpan w:val="2"/>
                        <w:tcBorders>
                          <w:top w:val="thickThinMediumGap" w:sz="4" w:space="0" w:color="000000"/>
                          <w:left w:val="single" w:sz="8" w:space="0" w:color="000000"/>
                          <w:bottom w:val="single" w:sz="8" w:space="0" w:color="000000"/>
                        </w:tcBorders>
                      </w:tcPr>
                      <w:p>
                        <w:pPr>
                          <w:pStyle w:val="TableParagraph"/>
                          <w:tabs>
                            <w:tab w:pos="1075" w:val="left" w:leader="none"/>
                            <w:tab w:pos="1707" w:val="left" w:leader="none"/>
                          </w:tabs>
                          <w:spacing w:before="48"/>
                          <w:ind w:left="403"/>
                          <w:rPr>
                            <w:b/>
                            <w:sz w:val="18"/>
                          </w:rPr>
                        </w:pPr>
                        <w:r>
                          <w:rPr>
                            <w:b/>
                            <w:sz w:val="18"/>
                          </w:rPr>
                          <w:t>Num</w:t>
                          <w:tab/>
                          <w:t>Elig</w:t>
                          <w:tab/>
                          <w:t>Den</w:t>
                        </w:r>
                      </w:p>
                    </w:tc>
                    <w:tc>
                      <w:tcPr>
                        <w:tcW w:w="637" w:type="dxa"/>
                        <w:tcBorders>
                          <w:top w:val="thickThinMediumGap" w:sz="4" w:space="0" w:color="000000"/>
                          <w:bottom w:val="single" w:sz="8" w:space="0" w:color="000000"/>
                        </w:tcBorders>
                        <w:shd w:val="clear" w:color="auto" w:fill="CCCCCC"/>
                      </w:tcPr>
                      <w:p>
                        <w:pPr>
                          <w:pStyle w:val="TableParagraph"/>
                          <w:spacing w:before="48"/>
                          <w:ind w:right="122"/>
                          <w:jc w:val="right"/>
                          <w:rPr>
                            <w:b/>
                            <w:sz w:val="18"/>
                          </w:rPr>
                        </w:pPr>
                        <w:r>
                          <w:rPr>
                            <w:b/>
                            <w:sz w:val="18"/>
                          </w:rPr>
                          <w:t>Rate</w:t>
                        </w:r>
                      </w:p>
                    </w:tc>
                    <w:tc>
                      <w:tcPr>
                        <w:tcW w:w="1232" w:type="dxa"/>
                        <w:tcBorders>
                          <w:top w:val="thickThinMediumGap" w:sz="4" w:space="0" w:color="000000"/>
                          <w:bottom w:val="single" w:sz="8" w:space="0" w:color="000000"/>
                          <w:right w:val="single" w:sz="4" w:space="0" w:color="000000"/>
                        </w:tcBorders>
                      </w:tcPr>
                      <w:p>
                        <w:pPr>
                          <w:pStyle w:val="TableParagraph"/>
                          <w:tabs>
                            <w:tab w:pos="603" w:val="left" w:leader="none"/>
                          </w:tabs>
                          <w:spacing w:before="48"/>
                          <w:ind w:right="5"/>
                          <w:jc w:val="center"/>
                          <w:rPr>
                            <w:b/>
                            <w:sz w:val="18"/>
                          </w:rPr>
                        </w:pPr>
                        <w:r>
                          <w:rPr>
                            <w:b/>
                            <w:sz w:val="18"/>
                          </w:rPr>
                          <w:t>LCL</w:t>
                          <w:tab/>
                          <w:t>UCL</w:t>
                        </w:r>
                      </w:p>
                    </w:tc>
                  </w:tr>
                  <w:tr>
                    <w:trPr>
                      <w:trHeight w:val="26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2239" w:type="dxa"/>
                        <w:tcBorders>
                          <w:top w:val="single" w:sz="8" w:space="0" w:color="000000"/>
                          <w:left w:val="single" w:sz="8" w:space="0" w:color="000000"/>
                        </w:tcBorders>
                      </w:tcPr>
                      <w:p>
                        <w:pPr>
                          <w:pStyle w:val="TableParagraph"/>
                          <w:tabs>
                            <w:tab w:pos="453" w:val="left" w:leader="none"/>
                            <w:tab w:pos="1016" w:val="left" w:leader="none"/>
                            <w:tab w:pos="1729" w:val="left" w:leader="none"/>
                          </w:tabs>
                          <w:spacing w:before="48"/>
                          <w:ind w:right="167"/>
                          <w:jc w:val="right"/>
                          <w:rPr>
                            <w:sz w:val="18"/>
                          </w:rPr>
                        </w:pPr>
                        <w:r>
                          <w:rPr>
                            <w:sz w:val="18"/>
                          </w:rPr>
                          <w:t>(H)</w:t>
                          <w:tab/>
                          <w:t>228</w:t>
                          <w:tab/>
                          <w:t>2,681</w:t>
                          <w:tab/>
                        </w:r>
                        <w:r>
                          <w:rPr>
                            <w:spacing w:val="-2"/>
                            <w:sz w:val="18"/>
                          </w:rPr>
                          <w:t>250</w:t>
                        </w:r>
                      </w:p>
                    </w:tc>
                    <w:tc>
                      <w:tcPr>
                        <w:tcW w:w="638" w:type="dxa"/>
                        <w:tcBorders>
                          <w:top w:val="single" w:sz="8" w:space="0" w:color="000000"/>
                        </w:tcBorders>
                        <w:shd w:val="clear" w:color="auto" w:fill="CCCCCC"/>
                      </w:tcPr>
                      <w:p>
                        <w:pPr>
                          <w:pStyle w:val="TableParagraph"/>
                          <w:spacing w:before="48"/>
                          <w:ind w:left="44" w:right="44"/>
                          <w:jc w:val="center"/>
                          <w:rPr>
                            <w:sz w:val="18"/>
                          </w:rPr>
                        </w:pPr>
                        <w:r>
                          <w:rPr>
                            <w:sz w:val="18"/>
                          </w:rPr>
                          <w:t>91.2%</w:t>
                        </w:r>
                      </w:p>
                    </w:tc>
                    <w:tc>
                      <w:tcPr>
                        <w:tcW w:w="605" w:type="dxa"/>
                        <w:tcBorders>
                          <w:top w:val="single" w:sz="8" w:space="0" w:color="000000"/>
                        </w:tcBorders>
                      </w:tcPr>
                      <w:p>
                        <w:pPr>
                          <w:pStyle w:val="TableParagraph"/>
                          <w:spacing w:before="48"/>
                          <w:ind w:left="23" w:right="30"/>
                          <w:jc w:val="center"/>
                          <w:rPr>
                            <w:sz w:val="18"/>
                          </w:rPr>
                        </w:pPr>
                        <w:r>
                          <w:rPr>
                            <w:sz w:val="18"/>
                          </w:rPr>
                          <w:t>87.5%</w:t>
                        </w:r>
                      </w:p>
                    </w:tc>
                    <w:tc>
                      <w:tcPr>
                        <w:tcW w:w="627" w:type="dxa"/>
                        <w:tcBorders>
                          <w:top w:val="single" w:sz="8" w:space="0" w:color="000000"/>
                          <w:right w:val="single" w:sz="4" w:space="0" w:color="000000"/>
                        </w:tcBorders>
                      </w:tcPr>
                      <w:p>
                        <w:pPr>
                          <w:pStyle w:val="TableParagraph"/>
                          <w:spacing w:before="48"/>
                          <w:ind w:left="33" w:right="38"/>
                          <w:jc w:val="center"/>
                          <w:rPr>
                            <w:sz w:val="18"/>
                          </w:rPr>
                        </w:pPr>
                        <w:r>
                          <w:rPr>
                            <w:sz w:val="18"/>
                          </w:rPr>
                          <w:t>94.9%</w:t>
                        </w:r>
                      </w:p>
                    </w:tc>
                    <w:tc>
                      <w:tcPr>
                        <w:tcW w:w="196"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44" w:type="dxa"/>
                        <w:tcBorders>
                          <w:top w:val="single" w:sz="8" w:space="0" w:color="000000"/>
                          <w:left w:val="single" w:sz="8" w:space="0" w:color="000000"/>
                        </w:tcBorders>
                      </w:tcPr>
                      <w:p>
                        <w:pPr>
                          <w:pStyle w:val="TableParagraph"/>
                          <w:spacing w:line="206" w:lineRule="exact"/>
                          <w:ind w:left="14"/>
                          <w:rPr>
                            <w:sz w:val="18"/>
                          </w:rPr>
                        </w:pPr>
                        <w:r>
                          <w:rPr>
                            <w:sz w:val="18"/>
                          </w:rPr>
                          <w:t>(H)</w:t>
                        </w:r>
                      </w:p>
                    </w:tc>
                    <w:tc>
                      <w:tcPr>
                        <w:tcW w:w="1864" w:type="dxa"/>
                        <w:tcBorders>
                          <w:top w:val="single" w:sz="8" w:space="0" w:color="000000"/>
                        </w:tcBorders>
                      </w:tcPr>
                      <w:p>
                        <w:pPr>
                          <w:pStyle w:val="TableParagraph"/>
                          <w:tabs>
                            <w:tab w:pos="562" w:val="left" w:leader="none"/>
                            <w:tab w:pos="1274" w:val="left" w:leader="none"/>
                          </w:tabs>
                          <w:spacing w:line="206" w:lineRule="exact"/>
                          <w:ind w:right="48"/>
                          <w:jc w:val="center"/>
                          <w:rPr>
                            <w:sz w:val="18"/>
                          </w:rPr>
                        </w:pPr>
                        <w:r>
                          <w:rPr>
                            <w:sz w:val="18"/>
                          </w:rPr>
                          <w:t>209</w:t>
                          <w:tab/>
                          <w:t>3,251</w:t>
                          <w:tab/>
                          <w:t>240</w:t>
                        </w:r>
                      </w:p>
                    </w:tc>
                    <w:tc>
                      <w:tcPr>
                        <w:tcW w:w="637" w:type="dxa"/>
                        <w:tcBorders>
                          <w:top w:val="single" w:sz="8" w:space="0" w:color="000000"/>
                        </w:tcBorders>
                        <w:shd w:val="clear" w:color="auto" w:fill="CCCCCC"/>
                      </w:tcPr>
                      <w:p>
                        <w:pPr>
                          <w:pStyle w:val="TableParagraph"/>
                          <w:spacing w:line="206" w:lineRule="exact"/>
                          <w:ind w:right="63"/>
                          <w:jc w:val="right"/>
                          <w:rPr>
                            <w:sz w:val="18"/>
                          </w:rPr>
                        </w:pPr>
                        <w:r>
                          <w:rPr>
                            <w:sz w:val="18"/>
                          </w:rPr>
                          <w:t>87.1%</w:t>
                        </w:r>
                      </w:p>
                    </w:tc>
                    <w:tc>
                      <w:tcPr>
                        <w:tcW w:w="1232" w:type="dxa"/>
                        <w:tcBorders>
                          <w:top w:val="single" w:sz="8" w:space="0" w:color="000000"/>
                          <w:right w:val="single" w:sz="4" w:space="0" w:color="000000"/>
                        </w:tcBorders>
                      </w:tcPr>
                      <w:p>
                        <w:pPr>
                          <w:pStyle w:val="TableParagraph"/>
                          <w:spacing w:line="206" w:lineRule="exact"/>
                          <w:ind w:right="14"/>
                          <w:jc w:val="center"/>
                          <w:rPr>
                            <w:sz w:val="18"/>
                          </w:rPr>
                        </w:pPr>
                        <w:r>
                          <w:rPr>
                            <w:sz w:val="18"/>
                          </w:rPr>
                          <w:t>82.6% 91.5%</w:t>
                        </w:r>
                      </w:p>
                    </w:tc>
                  </w:tr>
                  <w:tr>
                    <w:trPr>
                      <w:trHeight w:val="300" w:hRule="atLeast"/>
                    </w:trPr>
                    <w:tc>
                      <w:tcPr>
                        <w:tcW w:w="782" w:type="dxa"/>
                        <w:tcBorders>
                          <w:left w:val="single" w:sz="4" w:space="0" w:color="000000"/>
                          <w:right w:val="single" w:sz="8" w:space="0" w:color="000000"/>
                        </w:tcBorders>
                      </w:tcPr>
                      <w:p>
                        <w:pPr>
                          <w:pStyle w:val="TableParagraph"/>
                          <w:spacing w:before="31"/>
                          <w:ind w:left="24"/>
                          <w:rPr>
                            <w:b/>
                            <w:sz w:val="18"/>
                          </w:rPr>
                        </w:pPr>
                        <w:r>
                          <w:rPr>
                            <w:b/>
                            <w:sz w:val="18"/>
                          </w:rPr>
                          <w:t>NHP</w:t>
                        </w:r>
                      </w:p>
                    </w:tc>
                    <w:tc>
                      <w:tcPr>
                        <w:tcW w:w="2239" w:type="dxa"/>
                        <w:tcBorders>
                          <w:left w:val="single" w:sz="8" w:space="0" w:color="000000"/>
                        </w:tcBorders>
                      </w:tcPr>
                      <w:p>
                        <w:pPr>
                          <w:pStyle w:val="TableParagraph"/>
                          <w:tabs>
                            <w:tab w:pos="453" w:val="left" w:leader="none"/>
                            <w:tab w:pos="1016" w:val="left" w:leader="none"/>
                            <w:tab w:pos="1729" w:val="left" w:leader="none"/>
                          </w:tabs>
                          <w:spacing w:before="83"/>
                          <w:ind w:right="167"/>
                          <w:jc w:val="right"/>
                          <w:rPr>
                            <w:sz w:val="18"/>
                          </w:rPr>
                        </w:pPr>
                        <w:r>
                          <w:rPr>
                            <w:sz w:val="18"/>
                          </w:rPr>
                          <w:t>(H)</w:t>
                          <w:tab/>
                          <w:t>224</w:t>
                          <w:tab/>
                          <w:t>3,457</w:t>
                          <w:tab/>
                        </w:r>
                        <w:r>
                          <w:rPr>
                            <w:spacing w:val="-2"/>
                            <w:sz w:val="18"/>
                          </w:rPr>
                          <w:t>260</w:t>
                        </w:r>
                      </w:p>
                    </w:tc>
                    <w:tc>
                      <w:tcPr>
                        <w:tcW w:w="638" w:type="dxa"/>
                        <w:shd w:val="clear" w:color="auto" w:fill="CCCCCC"/>
                      </w:tcPr>
                      <w:p>
                        <w:pPr>
                          <w:pStyle w:val="TableParagraph"/>
                          <w:spacing w:before="83"/>
                          <w:ind w:left="44" w:right="44"/>
                          <w:jc w:val="center"/>
                          <w:rPr>
                            <w:sz w:val="18"/>
                          </w:rPr>
                        </w:pPr>
                        <w:r>
                          <w:rPr>
                            <w:sz w:val="18"/>
                          </w:rPr>
                          <w:t>86.2%</w:t>
                        </w:r>
                      </w:p>
                    </w:tc>
                    <w:tc>
                      <w:tcPr>
                        <w:tcW w:w="605" w:type="dxa"/>
                      </w:tcPr>
                      <w:p>
                        <w:pPr>
                          <w:pStyle w:val="TableParagraph"/>
                          <w:spacing w:before="83"/>
                          <w:ind w:left="23" w:right="30"/>
                          <w:jc w:val="center"/>
                          <w:rPr>
                            <w:sz w:val="18"/>
                          </w:rPr>
                        </w:pPr>
                        <w:r>
                          <w:rPr>
                            <w:sz w:val="18"/>
                          </w:rPr>
                          <w:t>81.8%</w:t>
                        </w:r>
                      </w:p>
                    </w:tc>
                    <w:tc>
                      <w:tcPr>
                        <w:tcW w:w="627" w:type="dxa"/>
                        <w:tcBorders>
                          <w:right w:val="single" w:sz="4" w:space="0" w:color="000000"/>
                        </w:tcBorders>
                      </w:tcPr>
                      <w:p>
                        <w:pPr>
                          <w:pStyle w:val="TableParagraph"/>
                          <w:spacing w:before="83"/>
                          <w:ind w:left="33" w:right="38"/>
                          <w:jc w:val="center"/>
                          <w:rPr>
                            <w:sz w:val="18"/>
                          </w:rPr>
                        </w:pPr>
                        <w:r>
                          <w:rPr>
                            <w:sz w:val="18"/>
                          </w:rPr>
                          <w:t>90.5%</w:t>
                        </w:r>
                      </w:p>
                    </w:tc>
                    <w:tc>
                      <w:tcPr>
                        <w:tcW w:w="196"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19"/>
                          <w:ind w:left="25"/>
                          <w:rPr>
                            <w:b/>
                            <w:sz w:val="18"/>
                          </w:rPr>
                        </w:pPr>
                        <w:r>
                          <w:rPr>
                            <w:b/>
                            <w:sz w:val="18"/>
                          </w:rPr>
                          <w:t>NHP</w:t>
                        </w:r>
                      </w:p>
                    </w:tc>
                    <w:tc>
                      <w:tcPr>
                        <w:tcW w:w="344" w:type="dxa"/>
                        <w:tcBorders>
                          <w:left w:val="single" w:sz="8" w:space="0" w:color="000000"/>
                        </w:tcBorders>
                      </w:tcPr>
                      <w:p>
                        <w:pPr>
                          <w:pStyle w:val="TableParagraph"/>
                          <w:spacing w:before="20"/>
                          <w:ind w:left="14"/>
                          <w:rPr>
                            <w:sz w:val="18"/>
                          </w:rPr>
                        </w:pPr>
                        <w:r>
                          <w:rPr>
                            <w:sz w:val="18"/>
                          </w:rPr>
                          <w:t>(H)</w:t>
                        </w:r>
                      </w:p>
                    </w:tc>
                    <w:tc>
                      <w:tcPr>
                        <w:tcW w:w="1864" w:type="dxa"/>
                      </w:tcPr>
                      <w:p>
                        <w:pPr>
                          <w:pStyle w:val="TableParagraph"/>
                          <w:tabs>
                            <w:tab w:pos="562" w:val="left" w:leader="none"/>
                            <w:tab w:pos="1274" w:val="left" w:leader="none"/>
                          </w:tabs>
                          <w:spacing w:before="20"/>
                          <w:ind w:right="48"/>
                          <w:jc w:val="center"/>
                          <w:rPr>
                            <w:sz w:val="18"/>
                          </w:rPr>
                        </w:pPr>
                        <w:r>
                          <w:rPr>
                            <w:sz w:val="18"/>
                          </w:rPr>
                          <w:t>228</w:t>
                          <w:tab/>
                          <w:t>3,003</w:t>
                          <w:tab/>
                          <w:t>279</w:t>
                        </w:r>
                      </w:p>
                    </w:tc>
                    <w:tc>
                      <w:tcPr>
                        <w:tcW w:w="637" w:type="dxa"/>
                        <w:shd w:val="clear" w:color="auto" w:fill="CCCCCC"/>
                      </w:tcPr>
                      <w:p>
                        <w:pPr>
                          <w:pStyle w:val="TableParagraph"/>
                          <w:spacing w:before="20"/>
                          <w:ind w:right="63"/>
                          <w:jc w:val="right"/>
                          <w:rPr>
                            <w:sz w:val="18"/>
                          </w:rPr>
                        </w:pPr>
                        <w:r>
                          <w:rPr>
                            <w:sz w:val="18"/>
                          </w:rPr>
                          <w:t>81.7%</w:t>
                        </w:r>
                      </w:p>
                    </w:tc>
                    <w:tc>
                      <w:tcPr>
                        <w:tcW w:w="1232" w:type="dxa"/>
                        <w:tcBorders>
                          <w:right w:val="single" w:sz="4" w:space="0" w:color="000000"/>
                        </w:tcBorders>
                      </w:tcPr>
                      <w:p>
                        <w:pPr>
                          <w:pStyle w:val="TableParagraph"/>
                          <w:spacing w:before="20"/>
                          <w:ind w:right="14"/>
                          <w:jc w:val="center"/>
                          <w:rPr>
                            <w:sz w:val="18"/>
                          </w:rPr>
                        </w:pPr>
                        <w:r>
                          <w:rPr>
                            <w:sz w:val="18"/>
                          </w:rPr>
                          <w:t>77.0% 86.4%</w:t>
                        </w:r>
                      </w:p>
                    </w:tc>
                  </w:tr>
                  <w:tr>
                    <w:trPr>
                      <w:trHeight w:val="300" w:hRule="atLeast"/>
                    </w:trPr>
                    <w:tc>
                      <w:tcPr>
                        <w:tcW w:w="782" w:type="dxa"/>
                        <w:tcBorders>
                          <w:left w:val="single" w:sz="4" w:space="0" w:color="000000"/>
                          <w:right w:val="single" w:sz="8" w:space="0" w:color="000000"/>
                        </w:tcBorders>
                      </w:tcPr>
                      <w:p>
                        <w:pPr>
                          <w:pStyle w:val="TableParagraph"/>
                          <w:spacing w:before="26"/>
                          <w:ind w:left="24"/>
                          <w:rPr>
                            <w:b/>
                            <w:sz w:val="18"/>
                          </w:rPr>
                        </w:pPr>
                        <w:r>
                          <w:rPr>
                            <w:b/>
                            <w:sz w:val="18"/>
                          </w:rPr>
                          <w:t>NH</w:t>
                        </w:r>
                      </w:p>
                    </w:tc>
                    <w:tc>
                      <w:tcPr>
                        <w:tcW w:w="2239" w:type="dxa"/>
                        <w:tcBorders>
                          <w:left w:val="single" w:sz="8" w:space="0" w:color="000000"/>
                        </w:tcBorders>
                      </w:tcPr>
                      <w:p>
                        <w:pPr>
                          <w:pStyle w:val="TableParagraph"/>
                          <w:tabs>
                            <w:tab w:pos="453" w:val="left" w:leader="none"/>
                            <w:tab w:pos="1016" w:val="left" w:leader="none"/>
                            <w:tab w:pos="1729" w:val="left" w:leader="none"/>
                          </w:tabs>
                          <w:spacing w:line="202" w:lineRule="exact" w:before="95"/>
                          <w:ind w:right="167"/>
                          <w:jc w:val="right"/>
                          <w:rPr>
                            <w:sz w:val="18"/>
                          </w:rPr>
                        </w:pPr>
                        <w:r>
                          <w:rPr>
                            <w:sz w:val="18"/>
                          </w:rPr>
                          <w:t>(H)</w:t>
                          <w:tab/>
                          <w:t>305</w:t>
                          <w:tab/>
                          <w:t>3,061</w:t>
                          <w:tab/>
                        </w:r>
                        <w:r>
                          <w:rPr>
                            <w:spacing w:val="-2"/>
                            <w:sz w:val="18"/>
                          </w:rPr>
                          <w:t>376</w:t>
                        </w:r>
                      </w:p>
                    </w:tc>
                    <w:tc>
                      <w:tcPr>
                        <w:tcW w:w="638" w:type="dxa"/>
                        <w:shd w:val="clear" w:color="auto" w:fill="CCCCCC"/>
                      </w:tcPr>
                      <w:p>
                        <w:pPr>
                          <w:pStyle w:val="TableParagraph"/>
                          <w:spacing w:line="202" w:lineRule="exact" w:before="95"/>
                          <w:ind w:left="44" w:right="44"/>
                          <w:jc w:val="center"/>
                          <w:rPr>
                            <w:sz w:val="18"/>
                          </w:rPr>
                        </w:pPr>
                        <w:r>
                          <w:rPr>
                            <w:sz w:val="18"/>
                          </w:rPr>
                          <w:t>81.1%</w:t>
                        </w:r>
                      </w:p>
                    </w:tc>
                    <w:tc>
                      <w:tcPr>
                        <w:tcW w:w="605" w:type="dxa"/>
                      </w:tcPr>
                      <w:p>
                        <w:pPr>
                          <w:pStyle w:val="TableParagraph"/>
                          <w:spacing w:line="202" w:lineRule="exact" w:before="95"/>
                          <w:ind w:left="23" w:right="30"/>
                          <w:jc w:val="center"/>
                          <w:rPr>
                            <w:sz w:val="18"/>
                          </w:rPr>
                        </w:pPr>
                        <w:r>
                          <w:rPr>
                            <w:sz w:val="18"/>
                          </w:rPr>
                          <w:t>77.0%</w:t>
                        </w:r>
                      </w:p>
                    </w:tc>
                    <w:tc>
                      <w:tcPr>
                        <w:tcW w:w="627" w:type="dxa"/>
                        <w:tcBorders>
                          <w:right w:val="single" w:sz="4" w:space="0" w:color="000000"/>
                        </w:tcBorders>
                      </w:tcPr>
                      <w:p>
                        <w:pPr>
                          <w:pStyle w:val="TableParagraph"/>
                          <w:spacing w:line="202" w:lineRule="exact" w:before="95"/>
                          <w:ind w:left="33" w:right="38"/>
                          <w:jc w:val="center"/>
                          <w:rPr>
                            <w:sz w:val="18"/>
                          </w:rPr>
                        </w:pPr>
                        <w:r>
                          <w:rPr>
                            <w:sz w:val="18"/>
                          </w:rPr>
                          <w:t>85.2%</w:t>
                        </w:r>
                      </w:p>
                    </w:tc>
                    <w:tc>
                      <w:tcPr>
                        <w:tcW w:w="196"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16"/>
                          <w:ind w:left="25"/>
                          <w:rPr>
                            <w:b/>
                            <w:sz w:val="18"/>
                          </w:rPr>
                        </w:pPr>
                        <w:r>
                          <w:rPr>
                            <w:b/>
                            <w:sz w:val="18"/>
                          </w:rPr>
                          <w:t>NH</w:t>
                        </w:r>
                      </w:p>
                    </w:tc>
                    <w:tc>
                      <w:tcPr>
                        <w:tcW w:w="344" w:type="dxa"/>
                        <w:tcBorders>
                          <w:left w:val="single" w:sz="8" w:space="0" w:color="000000"/>
                        </w:tcBorders>
                      </w:tcPr>
                      <w:p>
                        <w:pPr>
                          <w:pStyle w:val="TableParagraph"/>
                          <w:spacing w:before="17"/>
                          <w:ind w:left="14"/>
                          <w:rPr>
                            <w:sz w:val="18"/>
                          </w:rPr>
                        </w:pPr>
                        <w:r>
                          <w:rPr>
                            <w:sz w:val="18"/>
                          </w:rPr>
                          <w:t>(H)</w:t>
                        </w:r>
                      </w:p>
                    </w:tc>
                    <w:tc>
                      <w:tcPr>
                        <w:tcW w:w="1864" w:type="dxa"/>
                      </w:tcPr>
                      <w:p>
                        <w:pPr>
                          <w:pStyle w:val="TableParagraph"/>
                          <w:tabs>
                            <w:tab w:pos="562" w:val="left" w:leader="none"/>
                            <w:tab w:pos="1274" w:val="left" w:leader="none"/>
                          </w:tabs>
                          <w:spacing w:before="17"/>
                          <w:ind w:right="48"/>
                          <w:jc w:val="center"/>
                          <w:rPr>
                            <w:sz w:val="18"/>
                          </w:rPr>
                        </w:pPr>
                        <w:r>
                          <w:rPr>
                            <w:sz w:val="18"/>
                          </w:rPr>
                          <w:t>326</w:t>
                          <w:tab/>
                          <w:t>2,587</w:t>
                          <w:tab/>
                          <w:t>411</w:t>
                        </w:r>
                      </w:p>
                    </w:tc>
                    <w:tc>
                      <w:tcPr>
                        <w:tcW w:w="637" w:type="dxa"/>
                        <w:shd w:val="clear" w:color="auto" w:fill="CCCCCC"/>
                      </w:tcPr>
                      <w:p>
                        <w:pPr>
                          <w:pStyle w:val="TableParagraph"/>
                          <w:spacing w:before="17"/>
                          <w:ind w:right="63"/>
                          <w:jc w:val="right"/>
                          <w:rPr>
                            <w:sz w:val="18"/>
                          </w:rPr>
                        </w:pPr>
                        <w:r>
                          <w:rPr>
                            <w:sz w:val="18"/>
                          </w:rPr>
                          <w:t>79.3%</w:t>
                        </w:r>
                      </w:p>
                    </w:tc>
                    <w:tc>
                      <w:tcPr>
                        <w:tcW w:w="1232" w:type="dxa"/>
                        <w:tcBorders>
                          <w:right w:val="single" w:sz="4" w:space="0" w:color="000000"/>
                        </w:tcBorders>
                      </w:tcPr>
                      <w:p>
                        <w:pPr>
                          <w:pStyle w:val="TableParagraph"/>
                          <w:spacing w:before="17"/>
                          <w:ind w:right="14"/>
                          <w:jc w:val="center"/>
                          <w:rPr>
                            <w:sz w:val="18"/>
                          </w:rPr>
                        </w:pPr>
                        <w:r>
                          <w:rPr>
                            <w:sz w:val="18"/>
                          </w:rPr>
                          <w:t>75.3% 83.4%</w:t>
                        </w:r>
                      </w:p>
                    </w:tc>
                  </w:tr>
                  <w:tr>
                    <w:trPr>
                      <w:trHeight w:val="300" w:hRule="atLeast"/>
                    </w:trPr>
                    <w:tc>
                      <w:tcPr>
                        <w:tcW w:w="782" w:type="dxa"/>
                        <w:tcBorders>
                          <w:left w:val="single" w:sz="4" w:space="0" w:color="000000"/>
                          <w:right w:val="single" w:sz="8" w:space="0" w:color="000000"/>
                        </w:tcBorders>
                      </w:tcPr>
                      <w:p>
                        <w:pPr>
                          <w:pStyle w:val="TableParagraph"/>
                          <w:spacing w:before="49"/>
                          <w:ind w:left="24"/>
                          <w:rPr>
                            <w:b/>
                            <w:sz w:val="18"/>
                          </w:rPr>
                        </w:pPr>
                        <w:r>
                          <w:rPr>
                            <w:b/>
                            <w:sz w:val="18"/>
                          </w:rPr>
                          <w:t>FCHP</w:t>
                        </w:r>
                      </w:p>
                    </w:tc>
                    <w:tc>
                      <w:tcPr>
                        <w:tcW w:w="2239" w:type="dxa"/>
                        <w:tcBorders>
                          <w:left w:val="single" w:sz="8" w:space="0" w:color="000000"/>
                        </w:tcBorders>
                      </w:tcPr>
                      <w:p>
                        <w:pPr>
                          <w:pStyle w:val="TableParagraph"/>
                          <w:tabs>
                            <w:tab w:pos="448" w:val="left" w:leader="none"/>
                            <w:tab w:pos="1085" w:val="left" w:leader="none"/>
                            <w:tab w:pos="1724" w:val="left" w:leader="none"/>
                          </w:tabs>
                          <w:spacing w:line="196" w:lineRule="exact" w:before="97"/>
                          <w:ind w:right="167"/>
                          <w:jc w:val="right"/>
                          <w:rPr>
                            <w:sz w:val="18"/>
                          </w:rPr>
                        </w:pPr>
                        <w:r>
                          <w:rPr>
                            <w:sz w:val="18"/>
                          </w:rPr>
                          <w:t>(A)</w:t>
                          <w:tab/>
                          <w:t>190</w:t>
                          <w:tab/>
                          <w:t>224</w:t>
                          <w:tab/>
                        </w:r>
                        <w:r>
                          <w:rPr>
                            <w:spacing w:val="-2"/>
                            <w:sz w:val="18"/>
                          </w:rPr>
                          <w:t>224</w:t>
                        </w:r>
                      </w:p>
                    </w:tc>
                    <w:tc>
                      <w:tcPr>
                        <w:tcW w:w="638" w:type="dxa"/>
                        <w:shd w:val="clear" w:color="auto" w:fill="CCCCCC"/>
                      </w:tcPr>
                      <w:p>
                        <w:pPr>
                          <w:pStyle w:val="TableParagraph"/>
                          <w:spacing w:line="196" w:lineRule="exact" w:before="97"/>
                          <w:ind w:left="44" w:right="44"/>
                          <w:jc w:val="center"/>
                          <w:rPr>
                            <w:sz w:val="18"/>
                          </w:rPr>
                        </w:pPr>
                        <w:r>
                          <w:rPr>
                            <w:sz w:val="18"/>
                          </w:rPr>
                          <w:t>84.8%</w:t>
                        </w:r>
                      </w:p>
                    </w:tc>
                    <w:tc>
                      <w:tcPr>
                        <w:tcW w:w="605" w:type="dxa"/>
                      </w:tcPr>
                      <w:p>
                        <w:pPr>
                          <w:pStyle w:val="TableParagraph"/>
                          <w:spacing w:line="196" w:lineRule="exact" w:before="97"/>
                          <w:ind w:left="23" w:right="30"/>
                          <w:jc w:val="center"/>
                          <w:rPr>
                            <w:sz w:val="18"/>
                          </w:rPr>
                        </w:pPr>
                        <w:r>
                          <w:rPr>
                            <w:sz w:val="18"/>
                          </w:rPr>
                          <w:t>79.9%</w:t>
                        </w:r>
                      </w:p>
                    </w:tc>
                    <w:tc>
                      <w:tcPr>
                        <w:tcW w:w="627" w:type="dxa"/>
                        <w:tcBorders>
                          <w:right w:val="single" w:sz="4" w:space="0" w:color="000000"/>
                        </w:tcBorders>
                      </w:tcPr>
                      <w:p>
                        <w:pPr>
                          <w:pStyle w:val="TableParagraph"/>
                          <w:spacing w:line="196" w:lineRule="exact" w:before="97"/>
                          <w:ind w:left="33" w:right="38"/>
                          <w:jc w:val="center"/>
                          <w:rPr>
                            <w:sz w:val="18"/>
                          </w:rPr>
                        </w:pPr>
                        <w:r>
                          <w:rPr>
                            <w:sz w:val="18"/>
                          </w:rPr>
                          <w:t>89.7%</w:t>
                        </w:r>
                      </w:p>
                    </w:tc>
                    <w:tc>
                      <w:tcPr>
                        <w:tcW w:w="196"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8"/>
                          <w:ind w:left="25"/>
                          <w:rPr>
                            <w:b/>
                            <w:sz w:val="18"/>
                          </w:rPr>
                        </w:pPr>
                        <w:r>
                          <w:rPr>
                            <w:b/>
                            <w:sz w:val="18"/>
                          </w:rPr>
                          <w:t>FCHP</w:t>
                        </w:r>
                      </w:p>
                    </w:tc>
                    <w:tc>
                      <w:tcPr>
                        <w:tcW w:w="344" w:type="dxa"/>
                        <w:tcBorders>
                          <w:left w:val="single" w:sz="8" w:space="0" w:color="000000"/>
                        </w:tcBorders>
                      </w:tcPr>
                      <w:p>
                        <w:pPr>
                          <w:pStyle w:val="TableParagraph"/>
                          <w:spacing w:before="10"/>
                          <w:ind w:left="14"/>
                          <w:rPr>
                            <w:sz w:val="18"/>
                          </w:rPr>
                        </w:pPr>
                        <w:r>
                          <w:rPr>
                            <w:sz w:val="18"/>
                          </w:rPr>
                          <w:t>(H)</w:t>
                        </w:r>
                      </w:p>
                    </w:tc>
                    <w:tc>
                      <w:tcPr>
                        <w:tcW w:w="1864" w:type="dxa"/>
                      </w:tcPr>
                      <w:p>
                        <w:pPr>
                          <w:pStyle w:val="TableParagraph"/>
                          <w:tabs>
                            <w:tab w:pos="637" w:val="left" w:leader="none"/>
                            <w:tab w:pos="1274" w:val="left" w:leader="none"/>
                          </w:tabs>
                          <w:spacing w:before="10"/>
                          <w:ind w:right="48"/>
                          <w:jc w:val="center"/>
                          <w:rPr>
                            <w:sz w:val="18"/>
                          </w:rPr>
                        </w:pPr>
                        <w:r>
                          <w:rPr>
                            <w:sz w:val="18"/>
                          </w:rPr>
                          <w:t>159</w:t>
                          <w:tab/>
                          <w:t>212</w:t>
                          <w:tab/>
                          <w:t>209</w:t>
                        </w:r>
                      </w:p>
                    </w:tc>
                    <w:tc>
                      <w:tcPr>
                        <w:tcW w:w="637" w:type="dxa"/>
                        <w:shd w:val="clear" w:color="auto" w:fill="CCCCCC"/>
                      </w:tcPr>
                      <w:p>
                        <w:pPr>
                          <w:pStyle w:val="TableParagraph"/>
                          <w:spacing w:before="10"/>
                          <w:ind w:right="63"/>
                          <w:jc w:val="right"/>
                          <w:rPr>
                            <w:sz w:val="18"/>
                          </w:rPr>
                        </w:pPr>
                        <w:r>
                          <w:rPr>
                            <w:sz w:val="18"/>
                          </w:rPr>
                          <w:t>76.1%</w:t>
                        </w:r>
                      </w:p>
                    </w:tc>
                    <w:tc>
                      <w:tcPr>
                        <w:tcW w:w="1232" w:type="dxa"/>
                        <w:tcBorders>
                          <w:right w:val="single" w:sz="4" w:space="0" w:color="000000"/>
                        </w:tcBorders>
                      </w:tcPr>
                      <w:p>
                        <w:pPr>
                          <w:pStyle w:val="TableParagraph"/>
                          <w:spacing w:before="10"/>
                          <w:ind w:right="14"/>
                          <w:jc w:val="center"/>
                          <w:rPr>
                            <w:sz w:val="18"/>
                          </w:rPr>
                        </w:pPr>
                        <w:r>
                          <w:rPr>
                            <w:sz w:val="18"/>
                          </w:rPr>
                          <w:t>70.1% 82.1%</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7"/>
                          <w:ind w:left="24"/>
                          <w:rPr>
                            <w:b/>
                            <w:sz w:val="18"/>
                          </w:rPr>
                        </w:pPr>
                        <w:r>
                          <w:rPr>
                            <w:b/>
                            <w:sz w:val="18"/>
                          </w:rPr>
                          <w:t>BMCHP</w:t>
                        </w:r>
                      </w:p>
                    </w:tc>
                    <w:tc>
                      <w:tcPr>
                        <w:tcW w:w="2239" w:type="dxa"/>
                        <w:tcBorders>
                          <w:left w:val="single" w:sz="8" w:space="0" w:color="000000"/>
                          <w:bottom w:val="single" w:sz="4" w:space="0" w:color="000000"/>
                        </w:tcBorders>
                      </w:tcPr>
                      <w:p>
                        <w:pPr>
                          <w:pStyle w:val="TableParagraph"/>
                          <w:tabs>
                            <w:tab w:pos="453" w:val="left" w:leader="none"/>
                            <w:tab w:pos="1016" w:val="left" w:leader="none"/>
                            <w:tab w:pos="1729" w:val="left" w:leader="none"/>
                          </w:tabs>
                          <w:spacing w:before="87"/>
                          <w:ind w:right="167"/>
                          <w:jc w:val="right"/>
                          <w:rPr>
                            <w:sz w:val="18"/>
                          </w:rPr>
                        </w:pPr>
                        <w:r>
                          <w:rPr>
                            <w:sz w:val="18"/>
                          </w:rPr>
                          <w:t>(H)</w:t>
                          <w:tab/>
                          <w:t>229</w:t>
                          <w:tab/>
                          <w:t>5,072</w:t>
                          <w:tab/>
                        </w:r>
                        <w:r>
                          <w:rPr>
                            <w:spacing w:val="-2"/>
                            <w:sz w:val="18"/>
                          </w:rPr>
                          <w:t>270</w:t>
                        </w:r>
                      </w:p>
                    </w:tc>
                    <w:tc>
                      <w:tcPr>
                        <w:tcW w:w="638" w:type="dxa"/>
                        <w:tcBorders>
                          <w:bottom w:val="single" w:sz="4" w:space="0" w:color="000000"/>
                        </w:tcBorders>
                        <w:shd w:val="clear" w:color="auto" w:fill="CCCCCC"/>
                      </w:tcPr>
                      <w:p>
                        <w:pPr>
                          <w:pStyle w:val="TableParagraph"/>
                          <w:spacing w:before="87"/>
                          <w:ind w:left="44" w:right="44"/>
                          <w:jc w:val="center"/>
                          <w:rPr>
                            <w:sz w:val="18"/>
                          </w:rPr>
                        </w:pPr>
                        <w:r>
                          <w:rPr>
                            <w:sz w:val="18"/>
                          </w:rPr>
                          <w:t>84.8%</w:t>
                        </w:r>
                      </w:p>
                    </w:tc>
                    <w:tc>
                      <w:tcPr>
                        <w:tcW w:w="605" w:type="dxa"/>
                        <w:tcBorders>
                          <w:bottom w:val="single" w:sz="4" w:space="0" w:color="000000"/>
                        </w:tcBorders>
                      </w:tcPr>
                      <w:p>
                        <w:pPr>
                          <w:pStyle w:val="TableParagraph"/>
                          <w:spacing w:before="87"/>
                          <w:ind w:left="23" w:right="30"/>
                          <w:jc w:val="center"/>
                          <w:rPr>
                            <w:sz w:val="18"/>
                          </w:rPr>
                        </w:pPr>
                        <w:r>
                          <w:rPr>
                            <w:sz w:val="18"/>
                          </w:rPr>
                          <w:t>80.3%</w:t>
                        </w:r>
                      </w:p>
                    </w:tc>
                    <w:tc>
                      <w:tcPr>
                        <w:tcW w:w="627" w:type="dxa"/>
                        <w:tcBorders>
                          <w:bottom w:val="single" w:sz="4" w:space="0" w:color="000000"/>
                          <w:right w:val="single" w:sz="4" w:space="0" w:color="000000"/>
                        </w:tcBorders>
                      </w:tcPr>
                      <w:p>
                        <w:pPr>
                          <w:pStyle w:val="TableParagraph"/>
                          <w:spacing w:before="87"/>
                          <w:ind w:left="33" w:right="38"/>
                          <w:jc w:val="center"/>
                          <w:rPr>
                            <w:sz w:val="18"/>
                          </w:rPr>
                        </w:pPr>
                        <w:r>
                          <w:rPr>
                            <w:sz w:val="18"/>
                          </w:rPr>
                          <w:t>89.3%</w:t>
                        </w:r>
                      </w:p>
                    </w:tc>
                    <w:tc>
                      <w:tcPr>
                        <w:tcW w:w="196"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before="3"/>
                          <w:ind w:left="25"/>
                          <w:rPr>
                            <w:b/>
                            <w:sz w:val="18"/>
                          </w:rPr>
                        </w:pPr>
                        <w:r>
                          <w:rPr>
                            <w:b/>
                            <w:sz w:val="18"/>
                          </w:rPr>
                          <w:t>BMCHP</w:t>
                        </w:r>
                      </w:p>
                    </w:tc>
                    <w:tc>
                      <w:tcPr>
                        <w:tcW w:w="344" w:type="dxa"/>
                        <w:tcBorders>
                          <w:left w:val="single" w:sz="8" w:space="0" w:color="000000"/>
                          <w:bottom w:val="single" w:sz="4" w:space="0" w:color="000000"/>
                        </w:tcBorders>
                      </w:tcPr>
                      <w:p>
                        <w:pPr>
                          <w:pStyle w:val="TableParagraph"/>
                          <w:spacing w:before="4"/>
                          <w:ind w:left="14"/>
                          <w:rPr>
                            <w:sz w:val="18"/>
                          </w:rPr>
                        </w:pPr>
                        <w:r>
                          <w:rPr>
                            <w:sz w:val="18"/>
                          </w:rPr>
                          <w:t>(H)</w:t>
                        </w:r>
                      </w:p>
                    </w:tc>
                    <w:tc>
                      <w:tcPr>
                        <w:tcW w:w="1864" w:type="dxa"/>
                        <w:tcBorders>
                          <w:bottom w:val="single" w:sz="4" w:space="0" w:color="000000"/>
                        </w:tcBorders>
                      </w:tcPr>
                      <w:p>
                        <w:pPr>
                          <w:pStyle w:val="TableParagraph"/>
                          <w:tabs>
                            <w:tab w:pos="562" w:val="left" w:leader="none"/>
                            <w:tab w:pos="1274" w:val="left" w:leader="none"/>
                          </w:tabs>
                          <w:spacing w:before="4"/>
                          <w:ind w:right="48"/>
                          <w:jc w:val="center"/>
                          <w:rPr>
                            <w:sz w:val="18"/>
                          </w:rPr>
                        </w:pPr>
                        <w:r>
                          <w:rPr>
                            <w:sz w:val="18"/>
                          </w:rPr>
                          <w:t>319</w:t>
                          <w:tab/>
                          <w:t>4,497</w:t>
                          <w:tab/>
                          <w:t>411</w:t>
                        </w:r>
                      </w:p>
                    </w:tc>
                    <w:tc>
                      <w:tcPr>
                        <w:tcW w:w="637" w:type="dxa"/>
                        <w:tcBorders>
                          <w:bottom w:val="single" w:sz="4" w:space="0" w:color="000000"/>
                        </w:tcBorders>
                        <w:shd w:val="clear" w:color="auto" w:fill="CCCCCC"/>
                      </w:tcPr>
                      <w:p>
                        <w:pPr>
                          <w:pStyle w:val="TableParagraph"/>
                          <w:spacing w:before="4"/>
                          <w:ind w:right="63"/>
                          <w:jc w:val="right"/>
                          <w:rPr>
                            <w:sz w:val="18"/>
                          </w:rPr>
                        </w:pPr>
                        <w:r>
                          <w:rPr>
                            <w:sz w:val="18"/>
                          </w:rPr>
                          <w:t>77.6%</w:t>
                        </w:r>
                      </w:p>
                    </w:tc>
                    <w:tc>
                      <w:tcPr>
                        <w:tcW w:w="1232" w:type="dxa"/>
                        <w:tcBorders>
                          <w:bottom w:val="single" w:sz="4" w:space="0" w:color="000000"/>
                          <w:right w:val="single" w:sz="4" w:space="0" w:color="000000"/>
                        </w:tcBorders>
                      </w:tcPr>
                      <w:p>
                        <w:pPr>
                          <w:pStyle w:val="TableParagraph"/>
                          <w:spacing w:before="4"/>
                          <w:ind w:right="14"/>
                          <w:jc w:val="center"/>
                          <w:rPr>
                            <w:sz w:val="18"/>
                          </w:rPr>
                        </w:pPr>
                        <w:r>
                          <w:rPr>
                            <w:sz w:val="18"/>
                          </w:rPr>
                          <w:t>73.5% 81.8%</w:t>
                        </w:r>
                      </w:p>
                    </w:tc>
                  </w:tr>
                </w:tbl>
                <w:p>
                  <w:pPr>
                    <w:pStyle w:val="BodyText"/>
                  </w:pPr>
                </w:p>
              </w:txbxContent>
            </v:textbox>
            <w10:wrap type="topAndBottom"/>
          </v:shape>
        </w:pict>
      </w:r>
    </w:p>
    <w:p>
      <w:pPr>
        <w:pStyle w:val="BodyText"/>
        <w:spacing w:before="3"/>
        <w:rPr>
          <w:b/>
          <w:sz w:val="43"/>
        </w:rPr>
      </w:pPr>
    </w:p>
    <w:p>
      <w:pPr>
        <w:spacing w:before="0"/>
        <w:ind w:left="377" w:right="0" w:firstLine="0"/>
        <w:jc w:val="left"/>
        <w:rPr>
          <w:b/>
          <w:sz w:val="28"/>
        </w:rPr>
      </w:pPr>
      <w:r>
        <w:rPr/>
        <w:pict>
          <v:shape style="position:absolute;margin-left:62.889999pt;margin-top:25.371826pt;width:188.55pt;height:160.75pt;mso-position-horizontal-relative:page;mso-position-vertical-relative:paragraph;z-index:44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6"/>
                    <w:gridCol w:w="899"/>
                    <w:gridCol w:w="624"/>
                    <w:gridCol w:w="660"/>
                    <w:gridCol w:w="631"/>
                  </w:tblGrid>
                  <w:tr>
                    <w:trPr>
                      <w:trHeight w:val="560" w:hRule="atLeast"/>
                    </w:trPr>
                    <w:tc>
                      <w:tcPr>
                        <w:tcW w:w="374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81"/>
                          <w:rPr>
                            <w:b/>
                            <w:sz w:val="20"/>
                          </w:rPr>
                        </w:pPr>
                        <w:r>
                          <w:rPr>
                            <w:b/>
                            <w:color w:val="FFFFFF"/>
                            <w:sz w:val="20"/>
                          </w:rPr>
                          <w:t>Comparison to Benchmarks:</w:t>
                        </w:r>
                      </w:p>
                    </w:tc>
                  </w:tr>
                  <w:tr>
                    <w:trPr>
                      <w:trHeight w:val="740" w:hRule="atLeast"/>
                    </w:trPr>
                    <w:tc>
                      <w:tcPr>
                        <w:tcW w:w="926"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899" w:type="dxa"/>
                        <w:tcBorders>
                          <w:top w:val="single" w:sz="12" w:space="0" w:color="000000"/>
                          <w:left w:val="single" w:sz="8" w:space="0" w:color="000000"/>
                          <w:bottom w:val="single" w:sz="12" w:space="0" w:color="000000"/>
                        </w:tcBorders>
                      </w:tcPr>
                      <w:p>
                        <w:pPr>
                          <w:pStyle w:val="TableParagraph"/>
                          <w:spacing w:before="50"/>
                          <w:ind w:left="59" w:right="103"/>
                          <w:jc w:val="center"/>
                          <w:rPr>
                            <w:b/>
                            <w:sz w:val="14"/>
                          </w:rPr>
                        </w:pPr>
                        <w:r>
                          <w:rPr>
                            <w:b/>
                            <w:sz w:val="14"/>
                          </w:rPr>
                          <w:t>Nat’l Mcaid</w:t>
                        </w:r>
                        <w:r>
                          <w:rPr>
                            <w:b/>
                            <w:spacing w:val="-5"/>
                            <w:sz w:val="14"/>
                          </w:rPr>
                          <w:t> </w:t>
                        </w:r>
                        <w:r>
                          <w:rPr>
                            <w:b/>
                            <w:sz w:val="14"/>
                          </w:rPr>
                          <w:t>75th Pctile</w:t>
                        </w:r>
                      </w:p>
                    </w:tc>
                    <w:tc>
                      <w:tcPr>
                        <w:tcW w:w="624" w:type="dxa"/>
                        <w:tcBorders>
                          <w:top w:val="single" w:sz="12" w:space="0" w:color="000000"/>
                          <w:bottom w:val="single" w:sz="12" w:space="0" w:color="000000"/>
                        </w:tcBorders>
                      </w:tcPr>
                      <w:p>
                        <w:pPr>
                          <w:pStyle w:val="TableParagraph"/>
                          <w:spacing w:before="50"/>
                          <w:ind w:left="104" w:right="119" w:firstLine="66"/>
                          <w:jc w:val="both"/>
                          <w:rPr>
                            <w:b/>
                            <w:sz w:val="14"/>
                          </w:rPr>
                        </w:pPr>
                        <w:r>
                          <w:rPr>
                            <w:b/>
                            <w:sz w:val="14"/>
                          </w:rPr>
                          <w:t>Nat’l Mcaid Mean</w:t>
                        </w:r>
                      </w:p>
                    </w:tc>
                    <w:tc>
                      <w:tcPr>
                        <w:tcW w:w="660" w:type="dxa"/>
                        <w:tcBorders>
                          <w:top w:val="single" w:sz="12" w:space="0" w:color="000000"/>
                          <w:bottom w:val="single" w:sz="12" w:space="0" w:color="000000"/>
                        </w:tcBorders>
                      </w:tcPr>
                      <w:p>
                        <w:pPr>
                          <w:pStyle w:val="TableParagraph"/>
                          <w:spacing w:before="50"/>
                          <w:ind w:left="121" w:right="96"/>
                          <w:jc w:val="center"/>
                          <w:rPr>
                            <w:b/>
                            <w:sz w:val="14"/>
                          </w:rPr>
                        </w:pPr>
                        <w:r>
                          <w:rPr>
                            <w:b/>
                            <w:sz w:val="14"/>
                          </w:rPr>
                          <w:t>MA</w:t>
                        </w:r>
                      </w:p>
                      <w:p>
                        <w:pPr>
                          <w:pStyle w:val="TableParagraph"/>
                          <w:ind w:left="121" w:right="100"/>
                          <w:jc w:val="center"/>
                          <w:rPr>
                            <w:b/>
                            <w:sz w:val="14"/>
                          </w:rPr>
                        </w:pPr>
                        <w:r>
                          <w:rPr>
                            <w:b/>
                            <w:sz w:val="14"/>
                          </w:rPr>
                          <w:t>Comm Mean</w:t>
                        </w:r>
                      </w:p>
                    </w:tc>
                    <w:tc>
                      <w:tcPr>
                        <w:tcW w:w="631" w:type="dxa"/>
                        <w:tcBorders>
                          <w:top w:val="single" w:sz="12" w:space="0" w:color="000000"/>
                          <w:bottom w:val="single" w:sz="12" w:space="0" w:color="000000"/>
                          <w:right w:val="single" w:sz="8" w:space="0" w:color="000000"/>
                        </w:tcBorders>
                      </w:tcPr>
                      <w:p>
                        <w:pPr>
                          <w:pStyle w:val="TableParagraph"/>
                          <w:spacing w:before="50"/>
                          <w:ind w:left="152" w:right="87" w:hanging="51"/>
                          <w:rPr>
                            <w:b/>
                            <w:sz w:val="14"/>
                          </w:rPr>
                        </w:pPr>
                        <w:r>
                          <w:rPr>
                            <w:b/>
                            <w:sz w:val="14"/>
                          </w:rPr>
                          <w:t>Plan’s 2008</w:t>
                        </w:r>
                      </w:p>
                      <w:p>
                        <w:pPr>
                          <w:pStyle w:val="TableParagraph"/>
                          <w:ind w:left="157"/>
                          <w:rPr>
                            <w:b/>
                            <w:sz w:val="14"/>
                          </w:rPr>
                        </w:pPr>
                        <w:r>
                          <w:rPr>
                            <w:b/>
                            <w:sz w:val="14"/>
                          </w:rPr>
                          <w:t>Rate</w:t>
                        </w:r>
                      </w:p>
                    </w:tc>
                  </w:tr>
                  <w:tr>
                    <w:trPr>
                      <w:trHeight w:val="300" w:hRule="atLeast"/>
                    </w:trPr>
                    <w:tc>
                      <w:tcPr>
                        <w:tcW w:w="926"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899" w:type="dxa"/>
                        <w:tcBorders>
                          <w:top w:val="single" w:sz="12" w:space="0" w:color="000000"/>
                          <w:left w:val="single" w:sz="8" w:space="0" w:color="000000"/>
                        </w:tcBorders>
                      </w:tcPr>
                      <w:p>
                        <w:pPr>
                          <w:pStyle w:val="TableParagraph"/>
                          <w:spacing w:line="244" w:lineRule="exact" w:before="30"/>
                          <w:ind w:right="45"/>
                          <w:jc w:val="center"/>
                          <w:rPr>
                            <w:b/>
                            <w:sz w:val="22"/>
                          </w:rPr>
                        </w:pPr>
                        <w:r>
                          <w:rPr>
                            <w:b/>
                            <w:w w:val="228"/>
                            <w:sz w:val="22"/>
                          </w:rPr>
                          <w:t>*</w:t>
                        </w:r>
                      </w:p>
                    </w:tc>
                    <w:tc>
                      <w:tcPr>
                        <w:tcW w:w="624" w:type="dxa"/>
                        <w:tcBorders>
                          <w:top w:val="single" w:sz="12" w:space="0" w:color="000000"/>
                        </w:tcBorders>
                      </w:tcPr>
                      <w:p>
                        <w:pPr>
                          <w:pStyle w:val="TableParagraph"/>
                          <w:spacing w:line="244" w:lineRule="exact" w:before="30"/>
                          <w:ind w:right="17"/>
                          <w:jc w:val="center"/>
                          <w:rPr>
                            <w:b/>
                            <w:sz w:val="22"/>
                          </w:rPr>
                        </w:pPr>
                        <w:r>
                          <w:rPr>
                            <w:b/>
                            <w:w w:val="228"/>
                            <w:sz w:val="22"/>
                          </w:rPr>
                          <w:t>*</w:t>
                        </w:r>
                      </w:p>
                    </w:tc>
                    <w:tc>
                      <w:tcPr>
                        <w:tcW w:w="660" w:type="dxa"/>
                        <w:tcBorders>
                          <w:top w:val="single" w:sz="12" w:space="0" w:color="000000"/>
                        </w:tcBorders>
                      </w:tcPr>
                      <w:p>
                        <w:pPr>
                          <w:pStyle w:val="TableParagraph"/>
                          <w:spacing w:before="33"/>
                          <w:ind w:right="229"/>
                          <w:jc w:val="right"/>
                          <w:rPr>
                            <w:b/>
                            <w:sz w:val="20"/>
                          </w:rPr>
                        </w:pPr>
                        <w:r>
                          <w:rPr>
                            <w:b/>
                            <w:w w:val="255"/>
                            <w:sz w:val="20"/>
                          </w:rPr>
                          <w:t>•</w:t>
                        </w:r>
                      </w:p>
                    </w:tc>
                    <w:tc>
                      <w:tcPr>
                        <w:tcW w:w="631" w:type="dxa"/>
                        <w:tcBorders>
                          <w:top w:val="single" w:sz="12" w:space="0" w:color="000000"/>
                          <w:right w:val="single" w:sz="8" w:space="0" w:color="000000"/>
                        </w:tcBorders>
                      </w:tcPr>
                      <w:p>
                        <w:pPr>
                          <w:pStyle w:val="TableParagraph"/>
                          <w:spacing w:line="244" w:lineRule="exact" w:before="30"/>
                          <w:ind w:left="210"/>
                          <w:rPr>
                            <w:b/>
                            <w:sz w:val="22"/>
                          </w:rPr>
                        </w:pPr>
                        <w:r>
                          <w:rPr>
                            <w:b/>
                            <w:w w:val="228"/>
                            <w:sz w:val="22"/>
                          </w:rPr>
                          <w:t>*</w:t>
                        </w:r>
                      </w:p>
                    </w:tc>
                  </w:tr>
                  <w:tr>
                    <w:trPr>
                      <w:trHeight w:val="360" w:hRule="atLeast"/>
                    </w:trPr>
                    <w:tc>
                      <w:tcPr>
                        <w:tcW w:w="926"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899" w:type="dxa"/>
                        <w:tcBorders>
                          <w:left w:val="single" w:sz="8" w:space="0" w:color="000000"/>
                        </w:tcBorders>
                      </w:tcPr>
                      <w:p>
                        <w:pPr>
                          <w:pStyle w:val="TableParagraph"/>
                          <w:spacing w:line="249" w:lineRule="exact" w:before="92"/>
                          <w:ind w:right="45"/>
                          <w:jc w:val="center"/>
                          <w:rPr>
                            <w:b/>
                            <w:sz w:val="22"/>
                          </w:rPr>
                        </w:pPr>
                        <w:r>
                          <w:rPr>
                            <w:b/>
                            <w:w w:val="228"/>
                            <w:sz w:val="22"/>
                          </w:rPr>
                          <w:t>*</w:t>
                        </w:r>
                      </w:p>
                    </w:tc>
                    <w:tc>
                      <w:tcPr>
                        <w:tcW w:w="624" w:type="dxa"/>
                      </w:tcPr>
                      <w:p>
                        <w:pPr>
                          <w:pStyle w:val="TableParagraph"/>
                          <w:spacing w:line="249" w:lineRule="exact" w:before="92"/>
                          <w:ind w:right="17"/>
                          <w:jc w:val="center"/>
                          <w:rPr>
                            <w:b/>
                            <w:sz w:val="22"/>
                          </w:rPr>
                        </w:pPr>
                        <w:r>
                          <w:rPr>
                            <w:b/>
                            <w:w w:val="228"/>
                            <w:sz w:val="22"/>
                          </w:rPr>
                          <w:t>*</w:t>
                        </w:r>
                      </w:p>
                    </w:tc>
                    <w:tc>
                      <w:tcPr>
                        <w:tcW w:w="660" w:type="dxa"/>
                      </w:tcPr>
                      <w:p>
                        <w:pPr>
                          <w:pStyle w:val="TableParagraph"/>
                          <w:spacing w:before="84"/>
                          <w:ind w:right="229"/>
                          <w:jc w:val="right"/>
                          <w:rPr>
                            <w:rFonts w:ascii="Atlantic Inline"/>
                            <w:sz w:val="20"/>
                          </w:rPr>
                        </w:pPr>
                        <w:r>
                          <w:rPr>
                            <w:rFonts w:ascii="Atlantic Inline"/>
                            <w:w w:val="100"/>
                            <w:sz w:val="20"/>
                          </w:rPr>
                          <w:t>O</w:t>
                        </w:r>
                      </w:p>
                    </w:tc>
                    <w:tc>
                      <w:tcPr>
                        <w:tcW w:w="631" w:type="dxa"/>
                        <w:tcBorders>
                          <w:right w:val="single" w:sz="8" w:space="0" w:color="000000"/>
                        </w:tcBorders>
                      </w:tcPr>
                      <w:p>
                        <w:pPr>
                          <w:pStyle w:val="TableParagraph"/>
                          <w:spacing w:before="84"/>
                          <w:ind w:left="219"/>
                          <w:rPr>
                            <w:rFonts w:ascii="Atlantic Inline"/>
                            <w:sz w:val="20"/>
                          </w:rPr>
                        </w:pPr>
                        <w:r>
                          <w:rPr>
                            <w:rFonts w:ascii="Atlantic Inline"/>
                            <w:w w:val="100"/>
                            <w:sz w:val="20"/>
                          </w:rPr>
                          <w:t>O</w:t>
                        </w:r>
                      </w:p>
                    </w:tc>
                  </w:tr>
                  <w:tr>
                    <w:trPr>
                      <w:trHeight w:val="360" w:hRule="atLeast"/>
                    </w:trPr>
                    <w:tc>
                      <w:tcPr>
                        <w:tcW w:w="926"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899" w:type="dxa"/>
                        <w:tcBorders>
                          <w:left w:val="single" w:sz="8" w:space="0" w:color="000000"/>
                        </w:tcBorders>
                      </w:tcPr>
                      <w:p>
                        <w:pPr>
                          <w:pStyle w:val="TableParagraph"/>
                          <w:spacing w:line="249" w:lineRule="exact" w:before="97"/>
                          <w:ind w:right="45"/>
                          <w:jc w:val="center"/>
                          <w:rPr>
                            <w:b/>
                            <w:sz w:val="22"/>
                          </w:rPr>
                        </w:pPr>
                        <w:r>
                          <w:rPr>
                            <w:b/>
                            <w:w w:val="228"/>
                            <w:sz w:val="22"/>
                          </w:rPr>
                          <w:t>*</w:t>
                        </w:r>
                      </w:p>
                    </w:tc>
                    <w:tc>
                      <w:tcPr>
                        <w:tcW w:w="624" w:type="dxa"/>
                      </w:tcPr>
                      <w:p>
                        <w:pPr>
                          <w:pStyle w:val="TableParagraph"/>
                          <w:spacing w:line="249" w:lineRule="exact" w:before="97"/>
                          <w:ind w:right="17"/>
                          <w:jc w:val="center"/>
                          <w:rPr>
                            <w:b/>
                            <w:sz w:val="22"/>
                          </w:rPr>
                        </w:pPr>
                        <w:r>
                          <w:rPr>
                            <w:b/>
                            <w:w w:val="228"/>
                            <w:sz w:val="22"/>
                          </w:rPr>
                          <w:t>*</w:t>
                        </w:r>
                      </w:p>
                    </w:tc>
                    <w:tc>
                      <w:tcPr>
                        <w:tcW w:w="660" w:type="dxa"/>
                      </w:tcPr>
                      <w:p>
                        <w:pPr>
                          <w:pStyle w:val="TableParagraph"/>
                          <w:spacing w:before="89"/>
                          <w:ind w:right="229"/>
                          <w:jc w:val="right"/>
                          <w:rPr>
                            <w:rFonts w:ascii="Atlantic Inline"/>
                            <w:sz w:val="20"/>
                          </w:rPr>
                        </w:pPr>
                        <w:r>
                          <w:rPr>
                            <w:rFonts w:ascii="Atlantic Inline"/>
                            <w:w w:val="100"/>
                            <w:sz w:val="20"/>
                          </w:rPr>
                          <w:t>O</w:t>
                        </w:r>
                      </w:p>
                    </w:tc>
                    <w:tc>
                      <w:tcPr>
                        <w:tcW w:w="631" w:type="dxa"/>
                        <w:tcBorders>
                          <w:right w:val="single" w:sz="8" w:space="0" w:color="000000"/>
                        </w:tcBorders>
                      </w:tcPr>
                      <w:p>
                        <w:pPr>
                          <w:pStyle w:val="TableParagraph"/>
                          <w:spacing w:before="89"/>
                          <w:ind w:left="219"/>
                          <w:rPr>
                            <w:rFonts w:ascii="Atlantic Inline"/>
                            <w:sz w:val="20"/>
                          </w:rPr>
                        </w:pPr>
                        <w:r>
                          <w:rPr>
                            <w:rFonts w:ascii="Atlantic Inline"/>
                            <w:w w:val="100"/>
                            <w:sz w:val="20"/>
                          </w:rPr>
                          <w:t>O</w:t>
                        </w:r>
                      </w:p>
                    </w:tc>
                  </w:tr>
                  <w:tr>
                    <w:trPr>
                      <w:trHeight w:val="360" w:hRule="atLeast"/>
                    </w:trPr>
                    <w:tc>
                      <w:tcPr>
                        <w:tcW w:w="926" w:type="dxa"/>
                        <w:tcBorders>
                          <w:left w:val="single" w:sz="8" w:space="0" w:color="000000"/>
                          <w:right w:val="single" w:sz="8" w:space="0" w:color="000000"/>
                        </w:tcBorders>
                      </w:tcPr>
                      <w:p>
                        <w:pPr>
                          <w:pStyle w:val="TableParagraph"/>
                          <w:spacing w:before="101"/>
                          <w:ind w:left="54"/>
                          <w:rPr>
                            <w:b/>
                            <w:sz w:val="14"/>
                          </w:rPr>
                        </w:pPr>
                        <w:r>
                          <w:rPr>
                            <w:b/>
                            <w:sz w:val="14"/>
                          </w:rPr>
                          <w:t>FCHP(H)</w:t>
                        </w:r>
                      </w:p>
                    </w:tc>
                    <w:tc>
                      <w:tcPr>
                        <w:tcW w:w="899" w:type="dxa"/>
                        <w:tcBorders>
                          <w:left w:val="single" w:sz="8" w:space="0" w:color="000000"/>
                        </w:tcBorders>
                      </w:tcPr>
                      <w:p>
                        <w:pPr>
                          <w:pStyle w:val="TableParagraph"/>
                          <w:spacing w:line="249" w:lineRule="exact" w:before="98"/>
                          <w:ind w:right="45"/>
                          <w:jc w:val="center"/>
                          <w:rPr>
                            <w:b/>
                            <w:sz w:val="22"/>
                          </w:rPr>
                        </w:pPr>
                        <w:r>
                          <w:rPr>
                            <w:b/>
                            <w:w w:val="228"/>
                            <w:sz w:val="22"/>
                          </w:rPr>
                          <w:t>*</w:t>
                        </w:r>
                      </w:p>
                    </w:tc>
                    <w:tc>
                      <w:tcPr>
                        <w:tcW w:w="624" w:type="dxa"/>
                      </w:tcPr>
                      <w:p>
                        <w:pPr>
                          <w:pStyle w:val="TableParagraph"/>
                          <w:spacing w:line="249" w:lineRule="exact" w:before="98"/>
                          <w:ind w:right="17"/>
                          <w:jc w:val="center"/>
                          <w:rPr>
                            <w:b/>
                            <w:sz w:val="22"/>
                          </w:rPr>
                        </w:pPr>
                        <w:r>
                          <w:rPr>
                            <w:b/>
                            <w:w w:val="228"/>
                            <w:sz w:val="22"/>
                          </w:rPr>
                          <w:t>*</w:t>
                        </w:r>
                      </w:p>
                    </w:tc>
                    <w:tc>
                      <w:tcPr>
                        <w:tcW w:w="660" w:type="dxa"/>
                      </w:tcPr>
                      <w:p>
                        <w:pPr>
                          <w:pStyle w:val="TableParagraph"/>
                          <w:spacing w:before="90"/>
                          <w:ind w:right="229"/>
                          <w:jc w:val="right"/>
                          <w:rPr>
                            <w:rFonts w:ascii="Atlantic Inline"/>
                            <w:sz w:val="20"/>
                          </w:rPr>
                        </w:pPr>
                        <w:r>
                          <w:rPr>
                            <w:rFonts w:ascii="Atlantic Inline"/>
                            <w:w w:val="100"/>
                            <w:sz w:val="20"/>
                          </w:rPr>
                          <w:t>O</w:t>
                        </w:r>
                      </w:p>
                    </w:tc>
                    <w:tc>
                      <w:tcPr>
                        <w:tcW w:w="631" w:type="dxa"/>
                        <w:tcBorders>
                          <w:right w:val="single" w:sz="8" w:space="0" w:color="000000"/>
                        </w:tcBorders>
                      </w:tcPr>
                      <w:p>
                        <w:pPr>
                          <w:pStyle w:val="TableParagraph"/>
                          <w:spacing w:before="90"/>
                          <w:ind w:left="219"/>
                          <w:rPr>
                            <w:rFonts w:ascii="Atlantic Inline"/>
                            <w:sz w:val="20"/>
                          </w:rPr>
                        </w:pPr>
                        <w:r>
                          <w:rPr>
                            <w:rFonts w:ascii="Atlantic Inline"/>
                            <w:w w:val="100"/>
                            <w:sz w:val="20"/>
                          </w:rPr>
                          <w:t>O</w:t>
                        </w:r>
                      </w:p>
                    </w:tc>
                  </w:tr>
                  <w:tr>
                    <w:trPr>
                      <w:trHeight w:val="380" w:hRule="atLeast"/>
                    </w:trPr>
                    <w:tc>
                      <w:tcPr>
                        <w:tcW w:w="926"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899" w:type="dxa"/>
                        <w:tcBorders>
                          <w:left w:val="single" w:sz="8" w:space="0" w:color="000000"/>
                          <w:bottom w:val="single" w:sz="8" w:space="0" w:color="000000"/>
                        </w:tcBorders>
                      </w:tcPr>
                      <w:p>
                        <w:pPr>
                          <w:pStyle w:val="TableParagraph"/>
                          <w:spacing w:before="97"/>
                          <w:ind w:right="45"/>
                          <w:jc w:val="center"/>
                          <w:rPr>
                            <w:b/>
                            <w:sz w:val="22"/>
                          </w:rPr>
                        </w:pPr>
                        <w:r>
                          <w:rPr>
                            <w:b/>
                            <w:w w:val="228"/>
                            <w:sz w:val="22"/>
                          </w:rPr>
                          <w:t>*</w:t>
                        </w:r>
                      </w:p>
                    </w:tc>
                    <w:tc>
                      <w:tcPr>
                        <w:tcW w:w="624" w:type="dxa"/>
                        <w:tcBorders>
                          <w:bottom w:val="single" w:sz="8" w:space="0" w:color="000000"/>
                        </w:tcBorders>
                      </w:tcPr>
                      <w:p>
                        <w:pPr>
                          <w:pStyle w:val="TableParagraph"/>
                          <w:spacing w:before="97"/>
                          <w:ind w:right="17"/>
                          <w:jc w:val="center"/>
                          <w:rPr>
                            <w:b/>
                            <w:sz w:val="22"/>
                          </w:rPr>
                        </w:pPr>
                        <w:r>
                          <w:rPr>
                            <w:b/>
                            <w:w w:val="228"/>
                            <w:sz w:val="22"/>
                          </w:rPr>
                          <w:t>*</w:t>
                        </w:r>
                      </w:p>
                    </w:tc>
                    <w:tc>
                      <w:tcPr>
                        <w:tcW w:w="660" w:type="dxa"/>
                        <w:tcBorders>
                          <w:bottom w:val="single" w:sz="8" w:space="0" w:color="000000"/>
                        </w:tcBorders>
                      </w:tcPr>
                      <w:p>
                        <w:pPr>
                          <w:pStyle w:val="TableParagraph"/>
                          <w:spacing w:before="89"/>
                          <w:ind w:right="229"/>
                          <w:jc w:val="right"/>
                          <w:rPr>
                            <w:rFonts w:ascii="Atlantic Inline"/>
                            <w:sz w:val="20"/>
                          </w:rPr>
                        </w:pPr>
                        <w:r>
                          <w:rPr>
                            <w:rFonts w:ascii="Atlantic Inline"/>
                            <w:w w:val="100"/>
                            <w:sz w:val="20"/>
                          </w:rPr>
                          <w:t>O</w:t>
                        </w:r>
                      </w:p>
                    </w:tc>
                    <w:tc>
                      <w:tcPr>
                        <w:tcW w:w="631" w:type="dxa"/>
                        <w:tcBorders>
                          <w:bottom w:val="single" w:sz="8" w:space="0" w:color="000000"/>
                          <w:right w:val="single" w:sz="8" w:space="0" w:color="000000"/>
                        </w:tcBorders>
                      </w:tcPr>
                      <w:p>
                        <w:pPr>
                          <w:pStyle w:val="TableParagraph"/>
                          <w:spacing w:before="89"/>
                          <w:ind w:left="219"/>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61pt;margin-top:24.951826pt;width:497.8pt;height:48.25pt;mso-position-horizontal-relative:page;mso-position-vertical-relative:paragraph;z-index:448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901"/>
                    <w:gridCol w:w="2270"/>
                    <w:gridCol w:w="970"/>
                    <w:gridCol w:w="2731"/>
                    <w:gridCol w:w="1050"/>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9"/>
                          <w:rPr>
                            <w:b/>
                            <w:sz w:val="20"/>
                          </w:rPr>
                        </w:pPr>
                        <w:r>
                          <w:rPr>
                            <w:b/>
                            <w:color w:val="FFFFFF"/>
                            <w:sz w:val="20"/>
                          </w:rPr>
                          <w:t>2010 Comparison Rates</w:t>
                        </w:r>
                      </w:p>
                    </w:tc>
                  </w:tr>
                  <w:tr>
                    <w:trPr>
                      <w:trHeight w:val="280" w:hRule="atLeast"/>
                    </w:trPr>
                    <w:tc>
                      <w:tcPr>
                        <w:tcW w:w="2002" w:type="dxa"/>
                        <w:tcBorders>
                          <w:top w:val="single" w:sz="12" w:space="0" w:color="000000"/>
                          <w:left w:val="single" w:sz="12" w:space="0" w:color="000000"/>
                        </w:tcBorders>
                      </w:tcPr>
                      <w:p>
                        <w:pPr>
                          <w:pStyle w:val="TableParagraph"/>
                          <w:spacing w:before="40"/>
                          <w:ind w:left="32" w:right="90"/>
                          <w:jc w:val="center"/>
                          <w:rPr>
                            <w:sz w:val="18"/>
                          </w:rPr>
                        </w:pPr>
                        <w:r>
                          <w:rPr>
                            <w:sz w:val="18"/>
                          </w:rPr>
                          <w:t>Nat'l Mcaid 90th Pctile:</w:t>
                        </w:r>
                      </w:p>
                    </w:tc>
                    <w:tc>
                      <w:tcPr>
                        <w:tcW w:w="901" w:type="dxa"/>
                        <w:tcBorders>
                          <w:top w:val="single" w:sz="12" w:space="0" w:color="000000"/>
                        </w:tcBorders>
                      </w:tcPr>
                      <w:p>
                        <w:pPr>
                          <w:pStyle w:val="TableParagraph"/>
                          <w:spacing w:before="40"/>
                          <w:ind w:left="111"/>
                          <w:rPr>
                            <w:sz w:val="18"/>
                          </w:rPr>
                        </w:pPr>
                        <w:r>
                          <w:rPr>
                            <w:sz w:val="18"/>
                          </w:rPr>
                          <w:t>82.5%</w:t>
                        </w:r>
                      </w:p>
                    </w:tc>
                    <w:tc>
                      <w:tcPr>
                        <w:tcW w:w="2270" w:type="dxa"/>
                        <w:tcBorders>
                          <w:top w:val="single" w:sz="12" w:space="0" w:color="000000"/>
                        </w:tcBorders>
                      </w:tcPr>
                      <w:p>
                        <w:pPr>
                          <w:pStyle w:val="TableParagraph"/>
                          <w:spacing w:before="40"/>
                          <w:ind w:left="280"/>
                          <w:rPr>
                            <w:sz w:val="18"/>
                          </w:rPr>
                        </w:pPr>
                        <w:r>
                          <w:rPr>
                            <w:sz w:val="18"/>
                          </w:rPr>
                          <w:t>Nat'l Mcaid Mean:</w:t>
                        </w:r>
                      </w:p>
                    </w:tc>
                    <w:tc>
                      <w:tcPr>
                        <w:tcW w:w="970" w:type="dxa"/>
                        <w:tcBorders>
                          <w:top w:val="single" w:sz="12" w:space="0" w:color="000000"/>
                        </w:tcBorders>
                      </w:tcPr>
                      <w:p>
                        <w:pPr>
                          <w:pStyle w:val="TableParagraph"/>
                          <w:spacing w:before="40"/>
                          <w:ind w:left="159"/>
                          <w:rPr>
                            <w:sz w:val="18"/>
                          </w:rPr>
                        </w:pPr>
                        <w:r>
                          <w:rPr>
                            <w:sz w:val="18"/>
                          </w:rPr>
                          <w:t>71.6%</w:t>
                        </w:r>
                      </w:p>
                    </w:tc>
                    <w:tc>
                      <w:tcPr>
                        <w:tcW w:w="2731" w:type="dxa"/>
                        <w:tcBorders>
                          <w:top w:val="single" w:sz="12" w:space="0" w:color="000000"/>
                        </w:tcBorders>
                      </w:tcPr>
                      <w:p>
                        <w:pPr>
                          <w:pStyle w:val="TableParagraph"/>
                          <w:spacing w:before="40"/>
                          <w:ind w:left="301"/>
                          <w:rPr>
                            <w:sz w:val="18"/>
                          </w:rPr>
                        </w:pPr>
                        <w:r>
                          <w:rPr>
                            <w:sz w:val="18"/>
                          </w:rPr>
                          <w:t>MassHealth Weighted Mean:</w:t>
                        </w:r>
                      </w:p>
                    </w:tc>
                    <w:tc>
                      <w:tcPr>
                        <w:tcW w:w="1050" w:type="dxa"/>
                        <w:tcBorders>
                          <w:top w:val="single" w:sz="12" w:space="0" w:color="000000"/>
                          <w:right w:val="single" w:sz="12" w:space="0" w:color="000000"/>
                        </w:tcBorders>
                      </w:tcPr>
                      <w:p>
                        <w:pPr>
                          <w:pStyle w:val="TableParagraph"/>
                          <w:spacing w:before="40"/>
                          <w:ind w:left="120"/>
                          <w:rPr>
                            <w:sz w:val="18"/>
                          </w:rPr>
                        </w:pPr>
                        <w:r>
                          <w:rPr>
                            <w:sz w:val="18"/>
                          </w:rPr>
                          <w:t>85.5%</w:t>
                        </w:r>
                      </w:p>
                    </w:tc>
                  </w:tr>
                  <w:tr>
                    <w:trPr>
                      <w:trHeight w:val="280" w:hRule="atLeast"/>
                    </w:trPr>
                    <w:tc>
                      <w:tcPr>
                        <w:tcW w:w="2002" w:type="dxa"/>
                        <w:tcBorders>
                          <w:left w:val="single" w:sz="12" w:space="0" w:color="000000"/>
                          <w:bottom w:val="single" w:sz="12" w:space="0" w:color="000000"/>
                        </w:tcBorders>
                      </w:tcPr>
                      <w:p>
                        <w:pPr>
                          <w:pStyle w:val="TableParagraph"/>
                          <w:spacing w:before="40"/>
                          <w:ind w:left="32" w:right="90"/>
                          <w:jc w:val="center"/>
                          <w:rPr>
                            <w:sz w:val="18"/>
                          </w:rPr>
                        </w:pPr>
                        <w:r>
                          <w:rPr>
                            <w:sz w:val="18"/>
                          </w:rPr>
                          <w:t>Nat'l Mcaid 75th Pctile:</w:t>
                        </w:r>
                      </w:p>
                    </w:tc>
                    <w:tc>
                      <w:tcPr>
                        <w:tcW w:w="901" w:type="dxa"/>
                        <w:tcBorders>
                          <w:bottom w:val="single" w:sz="12" w:space="0" w:color="000000"/>
                        </w:tcBorders>
                      </w:tcPr>
                      <w:p>
                        <w:pPr>
                          <w:pStyle w:val="TableParagraph"/>
                          <w:spacing w:before="40"/>
                          <w:ind w:left="111"/>
                          <w:rPr>
                            <w:sz w:val="18"/>
                          </w:rPr>
                        </w:pPr>
                        <w:r>
                          <w:rPr>
                            <w:sz w:val="18"/>
                          </w:rPr>
                          <w:t>77.2%</w:t>
                        </w:r>
                      </w:p>
                    </w:tc>
                    <w:tc>
                      <w:tcPr>
                        <w:tcW w:w="2270" w:type="dxa"/>
                        <w:tcBorders>
                          <w:bottom w:val="single" w:sz="12" w:space="0" w:color="000000"/>
                        </w:tcBorders>
                      </w:tcPr>
                      <w:p>
                        <w:pPr>
                          <w:pStyle w:val="TableParagraph"/>
                          <w:spacing w:before="40"/>
                          <w:ind w:left="280"/>
                          <w:rPr>
                            <w:sz w:val="18"/>
                          </w:rPr>
                        </w:pPr>
                        <w:r>
                          <w:rPr>
                            <w:sz w:val="18"/>
                          </w:rPr>
                          <w:t>MA Commercial Mean:</w:t>
                        </w:r>
                      </w:p>
                    </w:tc>
                    <w:tc>
                      <w:tcPr>
                        <w:tcW w:w="970" w:type="dxa"/>
                        <w:tcBorders>
                          <w:bottom w:val="single" w:sz="12" w:space="0" w:color="000000"/>
                        </w:tcBorders>
                      </w:tcPr>
                      <w:p>
                        <w:pPr>
                          <w:pStyle w:val="TableParagraph"/>
                          <w:spacing w:before="40"/>
                          <w:ind w:left="159"/>
                          <w:rPr>
                            <w:sz w:val="18"/>
                          </w:rPr>
                        </w:pPr>
                        <w:r>
                          <w:rPr>
                            <w:sz w:val="18"/>
                          </w:rPr>
                          <w:t>88.6%</w:t>
                        </w:r>
                      </w:p>
                    </w:tc>
                    <w:tc>
                      <w:tcPr>
                        <w:tcW w:w="2731" w:type="dxa"/>
                        <w:tcBorders>
                          <w:bottom w:val="single" w:sz="12" w:space="0" w:color="000000"/>
                        </w:tcBorders>
                      </w:tcPr>
                      <w:p>
                        <w:pPr>
                          <w:pStyle w:val="TableParagraph"/>
                          <w:spacing w:before="40"/>
                          <w:ind w:left="301"/>
                          <w:rPr>
                            <w:sz w:val="18"/>
                          </w:rPr>
                        </w:pPr>
                        <w:r>
                          <w:rPr>
                            <w:sz w:val="18"/>
                          </w:rPr>
                          <w:t>MassHealth Median:</w:t>
                        </w:r>
                      </w:p>
                    </w:tc>
                    <w:tc>
                      <w:tcPr>
                        <w:tcW w:w="1050" w:type="dxa"/>
                        <w:tcBorders>
                          <w:bottom w:val="single" w:sz="12" w:space="0" w:color="000000"/>
                          <w:right w:val="single" w:sz="12" w:space="0" w:color="000000"/>
                        </w:tcBorders>
                      </w:tcPr>
                      <w:p>
                        <w:pPr>
                          <w:pStyle w:val="TableParagraph"/>
                          <w:spacing w:before="40"/>
                          <w:ind w:left="120"/>
                          <w:rPr>
                            <w:sz w:val="18"/>
                          </w:rPr>
                        </w:pPr>
                        <w:r>
                          <w:rPr>
                            <w:sz w:val="18"/>
                          </w:rPr>
                          <w:t>84.8%</w:t>
                        </w:r>
                      </w:p>
                    </w:tc>
                  </w:tr>
                </w:tbl>
                <w:p>
                  <w:pPr>
                    <w:pStyle w:val="BodyText"/>
                  </w:pPr>
                </w:p>
              </w:txbxContent>
            </v:textbox>
            <w10:wrap type="none"/>
          </v:shape>
        </w:pict>
      </w:r>
      <w:r>
        <w:rPr/>
        <w:pict>
          <v:shape style="position:absolute;margin-left:260.799988pt;margin-top:77.871826pt;width:495.1pt;height:106.9pt;mso-position-horizontal-relative:page;mso-position-vertical-relative:paragraph;z-index:45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31"/>
                    <w:gridCol w:w="634"/>
                    <w:gridCol w:w="638"/>
                    <w:gridCol w:w="638"/>
                    <w:gridCol w:w="637"/>
                    <w:gridCol w:w="605"/>
                    <w:gridCol w:w="626"/>
                    <w:gridCol w:w="149"/>
                    <w:gridCol w:w="782"/>
                    <w:gridCol w:w="307"/>
                    <w:gridCol w:w="622"/>
                    <w:gridCol w:w="630"/>
                    <w:gridCol w:w="634"/>
                    <w:gridCol w:w="638"/>
                    <w:gridCol w:w="604"/>
                    <w:gridCol w:w="622"/>
                  </w:tblGrid>
                  <w:tr>
                    <w:trPr>
                      <w:trHeight w:val="320" w:hRule="atLeast"/>
                    </w:trPr>
                    <w:tc>
                      <w:tcPr>
                        <w:tcW w:w="9878" w:type="dxa"/>
                        <w:gridSpan w:val="1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rPr>
                            <w:b/>
                            <w:sz w:val="20"/>
                          </w:rPr>
                        </w:pPr>
                        <w:r>
                          <w:rPr>
                            <w:b/>
                            <w:color w:val="FFFFFF"/>
                            <w:sz w:val="20"/>
                          </w:rPr>
                          <w:t>MassHealth Plan Rates</w:t>
                        </w:r>
                      </w:p>
                    </w:tc>
                  </w:tr>
                  <w:tr>
                    <w:trPr>
                      <w:trHeight w:val="280" w:hRule="atLeast"/>
                    </w:trPr>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7"/>
                          <w:rPr>
                            <w:b/>
                            <w:sz w:val="18"/>
                          </w:rPr>
                        </w:pPr>
                        <w:r>
                          <w:rPr>
                            <w:b/>
                            <w:sz w:val="18"/>
                          </w:rPr>
                          <w:t>2010</w:t>
                        </w:r>
                      </w:p>
                    </w:tc>
                    <w:tc>
                      <w:tcPr>
                        <w:tcW w:w="331"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634" w:type="dxa"/>
                        <w:tcBorders>
                          <w:top w:val="thickThinMediumGap" w:sz="4" w:space="0" w:color="000000"/>
                          <w:bottom w:val="single" w:sz="8" w:space="0" w:color="000000"/>
                        </w:tcBorders>
                      </w:tcPr>
                      <w:p>
                        <w:pPr>
                          <w:pStyle w:val="TableParagraph"/>
                          <w:spacing w:before="47"/>
                          <w:ind w:left="19" w:right="22"/>
                          <w:jc w:val="center"/>
                          <w:rPr>
                            <w:b/>
                            <w:sz w:val="18"/>
                          </w:rPr>
                        </w:pPr>
                        <w:r>
                          <w:rPr>
                            <w:b/>
                            <w:sz w:val="18"/>
                          </w:rPr>
                          <w:t>Num</w:t>
                        </w:r>
                      </w:p>
                    </w:tc>
                    <w:tc>
                      <w:tcPr>
                        <w:tcW w:w="638" w:type="dxa"/>
                        <w:tcBorders>
                          <w:top w:val="thickThinMediumGap" w:sz="4" w:space="0" w:color="000000"/>
                          <w:bottom w:val="single" w:sz="8" w:space="0" w:color="000000"/>
                        </w:tcBorders>
                      </w:tcPr>
                      <w:p>
                        <w:pPr>
                          <w:pStyle w:val="TableParagraph"/>
                          <w:spacing w:before="47"/>
                          <w:ind w:left="23" w:right="23"/>
                          <w:jc w:val="center"/>
                          <w:rPr>
                            <w:b/>
                            <w:sz w:val="18"/>
                          </w:rPr>
                        </w:pPr>
                        <w:r>
                          <w:rPr>
                            <w:b/>
                            <w:sz w:val="18"/>
                          </w:rPr>
                          <w:t>Elig</w:t>
                        </w:r>
                      </w:p>
                    </w:tc>
                    <w:tc>
                      <w:tcPr>
                        <w:tcW w:w="638" w:type="dxa"/>
                        <w:tcBorders>
                          <w:top w:val="thickThinMediumGap" w:sz="4" w:space="0" w:color="000000"/>
                          <w:bottom w:val="single" w:sz="8" w:space="0" w:color="000000"/>
                        </w:tcBorders>
                      </w:tcPr>
                      <w:p>
                        <w:pPr>
                          <w:pStyle w:val="TableParagraph"/>
                          <w:spacing w:before="47"/>
                          <w:ind w:left="23" w:right="23"/>
                          <w:jc w:val="center"/>
                          <w:rPr>
                            <w:b/>
                            <w:sz w:val="18"/>
                          </w:rPr>
                        </w:pPr>
                        <w:r>
                          <w:rPr>
                            <w:b/>
                            <w:sz w:val="18"/>
                          </w:rPr>
                          <w:t>Den</w:t>
                        </w:r>
                      </w:p>
                    </w:tc>
                    <w:tc>
                      <w:tcPr>
                        <w:tcW w:w="637" w:type="dxa"/>
                        <w:tcBorders>
                          <w:top w:val="thickThinMediumGap" w:sz="4" w:space="0" w:color="000000"/>
                          <w:bottom w:val="single" w:sz="8" w:space="0" w:color="000000"/>
                        </w:tcBorders>
                        <w:shd w:val="clear" w:color="auto" w:fill="CCCCCC"/>
                      </w:tcPr>
                      <w:p>
                        <w:pPr>
                          <w:pStyle w:val="TableParagraph"/>
                          <w:spacing w:before="47"/>
                          <w:ind w:left="42" w:right="42"/>
                          <w:jc w:val="center"/>
                          <w:rPr>
                            <w:b/>
                            <w:sz w:val="18"/>
                          </w:rPr>
                        </w:pPr>
                        <w:r>
                          <w:rPr>
                            <w:b/>
                            <w:sz w:val="18"/>
                          </w:rPr>
                          <w:t>Rate</w:t>
                        </w:r>
                      </w:p>
                    </w:tc>
                    <w:tc>
                      <w:tcPr>
                        <w:tcW w:w="605" w:type="dxa"/>
                        <w:tcBorders>
                          <w:top w:val="thickThinMediumGap" w:sz="4" w:space="0" w:color="000000"/>
                          <w:bottom w:val="single" w:sz="8" w:space="0" w:color="000000"/>
                        </w:tcBorders>
                      </w:tcPr>
                      <w:p>
                        <w:pPr>
                          <w:pStyle w:val="TableParagraph"/>
                          <w:spacing w:before="47"/>
                          <w:ind w:left="23" w:right="29"/>
                          <w:jc w:val="center"/>
                          <w:rPr>
                            <w:b/>
                            <w:sz w:val="18"/>
                          </w:rPr>
                        </w:pPr>
                        <w:r>
                          <w:rPr>
                            <w:b/>
                            <w:sz w:val="18"/>
                          </w:rPr>
                          <w:t>LCL</w:t>
                        </w:r>
                      </w:p>
                    </w:tc>
                    <w:tc>
                      <w:tcPr>
                        <w:tcW w:w="626" w:type="dxa"/>
                        <w:tcBorders>
                          <w:top w:val="thickThinMediumGap" w:sz="4" w:space="0" w:color="000000"/>
                          <w:bottom w:val="single" w:sz="8" w:space="0" w:color="000000"/>
                          <w:right w:val="single" w:sz="4" w:space="0" w:color="000000"/>
                        </w:tcBorders>
                      </w:tcPr>
                      <w:p>
                        <w:pPr>
                          <w:pStyle w:val="TableParagraph"/>
                          <w:spacing w:before="47"/>
                          <w:ind w:left="31" w:right="38"/>
                          <w:jc w:val="center"/>
                          <w:rPr>
                            <w:b/>
                            <w:sz w:val="18"/>
                          </w:rPr>
                        </w:pPr>
                        <w:r>
                          <w:rPr>
                            <w:b/>
                            <w:sz w:val="18"/>
                          </w:rPr>
                          <w:t>UCL</w:t>
                        </w:r>
                      </w:p>
                    </w:tc>
                    <w:tc>
                      <w:tcPr>
                        <w:tcW w:w="149"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36"/>
                          <w:ind w:left="197"/>
                          <w:rPr>
                            <w:b/>
                            <w:sz w:val="18"/>
                          </w:rPr>
                        </w:pPr>
                        <w:r>
                          <w:rPr>
                            <w:b/>
                            <w:sz w:val="18"/>
                          </w:rPr>
                          <w:t>2008</w:t>
                        </w:r>
                      </w:p>
                    </w:tc>
                    <w:tc>
                      <w:tcPr>
                        <w:tcW w:w="307"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622" w:type="dxa"/>
                        <w:tcBorders>
                          <w:top w:val="thickThinMediumGap" w:sz="4" w:space="0" w:color="000000"/>
                          <w:bottom w:val="single" w:sz="8" w:space="0" w:color="000000"/>
                        </w:tcBorders>
                      </w:tcPr>
                      <w:p>
                        <w:pPr>
                          <w:pStyle w:val="TableParagraph"/>
                          <w:spacing w:before="36"/>
                          <w:ind w:left="13" w:right="18"/>
                          <w:jc w:val="center"/>
                          <w:rPr>
                            <w:b/>
                            <w:sz w:val="18"/>
                          </w:rPr>
                        </w:pPr>
                        <w:r>
                          <w:rPr>
                            <w:b/>
                            <w:sz w:val="18"/>
                          </w:rPr>
                          <w:t>Num</w:t>
                        </w:r>
                      </w:p>
                    </w:tc>
                    <w:tc>
                      <w:tcPr>
                        <w:tcW w:w="630" w:type="dxa"/>
                        <w:tcBorders>
                          <w:top w:val="thickThinMediumGap" w:sz="4" w:space="0" w:color="000000"/>
                          <w:bottom w:val="single" w:sz="8" w:space="0" w:color="000000"/>
                        </w:tcBorders>
                      </w:tcPr>
                      <w:p>
                        <w:pPr>
                          <w:pStyle w:val="TableParagraph"/>
                          <w:spacing w:before="36"/>
                          <w:ind w:left="148"/>
                          <w:rPr>
                            <w:b/>
                            <w:sz w:val="18"/>
                          </w:rPr>
                        </w:pPr>
                        <w:r>
                          <w:rPr>
                            <w:b/>
                            <w:sz w:val="18"/>
                          </w:rPr>
                          <w:t>Elig</w:t>
                        </w:r>
                      </w:p>
                    </w:tc>
                    <w:tc>
                      <w:tcPr>
                        <w:tcW w:w="634" w:type="dxa"/>
                        <w:tcBorders>
                          <w:top w:val="thickThinMediumGap" w:sz="4" w:space="0" w:color="000000"/>
                          <w:bottom w:val="single" w:sz="8" w:space="0" w:color="000000"/>
                        </w:tcBorders>
                      </w:tcPr>
                      <w:p>
                        <w:pPr>
                          <w:pStyle w:val="TableParagraph"/>
                          <w:spacing w:before="36"/>
                          <w:ind w:left="19" w:right="21"/>
                          <w:jc w:val="center"/>
                          <w:rPr>
                            <w:b/>
                            <w:sz w:val="18"/>
                          </w:rPr>
                        </w:pPr>
                        <w:r>
                          <w:rPr>
                            <w:b/>
                            <w:sz w:val="18"/>
                          </w:rPr>
                          <w:t>Den</w:t>
                        </w:r>
                      </w:p>
                    </w:tc>
                    <w:tc>
                      <w:tcPr>
                        <w:tcW w:w="638" w:type="dxa"/>
                        <w:tcBorders>
                          <w:top w:val="thickThinMediumGap" w:sz="4" w:space="0" w:color="000000"/>
                          <w:bottom w:val="single" w:sz="8" w:space="0" w:color="000000"/>
                        </w:tcBorders>
                        <w:shd w:val="clear" w:color="auto" w:fill="CCCCCC"/>
                      </w:tcPr>
                      <w:p>
                        <w:pPr>
                          <w:pStyle w:val="TableParagraph"/>
                          <w:spacing w:before="36"/>
                          <w:ind w:left="44" w:right="44"/>
                          <w:jc w:val="center"/>
                          <w:rPr>
                            <w:b/>
                            <w:sz w:val="18"/>
                          </w:rPr>
                        </w:pPr>
                        <w:r>
                          <w:rPr>
                            <w:b/>
                            <w:sz w:val="18"/>
                          </w:rPr>
                          <w:t>Rate</w:t>
                        </w:r>
                      </w:p>
                    </w:tc>
                    <w:tc>
                      <w:tcPr>
                        <w:tcW w:w="604" w:type="dxa"/>
                        <w:tcBorders>
                          <w:top w:val="thickThinMediumGap" w:sz="4" w:space="0" w:color="000000"/>
                          <w:bottom w:val="single" w:sz="8" w:space="0" w:color="000000"/>
                        </w:tcBorders>
                      </w:tcPr>
                      <w:p>
                        <w:pPr>
                          <w:pStyle w:val="TableParagraph"/>
                          <w:spacing w:before="36"/>
                          <w:ind w:left="23" w:right="29"/>
                          <w:jc w:val="center"/>
                          <w:rPr>
                            <w:b/>
                            <w:sz w:val="18"/>
                          </w:rPr>
                        </w:pPr>
                        <w:r>
                          <w:rPr>
                            <w:b/>
                            <w:sz w:val="18"/>
                          </w:rPr>
                          <w:t>LCL</w:t>
                        </w:r>
                      </w:p>
                    </w:tc>
                    <w:tc>
                      <w:tcPr>
                        <w:tcW w:w="622" w:type="dxa"/>
                        <w:tcBorders>
                          <w:top w:val="thickThinMediumGap" w:sz="4" w:space="0" w:color="000000"/>
                          <w:bottom w:val="single" w:sz="8" w:space="0" w:color="000000"/>
                          <w:right w:val="single" w:sz="4" w:space="0" w:color="000000"/>
                        </w:tcBorders>
                      </w:tcPr>
                      <w:p>
                        <w:pPr>
                          <w:pStyle w:val="TableParagraph"/>
                          <w:spacing w:before="36"/>
                          <w:ind w:right="125"/>
                          <w:jc w:val="right"/>
                          <w:rPr>
                            <w:b/>
                            <w:sz w:val="18"/>
                          </w:rPr>
                        </w:pPr>
                        <w:r>
                          <w:rPr>
                            <w:b/>
                            <w:sz w:val="18"/>
                          </w:rPr>
                          <w:t>UCL</w:t>
                        </w:r>
                      </w:p>
                    </w:tc>
                  </w:tr>
                  <w:tr>
                    <w:trPr>
                      <w:trHeight w:val="260" w:hRule="atLeast"/>
                    </w:trPr>
                    <w:tc>
                      <w:tcPr>
                        <w:tcW w:w="782" w:type="dxa"/>
                        <w:tcBorders>
                          <w:top w:val="single" w:sz="8" w:space="0" w:color="000000"/>
                          <w:left w:val="single" w:sz="4" w:space="0" w:color="000000"/>
                          <w:right w:val="single" w:sz="8" w:space="0" w:color="000000"/>
                        </w:tcBorders>
                      </w:tcPr>
                      <w:p>
                        <w:pPr>
                          <w:pStyle w:val="TableParagraph"/>
                          <w:spacing w:before="4"/>
                          <w:ind w:left="25"/>
                          <w:rPr>
                            <w:b/>
                            <w:sz w:val="18"/>
                          </w:rPr>
                        </w:pPr>
                        <w:r>
                          <w:rPr>
                            <w:b/>
                            <w:sz w:val="18"/>
                          </w:rPr>
                          <w:t>PCCP</w:t>
                        </w:r>
                      </w:p>
                    </w:tc>
                    <w:tc>
                      <w:tcPr>
                        <w:tcW w:w="331" w:type="dxa"/>
                        <w:tcBorders>
                          <w:top w:val="single" w:sz="8" w:space="0" w:color="000000"/>
                          <w:left w:val="single" w:sz="8" w:space="0" w:color="000000"/>
                        </w:tcBorders>
                      </w:tcPr>
                      <w:p>
                        <w:pPr>
                          <w:pStyle w:val="TableParagraph"/>
                          <w:spacing w:line="205" w:lineRule="exact" w:before="37"/>
                          <w:ind w:right="42"/>
                          <w:jc w:val="right"/>
                          <w:rPr>
                            <w:sz w:val="18"/>
                          </w:rPr>
                        </w:pPr>
                        <w:r>
                          <w:rPr>
                            <w:sz w:val="18"/>
                          </w:rPr>
                          <w:t>(A)</w:t>
                        </w:r>
                      </w:p>
                    </w:tc>
                    <w:tc>
                      <w:tcPr>
                        <w:tcW w:w="634" w:type="dxa"/>
                        <w:tcBorders>
                          <w:top w:val="single" w:sz="8" w:space="0" w:color="000000"/>
                        </w:tcBorders>
                      </w:tcPr>
                      <w:p>
                        <w:pPr>
                          <w:pStyle w:val="TableParagraph"/>
                          <w:spacing w:line="205" w:lineRule="exact" w:before="37"/>
                          <w:ind w:left="20" w:right="22"/>
                          <w:jc w:val="center"/>
                          <w:rPr>
                            <w:sz w:val="18"/>
                          </w:rPr>
                        </w:pPr>
                        <w:r>
                          <w:rPr>
                            <w:sz w:val="18"/>
                          </w:rPr>
                          <w:t>14,332</w:t>
                        </w:r>
                      </w:p>
                    </w:tc>
                    <w:tc>
                      <w:tcPr>
                        <w:tcW w:w="638" w:type="dxa"/>
                        <w:tcBorders>
                          <w:top w:val="single" w:sz="8" w:space="0" w:color="000000"/>
                        </w:tcBorders>
                      </w:tcPr>
                      <w:p>
                        <w:pPr>
                          <w:pStyle w:val="TableParagraph"/>
                          <w:spacing w:line="205" w:lineRule="exact" w:before="37"/>
                          <w:ind w:left="23" w:right="23"/>
                          <w:jc w:val="center"/>
                          <w:rPr>
                            <w:sz w:val="18"/>
                          </w:rPr>
                        </w:pPr>
                        <w:r>
                          <w:rPr>
                            <w:sz w:val="18"/>
                          </w:rPr>
                          <w:t>16,895</w:t>
                        </w:r>
                      </w:p>
                    </w:tc>
                    <w:tc>
                      <w:tcPr>
                        <w:tcW w:w="638" w:type="dxa"/>
                        <w:tcBorders>
                          <w:top w:val="single" w:sz="8" w:space="0" w:color="000000"/>
                        </w:tcBorders>
                      </w:tcPr>
                      <w:p>
                        <w:pPr>
                          <w:pStyle w:val="TableParagraph"/>
                          <w:spacing w:line="205" w:lineRule="exact" w:before="37"/>
                          <w:ind w:left="23" w:right="23"/>
                          <w:jc w:val="center"/>
                          <w:rPr>
                            <w:sz w:val="18"/>
                          </w:rPr>
                        </w:pPr>
                        <w:r>
                          <w:rPr>
                            <w:sz w:val="18"/>
                          </w:rPr>
                          <w:t>16,895</w:t>
                        </w:r>
                      </w:p>
                    </w:tc>
                    <w:tc>
                      <w:tcPr>
                        <w:tcW w:w="637" w:type="dxa"/>
                        <w:tcBorders>
                          <w:top w:val="single" w:sz="8" w:space="0" w:color="000000"/>
                        </w:tcBorders>
                        <w:shd w:val="clear" w:color="auto" w:fill="CCCCCC"/>
                      </w:tcPr>
                      <w:p>
                        <w:pPr>
                          <w:pStyle w:val="TableParagraph"/>
                          <w:spacing w:line="205" w:lineRule="exact" w:before="37"/>
                          <w:ind w:left="42" w:right="43"/>
                          <w:jc w:val="center"/>
                          <w:rPr>
                            <w:sz w:val="18"/>
                          </w:rPr>
                        </w:pPr>
                        <w:r>
                          <w:rPr>
                            <w:sz w:val="18"/>
                          </w:rPr>
                          <w:t>84.8%</w:t>
                        </w:r>
                      </w:p>
                    </w:tc>
                    <w:tc>
                      <w:tcPr>
                        <w:tcW w:w="605" w:type="dxa"/>
                        <w:tcBorders>
                          <w:top w:val="single" w:sz="8" w:space="0" w:color="000000"/>
                        </w:tcBorders>
                      </w:tcPr>
                      <w:p>
                        <w:pPr>
                          <w:pStyle w:val="TableParagraph"/>
                          <w:spacing w:line="205" w:lineRule="exact" w:before="37"/>
                          <w:ind w:left="23" w:right="29"/>
                          <w:jc w:val="center"/>
                          <w:rPr>
                            <w:sz w:val="18"/>
                          </w:rPr>
                        </w:pPr>
                        <w:r>
                          <w:rPr>
                            <w:sz w:val="18"/>
                          </w:rPr>
                          <w:t>84.3%</w:t>
                        </w:r>
                      </w:p>
                    </w:tc>
                    <w:tc>
                      <w:tcPr>
                        <w:tcW w:w="626" w:type="dxa"/>
                        <w:tcBorders>
                          <w:top w:val="single" w:sz="8" w:space="0" w:color="000000"/>
                          <w:right w:val="single" w:sz="4" w:space="0" w:color="000000"/>
                        </w:tcBorders>
                      </w:tcPr>
                      <w:p>
                        <w:pPr>
                          <w:pStyle w:val="TableParagraph"/>
                          <w:spacing w:line="205" w:lineRule="exact" w:before="37"/>
                          <w:ind w:left="32" w:right="38"/>
                          <w:jc w:val="center"/>
                          <w:rPr>
                            <w:sz w:val="18"/>
                          </w:rPr>
                        </w:pPr>
                        <w:r>
                          <w:rPr>
                            <w:sz w:val="18"/>
                          </w:rPr>
                          <w:t>85.4%</w:t>
                        </w:r>
                      </w:p>
                    </w:tc>
                    <w:tc>
                      <w:tcPr>
                        <w:tcW w:w="149"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190" w:lineRule="exact"/>
                          <w:ind w:left="25"/>
                          <w:rPr>
                            <w:b/>
                            <w:sz w:val="18"/>
                          </w:rPr>
                        </w:pPr>
                        <w:r>
                          <w:rPr>
                            <w:b/>
                            <w:sz w:val="18"/>
                          </w:rPr>
                          <w:t>PCCP</w:t>
                        </w:r>
                      </w:p>
                    </w:tc>
                    <w:tc>
                      <w:tcPr>
                        <w:tcW w:w="307" w:type="dxa"/>
                        <w:tcBorders>
                          <w:top w:val="single" w:sz="8" w:space="0" w:color="000000"/>
                          <w:left w:val="single" w:sz="8" w:space="0" w:color="000000"/>
                        </w:tcBorders>
                      </w:tcPr>
                      <w:p>
                        <w:pPr>
                          <w:pStyle w:val="TableParagraph"/>
                          <w:spacing w:line="191" w:lineRule="exact"/>
                          <w:ind w:left="14"/>
                          <w:rPr>
                            <w:sz w:val="18"/>
                          </w:rPr>
                        </w:pPr>
                        <w:r>
                          <w:rPr>
                            <w:sz w:val="18"/>
                          </w:rPr>
                          <w:t>(H)</w:t>
                        </w:r>
                      </w:p>
                    </w:tc>
                    <w:tc>
                      <w:tcPr>
                        <w:tcW w:w="622" w:type="dxa"/>
                        <w:tcBorders>
                          <w:top w:val="single" w:sz="8" w:space="0" w:color="000000"/>
                        </w:tcBorders>
                      </w:tcPr>
                      <w:p>
                        <w:pPr>
                          <w:pStyle w:val="TableParagraph"/>
                          <w:spacing w:line="191" w:lineRule="exact"/>
                          <w:ind w:left="13" w:right="18"/>
                          <w:jc w:val="center"/>
                          <w:rPr>
                            <w:sz w:val="18"/>
                          </w:rPr>
                        </w:pPr>
                        <w:r>
                          <w:rPr>
                            <w:sz w:val="18"/>
                          </w:rPr>
                          <w:t>12,685</w:t>
                        </w:r>
                      </w:p>
                    </w:tc>
                    <w:tc>
                      <w:tcPr>
                        <w:tcW w:w="630" w:type="dxa"/>
                        <w:tcBorders>
                          <w:top w:val="single" w:sz="8" w:space="0" w:color="000000"/>
                        </w:tcBorders>
                      </w:tcPr>
                      <w:p>
                        <w:pPr>
                          <w:pStyle w:val="TableParagraph"/>
                          <w:spacing w:line="191" w:lineRule="exact"/>
                          <w:ind w:left="39"/>
                          <w:rPr>
                            <w:sz w:val="18"/>
                          </w:rPr>
                        </w:pPr>
                        <w:r>
                          <w:rPr>
                            <w:sz w:val="18"/>
                          </w:rPr>
                          <w:t>15,279</w:t>
                        </w:r>
                      </w:p>
                    </w:tc>
                    <w:tc>
                      <w:tcPr>
                        <w:tcW w:w="634" w:type="dxa"/>
                        <w:tcBorders>
                          <w:top w:val="single" w:sz="8" w:space="0" w:color="000000"/>
                        </w:tcBorders>
                      </w:tcPr>
                      <w:p>
                        <w:pPr>
                          <w:pStyle w:val="TableParagraph"/>
                          <w:spacing w:line="191" w:lineRule="exact"/>
                          <w:ind w:left="21" w:right="21"/>
                          <w:jc w:val="center"/>
                          <w:rPr>
                            <w:sz w:val="18"/>
                          </w:rPr>
                        </w:pPr>
                        <w:r>
                          <w:rPr>
                            <w:sz w:val="18"/>
                          </w:rPr>
                          <w:t>15,279</w:t>
                        </w:r>
                      </w:p>
                    </w:tc>
                    <w:tc>
                      <w:tcPr>
                        <w:tcW w:w="638" w:type="dxa"/>
                        <w:tcBorders>
                          <w:top w:val="single" w:sz="8" w:space="0" w:color="000000"/>
                        </w:tcBorders>
                        <w:shd w:val="clear" w:color="auto" w:fill="CCCCCC"/>
                      </w:tcPr>
                      <w:p>
                        <w:pPr>
                          <w:pStyle w:val="TableParagraph"/>
                          <w:spacing w:line="191" w:lineRule="exact"/>
                          <w:ind w:left="44" w:right="44"/>
                          <w:jc w:val="center"/>
                          <w:rPr>
                            <w:sz w:val="18"/>
                          </w:rPr>
                        </w:pPr>
                        <w:r>
                          <w:rPr>
                            <w:sz w:val="18"/>
                          </w:rPr>
                          <w:t>83.0%</w:t>
                        </w:r>
                      </w:p>
                    </w:tc>
                    <w:tc>
                      <w:tcPr>
                        <w:tcW w:w="604" w:type="dxa"/>
                        <w:tcBorders>
                          <w:top w:val="single" w:sz="8" w:space="0" w:color="000000"/>
                        </w:tcBorders>
                      </w:tcPr>
                      <w:p>
                        <w:pPr>
                          <w:pStyle w:val="TableParagraph"/>
                          <w:spacing w:line="191" w:lineRule="exact"/>
                          <w:ind w:left="23" w:right="29"/>
                          <w:jc w:val="center"/>
                          <w:rPr>
                            <w:sz w:val="18"/>
                          </w:rPr>
                        </w:pPr>
                        <w:r>
                          <w:rPr>
                            <w:sz w:val="18"/>
                          </w:rPr>
                          <w:t>82.4%</w:t>
                        </w:r>
                      </w:p>
                    </w:tc>
                    <w:tc>
                      <w:tcPr>
                        <w:tcW w:w="622" w:type="dxa"/>
                        <w:tcBorders>
                          <w:top w:val="single" w:sz="8" w:space="0" w:color="000000"/>
                          <w:right w:val="single" w:sz="4" w:space="0" w:color="000000"/>
                        </w:tcBorders>
                      </w:tcPr>
                      <w:p>
                        <w:pPr>
                          <w:pStyle w:val="TableParagraph"/>
                          <w:spacing w:line="191" w:lineRule="exact"/>
                          <w:ind w:right="55"/>
                          <w:jc w:val="right"/>
                          <w:rPr>
                            <w:sz w:val="18"/>
                          </w:rPr>
                        </w:pPr>
                        <w:r>
                          <w:rPr>
                            <w:sz w:val="18"/>
                          </w:rPr>
                          <w:t>83.6%</w:t>
                        </w:r>
                      </w:p>
                    </w:tc>
                  </w:tr>
                  <w:tr>
                    <w:trPr>
                      <w:trHeight w:val="260" w:hRule="atLeast"/>
                    </w:trPr>
                    <w:tc>
                      <w:tcPr>
                        <w:tcW w:w="782" w:type="dxa"/>
                        <w:tcBorders>
                          <w:left w:val="single" w:sz="4" w:space="0" w:color="000000"/>
                          <w:right w:val="single" w:sz="8" w:space="0" w:color="000000"/>
                        </w:tcBorders>
                      </w:tcPr>
                      <w:p>
                        <w:pPr>
                          <w:pStyle w:val="TableParagraph"/>
                          <w:spacing w:before="12"/>
                          <w:ind w:left="25"/>
                          <w:rPr>
                            <w:b/>
                            <w:sz w:val="18"/>
                          </w:rPr>
                        </w:pPr>
                        <w:r>
                          <w:rPr>
                            <w:b/>
                            <w:sz w:val="18"/>
                          </w:rPr>
                          <w:t>NHP</w:t>
                        </w:r>
                      </w:p>
                    </w:tc>
                    <w:tc>
                      <w:tcPr>
                        <w:tcW w:w="331" w:type="dxa"/>
                        <w:tcBorders>
                          <w:left w:val="single" w:sz="8" w:space="0" w:color="000000"/>
                        </w:tcBorders>
                      </w:tcPr>
                      <w:p>
                        <w:pPr>
                          <w:pStyle w:val="TableParagraph"/>
                          <w:spacing w:line="205" w:lineRule="exact" w:before="46"/>
                          <w:ind w:right="37"/>
                          <w:jc w:val="right"/>
                          <w:rPr>
                            <w:sz w:val="18"/>
                          </w:rPr>
                        </w:pPr>
                        <w:r>
                          <w:rPr>
                            <w:sz w:val="18"/>
                          </w:rPr>
                          <w:t>(H)</w:t>
                        </w:r>
                      </w:p>
                    </w:tc>
                    <w:tc>
                      <w:tcPr>
                        <w:tcW w:w="634" w:type="dxa"/>
                      </w:tcPr>
                      <w:p>
                        <w:pPr>
                          <w:pStyle w:val="TableParagraph"/>
                          <w:spacing w:line="205" w:lineRule="exact" w:before="46"/>
                          <w:ind w:left="18" w:right="22"/>
                          <w:jc w:val="center"/>
                          <w:rPr>
                            <w:sz w:val="18"/>
                          </w:rPr>
                        </w:pPr>
                        <w:r>
                          <w:rPr>
                            <w:sz w:val="18"/>
                          </w:rPr>
                          <w:t>218</w:t>
                        </w:r>
                      </w:p>
                    </w:tc>
                    <w:tc>
                      <w:tcPr>
                        <w:tcW w:w="638" w:type="dxa"/>
                      </w:tcPr>
                      <w:p>
                        <w:pPr>
                          <w:pStyle w:val="TableParagraph"/>
                          <w:spacing w:line="205" w:lineRule="exact" w:before="46"/>
                          <w:ind w:left="23" w:right="23"/>
                          <w:jc w:val="center"/>
                          <w:rPr>
                            <w:sz w:val="18"/>
                          </w:rPr>
                        </w:pPr>
                        <w:r>
                          <w:rPr>
                            <w:sz w:val="18"/>
                          </w:rPr>
                          <w:t>13,721</w:t>
                        </w:r>
                      </w:p>
                    </w:tc>
                    <w:tc>
                      <w:tcPr>
                        <w:tcW w:w="638" w:type="dxa"/>
                      </w:tcPr>
                      <w:p>
                        <w:pPr>
                          <w:pStyle w:val="TableParagraph"/>
                          <w:spacing w:line="205" w:lineRule="exact" w:before="46"/>
                          <w:ind w:left="22" w:right="23"/>
                          <w:jc w:val="center"/>
                          <w:rPr>
                            <w:sz w:val="18"/>
                          </w:rPr>
                        </w:pPr>
                        <w:r>
                          <w:rPr>
                            <w:sz w:val="18"/>
                          </w:rPr>
                          <w:t>250</w:t>
                        </w:r>
                      </w:p>
                    </w:tc>
                    <w:tc>
                      <w:tcPr>
                        <w:tcW w:w="637" w:type="dxa"/>
                        <w:shd w:val="clear" w:color="auto" w:fill="CCCCCC"/>
                      </w:tcPr>
                      <w:p>
                        <w:pPr>
                          <w:pStyle w:val="TableParagraph"/>
                          <w:spacing w:line="205" w:lineRule="exact" w:before="46"/>
                          <w:ind w:left="42" w:right="43"/>
                          <w:jc w:val="center"/>
                          <w:rPr>
                            <w:sz w:val="18"/>
                          </w:rPr>
                        </w:pPr>
                        <w:r>
                          <w:rPr>
                            <w:sz w:val="18"/>
                          </w:rPr>
                          <w:t>87.2%</w:t>
                        </w:r>
                      </w:p>
                    </w:tc>
                    <w:tc>
                      <w:tcPr>
                        <w:tcW w:w="605" w:type="dxa"/>
                      </w:tcPr>
                      <w:p>
                        <w:pPr>
                          <w:pStyle w:val="TableParagraph"/>
                          <w:spacing w:line="205" w:lineRule="exact" w:before="46"/>
                          <w:ind w:left="23" w:right="29"/>
                          <w:jc w:val="center"/>
                          <w:rPr>
                            <w:sz w:val="18"/>
                          </w:rPr>
                        </w:pPr>
                        <w:r>
                          <w:rPr>
                            <w:sz w:val="18"/>
                          </w:rPr>
                          <w:t>82.9%</w:t>
                        </w:r>
                      </w:p>
                    </w:tc>
                    <w:tc>
                      <w:tcPr>
                        <w:tcW w:w="626" w:type="dxa"/>
                        <w:tcBorders>
                          <w:right w:val="single" w:sz="4" w:space="0" w:color="000000"/>
                        </w:tcBorders>
                      </w:tcPr>
                      <w:p>
                        <w:pPr>
                          <w:pStyle w:val="TableParagraph"/>
                          <w:spacing w:line="205" w:lineRule="exact" w:before="46"/>
                          <w:ind w:left="32" w:right="38"/>
                          <w:jc w:val="center"/>
                          <w:rPr>
                            <w:sz w:val="18"/>
                          </w:rPr>
                        </w:pPr>
                        <w:r>
                          <w:rPr>
                            <w:sz w:val="18"/>
                          </w:rPr>
                          <w:t>91.5%</w:t>
                        </w:r>
                      </w:p>
                    </w:tc>
                    <w:tc>
                      <w:tcPr>
                        <w:tcW w:w="149"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30"/>
                          <w:ind w:left="25"/>
                          <w:rPr>
                            <w:b/>
                            <w:sz w:val="18"/>
                          </w:rPr>
                        </w:pPr>
                        <w:r>
                          <w:rPr>
                            <w:b/>
                            <w:sz w:val="18"/>
                          </w:rPr>
                          <w:t>NHP</w:t>
                        </w:r>
                      </w:p>
                    </w:tc>
                    <w:tc>
                      <w:tcPr>
                        <w:tcW w:w="307" w:type="dxa"/>
                        <w:tcBorders>
                          <w:left w:val="single" w:sz="8" w:space="0" w:color="000000"/>
                        </w:tcBorders>
                      </w:tcPr>
                      <w:p>
                        <w:pPr>
                          <w:pStyle w:val="TableParagraph"/>
                          <w:spacing w:before="31"/>
                          <w:ind w:left="14"/>
                          <w:rPr>
                            <w:sz w:val="18"/>
                          </w:rPr>
                        </w:pPr>
                        <w:r>
                          <w:rPr>
                            <w:sz w:val="18"/>
                          </w:rPr>
                          <w:t>(H)</w:t>
                        </w:r>
                      </w:p>
                    </w:tc>
                    <w:tc>
                      <w:tcPr>
                        <w:tcW w:w="622" w:type="dxa"/>
                      </w:tcPr>
                      <w:p>
                        <w:pPr>
                          <w:pStyle w:val="TableParagraph"/>
                          <w:spacing w:before="31"/>
                          <w:ind w:left="12" w:right="18"/>
                          <w:jc w:val="center"/>
                          <w:rPr>
                            <w:sz w:val="18"/>
                          </w:rPr>
                        </w:pPr>
                        <w:r>
                          <w:rPr>
                            <w:sz w:val="18"/>
                          </w:rPr>
                          <w:t>197</w:t>
                        </w:r>
                      </w:p>
                    </w:tc>
                    <w:tc>
                      <w:tcPr>
                        <w:tcW w:w="630" w:type="dxa"/>
                      </w:tcPr>
                      <w:p>
                        <w:pPr>
                          <w:pStyle w:val="TableParagraph"/>
                          <w:spacing w:before="31"/>
                          <w:ind w:left="39"/>
                          <w:rPr>
                            <w:sz w:val="18"/>
                          </w:rPr>
                        </w:pPr>
                        <w:r>
                          <w:rPr>
                            <w:sz w:val="18"/>
                          </w:rPr>
                          <w:t>11,745</w:t>
                        </w:r>
                      </w:p>
                    </w:tc>
                    <w:tc>
                      <w:tcPr>
                        <w:tcW w:w="634" w:type="dxa"/>
                      </w:tcPr>
                      <w:p>
                        <w:pPr>
                          <w:pStyle w:val="TableParagraph"/>
                          <w:spacing w:before="31"/>
                          <w:ind w:left="20" w:right="21"/>
                          <w:jc w:val="center"/>
                          <w:rPr>
                            <w:sz w:val="18"/>
                          </w:rPr>
                        </w:pPr>
                        <w:r>
                          <w:rPr>
                            <w:sz w:val="18"/>
                          </w:rPr>
                          <w:t>240</w:t>
                        </w:r>
                      </w:p>
                    </w:tc>
                    <w:tc>
                      <w:tcPr>
                        <w:tcW w:w="638" w:type="dxa"/>
                        <w:shd w:val="clear" w:color="auto" w:fill="CCCCCC"/>
                      </w:tcPr>
                      <w:p>
                        <w:pPr>
                          <w:pStyle w:val="TableParagraph"/>
                          <w:spacing w:before="31"/>
                          <w:ind w:left="44" w:right="44"/>
                          <w:jc w:val="center"/>
                          <w:rPr>
                            <w:sz w:val="18"/>
                          </w:rPr>
                        </w:pPr>
                        <w:r>
                          <w:rPr>
                            <w:sz w:val="18"/>
                          </w:rPr>
                          <w:t>82.1%</w:t>
                        </w:r>
                      </w:p>
                    </w:tc>
                    <w:tc>
                      <w:tcPr>
                        <w:tcW w:w="604" w:type="dxa"/>
                      </w:tcPr>
                      <w:p>
                        <w:pPr>
                          <w:pStyle w:val="TableParagraph"/>
                          <w:spacing w:before="31"/>
                          <w:ind w:left="23" w:right="29"/>
                          <w:jc w:val="center"/>
                          <w:rPr>
                            <w:sz w:val="18"/>
                          </w:rPr>
                        </w:pPr>
                        <w:r>
                          <w:rPr>
                            <w:sz w:val="18"/>
                          </w:rPr>
                          <w:t>77.0%</w:t>
                        </w:r>
                      </w:p>
                    </w:tc>
                    <w:tc>
                      <w:tcPr>
                        <w:tcW w:w="622" w:type="dxa"/>
                        <w:tcBorders>
                          <w:right w:val="single" w:sz="4" w:space="0" w:color="000000"/>
                        </w:tcBorders>
                      </w:tcPr>
                      <w:p>
                        <w:pPr>
                          <w:pStyle w:val="TableParagraph"/>
                          <w:spacing w:before="31"/>
                          <w:ind w:right="55"/>
                          <w:jc w:val="right"/>
                          <w:rPr>
                            <w:sz w:val="18"/>
                          </w:rPr>
                        </w:pPr>
                        <w:r>
                          <w:rPr>
                            <w:sz w:val="18"/>
                          </w:rPr>
                          <w:t>87.1%</w:t>
                        </w:r>
                      </w:p>
                    </w:tc>
                  </w:tr>
                  <w:tr>
                    <w:trPr>
                      <w:trHeight w:val="300" w:hRule="atLeast"/>
                    </w:trPr>
                    <w:tc>
                      <w:tcPr>
                        <w:tcW w:w="782" w:type="dxa"/>
                        <w:tcBorders>
                          <w:left w:val="single" w:sz="4" w:space="0" w:color="000000"/>
                          <w:right w:val="single" w:sz="8" w:space="0" w:color="000000"/>
                        </w:tcBorders>
                      </w:tcPr>
                      <w:p>
                        <w:pPr>
                          <w:pStyle w:val="TableParagraph"/>
                          <w:spacing w:before="11"/>
                          <w:ind w:left="25"/>
                          <w:rPr>
                            <w:b/>
                            <w:sz w:val="18"/>
                          </w:rPr>
                        </w:pPr>
                        <w:r>
                          <w:rPr>
                            <w:b/>
                            <w:sz w:val="18"/>
                          </w:rPr>
                          <w:t>NH</w:t>
                        </w:r>
                      </w:p>
                    </w:tc>
                    <w:tc>
                      <w:tcPr>
                        <w:tcW w:w="331" w:type="dxa"/>
                        <w:tcBorders>
                          <w:left w:val="single" w:sz="8" w:space="0" w:color="000000"/>
                        </w:tcBorders>
                      </w:tcPr>
                      <w:p>
                        <w:pPr>
                          <w:pStyle w:val="TableParagraph"/>
                          <w:spacing w:before="64"/>
                          <w:ind w:right="37"/>
                          <w:jc w:val="right"/>
                          <w:rPr>
                            <w:sz w:val="18"/>
                          </w:rPr>
                        </w:pPr>
                        <w:r>
                          <w:rPr>
                            <w:sz w:val="18"/>
                          </w:rPr>
                          <w:t>(H)</w:t>
                        </w:r>
                      </w:p>
                    </w:tc>
                    <w:tc>
                      <w:tcPr>
                        <w:tcW w:w="634" w:type="dxa"/>
                      </w:tcPr>
                      <w:p>
                        <w:pPr>
                          <w:pStyle w:val="TableParagraph"/>
                          <w:spacing w:before="64"/>
                          <w:ind w:left="18" w:right="22"/>
                          <w:jc w:val="center"/>
                          <w:rPr>
                            <w:sz w:val="18"/>
                          </w:rPr>
                        </w:pPr>
                        <w:r>
                          <w:rPr>
                            <w:sz w:val="18"/>
                          </w:rPr>
                          <w:t>197</w:t>
                        </w:r>
                      </w:p>
                    </w:tc>
                    <w:tc>
                      <w:tcPr>
                        <w:tcW w:w="638" w:type="dxa"/>
                      </w:tcPr>
                      <w:p>
                        <w:pPr>
                          <w:pStyle w:val="TableParagraph"/>
                          <w:spacing w:before="64"/>
                          <w:ind w:left="23" w:right="23"/>
                          <w:jc w:val="center"/>
                          <w:rPr>
                            <w:sz w:val="18"/>
                          </w:rPr>
                        </w:pPr>
                        <w:r>
                          <w:rPr>
                            <w:sz w:val="18"/>
                          </w:rPr>
                          <w:t>11,699</w:t>
                        </w:r>
                      </w:p>
                    </w:tc>
                    <w:tc>
                      <w:tcPr>
                        <w:tcW w:w="638" w:type="dxa"/>
                      </w:tcPr>
                      <w:p>
                        <w:pPr>
                          <w:pStyle w:val="TableParagraph"/>
                          <w:spacing w:before="64"/>
                          <w:ind w:left="22" w:right="23"/>
                          <w:jc w:val="center"/>
                          <w:rPr>
                            <w:sz w:val="18"/>
                          </w:rPr>
                        </w:pPr>
                        <w:r>
                          <w:rPr>
                            <w:sz w:val="18"/>
                          </w:rPr>
                          <w:t>229</w:t>
                        </w:r>
                      </w:p>
                    </w:tc>
                    <w:tc>
                      <w:tcPr>
                        <w:tcW w:w="637" w:type="dxa"/>
                        <w:shd w:val="clear" w:color="auto" w:fill="CCCCCC"/>
                      </w:tcPr>
                      <w:p>
                        <w:pPr>
                          <w:pStyle w:val="TableParagraph"/>
                          <w:spacing w:before="64"/>
                          <w:ind w:left="42" w:right="43"/>
                          <w:jc w:val="center"/>
                          <w:rPr>
                            <w:sz w:val="18"/>
                          </w:rPr>
                        </w:pPr>
                        <w:r>
                          <w:rPr>
                            <w:sz w:val="18"/>
                          </w:rPr>
                          <w:t>86.0%</w:t>
                        </w:r>
                      </w:p>
                    </w:tc>
                    <w:tc>
                      <w:tcPr>
                        <w:tcW w:w="605" w:type="dxa"/>
                      </w:tcPr>
                      <w:p>
                        <w:pPr>
                          <w:pStyle w:val="TableParagraph"/>
                          <w:spacing w:before="64"/>
                          <w:ind w:left="23" w:right="29"/>
                          <w:jc w:val="center"/>
                          <w:rPr>
                            <w:sz w:val="18"/>
                          </w:rPr>
                        </w:pPr>
                        <w:r>
                          <w:rPr>
                            <w:sz w:val="18"/>
                          </w:rPr>
                          <w:t>81.3%</w:t>
                        </w:r>
                      </w:p>
                    </w:tc>
                    <w:tc>
                      <w:tcPr>
                        <w:tcW w:w="626" w:type="dxa"/>
                        <w:tcBorders>
                          <w:right w:val="single" w:sz="4" w:space="0" w:color="000000"/>
                        </w:tcBorders>
                      </w:tcPr>
                      <w:p>
                        <w:pPr>
                          <w:pStyle w:val="TableParagraph"/>
                          <w:spacing w:before="64"/>
                          <w:ind w:left="32" w:right="38"/>
                          <w:jc w:val="center"/>
                          <w:rPr>
                            <w:sz w:val="18"/>
                          </w:rPr>
                        </w:pPr>
                        <w:r>
                          <w:rPr>
                            <w:sz w:val="18"/>
                          </w:rPr>
                          <w:t>90.7%</w:t>
                        </w:r>
                      </w:p>
                    </w:tc>
                    <w:tc>
                      <w:tcPr>
                        <w:tcW w:w="149"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79"/>
                          <w:ind w:left="25"/>
                          <w:rPr>
                            <w:b/>
                            <w:sz w:val="18"/>
                          </w:rPr>
                        </w:pPr>
                        <w:r>
                          <w:rPr>
                            <w:b/>
                            <w:sz w:val="18"/>
                          </w:rPr>
                          <w:t>NH</w:t>
                        </w:r>
                      </w:p>
                    </w:tc>
                    <w:tc>
                      <w:tcPr>
                        <w:tcW w:w="307" w:type="dxa"/>
                        <w:tcBorders>
                          <w:left w:val="single" w:sz="8" w:space="0" w:color="000000"/>
                        </w:tcBorders>
                      </w:tcPr>
                      <w:p>
                        <w:pPr>
                          <w:pStyle w:val="TableParagraph"/>
                          <w:spacing w:before="80"/>
                          <w:ind w:left="14"/>
                          <w:rPr>
                            <w:sz w:val="18"/>
                          </w:rPr>
                        </w:pPr>
                        <w:r>
                          <w:rPr>
                            <w:sz w:val="18"/>
                          </w:rPr>
                          <w:t>(H)</w:t>
                        </w:r>
                      </w:p>
                    </w:tc>
                    <w:tc>
                      <w:tcPr>
                        <w:tcW w:w="622" w:type="dxa"/>
                      </w:tcPr>
                      <w:p>
                        <w:pPr>
                          <w:pStyle w:val="TableParagraph"/>
                          <w:spacing w:before="80"/>
                          <w:ind w:left="12" w:right="18"/>
                          <w:jc w:val="center"/>
                          <w:rPr>
                            <w:sz w:val="18"/>
                          </w:rPr>
                        </w:pPr>
                        <w:r>
                          <w:rPr>
                            <w:sz w:val="18"/>
                          </w:rPr>
                          <w:t>239</w:t>
                        </w:r>
                      </w:p>
                    </w:tc>
                    <w:tc>
                      <w:tcPr>
                        <w:tcW w:w="630" w:type="dxa"/>
                      </w:tcPr>
                      <w:p>
                        <w:pPr>
                          <w:pStyle w:val="TableParagraph"/>
                          <w:spacing w:before="80"/>
                          <w:ind w:left="90"/>
                          <w:rPr>
                            <w:sz w:val="18"/>
                          </w:rPr>
                        </w:pPr>
                        <w:r>
                          <w:rPr>
                            <w:sz w:val="18"/>
                          </w:rPr>
                          <w:t>9,305</w:t>
                        </w:r>
                      </w:p>
                    </w:tc>
                    <w:tc>
                      <w:tcPr>
                        <w:tcW w:w="634" w:type="dxa"/>
                      </w:tcPr>
                      <w:p>
                        <w:pPr>
                          <w:pStyle w:val="TableParagraph"/>
                          <w:spacing w:before="80"/>
                          <w:ind w:left="20" w:right="21"/>
                          <w:jc w:val="center"/>
                          <w:rPr>
                            <w:sz w:val="18"/>
                          </w:rPr>
                        </w:pPr>
                        <w:r>
                          <w:rPr>
                            <w:sz w:val="18"/>
                          </w:rPr>
                          <w:t>288</w:t>
                        </w:r>
                      </w:p>
                    </w:tc>
                    <w:tc>
                      <w:tcPr>
                        <w:tcW w:w="638" w:type="dxa"/>
                        <w:shd w:val="clear" w:color="auto" w:fill="CCCCCC"/>
                      </w:tcPr>
                      <w:p>
                        <w:pPr>
                          <w:pStyle w:val="TableParagraph"/>
                          <w:spacing w:before="80"/>
                          <w:ind w:left="44" w:right="44"/>
                          <w:jc w:val="center"/>
                          <w:rPr>
                            <w:sz w:val="18"/>
                          </w:rPr>
                        </w:pPr>
                        <w:r>
                          <w:rPr>
                            <w:sz w:val="18"/>
                          </w:rPr>
                          <w:t>83.0%</w:t>
                        </w:r>
                      </w:p>
                    </w:tc>
                    <w:tc>
                      <w:tcPr>
                        <w:tcW w:w="604" w:type="dxa"/>
                      </w:tcPr>
                      <w:p>
                        <w:pPr>
                          <w:pStyle w:val="TableParagraph"/>
                          <w:spacing w:before="80"/>
                          <w:ind w:left="23" w:right="29"/>
                          <w:jc w:val="center"/>
                          <w:rPr>
                            <w:sz w:val="18"/>
                          </w:rPr>
                        </w:pPr>
                        <w:r>
                          <w:rPr>
                            <w:sz w:val="18"/>
                          </w:rPr>
                          <w:t>78.5%</w:t>
                        </w:r>
                      </w:p>
                    </w:tc>
                    <w:tc>
                      <w:tcPr>
                        <w:tcW w:w="622" w:type="dxa"/>
                        <w:tcBorders>
                          <w:right w:val="single" w:sz="4" w:space="0" w:color="000000"/>
                        </w:tcBorders>
                      </w:tcPr>
                      <w:p>
                        <w:pPr>
                          <w:pStyle w:val="TableParagraph"/>
                          <w:spacing w:before="80"/>
                          <w:ind w:right="55"/>
                          <w:jc w:val="right"/>
                          <w:rPr>
                            <w:sz w:val="18"/>
                          </w:rPr>
                        </w:pPr>
                        <w:r>
                          <w:rPr>
                            <w:sz w:val="18"/>
                          </w:rPr>
                          <w:t>87.5%</w:t>
                        </w:r>
                      </w:p>
                    </w:tc>
                  </w:tr>
                  <w:tr>
                    <w:trPr>
                      <w:trHeight w:val="300" w:hRule="atLeast"/>
                    </w:trPr>
                    <w:tc>
                      <w:tcPr>
                        <w:tcW w:w="782" w:type="dxa"/>
                        <w:tcBorders>
                          <w:left w:val="single" w:sz="4" w:space="0" w:color="000000"/>
                          <w:right w:val="single" w:sz="8" w:space="0" w:color="000000"/>
                        </w:tcBorders>
                      </w:tcPr>
                      <w:p>
                        <w:pPr>
                          <w:pStyle w:val="TableParagraph"/>
                          <w:spacing w:before="14"/>
                          <w:ind w:left="25"/>
                          <w:rPr>
                            <w:b/>
                            <w:sz w:val="18"/>
                          </w:rPr>
                        </w:pPr>
                        <w:r>
                          <w:rPr>
                            <w:b/>
                            <w:sz w:val="18"/>
                          </w:rPr>
                          <w:t>FCHP</w:t>
                        </w:r>
                      </w:p>
                    </w:tc>
                    <w:tc>
                      <w:tcPr>
                        <w:tcW w:w="331" w:type="dxa"/>
                        <w:tcBorders>
                          <w:left w:val="single" w:sz="8" w:space="0" w:color="000000"/>
                        </w:tcBorders>
                      </w:tcPr>
                      <w:p>
                        <w:pPr>
                          <w:pStyle w:val="TableParagraph"/>
                          <w:spacing w:before="62"/>
                          <w:ind w:right="37"/>
                          <w:jc w:val="right"/>
                          <w:rPr>
                            <w:sz w:val="18"/>
                          </w:rPr>
                        </w:pPr>
                        <w:r>
                          <w:rPr>
                            <w:sz w:val="18"/>
                          </w:rPr>
                          <w:t>(H)</w:t>
                        </w:r>
                      </w:p>
                    </w:tc>
                    <w:tc>
                      <w:tcPr>
                        <w:tcW w:w="634" w:type="dxa"/>
                      </w:tcPr>
                      <w:p>
                        <w:pPr>
                          <w:pStyle w:val="TableParagraph"/>
                          <w:spacing w:before="62"/>
                          <w:ind w:left="18" w:right="22"/>
                          <w:jc w:val="center"/>
                          <w:rPr>
                            <w:sz w:val="18"/>
                          </w:rPr>
                        </w:pPr>
                        <w:r>
                          <w:rPr>
                            <w:sz w:val="18"/>
                          </w:rPr>
                          <w:t>210</w:t>
                        </w:r>
                      </w:p>
                    </w:tc>
                    <w:tc>
                      <w:tcPr>
                        <w:tcW w:w="638" w:type="dxa"/>
                      </w:tcPr>
                      <w:p>
                        <w:pPr>
                          <w:pStyle w:val="TableParagraph"/>
                          <w:spacing w:before="62"/>
                          <w:ind w:left="23" w:right="23"/>
                          <w:jc w:val="center"/>
                          <w:rPr>
                            <w:sz w:val="18"/>
                          </w:rPr>
                        </w:pPr>
                        <w:r>
                          <w:rPr>
                            <w:sz w:val="18"/>
                          </w:rPr>
                          <w:t>991</w:t>
                        </w:r>
                      </w:p>
                    </w:tc>
                    <w:tc>
                      <w:tcPr>
                        <w:tcW w:w="638" w:type="dxa"/>
                      </w:tcPr>
                      <w:p>
                        <w:pPr>
                          <w:pStyle w:val="TableParagraph"/>
                          <w:spacing w:before="62"/>
                          <w:ind w:left="22" w:right="23"/>
                          <w:jc w:val="center"/>
                          <w:rPr>
                            <w:sz w:val="18"/>
                          </w:rPr>
                        </w:pPr>
                        <w:r>
                          <w:rPr>
                            <w:sz w:val="18"/>
                          </w:rPr>
                          <w:t>250</w:t>
                        </w:r>
                      </w:p>
                    </w:tc>
                    <w:tc>
                      <w:tcPr>
                        <w:tcW w:w="637" w:type="dxa"/>
                        <w:shd w:val="clear" w:color="auto" w:fill="CCCCCC"/>
                      </w:tcPr>
                      <w:p>
                        <w:pPr>
                          <w:pStyle w:val="TableParagraph"/>
                          <w:spacing w:before="62"/>
                          <w:ind w:left="42" w:right="43"/>
                          <w:jc w:val="center"/>
                          <w:rPr>
                            <w:sz w:val="18"/>
                          </w:rPr>
                        </w:pPr>
                        <w:r>
                          <w:rPr>
                            <w:sz w:val="18"/>
                          </w:rPr>
                          <w:t>84.0%</w:t>
                        </w:r>
                      </w:p>
                    </w:tc>
                    <w:tc>
                      <w:tcPr>
                        <w:tcW w:w="605" w:type="dxa"/>
                      </w:tcPr>
                      <w:p>
                        <w:pPr>
                          <w:pStyle w:val="TableParagraph"/>
                          <w:spacing w:before="62"/>
                          <w:ind w:left="23" w:right="29"/>
                          <w:jc w:val="center"/>
                          <w:rPr>
                            <w:sz w:val="18"/>
                          </w:rPr>
                        </w:pPr>
                        <w:r>
                          <w:rPr>
                            <w:sz w:val="18"/>
                          </w:rPr>
                          <w:t>79.3%</w:t>
                        </w:r>
                      </w:p>
                    </w:tc>
                    <w:tc>
                      <w:tcPr>
                        <w:tcW w:w="626" w:type="dxa"/>
                        <w:tcBorders>
                          <w:right w:val="single" w:sz="4" w:space="0" w:color="000000"/>
                        </w:tcBorders>
                      </w:tcPr>
                      <w:p>
                        <w:pPr>
                          <w:pStyle w:val="TableParagraph"/>
                          <w:spacing w:before="62"/>
                          <w:ind w:left="32" w:right="38"/>
                          <w:jc w:val="center"/>
                          <w:rPr>
                            <w:sz w:val="18"/>
                          </w:rPr>
                        </w:pPr>
                        <w:r>
                          <w:rPr>
                            <w:sz w:val="18"/>
                          </w:rPr>
                          <w:t>88.7%</w:t>
                        </w:r>
                      </w:p>
                    </w:tc>
                    <w:tc>
                      <w:tcPr>
                        <w:tcW w:w="149"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line="197" w:lineRule="exact" w:before="93"/>
                          <w:ind w:left="25"/>
                          <w:rPr>
                            <w:b/>
                            <w:sz w:val="18"/>
                          </w:rPr>
                        </w:pPr>
                        <w:r>
                          <w:rPr>
                            <w:b/>
                            <w:sz w:val="18"/>
                          </w:rPr>
                          <w:t>FCHP</w:t>
                        </w:r>
                      </w:p>
                    </w:tc>
                    <w:tc>
                      <w:tcPr>
                        <w:tcW w:w="307" w:type="dxa"/>
                        <w:tcBorders>
                          <w:left w:val="single" w:sz="8" w:space="0" w:color="000000"/>
                        </w:tcBorders>
                      </w:tcPr>
                      <w:p>
                        <w:pPr>
                          <w:pStyle w:val="TableParagraph"/>
                          <w:spacing w:line="196" w:lineRule="exact" w:before="94"/>
                          <w:ind w:left="19"/>
                          <w:rPr>
                            <w:sz w:val="18"/>
                          </w:rPr>
                        </w:pPr>
                        <w:r>
                          <w:rPr>
                            <w:sz w:val="18"/>
                          </w:rPr>
                          <w:t>(A)</w:t>
                        </w:r>
                      </w:p>
                    </w:tc>
                    <w:tc>
                      <w:tcPr>
                        <w:tcW w:w="622" w:type="dxa"/>
                      </w:tcPr>
                      <w:p>
                        <w:pPr>
                          <w:pStyle w:val="TableParagraph"/>
                          <w:spacing w:line="196" w:lineRule="exact" w:before="94"/>
                          <w:ind w:left="12" w:right="18"/>
                          <w:jc w:val="center"/>
                          <w:rPr>
                            <w:sz w:val="18"/>
                          </w:rPr>
                        </w:pPr>
                        <w:r>
                          <w:rPr>
                            <w:sz w:val="18"/>
                          </w:rPr>
                          <w:t>209</w:t>
                        </w:r>
                      </w:p>
                    </w:tc>
                    <w:tc>
                      <w:tcPr>
                        <w:tcW w:w="630" w:type="dxa"/>
                      </w:tcPr>
                      <w:p>
                        <w:pPr>
                          <w:pStyle w:val="TableParagraph"/>
                          <w:spacing w:line="196" w:lineRule="exact" w:before="94"/>
                          <w:ind w:left="164"/>
                          <w:rPr>
                            <w:sz w:val="18"/>
                          </w:rPr>
                        </w:pPr>
                        <w:r>
                          <w:rPr>
                            <w:sz w:val="18"/>
                          </w:rPr>
                          <w:t>837</w:t>
                        </w:r>
                      </w:p>
                    </w:tc>
                    <w:tc>
                      <w:tcPr>
                        <w:tcW w:w="634" w:type="dxa"/>
                      </w:tcPr>
                      <w:p>
                        <w:pPr>
                          <w:pStyle w:val="TableParagraph"/>
                          <w:spacing w:line="196" w:lineRule="exact" w:before="94"/>
                          <w:ind w:left="20" w:right="21"/>
                          <w:jc w:val="center"/>
                          <w:rPr>
                            <w:sz w:val="18"/>
                          </w:rPr>
                        </w:pPr>
                        <w:r>
                          <w:rPr>
                            <w:sz w:val="18"/>
                          </w:rPr>
                          <w:t>279</w:t>
                        </w:r>
                      </w:p>
                    </w:tc>
                    <w:tc>
                      <w:tcPr>
                        <w:tcW w:w="638" w:type="dxa"/>
                        <w:shd w:val="clear" w:color="auto" w:fill="CCCCCC"/>
                      </w:tcPr>
                      <w:p>
                        <w:pPr>
                          <w:pStyle w:val="TableParagraph"/>
                          <w:spacing w:line="196" w:lineRule="exact" w:before="94"/>
                          <w:ind w:left="44" w:right="44"/>
                          <w:jc w:val="center"/>
                          <w:rPr>
                            <w:sz w:val="18"/>
                          </w:rPr>
                        </w:pPr>
                        <w:r>
                          <w:rPr>
                            <w:sz w:val="18"/>
                          </w:rPr>
                          <w:t>74.9%</w:t>
                        </w:r>
                      </w:p>
                    </w:tc>
                    <w:tc>
                      <w:tcPr>
                        <w:tcW w:w="604" w:type="dxa"/>
                      </w:tcPr>
                      <w:p>
                        <w:pPr>
                          <w:pStyle w:val="TableParagraph"/>
                          <w:spacing w:line="196" w:lineRule="exact" w:before="94"/>
                          <w:ind w:left="23" w:right="29"/>
                          <w:jc w:val="center"/>
                          <w:rPr>
                            <w:sz w:val="18"/>
                          </w:rPr>
                        </w:pPr>
                        <w:r>
                          <w:rPr>
                            <w:sz w:val="18"/>
                          </w:rPr>
                          <w:t>69.6%</w:t>
                        </w:r>
                      </w:p>
                    </w:tc>
                    <w:tc>
                      <w:tcPr>
                        <w:tcW w:w="622" w:type="dxa"/>
                        <w:tcBorders>
                          <w:right w:val="single" w:sz="4" w:space="0" w:color="000000"/>
                        </w:tcBorders>
                      </w:tcPr>
                      <w:p>
                        <w:pPr>
                          <w:pStyle w:val="TableParagraph"/>
                          <w:spacing w:line="196" w:lineRule="exact" w:before="94"/>
                          <w:ind w:right="55"/>
                          <w:jc w:val="right"/>
                          <w:rPr>
                            <w:sz w:val="18"/>
                          </w:rPr>
                        </w:pPr>
                        <w:r>
                          <w:rPr>
                            <w:sz w:val="18"/>
                          </w:rPr>
                          <w:t>80.2%</w:t>
                        </w:r>
                      </w:p>
                    </w:tc>
                  </w:tr>
                  <w:tr>
                    <w:trPr>
                      <w:trHeight w:val="300" w:hRule="atLeast"/>
                    </w:trPr>
                    <w:tc>
                      <w:tcPr>
                        <w:tcW w:w="782" w:type="dxa"/>
                        <w:tcBorders>
                          <w:left w:val="single" w:sz="4" w:space="0" w:color="000000"/>
                          <w:bottom w:val="single" w:sz="4" w:space="0" w:color="000000"/>
                          <w:right w:val="single" w:sz="8" w:space="0" w:color="000000"/>
                        </w:tcBorders>
                      </w:tcPr>
                      <w:p>
                        <w:pPr>
                          <w:pStyle w:val="TableParagraph"/>
                          <w:spacing w:before="3"/>
                          <w:ind w:left="25"/>
                          <w:rPr>
                            <w:b/>
                            <w:sz w:val="18"/>
                          </w:rPr>
                        </w:pPr>
                        <w:r>
                          <w:rPr>
                            <w:b/>
                            <w:sz w:val="18"/>
                          </w:rPr>
                          <w:t>BMCHP</w:t>
                        </w:r>
                      </w:p>
                    </w:tc>
                    <w:tc>
                      <w:tcPr>
                        <w:tcW w:w="331" w:type="dxa"/>
                        <w:tcBorders>
                          <w:left w:val="single" w:sz="8" w:space="0" w:color="000000"/>
                          <w:bottom w:val="single" w:sz="4" w:space="0" w:color="000000"/>
                        </w:tcBorders>
                      </w:tcPr>
                      <w:p>
                        <w:pPr>
                          <w:pStyle w:val="TableParagraph"/>
                          <w:spacing w:before="53"/>
                          <w:ind w:right="37"/>
                          <w:jc w:val="right"/>
                          <w:rPr>
                            <w:sz w:val="18"/>
                          </w:rPr>
                        </w:pPr>
                        <w:r>
                          <w:rPr>
                            <w:sz w:val="18"/>
                          </w:rPr>
                          <w:t>(H)</w:t>
                        </w:r>
                      </w:p>
                    </w:tc>
                    <w:tc>
                      <w:tcPr>
                        <w:tcW w:w="634" w:type="dxa"/>
                        <w:tcBorders>
                          <w:bottom w:val="single" w:sz="4" w:space="0" w:color="000000"/>
                        </w:tcBorders>
                      </w:tcPr>
                      <w:p>
                        <w:pPr>
                          <w:pStyle w:val="TableParagraph"/>
                          <w:spacing w:before="53"/>
                          <w:ind w:left="18" w:right="22"/>
                          <w:jc w:val="center"/>
                          <w:rPr>
                            <w:sz w:val="18"/>
                          </w:rPr>
                        </w:pPr>
                        <w:r>
                          <w:rPr>
                            <w:sz w:val="18"/>
                          </w:rPr>
                          <w:t>194</w:t>
                        </w:r>
                      </w:p>
                    </w:tc>
                    <w:tc>
                      <w:tcPr>
                        <w:tcW w:w="638" w:type="dxa"/>
                        <w:tcBorders>
                          <w:bottom w:val="single" w:sz="4" w:space="0" w:color="000000"/>
                        </w:tcBorders>
                      </w:tcPr>
                      <w:p>
                        <w:pPr>
                          <w:pStyle w:val="TableParagraph"/>
                          <w:spacing w:before="53"/>
                          <w:ind w:left="23" w:right="23"/>
                          <w:jc w:val="center"/>
                          <w:rPr>
                            <w:sz w:val="18"/>
                          </w:rPr>
                        </w:pPr>
                        <w:r>
                          <w:rPr>
                            <w:sz w:val="18"/>
                          </w:rPr>
                          <w:t>20,537</w:t>
                        </w:r>
                      </w:p>
                    </w:tc>
                    <w:tc>
                      <w:tcPr>
                        <w:tcW w:w="638" w:type="dxa"/>
                        <w:tcBorders>
                          <w:bottom w:val="single" w:sz="4" w:space="0" w:color="000000"/>
                        </w:tcBorders>
                      </w:tcPr>
                      <w:p>
                        <w:pPr>
                          <w:pStyle w:val="TableParagraph"/>
                          <w:spacing w:before="53"/>
                          <w:ind w:left="22" w:right="23"/>
                          <w:jc w:val="center"/>
                          <w:rPr>
                            <w:sz w:val="18"/>
                          </w:rPr>
                        </w:pPr>
                        <w:r>
                          <w:rPr>
                            <w:sz w:val="18"/>
                          </w:rPr>
                          <w:t>229</w:t>
                        </w:r>
                      </w:p>
                    </w:tc>
                    <w:tc>
                      <w:tcPr>
                        <w:tcW w:w="637" w:type="dxa"/>
                        <w:tcBorders>
                          <w:bottom w:val="single" w:sz="4" w:space="0" w:color="000000"/>
                        </w:tcBorders>
                        <w:shd w:val="clear" w:color="auto" w:fill="CCCCCC"/>
                      </w:tcPr>
                      <w:p>
                        <w:pPr>
                          <w:pStyle w:val="TableParagraph"/>
                          <w:spacing w:before="53"/>
                          <w:ind w:left="42" w:right="43"/>
                          <w:jc w:val="center"/>
                          <w:rPr>
                            <w:sz w:val="18"/>
                          </w:rPr>
                        </w:pPr>
                        <w:r>
                          <w:rPr>
                            <w:sz w:val="18"/>
                          </w:rPr>
                          <w:t>84.7%</w:t>
                        </w:r>
                      </w:p>
                    </w:tc>
                    <w:tc>
                      <w:tcPr>
                        <w:tcW w:w="605" w:type="dxa"/>
                        <w:tcBorders>
                          <w:bottom w:val="single" w:sz="4" w:space="0" w:color="000000"/>
                        </w:tcBorders>
                      </w:tcPr>
                      <w:p>
                        <w:pPr>
                          <w:pStyle w:val="TableParagraph"/>
                          <w:spacing w:before="53"/>
                          <w:ind w:left="23" w:right="29"/>
                          <w:jc w:val="center"/>
                          <w:rPr>
                            <w:sz w:val="18"/>
                          </w:rPr>
                        </w:pPr>
                        <w:r>
                          <w:rPr>
                            <w:sz w:val="18"/>
                          </w:rPr>
                          <w:t>79.8%</w:t>
                        </w:r>
                      </w:p>
                    </w:tc>
                    <w:tc>
                      <w:tcPr>
                        <w:tcW w:w="626" w:type="dxa"/>
                        <w:tcBorders>
                          <w:bottom w:val="single" w:sz="4" w:space="0" w:color="000000"/>
                          <w:right w:val="single" w:sz="4" w:space="0" w:color="000000"/>
                        </w:tcBorders>
                      </w:tcPr>
                      <w:p>
                        <w:pPr>
                          <w:pStyle w:val="TableParagraph"/>
                          <w:spacing w:before="53"/>
                          <w:ind w:left="32" w:right="38"/>
                          <w:jc w:val="center"/>
                          <w:rPr>
                            <w:sz w:val="18"/>
                          </w:rPr>
                        </w:pPr>
                        <w:r>
                          <w:rPr>
                            <w:sz w:val="18"/>
                          </w:rPr>
                          <w:t>89.6%</w:t>
                        </w:r>
                      </w:p>
                    </w:tc>
                    <w:tc>
                      <w:tcPr>
                        <w:tcW w:w="149"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line="188" w:lineRule="exact" w:before="100"/>
                          <w:ind w:left="25"/>
                          <w:rPr>
                            <w:b/>
                            <w:sz w:val="18"/>
                          </w:rPr>
                        </w:pPr>
                        <w:r>
                          <w:rPr>
                            <w:b/>
                            <w:sz w:val="18"/>
                          </w:rPr>
                          <w:t>BMCHP</w:t>
                        </w:r>
                      </w:p>
                    </w:tc>
                    <w:tc>
                      <w:tcPr>
                        <w:tcW w:w="307" w:type="dxa"/>
                        <w:tcBorders>
                          <w:left w:val="single" w:sz="8" w:space="0" w:color="000000"/>
                          <w:bottom w:val="single" w:sz="4" w:space="0" w:color="000000"/>
                        </w:tcBorders>
                      </w:tcPr>
                      <w:p>
                        <w:pPr>
                          <w:pStyle w:val="TableParagraph"/>
                          <w:spacing w:line="186" w:lineRule="exact" w:before="101"/>
                          <w:ind w:left="14"/>
                          <w:rPr>
                            <w:sz w:val="18"/>
                          </w:rPr>
                        </w:pPr>
                        <w:r>
                          <w:rPr>
                            <w:sz w:val="18"/>
                          </w:rPr>
                          <w:t>(H)</w:t>
                        </w:r>
                      </w:p>
                    </w:tc>
                    <w:tc>
                      <w:tcPr>
                        <w:tcW w:w="622" w:type="dxa"/>
                        <w:tcBorders>
                          <w:bottom w:val="single" w:sz="4" w:space="0" w:color="000000"/>
                        </w:tcBorders>
                      </w:tcPr>
                      <w:p>
                        <w:pPr>
                          <w:pStyle w:val="TableParagraph"/>
                          <w:spacing w:line="186" w:lineRule="exact" w:before="101"/>
                          <w:ind w:left="12" w:right="18"/>
                          <w:jc w:val="center"/>
                          <w:rPr>
                            <w:sz w:val="18"/>
                          </w:rPr>
                        </w:pPr>
                        <w:r>
                          <w:rPr>
                            <w:sz w:val="18"/>
                          </w:rPr>
                          <w:t>363</w:t>
                        </w:r>
                      </w:p>
                    </w:tc>
                    <w:tc>
                      <w:tcPr>
                        <w:tcW w:w="630" w:type="dxa"/>
                        <w:tcBorders>
                          <w:bottom w:val="single" w:sz="4" w:space="0" w:color="000000"/>
                        </w:tcBorders>
                      </w:tcPr>
                      <w:p>
                        <w:pPr>
                          <w:pStyle w:val="TableParagraph"/>
                          <w:spacing w:line="186" w:lineRule="exact" w:before="101"/>
                          <w:ind w:left="39"/>
                          <w:rPr>
                            <w:sz w:val="18"/>
                          </w:rPr>
                        </w:pPr>
                        <w:r>
                          <w:rPr>
                            <w:sz w:val="18"/>
                          </w:rPr>
                          <w:t>18,830</w:t>
                        </w:r>
                      </w:p>
                    </w:tc>
                    <w:tc>
                      <w:tcPr>
                        <w:tcW w:w="634" w:type="dxa"/>
                        <w:tcBorders>
                          <w:bottom w:val="single" w:sz="4" w:space="0" w:color="000000"/>
                        </w:tcBorders>
                      </w:tcPr>
                      <w:p>
                        <w:pPr>
                          <w:pStyle w:val="TableParagraph"/>
                          <w:spacing w:line="186" w:lineRule="exact" w:before="101"/>
                          <w:ind w:left="20" w:right="21"/>
                          <w:jc w:val="center"/>
                          <w:rPr>
                            <w:sz w:val="18"/>
                          </w:rPr>
                        </w:pPr>
                        <w:r>
                          <w:rPr>
                            <w:sz w:val="18"/>
                          </w:rPr>
                          <w:t>411</w:t>
                        </w:r>
                      </w:p>
                    </w:tc>
                    <w:tc>
                      <w:tcPr>
                        <w:tcW w:w="638" w:type="dxa"/>
                        <w:tcBorders>
                          <w:bottom w:val="single" w:sz="4" w:space="0" w:color="000000"/>
                        </w:tcBorders>
                        <w:shd w:val="clear" w:color="auto" w:fill="CCCCCC"/>
                      </w:tcPr>
                      <w:p>
                        <w:pPr>
                          <w:pStyle w:val="TableParagraph"/>
                          <w:spacing w:line="186" w:lineRule="exact" w:before="101"/>
                          <w:ind w:left="44" w:right="44"/>
                          <w:jc w:val="center"/>
                          <w:rPr>
                            <w:sz w:val="18"/>
                          </w:rPr>
                        </w:pPr>
                        <w:r>
                          <w:rPr>
                            <w:sz w:val="18"/>
                          </w:rPr>
                          <w:t>88.3%</w:t>
                        </w:r>
                      </w:p>
                    </w:tc>
                    <w:tc>
                      <w:tcPr>
                        <w:tcW w:w="604" w:type="dxa"/>
                        <w:tcBorders>
                          <w:bottom w:val="single" w:sz="4" w:space="0" w:color="000000"/>
                        </w:tcBorders>
                      </w:tcPr>
                      <w:p>
                        <w:pPr>
                          <w:pStyle w:val="TableParagraph"/>
                          <w:spacing w:line="186" w:lineRule="exact" w:before="101"/>
                          <w:ind w:left="23" w:right="29"/>
                          <w:jc w:val="center"/>
                          <w:rPr>
                            <w:sz w:val="18"/>
                          </w:rPr>
                        </w:pPr>
                        <w:r>
                          <w:rPr>
                            <w:sz w:val="18"/>
                          </w:rPr>
                          <w:t>85.1%</w:t>
                        </w:r>
                      </w:p>
                    </w:tc>
                    <w:tc>
                      <w:tcPr>
                        <w:tcW w:w="622" w:type="dxa"/>
                        <w:tcBorders>
                          <w:bottom w:val="single" w:sz="4" w:space="0" w:color="000000"/>
                          <w:right w:val="single" w:sz="4" w:space="0" w:color="000000"/>
                        </w:tcBorders>
                      </w:tcPr>
                      <w:p>
                        <w:pPr>
                          <w:pStyle w:val="TableParagraph"/>
                          <w:spacing w:line="186" w:lineRule="exact" w:before="101"/>
                          <w:ind w:right="55"/>
                          <w:jc w:val="right"/>
                          <w:rPr>
                            <w:sz w:val="18"/>
                          </w:rPr>
                        </w:pPr>
                        <w:r>
                          <w:rPr>
                            <w:sz w:val="18"/>
                          </w:rPr>
                          <w:t>91.5%</w:t>
                        </w:r>
                      </w:p>
                    </w:tc>
                  </w:tr>
                </w:tbl>
                <w:p>
                  <w:pPr>
                    <w:pStyle w:val="BodyText"/>
                  </w:pPr>
                </w:p>
              </w:txbxContent>
            </v:textbox>
            <w10:wrap type="none"/>
          </v:shape>
        </w:pict>
      </w:r>
      <w:r>
        <w:rPr>
          <w:b/>
          <w:sz w:val="28"/>
        </w:rPr>
        <w:t>Statistical Summary — Well-Child Visits in the 3rd, 4th, 5th, and 6th Years of Life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1"/>
        </w:rPr>
      </w:pPr>
      <w:r>
        <w:rPr/>
        <w:pict>
          <v:shape style="position:absolute;margin-left:59.950001pt;margin-top:15.114527pt;width:225.35pt;height:41.05pt;mso-position-horizontal-relative:page;mso-position-vertical-relative:paragraph;z-index:4360;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2010 rate is significantly above the comparison rate.</w:t>
                  </w:r>
                </w:p>
                <w:p>
                  <w:pPr>
                    <w:spacing w:line="158" w:lineRule="exact" w:before="0"/>
                    <w:ind w:left="188"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6"/>
                    </w:numPr>
                    <w:tabs>
                      <w:tab w:pos="414" w:val="left" w:leader="none"/>
                    </w:tabs>
                    <w:spacing w:line="158" w:lineRule="exact" w:before="0" w:after="0"/>
                    <w:ind w:left="413" w:right="0" w:hanging="229"/>
                    <w:jc w:val="left"/>
                    <w:rPr>
                      <w:sz w:val="14"/>
                    </w:rPr>
                  </w:pPr>
                  <w:r>
                    <w:rPr>
                      <w:sz w:val="14"/>
                    </w:rPr>
                    <w:t>2010 rate is significantly below the comparison</w:t>
                  </w:r>
                  <w:r>
                    <w:rPr>
                      <w:spacing w:val="-8"/>
                      <w:sz w:val="14"/>
                    </w:rPr>
                    <w:t> </w:t>
                  </w:r>
                  <w:r>
                    <w:rPr>
                      <w:sz w:val="14"/>
                    </w:rPr>
                    <w:t>rate.</w:t>
                  </w:r>
                </w:p>
              </w:txbxContent>
            </v:textbox>
            <v:stroke dashstyle="solid"/>
            <w10:wrap type="topAndBottom"/>
          </v:shape>
        </w:pict>
      </w:r>
      <w:r>
        <w:rPr/>
        <w:pict>
          <v:shape style="position:absolute;margin-left:292.850006pt;margin-top:14.574527pt;width:142.75pt;height:48.75pt;mso-position-horizontal-relative:page;mso-position-vertical-relative:paragraph;z-index:4384;mso-wrap-distance-left:0;mso-wrap-distance-right:0" type="#_x0000_t202" filled="false" stroked="true" strokeweight=".8pt" strokecolor="#666666">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5.850006pt;margin-top:14.574527pt;width:309.75pt;height:48.75pt;mso-position-horizontal-relative:page;mso-position-vertical-relative:paragraph;z-index:4408;mso-wrap-distance-left:0;mso-wrap-distance-right:0" type="#_x0000_t202" filled="false" stroked="true" strokeweight=".8pt" strokecolor="#666666">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80"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line="173" w:lineRule="exact" w:before="0"/>
        <w:ind w:left="113" w:right="0" w:firstLine="0"/>
        <w:jc w:val="left"/>
        <w:rPr>
          <w:sz w:val="18"/>
        </w:rPr>
      </w:pPr>
      <w:r>
        <w:rPr>
          <w:sz w:val="18"/>
        </w:rPr>
        <w:t>20</w:t>
      </w:r>
    </w:p>
    <w:p>
      <w:pPr>
        <w:pStyle w:val="BodyText"/>
        <w:spacing w:before="45"/>
        <w:ind w:left="8644"/>
      </w:pPr>
      <w:r>
        <w:rPr/>
        <w:drawing>
          <wp:anchor distT="0" distB="0" distL="0" distR="0" allowOverlap="1" layoutInCell="1" locked="0" behindDoc="1" simplePos="0" relativeHeight="267947135">
            <wp:simplePos x="0" y="0"/>
            <wp:positionH relativeFrom="page">
              <wp:posOffset>857250</wp:posOffset>
            </wp:positionH>
            <wp:positionV relativeFrom="paragraph">
              <wp:posOffset>-167007</wp:posOffset>
            </wp:positionV>
            <wp:extent cx="5486400" cy="317754"/>
            <wp:effectExtent l="0" t="0" r="0" b="0"/>
            <wp:wrapNone/>
            <wp:docPr id="21" name="image3.jpeg" descr=""/>
            <wp:cNvGraphicFramePr>
              <a:graphicFrameLocks noChangeAspect="1"/>
            </wp:cNvGraphicFramePr>
            <a:graphic>
              <a:graphicData uri="http://schemas.openxmlformats.org/drawingml/2006/picture">
                <pic:pic>
                  <pic:nvPicPr>
                    <pic:cNvPr id="22" name="image3.jpeg"/>
                    <pic:cNvPicPr/>
                  </pic:nvPicPr>
                  <pic:blipFill>
                    <a:blip r:embed="rId22" cstate="print"/>
                    <a:stretch>
                      <a:fillRect/>
                    </a:stretch>
                  </pic:blipFill>
                  <pic:spPr>
                    <a:xfrm>
                      <a:off x="0" y="0"/>
                      <a:ext cx="5486400" cy="317754"/>
                    </a:xfrm>
                    <a:prstGeom prst="rect">
                      <a:avLst/>
                    </a:prstGeom>
                  </pic:spPr>
                </pic:pic>
              </a:graphicData>
            </a:graphic>
          </wp:anchor>
        </w:drawing>
      </w:r>
      <w:r>
        <w:rPr/>
        <w:t>November 2010| MassHealth Managed Care HEDIS 2010 Report</w:t>
      </w:r>
    </w:p>
    <w:p>
      <w:pPr>
        <w:spacing w:after="0"/>
        <w:sectPr>
          <w:footerReference w:type="default" r:id="rId21"/>
          <w:pgSz w:w="15840" w:h="12240" w:orient="landscape"/>
          <w:pgMar w:footer="0" w:header="0" w:top="740" w:bottom="0" w:left="880" w:right="420"/>
        </w:sectPr>
      </w:pPr>
    </w:p>
    <w:p>
      <w:pPr>
        <w:pStyle w:val="BodyText"/>
        <w:ind w:left="44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Adolescent Well-Care Visits</w:t>
                    </w:r>
                  </w:p>
                </w:txbxContent>
              </v:textbox>
              <w10:wrap type="none"/>
            </v:shape>
          </v:group>
        </w:pict>
      </w:r>
      <w:r>
        <w:rPr/>
      </w:r>
    </w:p>
    <w:p>
      <w:pPr>
        <w:pStyle w:val="BodyText"/>
        <w:spacing w:before="3"/>
        <w:rPr>
          <w:sz w:val="6"/>
        </w:rPr>
      </w:pPr>
    </w:p>
    <w:p>
      <w:pPr>
        <w:pStyle w:val="BodyText"/>
        <w:spacing w:line="228" w:lineRule="auto" w:before="105"/>
        <w:ind w:left="497" w:right="581"/>
        <w:rPr>
          <w:sz w:val="13"/>
        </w:rPr>
      </w:pPr>
      <w:r>
        <w:rPr/>
        <w:t>The HEDIS Adolescent Well-Care Visits measure assesses whether adolescents had a least one well-care visit with a primary care provider or OB/GYN during 2010, as recommended by clinical guidelines set forth by the American Medical Association (AMA), American Academy of Pediatrics (AAP), and Bright Futures.</w:t>
      </w:r>
      <w:r>
        <w:rPr>
          <w:position w:val="9"/>
          <w:sz w:val="13"/>
        </w:rPr>
        <w:t>12 </w:t>
      </w:r>
      <w:r>
        <w:rPr/>
        <w:t>Annual visits during adolescence allow providers to conduct physical examinations for growth, assess behavior, and deliver anticipatory guidance on issues related to violence, injury prevention and nutrition, as well as to screen for sexual activity, smoking and depression. Adolescents are more likely than younger children to have no well-care visits at all, and this gap is more pronounced for adolescents in publicly-funded managed care.</w:t>
      </w:r>
      <w:r>
        <w:rPr>
          <w:position w:val="9"/>
          <w:sz w:val="13"/>
        </w:rPr>
        <w:t>13,14</w:t>
      </w:r>
    </w:p>
    <w:p>
      <w:pPr>
        <w:pStyle w:val="BodyText"/>
      </w:pPr>
    </w:p>
    <w:p>
      <w:pPr>
        <w:pStyle w:val="BodyText"/>
        <w:spacing w:before="10"/>
        <w:rPr>
          <w:sz w:val="13"/>
        </w:rPr>
      </w:pPr>
      <w:r>
        <w:rPr/>
        <w:pict>
          <v:shape style="position:absolute;margin-left:58.5pt;margin-top:9.216619pt;width:207pt;height:48pt;mso-position-horizontal-relative:page;mso-position-vertical-relative:paragraph;z-index:4576;mso-wrap-distance-left:0;mso-wrap-distance-right:0" type="#_x0000_t202" filled="true" fillcolor="#999999" stroked="false">
            <v:textbox inset="0,0,0,0">
              <w:txbxContent>
                <w:p>
                  <w:pPr>
                    <w:pStyle w:val="BodyText"/>
                    <w:spacing w:before="7"/>
                    <w:rPr>
                      <w:sz w:val="29"/>
                    </w:rPr>
                  </w:pPr>
                </w:p>
                <w:p>
                  <w:pPr>
                    <w:spacing w:before="1"/>
                    <w:ind w:left="483" w:right="0" w:firstLine="0"/>
                    <w:jc w:val="left"/>
                    <w:rPr>
                      <w:b/>
                      <w:sz w:val="24"/>
                    </w:rPr>
                  </w:pPr>
                  <w:bookmarkStart w:name="_TOC_250006" w:id="9"/>
                  <w:bookmarkEnd w:id="9"/>
                  <w:r>
                    <w:rPr>
                      <w:b/>
                      <w:color w:val="FFFFFF"/>
                      <w:sz w:val="24"/>
                    </w:rPr>
                    <w:t>Adolescent Well-Care Visits</w:t>
                  </w:r>
                </w:p>
              </w:txbxContent>
            </v:textbox>
            <v:fill type="solid"/>
            <w10:wrap type="topAndBottom"/>
          </v:shape>
        </w:pict>
      </w:r>
      <w:r>
        <w:rPr/>
        <w:pict>
          <v:shape style="position:absolute;margin-left:274.5pt;margin-top:9.216619pt;width:481.5pt;height:48pt;mso-position-horizontal-relative:page;mso-position-vertical-relative:paragraph;z-index:4600;mso-wrap-distance-left:0;mso-wrap-distance-right:0" type="#_x0000_t202" filled="true" fillcolor="#999999" stroked="false">
            <v:textbox inset="0,0,0,0">
              <w:txbxContent>
                <w:p>
                  <w:pPr>
                    <w:pStyle w:val="BodyText"/>
                    <w:spacing w:before="7"/>
                    <w:rPr>
                      <w:sz w:val="27"/>
                    </w:rPr>
                  </w:pPr>
                </w:p>
                <w:p>
                  <w:pPr>
                    <w:spacing w:before="0"/>
                    <w:ind w:left="3042" w:right="0" w:firstLine="0"/>
                    <w:jc w:val="left"/>
                    <w:rPr>
                      <w:b/>
                      <w:sz w:val="28"/>
                    </w:rPr>
                  </w:pPr>
                  <w:r>
                    <w:rPr>
                      <w:b/>
                      <w:color w:val="FFFFFF"/>
                      <w:sz w:val="28"/>
                    </w:rPr>
                    <w:t>Understanding the Results</w:t>
                  </w:r>
                </w:p>
              </w:txbxContent>
            </v:textbox>
            <v:fill type="solid"/>
            <w10:wrap type="topAndBottom"/>
          </v:shape>
        </w:pict>
      </w:r>
    </w:p>
    <w:p>
      <w:pPr>
        <w:pStyle w:val="BodyText"/>
        <w:spacing w:line="235" w:lineRule="auto" w:before="164"/>
        <w:ind w:left="4727" w:right="391"/>
      </w:pPr>
      <w:r>
        <w:rPr/>
        <w:t>Sixty-seven percent (66.7%) of MassHealth members who were 12 to 21 years of age had at least one comprehensive well-care visit with a primary care practitioner or OB/GYN during 2009. Rates from each MassHealth plan ranged from 59.1% to 68.6%. All five MassHealth plans (PCCP, NHP, NH, FCHP, and BMCHP) had significantly higher rates than the national Medicaid 75</w:t>
      </w:r>
      <w:r>
        <w:rPr>
          <w:position w:val="9"/>
          <w:sz w:val="13"/>
        </w:rPr>
        <w:t>th </w:t>
      </w:r>
      <w:r>
        <w:rPr/>
        <w:t>percentile benchmark rate of 55.9%. However, only one plan (PCCP) significantly improved from 2008. In addition, two plans (PCCP and FCHP) had significantly lower rates of adolescent well-care visits compared to the Massachusetts commercial plan mean, so opportunities for improvement remain.</w:t>
      </w:r>
    </w:p>
    <w:p>
      <w:pPr>
        <w:pStyle w:val="BodyText"/>
        <w:spacing w:before="1"/>
        <w:rPr>
          <w:sz w:val="18"/>
        </w:rPr>
      </w:pPr>
    </w:p>
    <w:p>
      <w:pPr>
        <w:pStyle w:val="BodyText"/>
        <w:spacing w:line="237" w:lineRule="auto"/>
        <w:ind w:left="4727" w:right="423"/>
        <w:rPr>
          <w:sz w:val="11"/>
        </w:rPr>
      </w:pPr>
      <w:r>
        <w:rPr/>
        <w:pict>
          <v:group style="position:absolute;margin-left:57.669998pt;margin-top:-18.025557pt;width:207.8pt;height:217.55pt;mso-position-horizontal-relative:page;mso-position-vertical-relative:paragraph;z-index:5200" coordorigin="1153,-361" coordsize="4156,4351">
            <v:rect style="position:absolute;left:1154;top:-360;width:4154;height:4349" filled="false" stroked="true" strokeweight=".06pt" strokecolor="#000000">
              <v:stroke dashstyle="solid"/>
            </v:rect>
            <v:rect style="position:absolute;left:2241;top:3204;width:2417;height:182" filled="false" stroked="true" strokeweight=".755pt" strokecolor="#000000">
              <v:stroke dashstyle="solid"/>
            </v:rect>
            <v:rect style="position:absolute;left:2241;top:2780;width:2085;height:182" filled="false" stroked="true" strokeweight=".755pt" strokecolor="#000000">
              <v:stroke dashstyle="solid"/>
            </v:rect>
            <v:rect style="position:absolute;left:2241;top:2374;width:2356;height:166" filled="false" stroked="true" strokeweight=".755pt" strokecolor="#000000">
              <v:stroke dashstyle="solid"/>
            </v:rect>
            <v:rect style="position:absolute;left:2241;top:1950;width:2387;height:182" filled="false" stroked="true" strokeweight=".755pt" strokecolor="#000000">
              <v:stroke dashstyle="solid"/>
            </v:rect>
            <v:rect style="position:absolute;left:2241;top:1528;width:2296;height:182" filled="false" stroked="true" strokeweight=".755pt" strokecolor="#000000">
              <v:stroke dashstyle="solid"/>
            </v:rect>
            <v:rect style="position:absolute;left:2241;top:1105;width:2356;height:182" filled="true" fillcolor="#000000" stroked="false">
              <v:fill type="solid"/>
            </v:rect>
            <v:rect style="position:absolute;left:2241;top:1105;width:2356;height:182" filled="false" stroked="true" strokeweight=".755pt" strokecolor="#000000">
              <v:stroke dashstyle="solid"/>
            </v:rect>
            <v:rect style="position:absolute;left:2241;top:697;width:2387;height:166" filled="true" fillcolor="#000000" stroked="false">
              <v:fill type="solid"/>
            </v:rect>
            <v:rect style="position:absolute;left:2241;top:697;width:2387;height:166" filled="false" stroked="true" strokeweight=".755pt" strokecolor="#000000">
              <v:stroke dashstyle="solid"/>
            </v:rect>
            <v:rect style="position:absolute;left:2241;top:275;width:1692;height:182" filled="true" fillcolor="#000000" stroked="false">
              <v:fill type="solid"/>
            </v:rect>
            <v:rect style="position:absolute;left:2241;top:275;width:1692;height:182" filled="false" stroked="true" strokeweight=".755pt" strokecolor="#000000">
              <v:stroke dashstyle="solid"/>
            </v:rect>
            <v:rect style="position:absolute;left:2241;top:-148;width:1979;height:182" filled="true" fillcolor="#000000" stroked="false">
              <v:fill type="solid"/>
            </v:rect>
            <v:rect style="position:absolute;left:2241;top:-148;width:1979;height:182" filled="false" stroked="true" strokeweight=".755pt" strokecolor="#000000">
              <v:stroke dashstyle="solid"/>
            </v:rect>
            <v:line style="position:absolute" from="2242,3506" to="5065,3506" stroked="true" strokeweight=".06pt" strokecolor="#000000">
              <v:stroke dashstyle="solid"/>
            </v:line>
            <v:line style="position:absolute" from="2242,3536" to="2242,3506" stroked="true" strokeweight=".06pt" strokecolor="#000000">
              <v:stroke dashstyle="solid"/>
            </v:line>
            <v:line style="position:absolute" from="2952,3536" to="2952,3506" stroked="true" strokeweight=".06pt" strokecolor="#000000">
              <v:stroke dashstyle="solid"/>
            </v:line>
            <v:line style="position:absolute" from="3661,3536" to="3661,3506" stroked="true" strokeweight=".06pt" strokecolor="#000000">
              <v:stroke dashstyle="solid"/>
            </v:line>
            <v:line style="position:absolute" from="4356,3536" to="4356,3506" stroked="true" strokeweight=".06pt" strokecolor="#000000">
              <v:stroke dashstyle="solid"/>
            </v:line>
            <v:line style="position:absolute" from="5065,3536" to="5065,3506" stroked="true" strokeweight=".06pt" strokecolor="#000000">
              <v:stroke dashstyle="solid"/>
            </v:line>
            <v:line style="position:absolute" from="2212,3506" to="2242,3506" stroked="true" strokeweight=".06pt" strokecolor="#000000">
              <v:stroke dashstyle="solid"/>
            </v:line>
            <v:line style="position:absolute" from="2212,3083" to="2242,3083" stroked="true" strokeweight=".06pt" strokecolor="#000000">
              <v:stroke dashstyle="solid"/>
            </v:line>
            <v:line style="position:absolute" from="2212,2661" to="2242,2661" stroked="true" strokeweight=".06pt" strokecolor="#000000">
              <v:stroke dashstyle="solid"/>
            </v:line>
            <v:line style="position:absolute" from="2212,2253" to="2242,2253" stroked="true" strokeweight=".06pt" strokecolor="#000000">
              <v:stroke dashstyle="solid"/>
            </v:line>
            <v:line style="position:absolute" from="2212,1830" to="2242,1830" stroked="true" strokeweight=".06pt" strokecolor="#000000">
              <v:stroke dashstyle="solid"/>
            </v:line>
            <v:line style="position:absolute" from="2212,1407" to="2242,1407" stroked="true" strokeweight=".06pt" strokecolor="#000000">
              <v:stroke dashstyle="solid"/>
            </v:line>
            <v:line style="position:absolute" from="2212,984" to="2242,984" stroked="true" strokeweight=".06pt" strokecolor="#000000">
              <v:stroke dashstyle="solid"/>
            </v:line>
            <v:line style="position:absolute" from="2212,576" to="2242,576" stroked="true" strokeweight=".06pt" strokecolor="#000000">
              <v:stroke dashstyle="solid"/>
            </v:line>
            <v:line style="position:absolute" from="2212,154" to="2242,154" stroked="true" strokeweight=".06pt" strokecolor="#000000">
              <v:stroke dashstyle="solid"/>
            </v:line>
            <v:line style="position:absolute" from="2212,-268" to="2242,-268" stroked="true" strokeweight=".06pt" strokecolor="#000000">
              <v:stroke dashstyle="solid"/>
            </v:line>
            <v:rect style="position:absolute;left:1154;top:-360;width:4154;height:4349" filled="false" stroked="true" strokeweight=".06pt" strokecolor="#000000">
              <v:stroke dashstyle="solid"/>
            </v:rect>
            <v:shape style="position:absolute;left:1366;top:-209;width:820;height:284" type="#_x0000_t202" filled="false" stroked="false">
              <v:textbox inset="0,0,0,0">
                <w:txbxContent>
                  <w:p>
                    <w:pPr>
                      <w:spacing w:before="2"/>
                      <w:ind w:left="0" w:right="18" w:firstLine="0"/>
                      <w:jc w:val="center"/>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4"/>
                        <w:w w:val="105"/>
                        <w:sz w:val="10"/>
                      </w:rPr>
                      <w:t> </w:t>
                    </w:r>
                    <w:r>
                      <w:rPr>
                        <w:spacing w:val="1"/>
                        <w:w w:val="105"/>
                        <w:sz w:val="10"/>
                      </w:rPr>
                      <w:t>Mcaid</w:t>
                    </w:r>
                    <w:r>
                      <w:rPr>
                        <w:spacing w:val="-10"/>
                        <w:w w:val="105"/>
                        <w:sz w:val="10"/>
                      </w:rPr>
                      <w:t> </w:t>
                    </w:r>
                    <w:r>
                      <w:rPr>
                        <w:w w:val="105"/>
                        <w:sz w:val="10"/>
                      </w:rPr>
                      <w:t>75t</w:t>
                    </w:r>
                    <w:r>
                      <w:rPr>
                        <w:spacing w:val="-11"/>
                        <w:w w:val="105"/>
                        <w:sz w:val="10"/>
                      </w:rPr>
                      <w:t> </w:t>
                    </w:r>
                    <w:r>
                      <w:rPr>
                        <w:w w:val="105"/>
                        <w:sz w:val="10"/>
                      </w:rPr>
                      <w:t>h</w:t>
                    </w:r>
                  </w:p>
                  <w:p>
                    <w:pPr>
                      <w:spacing w:before="50"/>
                      <w:ind w:left="0" w:right="0" w:firstLine="0"/>
                      <w:jc w:val="center"/>
                      <w:rPr>
                        <w:sz w:val="10"/>
                      </w:rPr>
                    </w:pPr>
                    <w:r>
                      <w:rPr>
                        <w:w w:val="105"/>
                        <w:sz w:val="10"/>
                      </w:rPr>
                      <w:t>Pct ile</w:t>
                    </w:r>
                  </w:p>
                </w:txbxContent>
              </v:textbox>
              <w10:wrap type="none"/>
            </v:shape>
            <v:shape style="position:absolute;left:4281;top:-165;width:485;height:186" type="#_x0000_t202" filled="false" stroked="false">
              <v:textbox inset="0,0,0,0">
                <w:txbxContent>
                  <w:p>
                    <w:pPr>
                      <w:spacing w:before="0"/>
                      <w:ind w:left="0" w:right="0" w:firstLine="0"/>
                      <w:jc w:val="left"/>
                      <w:rPr>
                        <w:sz w:val="16"/>
                      </w:rPr>
                    </w:pPr>
                    <w:r>
                      <w:rPr>
                        <w:w w:val="105"/>
                        <w:sz w:val="16"/>
                      </w:rPr>
                      <w:t>55.9%</w:t>
                    </w:r>
                  </w:p>
                </w:txbxContent>
              </v:textbox>
              <w10:wrap type="none"/>
            </v:shape>
            <v:shape style="position:absolute;left:1321;top:304;width:865;height:119" type="#_x0000_t202" filled="false" stroked="false">
              <v:textbox inset="0,0,0,0">
                <w:txbxContent>
                  <w:p>
                    <w:pPr>
                      <w:spacing w:before="2"/>
                      <w:ind w:left="0" w:right="0" w:firstLine="0"/>
                      <w:jc w:val="left"/>
                      <w:rPr>
                        <w:sz w:val="10"/>
                      </w:rPr>
                    </w:pPr>
                    <w:r>
                      <w:rPr>
                        <w:w w:val="105"/>
                        <w:sz w:val="10"/>
                      </w:rPr>
                      <w:t>Nat</w:t>
                    </w:r>
                    <w:r>
                      <w:rPr>
                        <w:spacing w:val="-10"/>
                        <w:w w:val="105"/>
                        <w:sz w:val="10"/>
                      </w:rPr>
                      <w:t> </w:t>
                    </w:r>
                    <w:r>
                      <w:rPr>
                        <w:w w:val="105"/>
                        <w:sz w:val="10"/>
                      </w:rPr>
                      <w:t>'</w:t>
                    </w:r>
                    <w:r>
                      <w:rPr>
                        <w:spacing w:val="-15"/>
                        <w:w w:val="105"/>
                        <w:sz w:val="10"/>
                      </w:rPr>
                      <w:t> </w:t>
                    </w:r>
                    <w:r>
                      <w:rPr>
                        <w:w w:val="105"/>
                        <w:sz w:val="10"/>
                      </w:rPr>
                      <w:t>l</w:t>
                    </w:r>
                    <w:r>
                      <w:rPr>
                        <w:spacing w:val="-2"/>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3994;top:259;width:485;height:186" type="#_x0000_t202" filled="false" stroked="false">
              <v:textbox inset="0,0,0,0">
                <w:txbxContent>
                  <w:p>
                    <w:pPr>
                      <w:spacing w:before="0"/>
                      <w:ind w:left="0" w:right="0" w:firstLine="0"/>
                      <w:jc w:val="left"/>
                      <w:rPr>
                        <w:sz w:val="16"/>
                      </w:rPr>
                    </w:pPr>
                    <w:r>
                      <w:rPr>
                        <w:w w:val="105"/>
                        <w:sz w:val="16"/>
                      </w:rPr>
                      <w:t>47.7%</w:t>
                    </w:r>
                  </w:p>
                </w:txbxContent>
              </v:textbox>
              <w10:wrap type="none"/>
            </v:shape>
            <v:shape style="position:absolute;left:1382;top:712;width:806;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4688;top:666;width:485;height:186" type="#_x0000_t202" filled="false" stroked="false">
              <v:textbox inset="0,0,0,0">
                <w:txbxContent>
                  <w:p>
                    <w:pPr>
                      <w:spacing w:before="0"/>
                      <w:ind w:left="0" w:right="0" w:firstLine="0"/>
                      <w:jc w:val="left"/>
                      <w:rPr>
                        <w:sz w:val="16"/>
                      </w:rPr>
                    </w:pPr>
                    <w:r>
                      <w:rPr>
                        <w:w w:val="105"/>
                        <w:sz w:val="16"/>
                      </w:rPr>
                      <w:t>67.4%</w:t>
                    </w:r>
                  </w:p>
                </w:txbxContent>
              </v:textbox>
              <w10:wrap type="none"/>
            </v:shape>
            <v:shape style="position:absolute;left:1412;top:1044;width:776;height:284" type="#_x0000_t202" filled="false" stroked="false">
              <v:textbox inset="0,0,0,0">
                <w:txbxContent>
                  <w:p>
                    <w:pPr>
                      <w:spacing w:before="2"/>
                      <w:ind w:left="0" w:right="0" w:firstLine="90"/>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4658;top:1089;width:485;height:186" type="#_x0000_t202" filled="false" stroked="false">
              <v:textbox inset="0,0,0,0">
                <w:txbxContent>
                  <w:p>
                    <w:pPr>
                      <w:spacing w:before="0"/>
                      <w:ind w:left="0" w:right="0" w:firstLine="0"/>
                      <w:jc w:val="left"/>
                      <w:rPr>
                        <w:sz w:val="16"/>
                      </w:rPr>
                    </w:pPr>
                    <w:r>
                      <w:rPr>
                        <w:w w:val="105"/>
                        <w:sz w:val="16"/>
                      </w:rPr>
                      <w:t>66.7%</w:t>
                    </w:r>
                  </w:p>
                </w:txbxContent>
              </v:textbox>
              <w10:wrap type="none"/>
            </v:shape>
            <v:shape style="position:absolute;left:1864;top:1558;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4644;top:1512;width:485;height:186" type="#_x0000_t202" filled="false" stroked="false">
              <v:textbox inset="0,0,0,0">
                <w:txbxContent>
                  <w:p>
                    <w:pPr>
                      <w:spacing w:before="0"/>
                      <w:ind w:left="0" w:right="0" w:firstLine="0"/>
                      <w:jc w:val="left"/>
                      <w:rPr>
                        <w:sz w:val="16"/>
                      </w:rPr>
                    </w:pPr>
                    <w:r>
                      <w:rPr>
                        <w:w w:val="105"/>
                        <w:sz w:val="16"/>
                      </w:rPr>
                      <w:t>65.1%</w:t>
                    </w:r>
                  </w:p>
                </w:txbxContent>
              </v:textbox>
              <w10:wrap type="none"/>
            </v:shape>
            <v:shape style="position:absolute;left:1940;top:1980;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4688;top:1934;width:485;height:186" type="#_x0000_t202" filled="false" stroked="false">
              <v:textbox inset="0,0,0,0">
                <w:txbxContent>
                  <w:p>
                    <w:pPr>
                      <w:spacing w:before="0"/>
                      <w:ind w:left="0" w:right="0" w:firstLine="0"/>
                      <w:jc w:val="left"/>
                      <w:rPr>
                        <w:sz w:val="16"/>
                      </w:rPr>
                    </w:pPr>
                    <w:r>
                      <w:rPr>
                        <w:w w:val="105"/>
                        <w:sz w:val="16"/>
                      </w:rPr>
                      <w:t>67.6%</w:t>
                    </w:r>
                  </w:p>
                </w:txbxContent>
              </v:textbox>
              <w10:wrap type="none"/>
            </v:shape>
            <v:shape style="position:absolute;left:2016;top:2403;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4658;top:2342;width:485;height:186" type="#_x0000_t202" filled="false" stroked="false">
              <v:textbox inset="0,0,0,0">
                <w:txbxContent>
                  <w:p>
                    <w:pPr>
                      <w:spacing w:before="0"/>
                      <w:ind w:left="0" w:right="0" w:firstLine="0"/>
                      <w:jc w:val="left"/>
                      <w:rPr>
                        <w:sz w:val="16"/>
                      </w:rPr>
                    </w:pPr>
                    <w:r>
                      <w:rPr>
                        <w:w w:val="105"/>
                        <w:sz w:val="16"/>
                      </w:rPr>
                      <w:t>66.7%</w:t>
                    </w:r>
                  </w:p>
                </w:txbxContent>
              </v:textbox>
              <w10:wrap type="none"/>
            </v:shape>
            <v:shape style="position:absolute;left:1880;top:2811;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4401;top:2764;width:485;height:186" type="#_x0000_t202" filled="false" stroked="false">
              <v:textbox inset="0,0,0,0">
                <w:txbxContent>
                  <w:p>
                    <w:pPr>
                      <w:spacing w:before="0"/>
                      <w:ind w:left="0" w:right="0" w:firstLine="0"/>
                      <w:jc w:val="left"/>
                      <w:rPr>
                        <w:sz w:val="16"/>
                      </w:rPr>
                    </w:pPr>
                    <w:r>
                      <w:rPr>
                        <w:w w:val="105"/>
                        <w:sz w:val="16"/>
                      </w:rPr>
                      <w:t>59.1%</w:t>
                    </w:r>
                  </w:p>
                </w:txbxContent>
              </v:textbox>
              <w10:wrap type="none"/>
            </v:shape>
            <v:shape style="position:absolute;left:1774;top:3233;width:407;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4719;top:3187;width:485;height:186" type="#_x0000_t202" filled="false" stroked="false">
              <v:textbox inset="0,0,0,0">
                <w:txbxContent>
                  <w:p>
                    <w:pPr>
                      <w:spacing w:before="0"/>
                      <w:ind w:left="0" w:right="0" w:firstLine="0"/>
                      <w:jc w:val="left"/>
                      <w:rPr>
                        <w:sz w:val="16"/>
                      </w:rPr>
                    </w:pPr>
                    <w:r>
                      <w:rPr>
                        <w:w w:val="105"/>
                        <w:sz w:val="16"/>
                      </w:rPr>
                      <w:t>68.6%</w:t>
                    </w:r>
                  </w:p>
                </w:txbxContent>
              </v:textbox>
              <w10:wrap type="none"/>
            </v:shape>
            <v:shape style="position:absolute;left:2182;top:3611;width:176;height:119" type="#_x0000_t202" filled="false" stroked="false">
              <v:textbox inset="0,0,0,0">
                <w:txbxContent>
                  <w:p>
                    <w:pPr>
                      <w:spacing w:before="2"/>
                      <w:ind w:left="0" w:right="0" w:firstLine="0"/>
                      <w:jc w:val="left"/>
                      <w:rPr>
                        <w:sz w:val="10"/>
                      </w:rPr>
                    </w:pPr>
                    <w:r>
                      <w:rPr>
                        <w:w w:val="105"/>
                        <w:sz w:val="10"/>
                      </w:rPr>
                      <w:t>0%</w:t>
                    </w:r>
                  </w:p>
                </w:txbxContent>
              </v:textbox>
              <w10:wrap type="none"/>
            </v:shape>
            <v:shape style="position:absolute;left:2861;top:3611;width:236;height:119" type="#_x0000_t202" filled="false" stroked="false">
              <v:textbox inset="0,0,0,0">
                <w:txbxContent>
                  <w:p>
                    <w:pPr>
                      <w:spacing w:before="2"/>
                      <w:ind w:left="0" w:right="0" w:firstLine="0"/>
                      <w:jc w:val="left"/>
                      <w:rPr>
                        <w:sz w:val="10"/>
                      </w:rPr>
                    </w:pPr>
                    <w:r>
                      <w:rPr>
                        <w:w w:val="105"/>
                        <w:sz w:val="10"/>
                      </w:rPr>
                      <w:t>20%</w:t>
                    </w:r>
                  </w:p>
                </w:txbxContent>
              </v:textbox>
              <w10:wrap type="none"/>
            </v:shape>
            <v:shape style="position:absolute;left:3571;top:3611;width:237;height:119" type="#_x0000_t202" filled="false" stroked="false">
              <v:textbox inset="0,0,0,0">
                <w:txbxContent>
                  <w:p>
                    <w:pPr>
                      <w:spacing w:before="2"/>
                      <w:ind w:left="0" w:right="0" w:firstLine="0"/>
                      <w:jc w:val="left"/>
                      <w:rPr>
                        <w:sz w:val="10"/>
                      </w:rPr>
                    </w:pPr>
                    <w:r>
                      <w:rPr>
                        <w:w w:val="105"/>
                        <w:sz w:val="10"/>
                      </w:rPr>
                      <w:t>40%</w:t>
                    </w:r>
                  </w:p>
                </w:txbxContent>
              </v:textbox>
              <w10:wrap type="none"/>
            </v:shape>
            <v:shape style="position:absolute;left:4265;top:3611;width:236;height:119" type="#_x0000_t202" filled="false" stroked="false">
              <v:textbox inset="0,0,0,0">
                <w:txbxContent>
                  <w:p>
                    <w:pPr>
                      <w:spacing w:before="2"/>
                      <w:ind w:left="0" w:right="0" w:firstLine="0"/>
                      <w:jc w:val="left"/>
                      <w:rPr>
                        <w:sz w:val="10"/>
                      </w:rPr>
                    </w:pPr>
                    <w:r>
                      <w:rPr>
                        <w:w w:val="105"/>
                        <w:sz w:val="10"/>
                      </w:rPr>
                      <w:t>60%</w:t>
                    </w:r>
                  </w:p>
                </w:txbxContent>
              </v:textbox>
              <w10:wrap type="none"/>
            </v:shape>
            <v:shape style="position:absolute;left:4975;top:3611;width:237;height:119" type="#_x0000_t202" filled="false" stroked="false">
              <v:textbox inset="0,0,0,0">
                <w:txbxContent>
                  <w:p>
                    <w:pPr>
                      <w:spacing w:before="2"/>
                      <w:ind w:left="0" w:right="0" w:firstLine="0"/>
                      <w:jc w:val="left"/>
                      <w:rPr>
                        <w:sz w:val="10"/>
                      </w:rPr>
                    </w:pPr>
                    <w:r>
                      <w:rPr>
                        <w:w w:val="105"/>
                        <w:sz w:val="10"/>
                      </w:rPr>
                      <w:t>80%</w:t>
                    </w:r>
                  </w:p>
                </w:txbxContent>
              </v:textbox>
              <w10:wrap type="none"/>
            </v:shape>
            <w10:wrap type="none"/>
          </v:group>
        </w:pict>
      </w:r>
      <w:r>
        <w:rPr/>
        <w:pict>
          <v:shape style="position:absolute;margin-left:58.599998pt;margin-top:-80.075554pt;width:206.8pt;height:53.8pt;mso-position-horizontal-relative:page;mso-position-vertical-relative:paragraph;z-index:5224" type="#_x0000_t202" filled="false" stroked="true" strokeweight=".2pt" strokecolor="#000000">
            <v:textbox inset="0,0,0,0">
              <w:txbxContent>
                <w:p>
                  <w:pPr>
                    <w:spacing w:before="56"/>
                    <w:ind w:left="58" w:right="186" w:firstLine="0"/>
                    <w:jc w:val="left"/>
                    <w:rPr>
                      <w:sz w:val="18"/>
                    </w:rPr>
                  </w:pPr>
                  <w:r>
                    <w:rPr>
                      <w:sz w:val="18"/>
                    </w:rPr>
                    <w:t>The percentage of members who were 12-21 years of age during 2009 and who had at least one comprehensive well-care visit with a primary care practitioner or OB/GYN during 2009.</w:t>
                  </w:r>
                </w:p>
              </w:txbxContent>
            </v:textbox>
            <v:stroke dashstyle="solid"/>
            <w10:wrap type="none"/>
          </v:shape>
        </w:pict>
      </w:r>
      <w:r>
        <w:rPr/>
        <w:t>One caveat related to both this measure and the well-child measure is that these measures are calculated using administrative and/or medical record data, rather than survey data. Well-care rates generated from parent surveys and adolescent reported surveys generally yield higher rates of visits compared to the HE- DIS well-care measures.</w:t>
      </w:r>
      <w:r>
        <w:rPr>
          <w:position w:val="9"/>
          <w:sz w:val="11"/>
        </w:rPr>
        <w:t>15 </w:t>
      </w:r>
      <w:r>
        <w:rPr/>
        <w:t>For example, the national rate of children meeting AAP guidelines for number of well-care visits is as high as 77% when calculated from parent surveys.</w:t>
      </w:r>
      <w:r>
        <w:rPr>
          <w:position w:val="9"/>
          <w:sz w:val="11"/>
        </w:rPr>
        <w:t>16 </w:t>
      </w:r>
      <w:r>
        <w:rPr/>
        <w:t>However, whether or not adminis- trative and medical record data actually under-report well-care visit rates or survey data over-report the oc- currence of well-child visits is unknown. In addition, miscoding of well-child visits for infants and young chil- dren and well-care visits for adolescents affect the results of this measure. Research comparing Medicaid administrative data with well-child medical records has documented substantial misclassification of well- child visits as sick visits.</w:t>
      </w:r>
      <w:r>
        <w:rPr>
          <w:position w:val="9"/>
          <w:sz w:val="11"/>
        </w:rPr>
        <w:t>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5"/>
        </w:rPr>
      </w:pPr>
    </w:p>
    <w:p>
      <w:pPr>
        <w:spacing w:after="0"/>
        <w:rPr>
          <w:sz w:val="15"/>
        </w:rPr>
        <w:sectPr>
          <w:footerReference w:type="even" r:id="rId23"/>
          <w:footerReference w:type="default" r:id="rId24"/>
          <w:pgSz w:w="15840" w:h="12240" w:orient="landscape"/>
          <w:pgMar w:footer="592" w:header="0" w:top="700" w:bottom="780" w:left="820" w:right="400"/>
        </w:sectPr>
      </w:pPr>
    </w:p>
    <w:p>
      <w:pPr>
        <w:spacing w:before="96"/>
        <w:ind w:left="173" w:right="0" w:firstLine="0"/>
        <w:jc w:val="left"/>
        <w:rPr>
          <w:b/>
          <w:sz w:val="14"/>
        </w:rPr>
      </w:pPr>
      <w:r>
        <w:rPr>
          <w:b/>
          <w:sz w:val="14"/>
          <w:u w:val="single"/>
        </w:rPr>
        <w:t>KEY:</w:t>
      </w:r>
    </w:p>
    <w:p>
      <w:pPr>
        <w:pStyle w:val="BodyText"/>
        <w:rPr>
          <w:b/>
          <w:sz w:val="16"/>
        </w:rPr>
      </w:pPr>
      <w:r>
        <w:rPr/>
        <w:br w:type="column"/>
      </w:r>
      <w:r>
        <w:rPr>
          <w:b/>
          <w:sz w:val="16"/>
        </w:rPr>
      </w:r>
    </w:p>
    <w:p>
      <w:pPr>
        <w:pStyle w:val="BodyText"/>
        <w:spacing w:before="1"/>
        <w:rPr>
          <w:b/>
          <w:sz w:val="14"/>
        </w:rPr>
      </w:pPr>
    </w:p>
    <w:p>
      <w:pPr>
        <w:spacing w:line="304" w:lineRule="auto" w:before="0"/>
        <w:ind w:left="173" w:right="8123" w:firstLine="0"/>
        <w:jc w:val="left"/>
        <w:rPr>
          <w:sz w:val="14"/>
        </w:rPr>
      </w:pPr>
      <w:r>
        <w:rPr/>
        <w:pict>
          <v:group style="position:absolute;margin-left:50.400002pt;margin-top:-.374081pt;width:29.1pt;height:39.550pt;mso-position-horizontal-relative:page;mso-position-vertical-relative:paragraph;z-index:4624" coordorigin="1008,-7" coordsize="582,791">
            <v:line style="position:absolute" from="1015,211" to="1015,355" stroked="true" strokeweight=".7pt" strokecolor="#000000">
              <v:stroke dashstyle="solid"/>
            </v:line>
            <v:line style="position:absolute" from="1022,218" to="1568,218" stroked="true" strokeweight=".72pt" strokecolor="#000000">
              <v:stroke dashstyle="solid"/>
            </v:line>
            <v:line style="position:absolute" from="1576,211" to="1576,355" stroked="true" strokeweight=".8pt" strokecolor="#000000">
              <v:stroke dashstyle="solid"/>
            </v:line>
            <v:line style="position:absolute" from="1022,347" to="1568,347" stroked="true" strokeweight=".78pt" strokecolor="#000000">
              <v:stroke dashstyle="solid"/>
            </v:line>
            <v:rect style="position:absolute;left:1014;top:0;width:576;height:144" filled="true" fillcolor="#000000" stroked="false">
              <v:fill type="solid"/>
            </v:rect>
            <v:line style="position:absolute" from="1021,1" to="1021,145" stroked="true" strokeweight=".7pt" strokecolor="#000000">
              <v:stroke dashstyle="solid"/>
            </v:line>
            <v:line style="position:absolute" from="1028,8" to="1574,8" stroked="true" strokeweight=".72pt" strokecolor="#000000">
              <v:stroke dashstyle="solid"/>
            </v:line>
            <v:line style="position:absolute" from="1582,1" to="1582,145" stroked="true" strokeweight=".8pt" strokecolor="#000000">
              <v:stroke dashstyle="solid"/>
            </v:line>
            <v:line style="position:absolute" from="1028,137" to="1574,137" stroked="true" strokeweight=".78pt" strokecolor="#000000">
              <v:stroke dashstyle="solid"/>
            </v:line>
            <v:shape style="position:absolute;left:1008;top:630;width:576;height:145" type="#_x0000_t75" stroked="false">
              <v:imagedata r:id="rId25" o:title=""/>
            </v:shape>
            <v:line style="position:absolute" from="1015,631" to="1015,775" stroked="true" strokeweight=".7pt" strokecolor="#000000">
              <v:stroke dashstyle="solid"/>
            </v:line>
            <v:line style="position:absolute" from="1022,638" to="1568,638" stroked="true" strokeweight=".72pt" strokecolor="#000000">
              <v:stroke dashstyle="solid"/>
            </v:line>
            <v:line style="position:absolute" from="1576,631" to="1576,775" stroked="true" strokeweight=".8pt" strokecolor="#000000">
              <v:stroke dashstyle="solid"/>
            </v:line>
            <v:line style="position:absolute" from="1022,767" to="1568,767" stroked="true" strokeweight=".7801pt" strokecolor="#000000">
              <v:stroke dashstyle="solid"/>
            </v:line>
            <v:rect style="position:absolute;left:1014;top:415;width:576;height:144" filled="true" fillcolor="#999999" stroked="false">
              <v:fill type="solid"/>
            </v:rect>
            <v:line style="position:absolute" from="1021,416" to="1021,560" stroked="true" strokeweight=".7pt" strokecolor="#000000">
              <v:stroke dashstyle="solid"/>
            </v:line>
            <v:line style="position:absolute" from="1028,423" to="1574,423" stroked="true" strokeweight=".72pt" strokecolor="#000000">
              <v:stroke dashstyle="solid"/>
            </v:line>
            <v:line style="position:absolute" from="1582,416" to="1582,560" stroked="true" strokeweight=".8pt" strokecolor="#000000">
              <v:stroke dashstyle="solid"/>
            </v:line>
            <v:line style="position:absolute" from="1028,552" to="1574,552" stroked="true" strokeweight=".78pt" strokecolor="#000000">
              <v:stroke dashstyle="solid"/>
            </v:line>
            <w10:wrap type="none"/>
          </v:group>
        </w:pict>
      </w:r>
      <w:r>
        <w:rPr>
          <w:sz w:val="14"/>
        </w:rPr>
        <w:t>Comparison rates (Source of National and MA Commercial data: Quality Compass, 2010) Rate is </w:t>
      </w:r>
      <w:r>
        <w:rPr>
          <w:i/>
          <w:sz w:val="14"/>
        </w:rPr>
        <w:t>significantly above </w:t>
      </w:r>
      <w:r>
        <w:rPr>
          <w:sz w:val="14"/>
        </w:rPr>
        <w:t>the 2010 national Medicaid 75th percentile</w:t>
      </w:r>
    </w:p>
    <w:p>
      <w:pPr>
        <w:spacing w:line="307" w:lineRule="auto" w:before="3"/>
        <w:ind w:left="173" w:right="8698" w:firstLine="0"/>
        <w:jc w:val="left"/>
        <w:rPr>
          <w:sz w:val="14"/>
        </w:rPr>
      </w:pPr>
      <w:r>
        <w:rPr>
          <w:sz w:val="14"/>
        </w:rPr>
        <w:t>Rate is </w:t>
      </w:r>
      <w:r>
        <w:rPr>
          <w:i/>
          <w:sz w:val="14"/>
        </w:rPr>
        <w:t>not significantly different from </w:t>
      </w:r>
      <w:r>
        <w:rPr>
          <w:sz w:val="14"/>
        </w:rPr>
        <w:t>the 2010 national Medicaid 75th percentile Rate is </w:t>
      </w:r>
      <w:r>
        <w:rPr>
          <w:i/>
          <w:sz w:val="14"/>
        </w:rPr>
        <w:t>significantly below </w:t>
      </w:r>
      <w:r>
        <w:rPr>
          <w:sz w:val="14"/>
        </w:rPr>
        <w:t>the 2010 national Medicaid 75th percentile</w:t>
      </w:r>
    </w:p>
    <w:p>
      <w:pPr>
        <w:spacing w:after="0" w:line="307" w:lineRule="auto"/>
        <w:jc w:val="left"/>
        <w:rPr>
          <w:sz w:val="14"/>
        </w:rPr>
        <w:sectPr>
          <w:type w:val="continuous"/>
          <w:pgSz w:w="15840" w:h="12240" w:orient="landscape"/>
          <w:pgMar w:top="1140" w:bottom="280" w:left="820" w:right="400"/>
          <w:cols w:num="2" w:equalWidth="0">
            <w:col w:w="509" w:space="254"/>
            <w:col w:w="13857"/>
          </w:cols>
        </w:sectPr>
      </w:pPr>
    </w:p>
    <w:p>
      <w:pPr>
        <w:pStyle w:val="BodyText"/>
        <w:ind w:left="116"/>
      </w:pPr>
      <w:r>
        <w:rPr/>
        <w:pict>
          <v:group style="width:709.2pt;height:35pt;mso-position-horizontal-relative:char;mso-position-vertical-relative:line" coordorigin="0,0" coordsize="14184,700">
            <v:rect style="position:absolute;left:74;top:664;width:158;height:36" filled="true" fillcolor="#000000" stroked="false">
              <v:fill type="solid"/>
            </v:rect>
            <v:rect style="position:absolute;left:14024;top:46;width:160;height:654" filled="true" fillcolor="#000000" stroked="false">
              <v:fill type="solid"/>
            </v:rect>
            <v:rect style="position:absolute;left:232;top:664;width:13792;height:36" filled="true" fillcolor="#000000" stroked="false">
              <v:fill type="solid"/>
            </v:rect>
            <v:rect style="position:absolute;left:0;top:10;width:14111;height:654" filled="true" fillcolor="#ffffff" stroked="false">
              <v:fill type="solid"/>
            </v:rect>
            <v:line style="position:absolute" from="10,10" to="10,664" stroked="true" strokeweight="1.0pt" strokecolor="#000000">
              <v:stroke dashstyle="solid"/>
            </v:line>
            <v:line style="position:absolute" from="20,20" to="14090,20" stroked="true" strokeweight="1.02pt" strokecolor="#000000">
              <v:stroke dashstyle="solid"/>
            </v:line>
            <v:line style="position:absolute" from="14100,10" to="14100,664" stroked="true" strokeweight="1pt" strokecolor="#000000">
              <v:stroke dashstyle="solid"/>
            </v:line>
            <v:line style="position:absolute" from="20,654" to="14090,654" stroked="true" strokeweight="1.02pt" strokecolor="#000000">
              <v:stroke dashstyle="solid"/>
            </v:line>
            <v:shape style="position:absolute;left:0;top:0;width:14184;height:700" type="#_x0000_t202" filled="false" stroked="false">
              <v:textbox inset="0,0,0,0">
                <w:txbxContent>
                  <w:p>
                    <w:pPr>
                      <w:spacing w:before="151"/>
                      <w:ind w:left="91" w:right="0" w:firstLine="0"/>
                      <w:jc w:val="left"/>
                      <w:rPr>
                        <w:b/>
                        <w:sz w:val="32"/>
                      </w:rPr>
                    </w:pPr>
                    <w:r>
                      <w:rPr>
                        <w:b/>
                        <w:sz w:val="32"/>
                      </w:rPr>
                      <w:t>Adolescent Well-Care Visits</w:t>
                    </w:r>
                  </w:p>
                </w:txbxContent>
              </v:textbox>
              <w10:wrap type="none"/>
            </v:shape>
          </v:group>
        </w:pict>
      </w:r>
      <w:r>
        <w:rPr/>
      </w:r>
    </w:p>
    <w:p>
      <w:pPr>
        <w:pStyle w:val="BodyText"/>
        <w:spacing w:before="9"/>
        <w:rPr>
          <w:sz w:val="21"/>
        </w:rPr>
      </w:pPr>
    </w:p>
    <w:p>
      <w:pPr>
        <w:pStyle w:val="Heading2"/>
        <w:spacing w:before="91"/>
        <w:ind w:left="173"/>
      </w:pPr>
      <w:r>
        <w:rPr/>
        <w:pict>
          <v:shape style="position:absolute;margin-left:249.660004pt;margin-top:26.981823pt;width:496.05pt;height:54pt;mso-position-horizontal-relative:page;mso-position-vertical-relative:paragraph;z-index:53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878"/>
                    <w:gridCol w:w="2259"/>
                    <w:gridCol w:w="942"/>
                    <w:gridCol w:w="2829"/>
                    <w:gridCol w:w="954"/>
                  </w:tblGrid>
                  <w:tr>
                    <w:trPr>
                      <w:trHeight w:val="300" w:hRule="atLeast"/>
                    </w:trPr>
                    <w:tc>
                      <w:tcPr>
                        <w:tcW w:w="9890"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2010 Comparison Rates</w:t>
                        </w:r>
                      </w:p>
                    </w:tc>
                  </w:tr>
                  <w:tr>
                    <w:trPr>
                      <w:trHeight w:val="280" w:hRule="atLeast"/>
                    </w:trPr>
                    <w:tc>
                      <w:tcPr>
                        <w:tcW w:w="2029" w:type="dxa"/>
                        <w:tcBorders>
                          <w:top w:val="single" w:sz="12" w:space="0" w:color="000000"/>
                          <w:left w:val="single" w:sz="12" w:space="0" w:color="000000"/>
                        </w:tcBorders>
                      </w:tcPr>
                      <w:p>
                        <w:pPr>
                          <w:pStyle w:val="TableParagraph"/>
                          <w:spacing w:before="39"/>
                          <w:ind w:left="51"/>
                          <w:rPr>
                            <w:sz w:val="18"/>
                          </w:rPr>
                        </w:pPr>
                        <w:r>
                          <w:rPr>
                            <w:sz w:val="18"/>
                          </w:rPr>
                          <w:t>Nat'l Mcaid 90th Pctile:</w:t>
                        </w:r>
                      </w:p>
                    </w:tc>
                    <w:tc>
                      <w:tcPr>
                        <w:tcW w:w="878" w:type="dxa"/>
                        <w:tcBorders>
                          <w:top w:val="single" w:sz="12" w:space="0" w:color="000000"/>
                        </w:tcBorders>
                      </w:tcPr>
                      <w:p>
                        <w:pPr>
                          <w:pStyle w:val="TableParagraph"/>
                          <w:spacing w:before="39"/>
                          <w:ind w:left="137"/>
                          <w:rPr>
                            <w:sz w:val="18"/>
                          </w:rPr>
                        </w:pPr>
                        <w:r>
                          <w:rPr>
                            <w:sz w:val="18"/>
                          </w:rPr>
                          <w:t>63.2%</w:t>
                        </w:r>
                      </w:p>
                    </w:tc>
                    <w:tc>
                      <w:tcPr>
                        <w:tcW w:w="2259" w:type="dxa"/>
                        <w:tcBorders>
                          <w:top w:val="single" w:sz="12" w:space="0" w:color="000000"/>
                        </w:tcBorders>
                      </w:tcPr>
                      <w:p>
                        <w:pPr>
                          <w:pStyle w:val="TableParagraph"/>
                          <w:spacing w:before="39"/>
                          <w:ind w:left="230"/>
                          <w:rPr>
                            <w:sz w:val="18"/>
                          </w:rPr>
                        </w:pPr>
                        <w:r>
                          <w:rPr>
                            <w:sz w:val="18"/>
                          </w:rPr>
                          <w:t>Nat'l Mcaid Mean:</w:t>
                        </w:r>
                      </w:p>
                    </w:tc>
                    <w:tc>
                      <w:tcPr>
                        <w:tcW w:w="942" w:type="dxa"/>
                        <w:tcBorders>
                          <w:top w:val="single" w:sz="12" w:space="0" w:color="000000"/>
                        </w:tcBorders>
                      </w:tcPr>
                      <w:p>
                        <w:pPr>
                          <w:pStyle w:val="TableParagraph"/>
                          <w:spacing w:before="39"/>
                          <w:ind w:left="178" w:right="213"/>
                          <w:jc w:val="center"/>
                          <w:rPr>
                            <w:sz w:val="18"/>
                          </w:rPr>
                        </w:pPr>
                        <w:r>
                          <w:rPr>
                            <w:sz w:val="18"/>
                          </w:rPr>
                          <w:t>47.7%</w:t>
                        </w:r>
                      </w:p>
                    </w:tc>
                    <w:tc>
                      <w:tcPr>
                        <w:tcW w:w="2829" w:type="dxa"/>
                        <w:tcBorders>
                          <w:top w:val="single" w:sz="12" w:space="0" w:color="000000"/>
                        </w:tcBorders>
                      </w:tcPr>
                      <w:p>
                        <w:pPr>
                          <w:pStyle w:val="TableParagraph"/>
                          <w:spacing w:before="39"/>
                          <w:ind w:left="235"/>
                          <w:rPr>
                            <w:sz w:val="18"/>
                          </w:rPr>
                        </w:pPr>
                        <w:r>
                          <w:rPr>
                            <w:sz w:val="18"/>
                          </w:rPr>
                          <w:t>MassHealth Weighted Mean:</w:t>
                        </w:r>
                      </w:p>
                    </w:tc>
                    <w:tc>
                      <w:tcPr>
                        <w:tcW w:w="954" w:type="dxa"/>
                        <w:tcBorders>
                          <w:top w:val="single" w:sz="12" w:space="0" w:color="000000"/>
                          <w:right w:val="single" w:sz="12" w:space="0" w:color="000000"/>
                        </w:tcBorders>
                      </w:tcPr>
                      <w:p>
                        <w:pPr>
                          <w:pStyle w:val="TableParagraph"/>
                          <w:spacing w:before="39"/>
                          <w:ind w:right="143"/>
                          <w:jc w:val="right"/>
                          <w:rPr>
                            <w:sz w:val="18"/>
                          </w:rPr>
                        </w:pPr>
                        <w:r>
                          <w:rPr>
                            <w:sz w:val="18"/>
                          </w:rPr>
                          <w:t>66.7%</w:t>
                        </w:r>
                      </w:p>
                    </w:tc>
                  </w:tr>
                  <w:tr>
                    <w:trPr>
                      <w:trHeight w:val="400" w:hRule="atLeast"/>
                    </w:trPr>
                    <w:tc>
                      <w:tcPr>
                        <w:tcW w:w="2029" w:type="dxa"/>
                        <w:tcBorders>
                          <w:left w:val="single" w:sz="12" w:space="0" w:color="000000"/>
                          <w:bottom w:val="single" w:sz="12" w:space="0" w:color="000000"/>
                        </w:tcBorders>
                      </w:tcPr>
                      <w:p>
                        <w:pPr>
                          <w:pStyle w:val="TableParagraph"/>
                          <w:spacing w:before="40"/>
                          <w:ind w:left="51"/>
                          <w:rPr>
                            <w:sz w:val="18"/>
                          </w:rPr>
                        </w:pPr>
                        <w:r>
                          <w:rPr>
                            <w:sz w:val="18"/>
                          </w:rPr>
                          <w:t>Nat'l Mcaid 75th Pctile:</w:t>
                        </w:r>
                      </w:p>
                    </w:tc>
                    <w:tc>
                      <w:tcPr>
                        <w:tcW w:w="878" w:type="dxa"/>
                        <w:tcBorders>
                          <w:bottom w:val="single" w:sz="12" w:space="0" w:color="000000"/>
                        </w:tcBorders>
                      </w:tcPr>
                      <w:p>
                        <w:pPr>
                          <w:pStyle w:val="TableParagraph"/>
                          <w:spacing w:before="40"/>
                          <w:ind w:left="137"/>
                          <w:rPr>
                            <w:sz w:val="18"/>
                          </w:rPr>
                        </w:pPr>
                        <w:r>
                          <w:rPr>
                            <w:sz w:val="18"/>
                          </w:rPr>
                          <w:t>55.9%</w:t>
                        </w:r>
                      </w:p>
                    </w:tc>
                    <w:tc>
                      <w:tcPr>
                        <w:tcW w:w="2259" w:type="dxa"/>
                        <w:tcBorders>
                          <w:bottom w:val="single" w:sz="12" w:space="0" w:color="000000"/>
                        </w:tcBorders>
                      </w:tcPr>
                      <w:p>
                        <w:pPr>
                          <w:pStyle w:val="TableParagraph"/>
                          <w:spacing w:before="40"/>
                          <w:ind w:left="230"/>
                          <w:rPr>
                            <w:sz w:val="18"/>
                          </w:rPr>
                        </w:pPr>
                        <w:r>
                          <w:rPr>
                            <w:sz w:val="18"/>
                          </w:rPr>
                          <w:t>MA Commercial Mean:</w:t>
                        </w:r>
                      </w:p>
                    </w:tc>
                    <w:tc>
                      <w:tcPr>
                        <w:tcW w:w="942" w:type="dxa"/>
                        <w:tcBorders>
                          <w:bottom w:val="single" w:sz="12" w:space="0" w:color="000000"/>
                        </w:tcBorders>
                      </w:tcPr>
                      <w:p>
                        <w:pPr>
                          <w:pStyle w:val="TableParagraph"/>
                          <w:spacing w:before="40"/>
                          <w:ind w:left="178" w:right="213"/>
                          <w:jc w:val="center"/>
                          <w:rPr>
                            <w:sz w:val="18"/>
                          </w:rPr>
                        </w:pPr>
                        <w:r>
                          <w:rPr>
                            <w:sz w:val="18"/>
                          </w:rPr>
                          <w:t>67.4%</w:t>
                        </w:r>
                      </w:p>
                    </w:tc>
                    <w:tc>
                      <w:tcPr>
                        <w:tcW w:w="2829" w:type="dxa"/>
                        <w:tcBorders>
                          <w:bottom w:val="single" w:sz="12" w:space="0" w:color="000000"/>
                        </w:tcBorders>
                      </w:tcPr>
                      <w:p>
                        <w:pPr>
                          <w:pStyle w:val="TableParagraph"/>
                          <w:spacing w:before="40"/>
                          <w:ind w:left="235"/>
                          <w:rPr>
                            <w:sz w:val="18"/>
                          </w:rPr>
                        </w:pPr>
                        <w:r>
                          <w:rPr>
                            <w:sz w:val="18"/>
                          </w:rPr>
                          <w:t>MassHealth Median:</w:t>
                        </w:r>
                      </w:p>
                    </w:tc>
                    <w:tc>
                      <w:tcPr>
                        <w:tcW w:w="954" w:type="dxa"/>
                        <w:tcBorders>
                          <w:bottom w:val="single" w:sz="12" w:space="0" w:color="000000"/>
                          <w:right w:val="single" w:sz="12" w:space="0" w:color="000000"/>
                        </w:tcBorders>
                      </w:tcPr>
                      <w:p>
                        <w:pPr>
                          <w:pStyle w:val="TableParagraph"/>
                          <w:spacing w:before="40"/>
                          <w:ind w:right="143"/>
                          <w:jc w:val="right"/>
                          <w:rPr>
                            <w:sz w:val="18"/>
                          </w:rPr>
                        </w:pPr>
                        <w:r>
                          <w:rPr>
                            <w:sz w:val="18"/>
                          </w:rPr>
                          <w:t>66.7%</w:t>
                        </w:r>
                      </w:p>
                    </w:tc>
                  </w:tr>
                </w:tbl>
                <w:p>
                  <w:pPr>
                    <w:pStyle w:val="BodyText"/>
                  </w:pPr>
                </w:p>
              </w:txbxContent>
            </v:textbox>
            <w10:wrap type="none"/>
          </v:shape>
        </w:pict>
      </w:r>
      <w:r>
        <w:rPr/>
        <w:pict>
          <v:shape style="position:absolute;margin-left:46.689999pt;margin-top:31.481823pt;width:189.25pt;height:162pt;mso-position-horizontal-relative:page;mso-position-vertical-relative:paragraph;z-index:53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63"/>
                    <w:gridCol w:w="632"/>
                  </w:tblGrid>
                  <w:tr>
                    <w:trPr>
                      <w:trHeight w:val="540" w:hRule="atLeast"/>
                    </w:trPr>
                    <w:tc>
                      <w:tcPr>
                        <w:tcW w:w="3755"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95"/>
                          <w:rPr>
                            <w:b/>
                            <w:sz w:val="20"/>
                          </w:rPr>
                        </w:pPr>
                        <w:r>
                          <w:rPr>
                            <w:b/>
                            <w:color w:val="FFFFFF"/>
                            <w:sz w:val="20"/>
                          </w:rPr>
                          <w:t>Comparison to Benchmarks:</w:t>
                        </w:r>
                      </w:p>
                    </w:tc>
                  </w:tr>
                  <w:tr>
                    <w:trPr>
                      <w:trHeight w:val="70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1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10"/>
                          <w:ind w:left="106" w:right="105" w:firstLine="46"/>
                          <w:rPr>
                            <w:b/>
                            <w:sz w:val="14"/>
                          </w:rPr>
                        </w:pPr>
                        <w:r>
                          <w:rPr>
                            <w:b/>
                            <w:sz w:val="14"/>
                          </w:rPr>
                          <w:t>Nat’l Mcaid Mean</w:t>
                        </w:r>
                      </w:p>
                    </w:tc>
                    <w:tc>
                      <w:tcPr>
                        <w:tcW w:w="663" w:type="dxa"/>
                        <w:tcBorders>
                          <w:top w:val="single" w:sz="12" w:space="0" w:color="000000"/>
                          <w:bottom w:val="single" w:sz="12" w:space="0" w:color="000000"/>
                        </w:tcBorders>
                      </w:tcPr>
                      <w:p>
                        <w:pPr>
                          <w:pStyle w:val="TableParagraph"/>
                          <w:spacing w:before="10"/>
                          <w:ind w:left="123" w:right="98"/>
                          <w:jc w:val="center"/>
                          <w:rPr>
                            <w:b/>
                            <w:sz w:val="14"/>
                          </w:rPr>
                        </w:pPr>
                        <w:r>
                          <w:rPr>
                            <w:b/>
                            <w:sz w:val="14"/>
                          </w:rPr>
                          <w:t>MA</w:t>
                        </w:r>
                      </w:p>
                      <w:p>
                        <w:pPr>
                          <w:pStyle w:val="TableParagraph"/>
                          <w:ind w:left="123" w:right="101"/>
                          <w:jc w:val="center"/>
                          <w:rPr>
                            <w:b/>
                            <w:sz w:val="14"/>
                          </w:rPr>
                        </w:pPr>
                        <w:r>
                          <w:rPr>
                            <w:b/>
                            <w:sz w:val="14"/>
                          </w:rPr>
                          <w:t>Comm Mean</w:t>
                        </w:r>
                      </w:p>
                    </w:tc>
                    <w:tc>
                      <w:tcPr>
                        <w:tcW w:w="632" w:type="dxa"/>
                        <w:tcBorders>
                          <w:top w:val="single" w:sz="12" w:space="0" w:color="000000"/>
                          <w:bottom w:val="single" w:sz="12" w:space="0" w:color="000000"/>
                          <w:right w:val="single" w:sz="8" w:space="0" w:color="000000"/>
                        </w:tcBorders>
                      </w:tcPr>
                      <w:p>
                        <w:pPr>
                          <w:pStyle w:val="TableParagraph"/>
                          <w:spacing w:before="10"/>
                          <w:ind w:left="153" w:right="87" w:hanging="51"/>
                          <w:rPr>
                            <w:b/>
                            <w:sz w:val="14"/>
                          </w:rPr>
                        </w:pPr>
                        <w:r>
                          <w:rPr>
                            <w:b/>
                            <w:sz w:val="14"/>
                          </w:rPr>
                          <w:t>Plan’s 2008</w:t>
                        </w:r>
                      </w:p>
                      <w:p>
                        <w:pPr>
                          <w:pStyle w:val="TableParagraph"/>
                          <w:ind w:left="156"/>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903" w:type="dxa"/>
                        <w:tcBorders>
                          <w:top w:val="single" w:sz="12" w:space="0" w:color="000000"/>
                          <w:left w:val="single" w:sz="8" w:space="0" w:color="000000"/>
                        </w:tcBorders>
                      </w:tcPr>
                      <w:p>
                        <w:pPr>
                          <w:pStyle w:val="TableParagraph"/>
                          <w:spacing w:line="245" w:lineRule="exact" w:before="30"/>
                          <w:ind w:right="46"/>
                          <w:jc w:val="center"/>
                          <w:rPr>
                            <w:b/>
                            <w:sz w:val="22"/>
                          </w:rPr>
                        </w:pPr>
                        <w:r>
                          <w:rPr>
                            <w:b/>
                            <w:w w:val="228"/>
                            <w:sz w:val="22"/>
                          </w:rPr>
                          <w:t>*</w:t>
                        </w:r>
                      </w:p>
                    </w:tc>
                    <w:tc>
                      <w:tcPr>
                        <w:tcW w:w="628" w:type="dxa"/>
                        <w:tcBorders>
                          <w:top w:val="single" w:sz="12" w:space="0" w:color="000000"/>
                        </w:tcBorders>
                      </w:tcPr>
                      <w:p>
                        <w:pPr>
                          <w:pStyle w:val="TableParagraph"/>
                          <w:spacing w:line="245" w:lineRule="exact" w:before="30"/>
                          <w:ind w:left="206"/>
                          <w:rPr>
                            <w:b/>
                            <w:sz w:val="22"/>
                          </w:rPr>
                        </w:pPr>
                        <w:r>
                          <w:rPr>
                            <w:b/>
                            <w:w w:val="228"/>
                            <w:sz w:val="22"/>
                          </w:rPr>
                          <w:t>*</w:t>
                        </w:r>
                      </w:p>
                    </w:tc>
                    <w:tc>
                      <w:tcPr>
                        <w:tcW w:w="663" w:type="dxa"/>
                        <w:tcBorders>
                          <w:top w:val="single" w:sz="12" w:space="0" w:color="000000"/>
                        </w:tcBorders>
                      </w:tcPr>
                      <w:p>
                        <w:pPr>
                          <w:pStyle w:val="TableParagraph"/>
                          <w:spacing w:before="33"/>
                          <w:ind w:left="17"/>
                          <w:jc w:val="center"/>
                          <w:rPr>
                            <w:b/>
                            <w:sz w:val="20"/>
                          </w:rPr>
                        </w:pPr>
                        <w:r>
                          <w:rPr>
                            <w:b/>
                            <w:w w:val="255"/>
                            <w:sz w:val="20"/>
                          </w:rPr>
                          <w:t>•</w:t>
                        </w:r>
                      </w:p>
                    </w:tc>
                    <w:tc>
                      <w:tcPr>
                        <w:tcW w:w="632" w:type="dxa"/>
                        <w:tcBorders>
                          <w:top w:val="single" w:sz="12" w:space="0" w:color="000000"/>
                          <w:right w:val="single" w:sz="8" w:space="0" w:color="000000"/>
                        </w:tcBorders>
                      </w:tcPr>
                      <w:p>
                        <w:pPr>
                          <w:pStyle w:val="TableParagraph"/>
                          <w:spacing w:line="245" w:lineRule="exact" w:before="30"/>
                          <w:ind w:left="210"/>
                          <w:rPr>
                            <w:b/>
                            <w:sz w:val="22"/>
                          </w:rPr>
                        </w:pPr>
                        <w:r>
                          <w:rPr>
                            <w:b/>
                            <w:w w:val="228"/>
                            <w:sz w:val="22"/>
                          </w:rPr>
                          <w:t>*</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NHP(H)</w:t>
                        </w:r>
                      </w:p>
                    </w:tc>
                    <w:tc>
                      <w:tcPr>
                        <w:tcW w:w="903" w:type="dxa"/>
                        <w:tcBorders>
                          <w:left w:val="single" w:sz="8" w:space="0" w:color="000000"/>
                        </w:tcBorders>
                      </w:tcPr>
                      <w:p>
                        <w:pPr>
                          <w:pStyle w:val="TableParagraph"/>
                          <w:spacing w:line="250" w:lineRule="exact" w:before="94"/>
                          <w:ind w:right="46"/>
                          <w:jc w:val="center"/>
                          <w:rPr>
                            <w:b/>
                            <w:sz w:val="22"/>
                          </w:rPr>
                        </w:pPr>
                        <w:r>
                          <w:rPr>
                            <w:b/>
                            <w:w w:val="228"/>
                            <w:sz w:val="22"/>
                          </w:rPr>
                          <w:t>*</w:t>
                        </w:r>
                      </w:p>
                    </w:tc>
                    <w:tc>
                      <w:tcPr>
                        <w:tcW w:w="628" w:type="dxa"/>
                      </w:tcPr>
                      <w:p>
                        <w:pPr>
                          <w:pStyle w:val="TableParagraph"/>
                          <w:spacing w:line="250" w:lineRule="exact" w:before="94"/>
                          <w:ind w:left="206"/>
                          <w:rPr>
                            <w:b/>
                            <w:sz w:val="22"/>
                          </w:rPr>
                        </w:pPr>
                        <w:r>
                          <w:rPr>
                            <w:b/>
                            <w:w w:val="228"/>
                            <w:sz w:val="22"/>
                          </w:rPr>
                          <w:t>*</w:t>
                        </w:r>
                      </w:p>
                    </w:tc>
                    <w:tc>
                      <w:tcPr>
                        <w:tcW w:w="663" w:type="dxa"/>
                      </w:tcPr>
                      <w:p>
                        <w:pPr>
                          <w:pStyle w:val="TableParagraph"/>
                          <w:spacing w:before="86"/>
                          <w:ind w:left="20"/>
                          <w:jc w:val="center"/>
                          <w:rPr>
                            <w:rFonts w:ascii="Atlantic Inline"/>
                            <w:sz w:val="20"/>
                          </w:rPr>
                        </w:pPr>
                        <w:r>
                          <w:rPr>
                            <w:rFonts w:ascii="Atlantic Inline"/>
                            <w:w w:val="100"/>
                            <w:sz w:val="20"/>
                          </w:rPr>
                          <w:t>O</w:t>
                        </w:r>
                      </w:p>
                    </w:tc>
                    <w:tc>
                      <w:tcPr>
                        <w:tcW w:w="632" w:type="dxa"/>
                        <w:tcBorders>
                          <w:right w:val="single" w:sz="8" w:space="0" w:color="000000"/>
                        </w:tcBorders>
                      </w:tcPr>
                      <w:p>
                        <w:pPr>
                          <w:pStyle w:val="TableParagraph"/>
                          <w:spacing w:before="86"/>
                          <w:ind w:left="219"/>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NH(H)</w:t>
                        </w:r>
                      </w:p>
                    </w:tc>
                    <w:tc>
                      <w:tcPr>
                        <w:tcW w:w="903" w:type="dxa"/>
                        <w:tcBorders>
                          <w:left w:val="single" w:sz="8" w:space="0" w:color="000000"/>
                        </w:tcBorders>
                      </w:tcPr>
                      <w:p>
                        <w:pPr>
                          <w:pStyle w:val="TableParagraph"/>
                          <w:spacing w:line="250" w:lineRule="exact" w:before="98"/>
                          <w:ind w:right="46"/>
                          <w:jc w:val="center"/>
                          <w:rPr>
                            <w:b/>
                            <w:sz w:val="22"/>
                          </w:rPr>
                        </w:pPr>
                        <w:r>
                          <w:rPr>
                            <w:b/>
                            <w:w w:val="228"/>
                            <w:sz w:val="22"/>
                          </w:rPr>
                          <w:t>*</w:t>
                        </w:r>
                      </w:p>
                    </w:tc>
                    <w:tc>
                      <w:tcPr>
                        <w:tcW w:w="628" w:type="dxa"/>
                      </w:tcPr>
                      <w:p>
                        <w:pPr>
                          <w:pStyle w:val="TableParagraph"/>
                          <w:spacing w:line="250" w:lineRule="exact" w:before="98"/>
                          <w:ind w:left="206"/>
                          <w:rPr>
                            <w:b/>
                            <w:sz w:val="22"/>
                          </w:rPr>
                        </w:pPr>
                        <w:r>
                          <w:rPr>
                            <w:b/>
                            <w:w w:val="228"/>
                            <w:sz w:val="22"/>
                          </w:rPr>
                          <w:t>*</w:t>
                        </w:r>
                      </w:p>
                    </w:tc>
                    <w:tc>
                      <w:tcPr>
                        <w:tcW w:w="663" w:type="dxa"/>
                      </w:tcPr>
                      <w:p>
                        <w:pPr>
                          <w:pStyle w:val="TableParagraph"/>
                          <w:spacing w:before="91"/>
                          <w:ind w:left="20"/>
                          <w:jc w:val="center"/>
                          <w:rPr>
                            <w:rFonts w:ascii="Atlantic Inline"/>
                            <w:sz w:val="20"/>
                          </w:rPr>
                        </w:pPr>
                        <w:r>
                          <w:rPr>
                            <w:rFonts w:ascii="Atlantic Inline"/>
                            <w:w w:val="100"/>
                            <w:sz w:val="20"/>
                          </w:rPr>
                          <w:t>O</w:t>
                        </w:r>
                      </w:p>
                    </w:tc>
                    <w:tc>
                      <w:tcPr>
                        <w:tcW w:w="632" w:type="dxa"/>
                        <w:tcBorders>
                          <w:right w:val="single" w:sz="8" w:space="0" w:color="000000"/>
                        </w:tcBorders>
                      </w:tcPr>
                      <w:p>
                        <w:pPr>
                          <w:pStyle w:val="TableParagraph"/>
                          <w:spacing w:before="91"/>
                          <w:ind w:left="219"/>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2"/>
                          <w:ind w:left="54"/>
                          <w:rPr>
                            <w:b/>
                            <w:sz w:val="14"/>
                          </w:rPr>
                        </w:pPr>
                        <w:r>
                          <w:rPr>
                            <w:b/>
                            <w:sz w:val="14"/>
                          </w:rPr>
                          <w:t>FCHP(A)</w:t>
                        </w:r>
                      </w:p>
                    </w:tc>
                    <w:tc>
                      <w:tcPr>
                        <w:tcW w:w="903" w:type="dxa"/>
                        <w:tcBorders>
                          <w:left w:val="single" w:sz="8" w:space="0" w:color="000000"/>
                        </w:tcBorders>
                      </w:tcPr>
                      <w:p>
                        <w:pPr>
                          <w:pStyle w:val="TableParagraph"/>
                          <w:spacing w:line="250" w:lineRule="exact" w:before="99"/>
                          <w:ind w:right="46"/>
                          <w:jc w:val="center"/>
                          <w:rPr>
                            <w:b/>
                            <w:sz w:val="22"/>
                          </w:rPr>
                        </w:pPr>
                        <w:r>
                          <w:rPr>
                            <w:b/>
                            <w:w w:val="228"/>
                            <w:sz w:val="22"/>
                          </w:rPr>
                          <w:t>*</w:t>
                        </w:r>
                      </w:p>
                    </w:tc>
                    <w:tc>
                      <w:tcPr>
                        <w:tcW w:w="628" w:type="dxa"/>
                      </w:tcPr>
                      <w:p>
                        <w:pPr>
                          <w:pStyle w:val="TableParagraph"/>
                          <w:spacing w:line="250" w:lineRule="exact" w:before="99"/>
                          <w:ind w:left="206"/>
                          <w:rPr>
                            <w:b/>
                            <w:sz w:val="22"/>
                          </w:rPr>
                        </w:pPr>
                        <w:r>
                          <w:rPr>
                            <w:b/>
                            <w:w w:val="228"/>
                            <w:sz w:val="22"/>
                          </w:rPr>
                          <w:t>*</w:t>
                        </w:r>
                      </w:p>
                    </w:tc>
                    <w:tc>
                      <w:tcPr>
                        <w:tcW w:w="663" w:type="dxa"/>
                      </w:tcPr>
                      <w:p>
                        <w:pPr>
                          <w:pStyle w:val="TableParagraph"/>
                          <w:spacing w:before="102"/>
                          <w:ind w:left="17"/>
                          <w:jc w:val="center"/>
                          <w:rPr>
                            <w:b/>
                            <w:sz w:val="20"/>
                          </w:rPr>
                        </w:pPr>
                        <w:r>
                          <w:rPr>
                            <w:b/>
                            <w:w w:val="255"/>
                            <w:sz w:val="20"/>
                          </w:rPr>
                          <w:t>•</w:t>
                        </w:r>
                      </w:p>
                    </w:tc>
                    <w:tc>
                      <w:tcPr>
                        <w:tcW w:w="632" w:type="dxa"/>
                        <w:tcBorders>
                          <w:right w:val="single" w:sz="8" w:space="0" w:color="000000"/>
                        </w:tcBorders>
                      </w:tcPr>
                      <w:p>
                        <w:pPr>
                          <w:pStyle w:val="TableParagraph"/>
                          <w:spacing w:before="92"/>
                          <w:ind w:left="219"/>
                          <w:rPr>
                            <w:rFonts w:ascii="Atlantic Inline"/>
                            <w:sz w:val="20"/>
                          </w:rPr>
                        </w:pPr>
                        <w:r>
                          <w:rPr>
                            <w:rFonts w:ascii="Atlantic Inline"/>
                            <w:w w:val="100"/>
                            <w:sz w:val="20"/>
                          </w:rPr>
                          <w:t>O</w:t>
                        </w:r>
                      </w:p>
                    </w:tc>
                  </w:tr>
                  <w:tr>
                    <w:trPr>
                      <w:trHeight w:val="460" w:hRule="atLeast"/>
                    </w:trPr>
                    <w:tc>
                      <w:tcPr>
                        <w:tcW w:w="930" w:type="dxa"/>
                        <w:tcBorders>
                          <w:left w:val="single" w:sz="8" w:space="0" w:color="000000"/>
                          <w:bottom w:val="single" w:sz="8" w:space="0" w:color="000000"/>
                          <w:right w:val="single" w:sz="8" w:space="0" w:color="000000"/>
                        </w:tcBorders>
                      </w:tcPr>
                      <w:p>
                        <w:pPr>
                          <w:pStyle w:val="TableParagraph"/>
                          <w:spacing w:before="101"/>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98"/>
                          <w:ind w:right="46"/>
                          <w:jc w:val="center"/>
                          <w:rPr>
                            <w:b/>
                            <w:sz w:val="22"/>
                          </w:rPr>
                        </w:pPr>
                        <w:r>
                          <w:rPr>
                            <w:b/>
                            <w:w w:val="228"/>
                            <w:sz w:val="22"/>
                          </w:rPr>
                          <w:t>*</w:t>
                        </w:r>
                      </w:p>
                    </w:tc>
                    <w:tc>
                      <w:tcPr>
                        <w:tcW w:w="628" w:type="dxa"/>
                        <w:tcBorders>
                          <w:bottom w:val="single" w:sz="8" w:space="0" w:color="000000"/>
                        </w:tcBorders>
                      </w:tcPr>
                      <w:p>
                        <w:pPr>
                          <w:pStyle w:val="TableParagraph"/>
                          <w:spacing w:before="98"/>
                          <w:ind w:left="206"/>
                          <w:rPr>
                            <w:b/>
                            <w:sz w:val="22"/>
                          </w:rPr>
                        </w:pPr>
                        <w:r>
                          <w:rPr>
                            <w:b/>
                            <w:w w:val="228"/>
                            <w:sz w:val="22"/>
                          </w:rPr>
                          <w:t>*</w:t>
                        </w:r>
                      </w:p>
                    </w:tc>
                    <w:tc>
                      <w:tcPr>
                        <w:tcW w:w="663" w:type="dxa"/>
                        <w:tcBorders>
                          <w:bottom w:val="single" w:sz="8" w:space="0" w:color="000000"/>
                        </w:tcBorders>
                      </w:tcPr>
                      <w:p>
                        <w:pPr>
                          <w:pStyle w:val="TableParagraph"/>
                          <w:spacing w:before="91"/>
                          <w:ind w:left="20"/>
                          <w:jc w:val="center"/>
                          <w:rPr>
                            <w:rFonts w:ascii="Atlantic Inline"/>
                            <w:sz w:val="20"/>
                          </w:rPr>
                        </w:pPr>
                        <w:r>
                          <w:rPr>
                            <w:rFonts w:ascii="Atlantic Inline"/>
                            <w:w w:val="100"/>
                            <w:sz w:val="20"/>
                          </w:rPr>
                          <w:t>O</w:t>
                        </w:r>
                      </w:p>
                    </w:tc>
                    <w:tc>
                      <w:tcPr>
                        <w:tcW w:w="632" w:type="dxa"/>
                        <w:tcBorders>
                          <w:bottom w:val="single" w:sz="8" w:space="0" w:color="000000"/>
                          <w:right w:val="single" w:sz="8" w:space="0" w:color="000000"/>
                        </w:tcBorders>
                      </w:tcPr>
                      <w:p>
                        <w:pPr>
                          <w:pStyle w:val="TableParagraph"/>
                          <w:spacing w:before="91"/>
                          <w:ind w:left="219"/>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0.299988pt;margin-top:85.481827pt;width:495.55pt;height:108pt;mso-position-horizontal-relative:page;mso-position-vertical-relative:paragraph;z-index:541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7"/>
                    <w:gridCol w:w="313"/>
                    <w:gridCol w:w="635"/>
                    <w:gridCol w:w="652"/>
                    <w:gridCol w:w="660"/>
                    <w:gridCol w:w="649"/>
                    <w:gridCol w:w="616"/>
                    <w:gridCol w:w="673"/>
                    <w:gridCol w:w="817"/>
                    <w:gridCol w:w="306"/>
                    <w:gridCol w:w="626"/>
                    <w:gridCol w:w="638"/>
                    <w:gridCol w:w="638"/>
                    <w:gridCol w:w="637"/>
                    <w:gridCol w:w="605"/>
                    <w:gridCol w:w="626"/>
                  </w:tblGrid>
                  <w:tr>
                    <w:trPr>
                      <w:trHeight w:val="300" w:hRule="atLeast"/>
                    </w:trPr>
                    <w:tc>
                      <w:tcPr>
                        <w:tcW w:w="9888" w:type="dxa"/>
                        <w:gridSpan w:val="16"/>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55"/>
                          <w:rPr>
                            <w:b/>
                            <w:sz w:val="20"/>
                          </w:rPr>
                        </w:pPr>
                        <w:r>
                          <w:rPr>
                            <w:b/>
                            <w:color w:val="FFFFFF"/>
                            <w:sz w:val="20"/>
                          </w:rPr>
                          <w:t>MassHealth Plan Rates</w:t>
                        </w:r>
                      </w:p>
                    </w:tc>
                  </w:tr>
                  <w:tr>
                    <w:trPr>
                      <w:trHeight w:val="320" w:hRule="atLeast"/>
                    </w:trPr>
                    <w:tc>
                      <w:tcPr>
                        <w:tcW w:w="797" w:type="dxa"/>
                        <w:tcBorders>
                          <w:top w:val="thickThinMediumGap" w:sz="4" w:space="0" w:color="000000"/>
                          <w:left w:val="single" w:sz="4" w:space="0" w:color="000000"/>
                          <w:bottom w:val="single" w:sz="8" w:space="0" w:color="000000"/>
                          <w:right w:val="single" w:sz="8" w:space="0" w:color="000000"/>
                        </w:tcBorders>
                      </w:tcPr>
                      <w:p>
                        <w:pPr>
                          <w:pStyle w:val="TableParagraph"/>
                          <w:spacing w:before="70"/>
                          <w:ind w:left="204"/>
                          <w:rPr>
                            <w:b/>
                            <w:sz w:val="18"/>
                          </w:rPr>
                        </w:pPr>
                        <w:r>
                          <w:rPr>
                            <w:b/>
                            <w:sz w:val="18"/>
                          </w:rPr>
                          <w:t>2010</w:t>
                        </w:r>
                      </w:p>
                    </w:tc>
                    <w:tc>
                      <w:tcPr>
                        <w:tcW w:w="313"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635" w:type="dxa"/>
                        <w:tcBorders>
                          <w:top w:val="thickThinMediumGap" w:sz="4" w:space="0" w:color="000000"/>
                          <w:bottom w:val="single" w:sz="8" w:space="0" w:color="000000"/>
                        </w:tcBorders>
                      </w:tcPr>
                      <w:p>
                        <w:pPr>
                          <w:pStyle w:val="TableParagraph"/>
                          <w:spacing w:before="70"/>
                          <w:ind w:left="16" w:right="26"/>
                          <w:jc w:val="center"/>
                          <w:rPr>
                            <w:b/>
                            <w:sz w:val="18"/>
                          </w:rPr>
                        </w:pPr>
                        <w:r>
                          <w:rPr>
                            <w:b/>
                            <w:sz w:val="18"/>
                          </w:rPr>
                          <w:t>Num</w:t>
                        </w:r>
                      </w:p>
                    </w:tc>
                    <w:tc>
                      <w:tcPr>
                        <w:tcW w:w="652" w:type="dxa"/>
                        <w:tcBorders>
                          <w:top w:val="thickThinMediumGap" w:sz="4" w:space="0" w:color="000000"/>
                          <w:bottom w:val="single" w:sz="8" w:space="0" w:color="000000"/>
                        </w:tcBorders>
                      </w:tcPr>
                      <w:p>
                        <w:pPr>
                          <w:pStyle w:val="TableParagraph"/>
                          <w:spacing w:before="70"/>
                          <w:ind w:right="159"/>
                          <w:jc w:val="right"/>
                          <w:rPr>
                            <w:b/>
                            <w:sz w:val="18"/>
                          </w:rPr>
                        </w:pPr>
                        <w:r>
                          <w:rPr>
                            <w:b/>
                            <w:sz w:val="18"/>
                          </w:rPr>
                          <w:t>Elig</w:t>
                        </w:r>
                      </w:p>
                    </w:tc>
                    <w:tc>
                      <w:tcPr>
                        <w:tcW w:w="660" w:type="dxa"/>
                        <w:tcBorders>
                          <w:top w:val="thickThinMediumGap" w:sz="4" w:space="0" w:color="000000"/>
                          <w:bottom w:val="single" w:sz="8" w:space="0" w:color="000000"/>
                        </w:tcBorders>
                      </w:tcPr>
                      <w:p>
                        <w:pPr>
                          <w:pStyle w:val="TableParagraph"/>
                          <w:spacing w:before="70"/>
                          <w:ind w:left="33" w:right="35"/>
                          <w:jc w:val="center"/>
                          <w:rPr>
                            <w:b/>
                            <w:sz w:val="18"/>
                          </w:rPr>
                        </w:pPr>
                        <w:r>
                          <w:rPr>
                            <w:b/>
                            <w:sz w:val="18"/>
                          </w:rPr>
                          <w:t>Den</w:t>
                        </w:r>
                      </w:p>
                    </w:tc>
                    <w:tc>
                      <w:tcPr>
                        <w:tcW w:w="649" w:type="dxa"/>
                        <w:tcBorders>
                          <w:top w:val="thickThinMediumGap" w:sz="4" w:space="0" w:color="000000"/>
                          <w:bottom w:val="single" w:sz="8" w:space="0" w:color="000000"/>
                        </w:tcBorders>
                        <w:shd w:val="clear" w:color="auto" w:fill="CCCCCC"/>
                      </w:tcPr>
                      <w:p>
                        <w:pPr>
                          <w:pStyle w:val="TableParagraph"/>
                          <w:spacing w:before="70"/>
                          <w:ind w:left="48" w:right="48"/>
                          <w:jc w:val="center"/>
                          <w:rPr>
                            <w:b/>
                            <w:sz w:val="18"/>
                          </w:rPr>
                        </w:pPr>
                        <w:r>
                          <w:rPr>
                            <w:b/>
                            <w:sz w:val="18"/>
                          </w:rPr>
                          <w:t>Rate</w:t>
                        </w:r>
                      </w:p>
                    </w:tc>
                    <w:tc>
                      <w:tcPr>
                        <w:tcW w:w="616" w:type="dxa"/>
                        <w:tcBorders>
                          <w:top w:val="thickThinMediumGap" w:sz="4" w:space="0" w:color="000000"/>
                          <w:bottom w:val="single" w:sz="8" w:space="0" w:color="000000"/>
                        </w:tcBorders>
                      </w:tcPr>
                      <w:p>
                        <w:pPr>
                          <w:pStyle w:val="TableParagraph"/>
                          <w:spacing w:before="70"/>
                          <w:ind w:left="29" w:right="36"/>
                          <w:jc w:val="center"/>
                          <w:rPr>
                            <w:b/>
                            <w:sz w:val="18"/>
                          </w:rPr>
                        </w:pPr>
                        <w:r>
                          <w:rPr>
                            <w:b/>
                            <w:sz w:val="18"/>
                          </w:rPr>
                          <w:t>LCL</w:t>
                        </w:r>
                      </w:p>
                    </w:tc>
                    <w:tc>
                      <w:tcPr>
                        <w:tcW w:w="673" w:type="dxa"/>
                        <w:tcBorders>
                          <w:top w:val="thickThinMediumGap" w:sz="4" w:space="0" w:color="000000"/>
                          <w:bottom w:val="single" w:sz="8" w:space="0" w:color="000000"/>
                          <w:right w:val="double" w:sz="1" w:space="0" w:color="000000"/>
                        </w:tcBorders>
                      </w:tcPr>
                      <w:p>
                        <w:pPr>
                          <w:pStyle w:val="TableParagraph"/>
                          <w:spacing w:before="70"/>
                          <w:ind w:left="37" w:right="78"/>
                          <w:jc w:val="center"/>
                          <w:rPr>
                            <w:b/>
                            <w:sz w:val="18"/>
                          </w:rPr>
                        </w:pPr>
                        <w:r>
                          <w:rPr>
                            <w:b/>
                            <w:sz w:val="18"/>
                          </w:rPr>
                          <w:t>UCL</w:t>
                        </w:r>
                      </w:p>
                    </w:tc>
                    <w:tc>
                      <w:tcPr>
                        <w:tcW w:w="817" w:type="dxa"/>
                        <w:tcBorders>
                          <w:top w:val="thickThinMediumGap" w:sz="4" w:space="0" w:color="000000"/>
                          <w:left w:val="double" w:sz="1" w:space="0" w:color="000000"/>
                          <w:bottom w:val="single" w:sz="8" w:space="0" w:color="000000"/>
                          <w:right w:val="single" w:sz="8" w:space="0" w:color="000000"/>
                        </w:tcBorders>
                      </w:tcPr>
                      <w:p>
                        <w:pPr>
                          <w:pStyle w:val="TableParagraph"/>
                          <w:spacing w:before="54"/>
                          <w:ind w:left="230"/>
                          <w:rPr>
                            <w:b/>
                            <w:sz w:val="18"/>
                          </w:rPr>
                        </w:pPr>
                        <w:r>
                          <w:rPr>
                            <w:b/>
                            <w:sz w:val="18"/>
                          </w:rPr>
                          <w:t>2008</w:t>
                        </w:r>
                      </w:p>
                    </w:tc>
                    <w:tc>
                      <w:tcPr>
                        <w:tcW w:w="306"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626" w:type="dxa"/>
                        <w:tcBorders>
                          <w:top w:val="thickThinMediumGap" w:sz="4" w:space="0" w:color="000000"/>
                          <w:bottom w:val="single" w:sz="8" w:space="0" w:color="000000"/>
                        </w:tcBorders>
                      </w:tcPr>
                      <w:p>
                        <w:pPr>
                          <w:pStyle w:val="TableParagraph"/>
                          <w:spacing w:before="54"/>
                          <w:ind w:left="11" w:right="22"/>
                          <w:jc w:val="center"/>
                          <w:rPr>
                            <w:b/>
                            <w:sz w:val="18"/>
                          </w:rPr>
                        </w:pPr>
                        <w:r>
                          <w:rPr>
                            <w:b/>
                            <w:sz w:val="18"/>
                          </w:rPr>
                          <w:t>Num</w:t>
                        </w:r>
                      </w:p>
                    </w:tc>
                    <w:tc>
                      <w:tcPr>
                        <w:tcW w:w="638" w:type="dxa"/>
                        <w:tcBorders>
                          <w:top w:val="thickThinMediumGap" w:sz="4" w:space="0" w:color="000000"/>
                          <w:bottom w:val="single" w:sz="8" w:space="0" w:color="000000"/>
                        </w:tcBorders>
                      </w:tcPr>
                      <w:p>
                        <w:pPr>
                          <w:pStyle w:val="TableParagraph"/>
                          <w:spacing w:before="54"/>
                          <w:ind w:left="23" w:right="23"/>
                          <w:jc w:val="center"/>
                          <w:rPr>
                            <w:b/>
                            <w:sz w:val="18"/>
                          </w:rPr>
                        </w:pPr>
                        <w:r>
                          <w:rPr>
                            <w:b/>
                            <w:sz w:val="18"/>
                          </w:rPr>
                          <w:t>Elig</w:t>
                        </w:r>
                      </w:p>
                    </w:tc>
                    <w:tc>
                      <w:tcPr>
                        <w:tcW w:w="638" w:type="dxa"/>
                        <w:tcBorders>
                          <w:top w:val="thickThinMediumGap" w:sz="4" w:space="0" w:color="000000"/>
                          <w:bottom w:val="single" w:sz="8" w:space="0" w:color="000000"/>
                        </w:tcBorders>
                      </w:tcPr>
                      <w:p>
                        <w:pPr>
                          <w:pStyle w:val="TableParagraph"/>
                          <w:spacing w:before="54"/>
                          <w:ind w:left="23" w:right="23"/>
                          <w:jc w:val="center"/>
                          <w:rPr>
                            <w:b/>
                            <w:sz w:val="18"/>
                          </w:rPr>
                        </w:pPr>
                        <w:r>
                          <w:rPr>
                            <w:b/>
                            <w:sz w:val="18"/>
                          </w:rPr>
                          <w:t>Den</w:t>
                        </w:r>
                      </w:p>
                    </w:tc>
                    <w:tc>
                      <w:tcPr>
                        <w:tcW w:w="637" w:type="dxa"/>
                        <w:tcBorders>
                          <w:top w:val="thickThinMediumGap" w:sz="4" w:space="0" w:color="000000"/>
                          <w:bottom w:val="single" w:sz="8" w:space="0" w:color="000000"/>
                        </w:tcBorders>
                        <w:shd w:val="clear" w:color="auto" w:fill="CCCCCC"/>
                      </w:tcPr>
                      <w:p>
                        <w:pPr>
                          <w:pStyle w:val="TableParagraph"/>
                          <w:spacing w:before="54"/>
                          <w:ind w:left="42" w:right="42"/>
                          <w:jc w:val="center"/>
                          <w:rPr>
                            <w:b/>
                            <w:sz w:val="18"/>
                          </w:rPr>
                        </w:pPr>
                        <w:r>
                          <w:rPr>
                            <w:b/>
                            <w:sz w:val="18"/>
                          </w:rPr>
                          <w:t>Rate</w:t>
                        </w:r>
                      </w:p>
                    </w:tc>
                    <w:tc>
                      <w:tcPr>
                        <w:tcW w:w="605" w:type="dxa"/>
                        <w:tcBorders>
                          <w:top w:val="thickThinMediumGap" w:sz="4" w:space="0" w:color="000000"/>
                          <w:bottom w:val="single" w:sz="8" w:space="0" w:color="000000"/>
                        </w:tcBorders>
                      </w:tcPr>
                      <w:p>
                        <w:pPr>
                          <w:pStyle w:val="TableParagraph"/>
                          <w:spacing w:before="54"/>
                          <w:ind w:left="24" w:right="30"/>
                          <w:jc w:val="center"/>
                          <w:rPr>
                            <w:b/>
                            <w:sz w:val="18"/>
                          </w:rPr>
                        </w:pPr>
                        <w:r>
                          <w:rPr>
                            <w:b/>
                            <w:sz w:val="18"/>
                          </w:rPr>
                          <w:t>LCL</w:t>
                        </w:r>
                      </w:p>
                    </w:tc>
                    <w:tc>
                      <w:tcPr>
                        <w:tcW w:w="626" w:type="dxa"/>
                        <w:tcBorders>
                          <w:top w:val="thickThinMediumGap" w:sz="4" w:space="0" w:color="000000"/>
                          <w:bottom w:val="single" w:sz="8" w:space="0" w:color="000000"/>
                          <w:right w:val="single" w:sz="4" w:space="0" w:color="000000"/>
                        </w:tcBorders>
                      </w:tcPr>
                      <w:p>
                        <w:pPr>
                          <w:pStyle w:val="TableParagraph"/>
                          <w:spacing w:before="54"/>
                          <w:ind w:left="31" w:right="38"/>
                          <w:jc w:val="center"/>
                          <w:rPr>
                            <w:b/>
                            <w:sz w:val="18"/>
                          </w:rPr>
                        </w:pPr>
                        <w:r>
                          <w:rPr>
                            <w:b/>
                            <w:sz w:val="18"/>
                          </w:rPr>
                          <w:t>UCL</w:t>
                        </w:r>
                      </w:p>
                    </w:tc>
                  </w:tr>
                  <w:tr>
                    <w:trPr>
                      <w:trHeight w:val="240" w:hRule="atLeast"/>
                    </w:trPr>
                    <w:tc>
                      <w:tcPr>
                        <w:tcW w:w="797" w:type="dxa"/>
                        <w:tcBorders>
                          <w:top w:val="single" w:sz="8" w:space="0" w:color="000000"/>
                          <w:left w:val="single" w:sz="4" w:space="0" w:color="000000"/>
                          <w:right w:val="single" w:sz="8" w:space="0" w:color="000000"/>
                        </w:tcBorders>
                      </w:tcPr>
                      <w:p>
                        <w:pPr>
                          <w:pStyle w:val="TableParagraph"/>
                          <w:spacing w:before="8"/>
                          <w:ind w:left="25"/>
                          <w:rPr>
                            <w:b/>
                            <w:sz w:val="18"/>
                          </w:rPr>
                        </w:pPr>
                        <w:r>
                          <w:rPr>
                            <w:b/>
                            <w:sz w:val="18"/>
                          </w:rPr>
                          <w:t>PCCP</w:t>
                        </w:r>
                      </w:p>
                    </w:tc>
                    <w:tc>
                      <w:tcPr>
                        <w:tcW w:w="313" w:type="dxa"/>
                        <w:tcBorders>
                          <w:top w:val="single" w:sz="8" w:space="0" w:color="000000"/>
                          <w:left w:val="single" w:sz="8" w:space="0" w:color="000000"/>
                        </w:tcBorders>
                      </w:tcPr>
                      <w:p>
                        <w:pPr>
                          <w:pStyle w:val="TableParagraph"/>
                          <w:spacing w:before="9"/>
                          <w:ind w:left="22"/>
                          <w:rPr>
                            <w:sz w:val="18"/>
                          </w:rPr>
                        </w:pPr>
                        <w:r>
                          <w:rPr>
                            <w:sz w:val="18"/>
                          </w:rPr>
                          <w:t>(A)</w:t>
                        </w:r>
                      </w:p>
                    </w:tc>
                    <w:tc>
                      <w:tcPr>
                        <w:tcW w:w="635" w:type="dxa"/>
                        <w:tcBorders>
                          <w:top w:val="single" w:sz="8" w:space="0" w:color="000000"/>
                        </w:tcBorders>
                      </w:tcPr>
                      <w:p>
                        <w:pPr>
                          <w:pStyle w:val="TableParagraph"/>
                          <w:spacing w:before="9"/>
                          <w:ind w:left="16" w:right="28"/>
                          <w:jc w:val="center"/>
                          <w:rPr>
                            <w:sz w:val="18"/>
                          </w:rPr>
                        </w:pPr>
                        <w:r>
                          <w:rPr>
                            <w:sz w:val="18"/>
                          </w:rPr>
                          <w:t>27,104</w:t>
                        </w:r>
                      </w:p>
                    </w:tc>
                    <w:tc>
                      <w:tcPr>
                        <w:tcW w:w="652" w:type="dxa"/>
                        <w:tcBorders>
                          <w:top w:val="single" w:sz="8" w:space="0" w:color="000000"/>
                        </w:tcBorders>
                      </w:tcPr>
                      <w:p>
                        <w:pPr>
                          <w:pStyle w:val="TableParagraph"/>
                          <w:spacing w:before="9"/>
                          <w:ind w:right="50"/>
                          <w:jc w:val="right"/>
                          <w:rPr>
                            <w:sz w:val="18"/>
                          </w:rPr>
                        </w:pPr>
                        <w:r>
                          <w:rPr>
                            <w:sz w:val="18"/>
                          </w:rPr>
                          <w:t>41,604</w:t>
                        </w:r>
                      </w:p>
                    </w:tc>
                    <w:tc>
                      <w:tcPr>
                        <w:tcW w:w="660" w:type="dxa"/>
                        <w:tcBorders>
                          <w:top w:val="single" w:sz="8" w:space="0" w:color="000000"/>
                        </w:tcBorders>
                      </w:tcPr>
                      <w:p>
                        <w:pPr>
                          <w:pStyle w:val="TableParagraph"/>
                          <w:spacing w:before="9"/>
                          <w:ind w:left="33" w:right="35"/>
                          <w:jc w:val="center"/>
                          <w:rPr>
                            <w:sz w:val="18"/>
                          </w:rPr>
                        </w:pPr>
                        <w:r>
                          <w:rPr>
                            <w:sz w:val="18"/>
                          </w:rPr>
                          <w:t>41,604</w:t>
                        </w:r>
                      </w:p>
                    </w:tc>
                    <w:tc>
                      <w:tcPr>
                        <w:tcW w:w="649" w:type="dxa"/>
                        <w:tcBorders>
                          <w:top w:val="single" w:sz="8" w:space="0" w:color="000000"/>
                        </w:tcBorders>
                        <w:shd w:val="clear" w:color="auto" w:fill="CCCCCC"/>
                      </w:tcPr>
                      <w:p>
                        <w:pPr>
                          <w:pStyle w:val="TableParagraph"/>
                          <w:spacing w:before="9"/>
                          <w:ind w:left="48" w:right="49"/>
                          <w:jc w:val="center"/>
                          <w:rPr>
                            <w:sz w:val="18"/>
                          </w:rPr>
                        </w:pPr>
                        <w:r>
                          <w:rPr>
                            <w:sz w:val="18"/>
                          </w:rPr>
                          <w:t>65.1%</w:t>
                        </w:r>
                      </w:p>
                    </w:tc>
                    <w:tc>
                      <w:tcPr>
                        <w:tcW w:w="616" w:type="dxa"/>
                        <w:tcBorders>
                          <w:top w:val="single" w:sz="8" w:space="0" w:color="000000"/>
                        </w:tcBorders>
                      </w:tcPr>
                      <w:p>
                        <w:pPr>
                          <w:pStyle w:val="TableParagraph"/>
                          <w:spacing w:before="9"/>
                          <w:ind w:left="29" w:right="36"/>
                          <w:jc w:val="center"/>
                          <w:rPr>
                            <w:sz w:val="18"/>
                          </w:rPr>
                        </w:pPr>
                        <w:r>
                          <w:rPr>
                            <w:sz w:val="18"/>
                          </w:rPr>
                          <w:t>64.7%</w:t>
                        </w:r>
                      </w:p>
                    </w:tc>
                    <w:tc>
                      <w:tcPr>
                        <w:tcW w:w="673" w:type="dxa"/>
                        <w:tcBorders>
                          <w:top w:val="single" w:sz="8" w:space="0" w:color="000000"/>
                          <w:right w:val="double" w:sz="1" w:space="0" w:color="000000"/>
                        </w:tcBorders>
                      </w:tcPr>
                      <w:p>
                        <w:pPr>
                          <w:pStyle w:val="TableParagraph"/>
                          <w:spacing w:before="9"/>
                          <w:ind w:left="38" w:right="78"/>
                          <w:jc w:val="center"/>
                          <w:rPr>
                            <w:sz w:val="18"/>
                          </w:rPr>
                        </w:pPr>
                        <w:r>
                          <w:rPr>
                            <w:sz w:val="18"/>
                          </w:rPr>
                          <w:t>65.6%</w:t>
                        </w:r>
                      </w:p>
                    </w:tc>
                    <w:tc>
                      <w:tcPr>
                        <w:tcW w:w="817" w:type="dxa"/>
                        <w:tcBorders>
                          <w:top w:val="single" w:sz="8" w:space="0" w:color="000000"/>
                          <w:left w:val="double" w:sz="1" w:space="0" w:color="000000"/>
                          <w:right w:val="single" w:sz="8" w:space="0" w:color="000000"/>
                        </w:tcBorders>
                      </w:tcPr>
                      <w:p>
                        <w:pPr>
                          <w:pStyle w:val="TableParagraph"/>
                          <w:spacing w:line="185" w:lineRule="exact"/>
                          <w:ind w:left="58"/>
                          <w:rPr>
                            <w:b/>
                            <w:sz w:val="18"/>
                          </w:rPr>
                        </w:pPr>
                        <w:r>
                          <w:rPr>
                            <w:b/>
                            <w:sz w:val="18"/>
                          </w:rPr>
                          <w:t>PCCP</w:t>
                        </w:r>
                      </w:p>
                    </w:tc>
                    <w:tc>
                      <w:tcPr>
                        <w:tcW w:w="306" w:type="dxa"/>
                        <w:tcBorders>
                          <w:top w:val="single" w:sz="8" w:space="0" w:color="000000"/>
                          <w:left w:val="single" w:sz="8" w:space="0" w:color="000000"/>
                        </w:tcBorders>
                      </w:tcPr>
                      <w:p>
                        <w:pPr>
                          <w:pStyle w:val="TableParagraph"/>
                          <w:spacing w:line="187" w:lineRule="exact"/>
                          <w:ind w:right="34"/>
                          <w:jc w:val="right"/>
                          <w:rPr>
                            <w:sz w:val="18"/>
                          </w:rPr>
                        </w:pPr>
                        <w:r>
                          <w:rPr>
                            <w:sz w:val="18"/>
                          </w:rPr>
                          <w:t>(A)</w:t>
                        </w:r>
                      </w:p>
                    </w:tc>
                    <w:tc>
                      <w:tcPr>
                        <w:tcW w:w="626" w:type="dxa"/>
                        <w:tcBorders>
                          <w:top w:val="single" w:sz="8" w:space="0" w:color="000000"/>
                        </w:tcBorders>
                      </w:tcPr>
                      <w:p>
                        <w:pPr>
                          <w:pStyle w:val="TableParagraph"/>
                          <w:spacing w:line="187" w:lineRule="exact"/>
                          <w:ind w:left="12" w:right="22"/>
                          <w:jc w:val="center"/>
                          <w:rPr>
                            <w:sz w:val="18"/>
                          </w:rPr>
                        </w:pPr>
                        <w:r>
                          <w:rPr>
                            <w:sz w:val="18"/>
                          </w:rPr>
                          <w:t>24,394</w:t>
                        </w:r>
                      </w:p>
                    </w:tc>
                    <w:tc>
                      <w:tcPr>
                        <w:tcW w:w="638" w:type="dxa"/>
                        <w:tcBorders>
                          <w:top w:val="single" w:sz="8" w:space="0" w:color="000000"/>
                        </w:tcBorders>
                      </w:tcPr>
                      <w:p>
                        <w:pPr>
                          <w:pStyle w:val="TableParagraph"/>
                          <w:spacing w:line="187" w:lineRule="exact"/>
                          <w:ind w:left="23" w:right="23"/>
                          <w:jc w:val="center"/>
                          <w:rPr>
                            <w:sz w:val="18"/>
                          </w:rPr>
                        </w:pPr>
                        <w:r>
                          <w:rPr>
                            <w:sz w:val="18"/>
                          </w:rPr>
                          <w:t>40,093</w:t>
                        </w:r>
                      </w:p>
                    </w:tc>
                    <w:tc>
                      <w:tcPr>
                        <w:tcW w:w="638" w:type="dxa"/>
                        <w:tcBorders>
                          <w:top w:val="single" w:sz="8" w:space="0" w:color="000000"/>
                        </w:tcBorders>
                      </w:tcPr>
                      <w:p>
                        <w:pPr>
                          <w:pStyle w:val="TableParagraph"/>
                          <w:spacing w:line="187" w:lineRule="exact"/>
                          <w:ind w:left="23" w:right="23"/>
                          <w:jc w:val="center"/>
                          <w:rPr>
                            <w:sz w:val="18"/>
                          </w:rPr>
                        </w:pPr>
                        <w:r>
                          <w:rPr>
                            <w:sz w:val="18"/>
                          </w:rPr>
                          <w:t>40,093</w:t>
                        </w:r>
                      </w:p>
                    </w:tc>
                    <w:tc>
                      <w:tcPr>
                        <w:tcW w:w="637" w:type="dxa"/>
                        <w:tcBorders>
                          <w:top w:val="single" w:sz="8" w:space="0" w:color="000000"/>
                        </w:tcBorders>
                        <w:shd w:val="clear" w:color="auto" w:fill="CCCCCC"/>
                      </w:tcPr>
                      <w:p>
                        <w:pPr>
                          <w:pStyle w:val="TableParagraph"/>
                          <w:spacing w:line="187" w:lineRule="exact"/>
                          <w:ind w:left="42" w:right="43"/>
                          <w:jc w:val="center"/>
                          <w:rPr>
                            <w:sz w:val="18"/>
                          </w:rPr>
                        </w:pPr>
                        <w:r>
                          <w:rPr>
                            <w:sz w:val="18"/>
                          </w:rPr>
                          <w:t>60.8%</w:t>
                        </w:r>
                      </w:p>
                    </w:tc>
                    <w:tc>
                      <w:tcPr>
                        <w:tcW w:w="605" w:type="dxa"/>
                        <w:tcBorders>
                          <w:top w:val="single" w:sz="8" w:space="0" w:color="000000"/>
                        </w:tcBorders>
                      </w:tcPr>
                      <w:p>
                        <w:pPr>
                          <w:pStyle w:val="TableParagraph"/>
                          <w:spacing w:line="187" w:lineRule="exact"/>
                          <w:ind w:left="24" w:right="30"/>
                          <w:jc w:val="center"/>
                          <w:rPr>
                            <w:sz w:val="18"/>
                          </w:rPr>
                        </w:pPr>
                        <w:r>
                          <w:rPr>
                            <w:sz w:val="18"/>
                          </w:rPr>
                          <w:t>60.4%</w:t>
                        </w:r>
                      </w:p>
                    </w:tc>
                    <w:tc>
                      <w:tcPr>
                        <w:tcW w:w="626" w:type="dxa"/>
                        <w:tcBorders>
                          <w:top w:val="single" w:sz="8" w:space="0" w:color="000000"/>
                          <w:right w:val="single" w:sz="4" w:space="0" w:color="000000"/>
                        </w:tcBorders>
                      </w:tcPr>
                      <w:p>
                        <w:pPr>
                          <w:pStyle w:val="TableParagraph"/>
                          <w:spacing w:line="187" w:lineRule="exact"/>
                          <w:ind w:left="32" w:right="38"/>
                          <w:jc w:val="center"/>
                          <w:rPr>
                            <w:sz w:val="18"/>
                          </w:rPr>
                        </w:pPr>
                        <w:r>
                          <w:rPr>
                            <w:sz w:val="18"/>
                          </w:rPr>
                          <w:t>61.3%</w:t>
                        </w:r>
                      </w:p>
                    </w:tc>
                  </w:tr>
                  <w:tr>
                    <w:trPr>
                      <w:trHeight w:val="280" w:hRule="atLeast"/>
                    </w:trPr>
                    <w:tc>
                      <w:tcPr>
                        <w:tcW w:w="797" w:type="dxa"/>
                        <w:tcBorders>
                          <w:left w:val="single" w:sz="4" w:space="0" w:color="000000"/>
                          <w:right w:val="single" w:sz="8" w:space="0" w:color="000000"/>
                        </w:tcBorders>
                      </w:tcPr>
                      <w:p>
                        <w:pPr>
                          <w:pStyle w:val="TableParagraph"/>
                          <w:spacing w:before="40"/>
                          <w:ind w:left="25"/>
                          <w:rPr>
                            <w:b/>
                            <w:sz w:val="18"/>
                          </w:rPr>
                        </w:pPr>
                        <w:r>
                          <w:rPr>
                            <w:b/>
                            <w:sz w:val="18"/>
                          </w:rPr>
                          <w:t>NHP</w:t>
                        </w:r>
                      </w:p>
                    </w:tc>
                    <w:tc>
                      <w:tcPr>
                        <w:tcW w:w="313" w:type="dxa"/>
                        <w:tcBorders>
                          <w:left w:val="single" w:sz="8" w:space="0" w:color="000000"/>
                        </w:tcBorders>
                      </w:tcPr>
                      <w:p>
                        <w:pPr>
                          <w:pStyle w:val="TableParagraph"/>
                          <w:spacing w:before="41"/>
                          <w:ind w:left="18"/>
                          <w:rPr>
                            <w:sz w:val="18"/>
                          </w:rPr>
                        </w:pPr>
                        <w:r>
                          <w:rPr>
                            <w:sz w:val="18"/>
                          </w:rPr>
                          <w:t>(H)</w:t>
                        </w:r>
                      </w:p>
                    </w:tc>
                    <w:tc>
                      <w:tcPr>
                        <w:tcW w:w="635" w:type="dxa"/>
                      </w:tcPr>
                      <w:p>
                        <w:pPr>
                          <w:pStyle w:val="TableParagraph"/>
                          <w:spacing w:before="41"/>
                          <w:ind w:left="16" w:right="27"/>
                          <w:jc w:val="center"/>
                          <w:rPr>
                            <w:sz w:val="18"/>
                          </w:rPr>
                        </w:pPr>
                        <w:r>
                          <w:rPr>
                            <w:sz w:val="18"/>
                          </w:rPr>
                          <w:t>271</w:t>
                        </w:r>
                      </w:p>
                    </w:tc>
                    <w:tc>
                      <w:tcPr>
                        <w:tcW w:w="652" w:type="dxa"/>
                      </w:tcPr>
                      <w:p>
                        <w:pPr>
                          <w:pStyle w:val="TableParagraph"/>
                          <w:spacing w:before="41"/>
                          <w:ind w:right="50"/>
                          <w:jc w:val="right"/>
                          <w:rPr>
                            <w:sz w:val="18"/>
                          </w:rPr>
                        </w:pPr>
                        <w:r>
                          <w:rPr>
                            <w:sz w:val="18"/>
                          </w:rPr>
                          <w:t>21,245</w:t>
                        </w:r>
                      </w:p>
                    </w:tc>
                    <w:tc>
                      <w:tcPr>
                        <w:tcW w:w="660" w:type="dxa"/>
                      </w:tcPr>
                      <w:p>
                        <w:pPr>
                          <w:pStyle w:val="TableParagraph"/>
                          <w:spacing w:before="41"/>
                          <w:ind w:left="33" w:right="34"/>
                          <w:jc w:val="center"/>
                          <w:rPr>
                            <w:sz w:val="18"/>
                          </w:rPr>
                        </w:pPr>
                        <w:r>
                          <w:rPr>
                            <w:sz w:val="18"/>
                          </w:rPr>
                          <w:t>401</w:t>
                        </w:r>
                      </w:p>
                    </w:tc>
                    <w:tc>
                      <w:tcPr>
                        <w:tcW w:w="649" w:type="dxa"/>
                        <w:shd w:val="clear" w:color="auto" w:fill="CCCCCC"/>
                      </w:tcPr>
                      <w:p>
                        <w:pPr>
                          <w:pStyle w:val="TableParagraph"/>
                          <w:spacing w:before="41"/>
                          <w:ind w:left="48" w:right="49"/>
                          <w:jc w:val="center"/>
                          <w:rPr>
                            <w:sz w:val="18"/>
                          </w:rPr>
                        </w:pPr>
                        <w:r>
                          <w:rPr>
                            <w:sz w:val="18"/>
                          </w:rPr>
                          <w:t>67.6%</w:t>
                        </w:r>
                      </w:p>
                    </w:tc>
                    <w:tc>
                      <w:tcPr>
                        <w:tcW w:w="616" w:type="dxa"/>
                      </w:tcPr>
                      <w:p>
                        <w:pPr>
                          <w:pStyle w:val="TableParagraph"/>
                          <w:spacing w:before="41"/>
                          <w:ind w:left="29" w:right="36"/>
                          <w:jc w:val="center"/>
                          <w:rPr>
                            <w:sz w:val="18"/>
                          </w:rPr>
                        </w:pPr>
                        <w:r>
                          <w:rPr>
                            <w:sz w:val="18"/>
                          </w:rPr>
                          <w:t>62.9%</w:t>
                        </w:r>
                      </w:p>
                    </w:tc>
                    <w:tc>
                      <w:tcPr>
                        <w:tcW w:w="673" w:type="dxa"/>
                        <w:tcBorders>
                          <w:right w:val="double" w:sz="1" w:space="0" w:color="000000"/>
                        </w:tcBorders>
                      </w:tcPr>
                      <w:p>
                        <w:pPr>
                          <w:pStyle w:val="TableParagraph"/>
                          <w:spacing w:before="41"/>
                          <w:ind w:left="38" w:right="78"/>
                          <w:jc w:val="center"/>
                          <w:rPr>
                            <w:sz w:val="18"/>
                          </w:rPr>
                        </w:pPr>
                        <w:r>
                          <w:rPr>
                            <w:sz w:val="18"/>
                          </w:rPr>
                          <w:t>72.3%</w:t>
                        </w:r>
                      </w:p>
                    </w:tc>
                    <w:tc>
                      <w:tcPr>
                        <w:tcW w:w="817" w:type="dxa"/>
                        <w:tcBorders>
                          <w:left w:val="double" w:sz="1" w:space="0" w:color="000000"/>
                          <w:right w:val="single" w:sz="8" w:space="0" w:color="000000"/>
                        </w:tcBorders>
                      </w:tcPr>
                      <w:p>
                        <w:pPr>
                          <w:pStyle w:val="TableParagraph"/>
                          <w:spacing w:before="28"/>
                          <w:ind w:left="58"/>
                          <w:rPr>
                            <w:b/>
                            <w:sz w:val="18"/>
                          </w:rPr>
                        </w:pPr>
                        <w:r>
                          <w:rPr>
                            <w:b/>
                            <w:sz w:val="18"/>
                          </w:rPr>
                          <w:t>NHP</w:t>
                        </w:r>
                      </w:p>
                    </w:tc>
                    <w:tc>
                      <w:tcPr>
                        <w:tcW w:w="306" w:type="dxa"/>
                        <w:tcBorders>
                          <w:left w:val="single" w:sz="8" w:space="0" w:color="000000"/>
                        </w:tcBorders>
                      </w:tcPr>
                      <w:p>
                        <w:pPr>
                          <w:pStyle w:val="TableParagraph"/>
                          <w:spacing w:before="29"/>
                          <w:ind w:right="29"/>
                          <w:jc w:val="right"/>
                          <w:rPr>
                            <w:sz w:val="18"/>
                          </w:rPr>
                        </w:pPr>
                        <w:r>
                          <w:rPr>
                            <w:sz w:val="18"/>
                          </w:rPr>
                          <w:t>(H)</w:t>
                        </w:r>
                      </w:p>
                    </w:tc>
                    <w:tc>
                      <w:tcPr>
                        <w:tcW w:w="626" w:type="dxa"/>
                      </w:tcPr>
                      <w:p>
                        <w:pPr>
                          <w:pStyle w:val="TableParagraph"/>
                          <w:spacing w:before="29"/>
                          <w:ind w:left="10" w:right="22"/>
                          <w:jc w:val="center"/>
                          <w:rPr>
                            <w:sz w:val="18"/>
                          </w:rPr>
                        </w:pPr>
                        <w:r>
                          <w:rPr>
                            <w:sz w:val="18"/>
                          </w:rPr>
                          <w:t>219</w:t>
                        </w:r>
                      </w:p>
                    </w:tc>
                    <w:tc>
                      <w:tcPr>
                        <w:tcW w:w="638" w:type="dxa"/>
                      </w:tcPr>
                      <w:p>
                        <w:pPr>
                          <w:pStyle w:val="TableParagraph"/>
                          <w:spacing w:before="29"/>
                          <w:ind w:left="23" w:right="23"/>
                          <w:jc w:val="center"/>
                          <w:rPr>
                            <w:sz w:val="18"/>
                          </w:rPr>
                        </w:pPr>
                        <w:r>
                          <w:rPr>
                            <w:sz w:val="18"/>
                          </w:rPr>
                          <w:t>20,066</w:t>
                        </w:r>
                      </w:p>
                    </w:tc>
                    <w:tc>
                      <w:tcPr>
                        <w:tcW w:w="638" w:type="dxa"/>
                      </w:tcPr>
                      <w:p>
                        <w:pPr>
                          <w:pStyle w:val="TableParagraph"/>
                          <w:spacing w:before="29"/>
                          <w:ind w:left="22" w:right="23"/>
                          <w:jc w:val="center"/>
                          <w:rPr>
                            <w:sz w:val="18"/>
                          </w:rPr>
                        </w:pPr>
                        <w:r>
                          <w:rPr>
                            <w:sz w:val="18"/>
                          </w:rPr>
                          <w:t>376</w:t>
                        </w:r>
                      </w:p>
                    </w:tc>
                    <w:tc>
                      <w:tcPr>
                        <w:tcW w:w="637" w:type="dxa"/>
                        <w:shd w:val="clear" w:color="auto" w:fill="CCCCCC"/>
                      </w:tcPr>
                      <w:p>
                        <w:pPr>
                          <w:pStyle w:val="TableParagraph"/>
                          <w:spacing w:before="29"/>
                          <w:ind w:left="42" w:right="43"/>
                          <w:jc w:val="center"/>
                          <w:rPr>
                            <w:sz w:val="18"/>
                          </w:rPr>
                        </w:pPr>
                        <w:r>
                          <w:rPr>
                            <w:sz w:val="18"/>
                          </w:rPr>
                          <w:t>58.2%</w:t>
                        </w:r>
                      </w:p>
                    </w:tc>
                    <w:tc>
                      <w:tcPr>
                        <w:tcW w:w="605" w:type="dxa"/>
                      </w:tcPr>
                      <w:p>
                        <w:pPr>
                          <w:pStyle w:val="TableParagraph"/>
                          <w:spacing w:before="29"/>
                          <w:ind w:left="24" w:right="30"/>
                          <w:jc w:val="center"/>
                          <w:rPr>
                            <w:sz w:val="18"/>
                          </w:rPr>
                        </w:pPr>
                        <w:r>
                          <w:rPr>
                            <w:sz w:val="18"/>
                          </w:rPr>
                          <w:t>53.1%</w:t>
                        </w:r>
                      </w:p>
                    </w:tc>
                    <w:tc>
                      <w:tcPr>
                        <w:tcW w:w="626" w:type="dxa"/>
                        <w:tcBorders>
                          <w:right w:val="single" w:sz="4" w:space="0" w:color="000000"/>
                        </w:tcBorders>
                      </w:tcPr>
                      <w:p>
                        <w:pPr>
                          <w:pStyle w:val="TableParagraph"/>
                          <w:spacing w:before="29"/>
                          <w:ind w:left="32" w:right="38"/>
                          <w:jc w:val="center"/>
                          <w:rPr>
                            <w:sz w:val="18"/>
                          </w:rPr>
                        </w:pPr>
                        <w:r>
                          <w:rPr>
                            <w:sz w:val="18"/>
                          </w:rPr>
                          <w:t>63.4%</w:t>
                        </w:r>
                      </w:p>
                    </w:tc>
                  </w:tr>
                  <w:tr>
                    <w:trPr>
                      <w:trHeight w:val="260" w:hRule="atLeast"/>
                    </w:trPr>
                    <w:tc>
                      <w:tcPr>
                        <w:tcW w:w="797" w:type="dxa"/>
                        <w:tcBorders>
                          <w:left w:val="single" w:sz="4" w:space="0" w:color="000000"/>
                          <w:right w:val="single" w:sz="8" w:space="0" w:color="000000"/>
                        </w:tcBorders>
                      </w:tcPr>
                      <w:p>
                        <w:pPr>
                          <w:pStyle w:val="TableParagraph"/>
                          <w:spacing w:before="38"/>
                          <w:ind w:left="25"/>
                          <w:rPr>
                            <w:b/>
                            <w:sz w:val="18"/>
                          </w:rPr>
                        </w:pPr>
                        <w:r>
                          <w:rPr>
                            <w:b/>
                            <w:sz w:val="18"/>
                          </w:rPr>
                          <w:t>NH</w:t>
                        </w:r>
                      </w:p>
                    </w:tc>
                    <w:tc>
                      <w:tcPr>
                        <w:tcW w:w="313" w:type="dxa"/>
                        <w:tcBorders>
                          <w:left w:val="single" w:sz="8" w:space="0" w:color="000000"/>
                        </w:tcBorders>
                      </w:tcPr>
                      <w:p>
                        <w:pPr>
                          <w:pStyle w:val="TableParagraph"/>
                          <w:spacing w:before="40"/>
                          <w:ind w:left="18"/>
                          <w:rPr>
                            <w:sz w:val="18"/>
                          </w:rPr>
                        </w:pPr>
                        <w:r>
                          <w:rPr>
                            <w:sz w:val="18"/>
                          </w:rPr>
                          <w:t>(H)</w:t>
                        </w:r>
                      </w:p>
                    </w:tc>
                    <w:tc>
                      <w:tcPr>
                        <w:tcW w:w="635" w:type="dxa"/>
                      </w:tcPr>
                      <w:p>
                        <w:pPr>
                          <w:pStyle w:val="TableParagraph"/>
                          <w:spacing w:before="40"/>
                          <w:ind w:left="16" w:right="27"/>
                          <w:jc w:val="center"/>
                          <w:rPr>
                            <w:sz w:val="18"/>
                          </w:rPr>
                        </w:pPr>
                        <w:r>
                          <w:rPr>
                            <w:sz w:val="18"/>
                          </w:rPr>
                          <w:t>256</w:t>
                        </w:r>
                      </w:p>
                    </w:tc>
                    <w:tc>
                      <w:tcPr>
                        <w:tcW w:w="652" w:type="dxa"/>
                      </w:tcPr>
                      <w:p>
                        <w:pPr>
                          <w:pStyle w:val="TableParagraph"/>
                          <w:spacing w:before="40"/>
                          <w:ind w:right="50"/>
                          <w:jc w:val="right"/>
                          <w:rPr>
                            <w:sz w:val="18"/>
                          </w:rPr>
                        </w:pPr>
                        <w:r>
                          <w:rPr>
                            <w:sz w:val="18"/>
                          </w:rPr>
                          <w:t>14,340</w:t>
                        </w:r>
                      </w:p>
                    </w:tc>
                    <w:tc>
                      <w:tcPr>
                        <w:tcW w:w="660" w:type="dxa"/>
                      </w:tcPr>
                      <w:p>
                        <w:pPr>
                          <w:pStyle w:val="TableParagraph"/>
                          <w:spacing w:before="40"/>
                          <w:ind w:left="33" w:right="34"/>
                          <w:jc w:val="center"/>
                          <w:rPr>
                            <w:sz w:val="18"/>
                          </w:rPr>
                        </w:pPr>
                        <w:r>
                          <w:rPr>
                            <w:sz w:val="18"/>
                          </w:rPr>
                          <w:t>384</w:t>
                        </w:r>
                      </w:p>
                    </w:tc>
                    <w:tc>
                      <w:tcPr>
                        <w:tcW w:w="649" w:type="dxa"/>
                        <w:shd w:val="clear" w:color="auto" w:fill="CCCCCC"/>
                      </w:tcPr>
                      <w:p>
                        <w:pPr>
                          <w:pStyle w:val="TableParagraph"/>
                          <w:spacing w:before="40"/>
                          <w:ind w:left="48" w:right="49"/>
                          <w:jc w:val="center"/>
                          <w:rPr>
                            <w:sz w:val="18"/>
                          </w:rPr>
                        </w:pPr>
                        <w:r>
                          <w:rPr>
                            <w:sz w:val="18"/>
                          </w:rPr>
                          <w:t>66.7%</w:t>
                        </w:r>
                      </w:p>
                    </w:tc>
                    <w:tc>
                      <w:tcPr>
                        <w:tcW w:w="616" w:type="dxa"/>
                      </w:tcPr>
                      <w:p>
                        <w:pPr>
                          <w:pStyle w:val="TableParagraph"/>
                          <w:spacing w:before="40"/>
                          <w:ind w:left="29" w:right="36"/>
                          <w:jc w:val="center"/>
                          <w:rPr>
                            <w:sz w:val="18"/>
                          </w:rPr>
                        </w:pPr>
                        <w:r>
                          <w:rPr>
                            <w:sz w:val="18"/>
                          </w:rPr>
                          <w:t>61.8%</w:t>
                        </w:r>
                      </w:p>
                    </w:tc>
                    <w:tc>
                      <w:tcPr>
                        <w:tcW w:w="673" w:type="dxa"/>
                        <w:tcBorders>
                          <w:right w:val="double" w:sz="1" w:space="0" w:color="000000"/>
                        </w:tcBorders>
                      </w:tcPr>
                      <w:p>
                        <w:pPr>
                          <w:pStyle w:val="TableParagraph"/>
                          <w:spacing w:before="40"/>
                          <w:ind w:left="38" w:right="78"/>
                          <w:jc w:val="center"/>
                          <w:rPr>
                            <w:sz w:val="18"/>
                          </w:rPr>
                        </w:pPr>
                        <w:r>
                          <w:rPr>
                            <w:sz w:val="18"/>
                          </w:rPr>
                          <w:t>71.5%</w:t>
                        </w:r>
                      </w:p>
                    </w:tc>
                    <w:tc>
                      <w:tcPr>
                        <w:tcW w:w="817" w:type="dxa"/>
                        <w:tcBorders>
                          <w:left w:val="double" w:sz="1" w:space="0" w:color="000000"/>
                          <w:right w:val="single" w:sz="8" w:space="0" w:color="000000"/>
                        </w:tcBorders>
                      </w:tcPr>
                      <w:p>
                        <w:pPr>
                          <w:pStyle w:val="TableParagraph"/>
                          <w:spacing w:before="44"/>
                          <w:ind w:left="58"/>
                          <w:rPr>
                            <w:b/>
                            <w:sz w:val="18"/>
                          </w:rPr>
                        </w:pPr>
                        <w:r>
                          <w:rPr>
                            <w:b/>
                            <w:sz w:val="18"/>
                          </w:rPr>
                          <w:t>NH</w:t>
                        </w:r>
                      </w:p>
                    </w:tc>
                    <w:tc>
                      <w:tcPr>
                        <w:tcW w:w="306" w:type="dxa"/>
                        <w:tcBorders>
                          <w:left w:val="single" w:sz="8" w:space="0" w:color="000000"/>
                        </w:tcBorders>
                      </w:tcPr>
                      <w:p>
                        <w:pPr>
                          <w:pStyle w:val="TableParagraph"/>
                          <w:spacing w:before="46"/>
                          <w:ind w:right="29"/>
                          <w:jc w:val="right"/>
                          <w:rPr>
                            <w:sz w:val="18"/>
                          </w:rPr>
                        </w:pPr>
                        <w:r>
                          <w:rPr>
                            <w:sz w:val="18"/>
                          </w:rPr>
                          <w:t>(H)</w:t>
                        </w:r>
                      </w:p>
                    </w:tc>
                    <w:tc>
                      <w:tcPr>
                        <w:tcW w:w="626" w:type="dxa"/>
                      </w:tcPr>
                      <w:p>
                        <w:pPr>
                          <w:pStyle w:val="TableParagraph"/>
                          <w:spacing w:before="46"/>
                          <w:ind w:left="10" w:right="22"/>
                          <w:jc w:val="center"/>
                          <w:rPr>
                            <w:sz w:val="18"/>
                          </w:rPr>
                        </w:pPr>
                        <w:r>
                          <w:rPr>
                            <w:sz w:val="18"/>
                          </w:rPr>
                          <w:t>237</w:t>
                        </w:r>
                      </w:p>
                    </w:tc>
                    <w:tc>
                      <w:tcPr>
                        <w:tcW w:w="638" w:type="dxa"/>
                      </w:tcPr>
                      <w:p>
                        <w:pPr>
                          <w:pStyle w:val="TableParagraph"/>
                          <w:spacing w:before="46"/>
                          <w:ind w:left="23" w:right="23"/>
                          <w:jc w:val="center"/>
                          <w:rPr>
                            <w:sz w:val="18"/>
                          </w:rPr>
                        </w:pPr>
                        <w:r>
                          <w:rPr>
                            <w:sz w:val="18"/>
                          </w:rPr>
                          <w:t>13,281</w:t>
                        </w:r>
                      </w:p>
                    </w:tc>
                    <w:tc>
                      <w:tcPr>
                        <w:tcW w:w="638" w:type="dxa"/>
                      </w:tcPr>
                      <w:p>
                        <w:pPr>
                          <w:pStyle w:val="TableParagraph"/>
                          <w:spacing w:before="46"/>
                          <w:ind w:left="22" w:right="23"/>
                          <w:jc w:val="center"/>
                          <w:rPr>
                            <w:sz w:val="18"/>
                          </w:rPr>
                        </w:pPr>
                        <w:r>
                          <w:rPr>
                            <w:sz w:val="18"/>
                          </w:rPr>
                          <w:t>405</w:t>
                        </w:r>
                      </w:p>
                    </w:tc>
                    <w:tc>
                      <w:tcPr>
                        <w:tcW w:w="637" w:type="dxa"/>
                        <w:shd w:val="clear" w:color="auto" w:fill="CCCCCC"/>
                      </w:tcPr>
                      <w:p>
                        <w:pPr>
                          <w:pStyle w:val="TableParagraph"/>
                          <w:spacing w:before="46"/>
                          <w:ind w:left="42" w:right="43"/>
                          <w:jc w:val="center"/>
                          <w:rPr>
                            <w:sz w:val="18"/>
                          </w:rPr>
                        </w:pPr>
                        <w:r>
                          <w:rPr>
                            <w:sz w:val="18"/>
                          </w:rPr>
                          <w:t>58.5%</w:t>
                        </w:r>
                      </w:p>
                    </w:tc>
                    <w:tc>
                      <w:tcPr>
                        <w:tcW w:w="605" w:type="dxa"/>
                      </w:tcPr>
                      <w:p>
                        <w:pPr>
                          <w:pStyle w:val="TableParagraph"/>
                          <w:spacing w:before="46"/>
                          <w:ind w:left="24" w:right="30"/>
                          <w:jc w:val="center"/>
                          <w:rPr>
                            <w:sz w:val="18"/>
                          </w:rPr>
                        </w:pPr>
                        <w:r>
                          <w:rPr>
                            <w:sz w:val="18"/>
                          </w:rPr>
                          <w:t>53.6%</w:t>
                        </w:r>
                      </w:p>
                    </w:tc>
                    <w:tc>
                      <w:tcPr>
                        <w:tcW w:w="626" w:type="dxa"/>
                        <w:tcBorders>
                          <w:right w:val="single" w:sz="4" w:space="0" w:color="000000"/>
                        </w:tcBorders>
                      </w:tcPr>
                      <w:p>
                        <w:pPr>
                          <w:pStyle w:val="TableParagraph"/>
                          <w:spacing w:before="46"/>
                          <w:ind w:left="32" w:right="38"/>
                          <w:jc w:val="center"/>
                          <w:rPr>
                            <w:sz w:val="18"/>
                          </w:rPr>
                        </w:pPr>
                        <w:r>
                          <w:rPr>
                            <w:sz w:val="18"/>
                          </w:rPr>
                          <w:t>63.4%</w:t>
                        </w:r>
                      </w:p>
                    </w:tc>
                  </w:tr>
                  <w:tr>
                    <w:trPr>
                      <w:trHeight w:val="300" w:hRule="atLeast"/>
                    </w:trPr>
                    <w:tc>
                      <w:tcPr>
                        <w:tcW w:w="797" w:type="dxa"/>
                        <w:tcBorders>
                          <w:left w:val="single" w:sz="4" w:space="0" w:color="000000"/>
                          <w:right w:val="single" w:sz="8" w:space="0" w:color="000000"/>
                        </w:tcBorders>
                      </w:tcPr>
                      <w:p>
                        <w:pPr>
                          <w:pStyle w:val="TableParagraph"/>
                          <w:spacing w:before="14"/>
                          <w:ind w:left="25"/>
                          <w:rPr>
                            <w:b/>
                            <w:sz w:val="18"/>
                          </w:rPr>
                        </w:pPr>
                        <w:r>
                          <w:rPr>
                            <w:b/>
                            <w:sz w:val="18"/>
                          </w:rPr>
                          <w:t>FCHP</w:t>
                        </w:r>
                      </w:p>
                    </w:tc>
                    <w:tc>
                      <w:tcPr>
                        <w:tcW w:w="313" w:type="dxa"/>
                        <w:tcBorders>
                          <w:left w:val="single" w:sz="8" w:space="0" w:color="000000"/>
                        </w:tcBorders>
                      </w:tcPr>
                      <w:p>
                        <w:pPr>
                          <w:pStyle w:val="TableParagraph"/>
                          <w:spacing w:before="15"/>
                          <w:ind w:left="22"/>
                          <w:rPr>
                            <w:sz w:val="18"/>
                          </w:rPr>
                        </w:pPr>
                        <w:r>
                          <w:rPr>
                            <w:sz w:val="18"/>
                          </w:rPr>
                          <w:t>(A)</w:t>
                        </w:r>
                      </w:p>
                    </w:tc>
                    <w:tc>
                      <w:tcPr>
                        <w:tcW w:w="635" w:type="dxa"/>
                      </w:tcPr>
                      <w:p>
                        <w:pPr>
                          <w:pStyle w:val="TableParagraph"/>
                          <w:spacing w:before="15"/>
                          <w:ind w:left="16" w:right="27"/>
                          <w:jc w:val="center"/>
                          <w:rPr>
                            <w:sz w:val="18"/>
                          </w:rPr>
                        </w:pPr>
                        <w:r>
                          <w:rPr>
                            <w:sz w:val="18"/>
                          </w:rPr>
                          <w:t>993</w:t>
                        </w:r>
                      </w:p>
                    </w:tc>
                    <w:tc>
                      <w:tcPr>
                        <w:tcW w:w="652" w:type="dxa"/>
                      </w:tcPr>
                      <w:p>
                        <w:pPr>
                          <w:pStyle w:val="TableParagraph"/>
                          <w:spacing w:before="15"/>
                          <w:ind w:right="101"/>
                          <w:jc w:val="right"/>
                          <w:rPr>
                            <w:sz w:val="18"/>
                          </w:rPr>
                        </w:pPr>
                        <w:r>
                          <w:rPr>
                            <w:sz w:val="18"/>
                          </w:rPr>
                          <w:t>1,680</w:t>
                        </w:r>
                      </w:p>
                    </w:tc>
                    <w:tc>
                      <w:tcPr>
                        <w:tcW w:w="660" w:type="dxa"/>
                      </w:tcPr>
                      <w:p>
                        <w:pPr>
                          <w:pStyle w:val="TableParagraph"/>
                          <w:spacing w:before="15"/>
                          <w:ind w:left="32" w:right="35"/>
                          <w:jc w:val="center"/>
                          <w:rPr>
                            <w:sz w:val="18"/>
                          </w:rPr>
                        </w:pPr>
                        <w:r>
                          <w:rPr>
                            <w:sz w:val="18"/>
                          </w:rPr>
                          <w:t>1,680</w:t>
                        </w:r>
                      </w:p>
                    </w:tc>
                    <w:tc>
                      <w:tcPr>
                        <w:tcW w:w="649" w:type="dxa"/>
                        <w:shd w:val="clear" w:color="auto" w:fill="CCCCCC"/>
                      </w:tcPr>
                      <w:p>
                        <w:pPr>
                          <w:pStyle w:val="TableParagraph"/>
                          <w:spacing w:before="15"/>
                          <w:ind w:left="48" w:right="49"/>
                          <w:jc w:val="center"/>
                          <w:rPr>
                            <w:sz w:val="18"/>
                          </w:rPr>
                        </w:pPr>
                        <w:r>
                          <w:rPr>
                            <w:sz w:val="18"/>
                          </w:rPr>
                          <w:t>59.1%</w:t>
                        </w:r>
                      </w:p>
                    </w:tc>
                    <w:tc>
                      <w:tcPr>
                        <w:tcW w:w="616" w:type="dxa"/>
                      </w:tcPr>
                      <w:p>
                        <w:pPr>
                          <w:pStyle w:val="TableParagraph"/>
                          <w:spacing w:before="15"/>
                          <w:ind w:left="29" w:right="36"/>
                          <w:jc w:val="center"/>
                          <w:rPr>
                            <w:sz w:val="18"/>
                          </w:rPr>
                        </w:pPr>
                        <w:r>
                          <w:rPr>
                            <w:sz w:val="18"/>
                          </w:rPr>
                          <w:t>56.7%</w:t>
                        </w:r>
                      </w:p>
                    </w:tc>
                    <w:tc>
                      <w:tcPr>
                        <w:tcW w:w="673" w:type="dxa"/>
                        <w:tcBorders>
                          <w:right w:val="double" w:sz="1" w:space="0" w:color="000000"/>
                        </w:tcBorders>
                      </w:tcPr>
                      <w:p>
                        <w:pPr>
                          <w:pStyle w:val="TableParagraph"/>
                          <w:spacing w:before="15"/>
                          <w:ind w:left="38" w:right="78"/>
                          <w:jc w:val="center"/>
                          <w:rPr>
                            <w:sz w:val="18"/>
                          </w:rPr>
                        </w:pPr>
                        <w:r>
                          <w:rPr>
                            <w:sz w:val="18"/>
                          </w:rPr>
                          <w:t>61.5%</w:t>
                        </w:r>
                      </w:p>
                    </w:tc>
                    <w:tc>
                      <w:tcPr>
                        <w:tcW w:w="817" w:type="dxa"/>
                        <w:tcBorders>
                          <w:left w:val="double" w:sz="1" w:space="0" w:color="000000"/>
                          <w:right w:val="single" w:sz="8" w:space="0" w:color="000000"/>
                        </w:tcBorders>
                      </w:tcPr>
                      <w:p>
                        <w:pPr>
                          <w:pStyle w:val="TableParagraph"/>
                          <w:spacing w:line="199" w:lineRule="exact" w:before="81"/>
                          <w:ind w:left="58"/>
                          <w:rPr>
                            <w:b/>
                            <w:sz w:val="18"/>
                          </w:rPr>
                        </w:pPr>
                        <w:r>
                          <w:rPr>
                            <w:b/>
                            <w:sz w:val="18"/>
                          </w:rPr>
                          <w:t>FCHP</w:t>
                        </w:r>
                      </w:p>
                    </w:tc>
                    <w:tc>
                      <w:tcPr>
                        <w:tcW w:w="306" w:type="dxa"/>
                        <w:tcBorders>
                          <w:left w:val="single" w:sz="8" w:space="0" w:color="000000"/>
                        </w:tcBorders>
                      </w:tcPr>
                      <w:p>
                        <w:pPr>
                          <w:pStyle w:val="TableParagraph"/>
                          <w:spacing w:line="198" w:lineRule="exact" w:before="82"/>
                          <w:ind w:right="29"/>
                          <w:jc w:val="right"/>
                          <w:rPr>
                            <w:sz w:val="18"/>
                          </w:rPr>
                        </w:pPr>
                        <w:r>
                          <w:rPr>
                            <w:sz w:val="18"/>
                          </w:rPr>
                          <w:t>(H)</w:t>
                        </w:r>
                      </w:p>
                    </w:tc>
                    <w:tc>
                      <w:tcPr>
                        <w:tcW w:w="626" w:type="dxa"/>
                      </w:tcPr>
                      <w:p>
                        <w:pPr>
                          <w:pStyle w:val="TableParagraph"/>
                          <w:spacing w:line="198" w:lineRule="exact" w:before="82"/>
                          <w:ind w:left="10" w:right="22"/>
                          <w:jc w:val="center"/>
                          <w:rPr>
                            <w:sz w:val="18"/>
                          </w:rPr>
                        </w:pPr>
                        <w:r>
                          <w:rPr>
                            <w:sz w:val="18"/>
                          </w:rPr>
                          <w:t>219</w:t>
                        </w:r>
                      </w:p>
                    </w:tc>
                    <w:tc>
                      <w:tcPr>
                        <w:tcW w:w="638" w:type="dxa"/>
                      </w:tcPr>
                      <w:p>
                        <w:pPr>
                          <w:pStyle w:val="TableParagraph"/>
                          <w:spacing w:line="198" w:lineRule="exact" w:before="82"/>
                          <w:ind w:left="23" w:right="23"/>
                          <w:jc w:val="center"/>
                          <w:rPr>
                            <w:sz w:val="18"/>
                          </w:rPr>
                        </w:pPr>
                        <w:r>
                          <w:rPr>
                            <w:sz w:val="18"/>
                          </w:rPr>
                          <w:t>1,549</w:t>
                        </w:r>
                      </w:p>
                    </w:tc>
                    <w:tc>
                      <w:tcPr>
                        <w:tcW w:w="638" w:type="dxa"/>
                      </w:tcPr>
                      <w:p>
                        <w:pPr>
                          <w:pStyle w:val="TableParagraph"/>
                          <w:spacing w:line="198" w:lineRule="exact" w:before="82"/>
                          <w:ind w:left="22" w:right="23"/>
                          <w:jc w:val="center"/>
                          <w:rPr>
                            <w:sz w:val="18"/>
                          </w:rPr>
                        </w:pPr>
                        <w:r>
                          <w:rPr>
                            <w:sz w:val="18"/>
                          </w:rPr>
                          <w:t>407</w:t>
                        </w:r>
                      </w:p>
                    </w:tc>
                    <w:tc>
                      <w:tcPr>
                        <w:tcW w:w="637" w:type="dxa"/>
                        <w:shd w:val="clear" w:color="auto" w:fill="CCCCCC"/>
                      </w:tcPr>
                      <w:p>
                        <w:pPr>
                          <w:pStyle w:val="TableParagraph"/>
                          <w:spacing w:line="198" w:lineRule="exact" w:before="82"/>
                          <w:ind w:left="42" w:right="43"/>
                          <w:jc w:val="center"/>
                          <w:rPr>
                            <w:sz w:val="18"/>
                          </w:rPr>
                        </w:pPr>
                        <w:r>
                          <w:rPr>
                            <w:sz w:val="18"/>
                          </w:rPr>
                          <w:t>53.8%</w:t>
                        </w:r>
                      </w:p>
                    </w:tc>
                    <w:tc>
                      <w:tcPr>
                        <w:tcW w:w="605" w:type="dxa"/>
                      </w:tcPr>
                      <w:p>
                        <w:pPr>
                          <w:pStyle w:val="TableParagraph"/>
                          <w:spacing w:line="198" w:lineRule="exact" w:before="82"/>
                          <w:ind w:left="24" w:right="30"/>
                          <w:jc w:val="center"/>
                          <w:rPr>
                            <w:sz w:val="18"/>
                          </w:rPr>
                        </w:pPr>
                        <w:r>
                          <w:rPr>
                            <w:sz w:val="18"/>
                          </w:rPr>
                          <w:t>48.8%</w:t>
                        </w:r>
                      </w:p>
                    </w:tc>
                    <w:tc>
                      <w:tcPr>
                        <w:tcW w:w="626" w:type="dxa"/>
                        <w:tcBorders>
                          <w:right w:val="single" w:sz="4" w:space="0" w:color="000000"/>
                        </w:tcBorders>
                      </w:tcPr>
                      <w:p>
                        <w:pPr>
                          <w:pStyle w:val="TableParagraph"/>
                          <w:spacing w:line="198" w:lineRule="exact" w:before="82"/>
                          <w:ind w:left="32" w:right="38"/>
                          <w:jc w:val="center"/>
                          <w:rPr>
                            <w:sz w:val="18"/>
                          </w:rPr>
                        </w:pPr>
                        <w:r>
                          <w:rPr>
                            <w:sz w:val="18"/>
                          </w:rPr>
                          <w:t>58.8%</w:t>
                        </w:r>
                      </w:p>
                    </w:tc>
                  </w:tr>
                  <w:tr>
                    <w:trPr>
                      <w:trHeight w:val="320" w:hRule="atLeast"/>
                    </w:trPr>
                    <w:tc>
                      <w:tcPr>
                        <w:tcW w:w="797" w:type="dxa"/>
                        <w:tcBorders>
                          <w:left w:val="single" w:sz="4" w:space="0" w:color="000000"/>
                          <w:bottom w:val="single" w:sz="4" w:space="0" w:color="000000"/>
                          <w:right w:val="single" w:sz="8" w:space="0" w:color="000000"/>
                        </w:tcBorders>
                      </w:tcPr>
                      <w:p>
                        <w:pPr>
                          <w:pStyle w:val="TableParagraph"/>
                          <w:spacing w:before="5"/>
                          <w:ind w:left="25"/>
                          <w:rPr>
                            <w:b/>
                            <w:sz w:val="18"/>
                          </w:rPr>
                        </w:pPr>
                        <w:r>
                          <w:rPr>
                            <w:b/>
                            <w:sz w:val="18"/>
                          </w:rPr>
                          <w:t>BMCHP</w:t>
                        </w:r>
                      </w:p>
                    </w:tc>
                    <w:tc>
                      <w:tcPr>
                        <w:tcW w:w="313" w:type="dxa"/>
                        <w:tcBorders>
                          <w:left w:val="single" w:sz="8" w:space="0" w:color="000000"/>
                          <w:bottom w:val="single" w:sz="4" w:space="0" w:color="000000"/>
                        </w:tcBorders>
                      </w:tcPr>
                      <w:p>
                        <w:pPr>
                          <w:pStyle w:val="TableParagraph"/>
                          <w:spacing w:before="6"/>
                          <w:ind w:left="18"/>
                          <w:rPr>
                            <w:sz w:val="18"/>
                          </w:rPr>
                        </w:pPr>
                        <w:r>
                          <w:rPr>
                            <w:sz w:val="18"/>
                          </w:rPr>
                          <w:t>(H)</w:t>
                        </w:r>
                      </w:p>
                    </w:tc>
                    <w:tc>
                      <w:tcPr>
                        <w:tcW w:w="635" w:type="dxa"/>
                        <w:tcBorders>
                          <w:bottom w:val="single" w:sz="4" w:space="0" w:color="000000"/>
                        </w:tcBorders>
                      </w:tcPr>
                      <w:p>
                        <w:pPr>
                          <w:pStyle w:val="TableParagraph"/>
                          <w:spacing w:before="6"/>
                          <w:ind w:left="16" w:right="27"/>
                          <w:jc w:val="center"/>
                          <w:rPr>
                            <w:sz w:val="18"/>
                          </w:rPr>
                        </w:pPr>
                        <w:r>
                          <w:rPr>
                            <w:sz w:val="18"/>
                          </w:rPr>
                          <w:t>243</w:t>
                        </w:r>
                      </w:p>
                    </w:tc>
                    <w:tc>
                      <w:tcPr>
                        <w:tcW w:w="652" w:type="dxa"/>
                        <w:tcBorders>
                          <w:bottom w:val="single" w:sz="4" w:space="0" w:color="000000"/>
                        </w:tcBorders>
                      </w:tcPr>
                      <w:p>
                        <w:pPr>
                          <w:pStyle w:val="TableParagraph"/>
                          <w:spacing w:before="6"/>
                          <w:ind w:right="50"/>
                          <w:jc w:val="right"/>
                          <w:rPr>
                            <w:sz w:val="18"/>
                          </w:rPr>
                        </w:pPr>
                        <w:r>
                          <w:rPr>
                            <w:sz w:val="18"/>
                          </w:rPr>
                          <w:t>27,916</w:t>
                        </w:r>
                      </w:p>
                    </w:tc>
                    <w:tc>
                      <w:tcPr>
                        <w:tcW w:w="660" w:type="dxa"/>
                        <w:tcBorders>
                          <w:bottom w:val="single" w:sz="4" w:space="0" w:color="000000"/>
                        </w:tcBorders>
                      </w:tcPr>
                      <w:p>
                        <w:pPr>
                          <w:pStyle w:val="TableParagraph"/>
                          <w:spacing w:before="6"/>
                          <w:ind w:left="33" w:right="34"/>
                          <w:jc w:val="center"/>
                          <w:rPr>
                            <w:sz w:val="18"/>
                          </w:rPr>
                        </w:pPr>
                        <w:r>
                          <w:rPr>
                            <w:sz w:val="18"/>
                          </w:rPr>
                          <w:t>354</w:t>
                        </w:r>
                      </w:p>
                    </w:tc>
                    <w:tc>
                      <w:tcPr>
                        <w:tcW w:w="649" w:type="dxa"/>
                        <w:tcBorders>
                          <w:bottom w:val="single" w:sz="4" w:space="0" w:color="000000"/>
                        </w:tcBorders>
                        <w:shd w:val="clear" w:color="auto" w:fill="CCCCCC"/>
                      </w:tcPr>
                      <w:p>
                        <w:pPr>
                          <w:pStyle w:val="TableParagraph"/>
                          <w:spacing w:before="6"/>
                          <w:ind w:left="48" w:right="49"/>
                          <w:jc w:val="center"/>
                          <w:rPr>
                            <w:sz w:val="18"/>
                          </w:rPr>
                        </w:pPr>
                        <w:r>
                          <w:rPr>
                            <w:sz w:val="18"/>
                          </w:rPr>
                          <w:t>68.6%</w:t>
                        </w:r>
                      </w:p>
                    </w:tc>
                    <w:tc>
                      <w:tcPr>
                        <w:tcW w:w="616" w:type="dxa"/>
                        <w:tcBorders>
                          <w:bottom w:val="single" w:sz="4" w:space="0" w:color="000000"/>
                        </w:tcBorders>
                      </w:tcPr>
                      <w:p>
                        <w:pPr>
                          <w:pStyle w:val="TableParagraph"/>
                          <w:spacing w:before="6"/>
                          <w:ind w:left="29" w:right="36"/>
                          <w:jc w:val="center"/>
                          <w:rPr>
                            <w:sz w:val="18"/>
                          </w:rPr>
                        </w:pPr>
                        <w:r>
                          <w:rPr>
                            <w:sz w:val="18"/>
                          </w:rPr>
                          <w:t>63.7%</w:t>
                        </w:r>
                      </w:p>
                    </w:tc>
                    <w:tc>
                      <w:tcPr>
                        <w:tcW w:w="673" w:type="dxa"/>
                        <w:tcBorders>
                          <w:bottom w:val="single" w:sz="4" w:space="0" w:color="000000"/>
                          <w:right w:val="double" w:sz="1" w:space="0" w:color="000000"/>
                        </w:tcBorders>
                      </w:tcPr>
                      <w:p>
                        <w:pPr>
                          <w:pStyle w:val="TableParagraph"/>
                          <w:spacing w:before="6"/>
                          <w:ind w:left="38" w:right="78"/>
                          <w:jc w:val="center"/>
                          <w:rPr>
                            <w:sz w:val="18"/>
                          </w:rPr>
                        </w:pPr>
                        <w:r>
                          <w:rPr>
                            <w:sz w:val="18"/>
                          </w:rPr>
                          <w:t>73.6%</w:t>
                        </w:r>
                      </w:p>
                    </w:tc>
                    <w:tc>
                      <w:tcPr>
                        <w:tcW w:w="817" w:type="dxa"/>
                        <w:tcBorders>
                          <w:left w:val="double" w:sz="1" w:space="0" w:color="000000"/>
                          <w:bottom w:val="single" w:sz="4" w:space="0" w:color="000000"/>
                          <w:right w:val="single" w:sz="8" w:space="0" w:color="000000"/>
                        </w:tcBorders>
                      </w:tcPr>
                      <w:p>
                        <w:pPr>
                          <w:pStyle w:val="TableParagraph"/>
                          <w:spacing w:before="89"/>
                          <w:ind w:left="58"/>
                          <w:rPr>
                            <w:b/>
                            <w:sz w:val="18"/>
                          </w:rPr>
                        </w:pPr>
                        <w:r>
                          <w:rPr>
                            <w:b/>
                            <w:sz w:val="18"/>
                          </w:rPr>
                          <w:t>BMCHP</w:t>
                        </w:r>
                      </w:p>
                    </w:tc>
                    <w:tc>
                      <w:tcPr>
                        <w:tcW w:w="306" w:type="dxa"/>
                        <w:tcBorders>
                          <w:left w:val="single" w:sz="8" w:space="0" w:color="000000"/>
                          <w:bottom w:val="single" w:sz="4" w:space="0" w:color="000000"/>
                        </w:tcBorders>
                      </w:tcPr>
                      <w:p>
                        <w:pPr>
                          <w:pStyle w:val="TableParagraph"/>
                          <w:spacing w:before="90"/>
                          <w:ind w:right="29"/>
                          <w:jc w:val="right"/>
                          <w:rPr>
                            <w:sz w:val="18"/>
                          </w:rPr>
                        </w:pPr>
                        <w:r>
                          <w:rPr>
                            <w:sz w:val="18"/>
                          </w:rPr>
                          <w:t>(H)</w:t>
                        </w:r>
                      </w:p>
                    </w:tc>
                    <w:tc>
                      <w:tcPr>
                        <w:tcW w:w="626" w:type="dxa"/>
                        <w:tcBorders>
                          <w:bottom w:val="single" w:sz="4" w:space="0" w:color="000000"/>
                        </w:tcBorders>
                      </w:tcPr>
                      <w:p>
                        <w:pPr>
                          <w:pStyle w:val="TableParagraph"/>
                          <w:spacing w:before="90"/>
                          <w:ind w:left="10" w:right="22"/>
                          <w:jc w:val="center"/>
                          <w:rPr>
                            <w:sz w:val="18"/>
                          </w:rPr>
                        </w:pPr>
                        <w:r>
                          <w:rPr>
                            <w:sz w:val="18"/>
                          </w:rPr>
                          <w:t>269</w:t>
                        </w:r>
                      </w:p>
                    </w:tc>
                    <w:tc>
                      <w:tcPr>
                        <w:tcW w:w="638" w:type="dxa"/>
                        <w:tcBorders>
                          <w:bottom w:val="single" w:sz="4" w:space="0" w:color="000000"/>
                        </w:tcBorders>
                      </w:tcPr>
                      <w:p>
                        <w:pPr>
                          <w:pStyle w:val="TableParagraph"/>
                          <w:spacing w:before="90"/>
                          <w:ind w:left="23" w:right="23"/>
                          <w:jc w:val="center"/>
                          <w:rPr>
                            <w:sz w:val="18"/>
                          </w:rPr>
                        </w:pPr>
                        <w:r>
                          <w:rPr>
                            <w:sz w:val="18"/>
                          </w:rPr>
                          <w:t>27,174</w:t>
                        </w:r>
                      </w:p>
                    </w:tc>
                    <w:tc>
                      <w:tcPr>
                        <w:tcW w:w="638" w:type="dxa"/>
                        <w:tcBorders>
                          <w:bottom w:val="single" w:sz="4" w:space="0" w:color="000000"/>
                        </w:tcBorders>
                      </w:tcPr>
                      <w:p>
                        <w:pPr>
                          <w:pStyle w:val="TableParagraph"/>
                          <w:spacing w:before="90"/>
                          <w:ind w:left="22" w:right="23"/>
                          <w:jc w:val="center"/>
                          <w:rPr>
                            <w:sz w:val="18"/>
                          </w:rPr>
                        </w:pPr>
                        <w:r>
                          <w:rPr>
                            <w:sz w:val="18"/>
                          </w:rPr>
                          <w:t>411</w:t>
                        </w:r>
                      </w:p>
                    </w:tc>
                    <w:tc>
                      <w:tcPr>
                        <w:tcW w:w="637" w:type="dxa"/>
                        <w:tcBorders>
                          <w:bottom w:val="single" w:sz="4" w:space="0" w:color="000000"/>
                        </w:tcBorders>
                        <w:shd w:val="clear" w:color="auto" w:fill="CCCCCC"/>
                      </w:tcPr>
                      <w:p>
                        <w:pPr>
                          <w:pStyle w:val="TableParagraph"/>
                          <w:spacing w:before="90"/>
                          <w:ind w:left="42" w:right="43"/>
                          <w:jc w:val="center"/>
                          <w:rPr>
                            <w:sz w:val="18"/>
                          </w:rPr>
                        </w:pPr>
                        <w:r>
                          <w:rPr>
                            <w:sz w:val="18"/>
                          </w:rPr>
                          <w:t>65.5%</w:t>
                        </w:r>
                      </w:p>
                    </w:tc>
                    <w:tc>
                      <w:tcPr>
                        <w:tcW w:w="605" w:type="dxa"/>
                        <w:tcBorders>
                          <w:bottom w:val="single" w:sz="4" w:space="0" w:color="000000"/>
                        </w:tcBorders>
                      </w:tcPr>
                      <w:p>
                        <w:pPr>
                          <w:pStyle w:val="TableParagraph"/>
                          <w:spacing w:before="90"/>
                          <w:ind w:left="24" w:right="30"/>
                          <w:jc w:val="center"/>
                          <w:rPr>
                            <w:sz w:val="18"/>
                          </w:rPr>
                        </w:pPr>
                        <w:r>
                          <w:rPr>
                            <w:sz w:val="18"/>
                          </w:rPr>
                          <w:t>60.7%</w:t>
                        </w:r>
                      </w:p>
                    </w:tc>
                    <w:tc>
                      <w:tcPr>
                        <w:tcW w:w="626" w:type="dxa"/>
                        <w:tcBorders>
                          <w:bottom w:val="single" w:sz="4" w:space="0" w:color="000000"/>
                          <w:right w:val="single" w:sz="4" w:space="0" w:color="000000"/>
                        </w:tcBorders>
                      </w:tcPr>
                      <w:p>
                        <w:pPr>
                          <w:pStyle w:val="TableParagraph"/>
                          <w:spacing w:before="90"/>
                          <w:ind w:left="32" w:right="38"/>
                          <w:jc w:val="center"/>
                          <w:rPr>
                            <w:sz w:val="18"/>
                          </w:rPr>
                        </w:pPr>
                        <w:r>
                          <w:rPr>
                            <w:sz w:val="18"/>
                          </w:rPr>
                          <w:t>70.2%</w:t>
                        </w:r>
                      </w:p>
                    </w:tc>
                  </w:tr>
                </w:tbl>
                <w:p>
                  <w:pPr>
                    <w:pStyle w:val="BodyText"/>
                  </w:pPr>
                </w:p>
              </w:txbxContent>
            </v:textbox>
            <w10:wrap type="none"/>
          </v:shape>
        </w:pict>
      </w:r>
      <w:r>
        <w:rPr/>
        <w:t>Statistical Summary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4"/>
        </w:rPr>
      </w:pPr>
      <w:r>
        <w:rPr/>
        <w:pict>
          <v:shape style="position:absolute;margin-left:47.150002pt;margin-top:16.214615pt;width:225.4pt;height:41.05pt;mso-position-horizontal-relative:page;mso-position-vertical-relative:paragraph;z-index:5296;mso-wrap-distance-left:0;mso-wrap-distance-right:0" type="#_x0000_t202" filled="false" stroked="true" strokeweight=".7pt" strokecolor="#666666">
            <v:textbox inset="0,0,0,0">
              <w:txbxContent>
                <w:p>
                  <w:pPr>
                    <w:spacing w:line="146" w:lineRule="exact" w:before="56"/>
                    <w:ind w:left="57" w:right="0" w:firstLine="0"/>
                    <w:jc w:val="left"/>
                    <w:rPr>
                      <w:b/>
                      <w:sz w:val="14"/>
                    </w:rPr>
                  </w:pPr>
                  <w:r>
                    <w:rPr>
                      <w:b/>
                      <w:sz w:val="14"/>
                    </w:rPr>
                    <w:t>Legend:</w:t>
                  </w:r>
                </w:p>
                <w:p>
                  <w:pPr>
                    <w:spacing w:line="180" w:lineRule="exact" w:before="0"/>
                    <w:ind w:left="169" w:right="0" w:firstLine="0"/>
                    <w:jc w:val="left"/>
                    <w:rPr>
                      <w:sz w:val="14"/>
                    </w:rPr>
                  </w:pPr>
                  <w:r>
                    <w:rPr>
                      <w:b/>
                      <w:w w:val="135"/>
                      <w:sz w:val="18"/>
                    </w:rPr>
                    <w:t>* </w:t>
                  </w:r>
                  <w:r>
                    <w:rPr>
                      <w:w w:val="110"/>
                      <w:sz w:val="14"/>
                    </w:rPr>
                    <w:t>2010 rate is significantly above the comparison rate.</w:t>
                  </w:r>
                </w:p>
                <w:p>
                  <w:pPr>
                    <w:spacing w:line="157" w:lineRule="exact" w:before="0"/>
                    <w:ind w:left="189"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7"/>
                    </w:numPr>
                    <w:tabs>
                      <w:tab w:pos="415" w:val="left" w:leader="none"/>
                    </w:tabs>
                    <w:spacing w:line="158" w:lineRule="exact" w:before="0" w:after="0"/>
                    <w:ind w:left="414" w:right="0" w:hanging="228"/>
                    <w:jc w:val="left"/>
                    <w:rPr>
                      <w:sz w:val="14"/>
                    </w:rPr>
                  </w:pPr>
                  <w:r>
                    <w:rPr>
                      <w:sz w:val="14"/>
                    </w:rPr>
                    <w:t>2010 rate is significantly below the comparison</w:t>
                  </w:r>
                  <w:r>
                    <w:rPr>
                      <w:spacing w:val="-8"/>
                      <w:sz w:val="14"/>
                    </w:rPr>
                    <w:t> </w:t>
                  </w:r>
                  <w:r>
                    <w:rPr>
                      <w:sz w:val="14"/>
                    </w:rPr>
                    <w:t>rate.</w:t>
                  </w:r>
                </w:p>
              </w:txbxContent>
            </v:textbox>
            <v:stroke dashstyle="solid"/>
            <w10:wrap type="topAndBottom"/>
          </v:shape>
        </w:pict>
      </w:r>
      <w:r>
        <w:rPr/>
        <w:pict>
          <v:shape style="position:absolute;margin-left:279.350006pt;margin-top:16.214615pt;width:142.75pt;height:48.75pt;mso-position-horizontal-relative:page;mso-position-vertical-relative:paragraph;z-index:5320;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2.350006pt;margin-top:16.214615pt;width:300.75pt;height:49.5pt;mso-position-horizontal-relative:page;mso-position-vertical-relative:paragraph;z-index:5344;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rPr>
          <w:b/>
          <w:sz w:val="30"/>
        </w:rPr>
      </w:pPr>
    </w:p>
    <w:p>
      <w:pPr>
        <w:pStyle w:val="BodyText"/>
        <w:spacing w:before="10"/>
        <w:rPr>
          <w:b/>
          <w:sz w:val="25"/>
        </w:rPr>
      </w:pPr>
    </w:p>
    <w:p>
      <w:pPr>
        <w:spacing w:before="0"/>
        <w:ind w:left="173" w:right="0" w:firstLine="0"/>
        <w:jc w:val="left"/>
        <w:rPr>
          <w:i/>
          <w:sz w:val="18"/>
        </w:rPr>
      </w:pPr>
      <w:r>
        <w:rPr>
          <w:i/>
          <w:sz w:val="18"/>
        </w:rPr>
        <w:t>The source of the National Medicaid 90th Percentile, National Medicaid 75th Percentile, National Medicaid Mean, and MA Commercial Mean is Quality Compass, 2010.</w:t>
      </w:r>
    </w:p>
    <w:p>
      <w:pPr>
        <w:spacing w:after="0"/>
        <w:jc w:val="left"/>
        <w:rPr>
          <w:sz w:val="18"/>
        </w:rPr>
        <w:sectPr>
          <w:pgSz w:w="15840" w:h="12240" w:orient="landscape"/>
          <w:pgMar w:header="0" w:footer="592" w:top="740" w:bottom="780" w:left="820" w:right="420"/>
        </w:sectPr>
      </w:pPr>
    </w:p>
    <w:p>
      <w:pPr>
        <w:pStyle w:val="BodyText"/>
        <w:ind w:left="620"/>
      </w:pPr>
      <w:r>
        <w:rPr/>
        <w:pict>
          <v:group style="width:684pt;height:35.050pt;mso-position-horizontal-relative:char;mso-position-vertical-relative:line" coordorigin="0,0" coordsize="13680,701">
            <v:rect style="position:absolute;left:70;top:665;width:160;height:36" filled="true" fillcolor="#000000" stroked="false">
              <v:fill type="solid"/>
            </v:rect>
            <v:rect style="position:absolute;left:13520;top:47;width:160;height:654" filled="true" fillcolor="#000000" stroked="false">
              <v:fill type="solid"/>
            </v:rect>
            <v:rect style="position:absolute;left:230;top:665;width:13290;height:36" filled="true" fillcolor="#000000" stroked="false">
              <v:fill type="solid"/>
            </v:rect>
            <v:rect style="position:absolute;left:0;top:11;width:13610;height:654" filled="true" fillcolor="#ffffff" stroked="false">
              <v:fill type="solid"/>
            </v:rect>
            <v:line style="position:absolute" from="10,11" to="10,665" stroked="true" strokeweight="1pt" strokecolor="#000000">
              <v:stroke dashstyle="solid"/>
            </v:line>
            <v:line style="position:absolute" from="20,21" to="13588,21" stroked="true" strokeweight="1.02pt" strokecolor="#000000">
              <v:stroke dashstyle="solid"/>
            </v:line>
            <v:line style="position:absolute" from="13599,11" to="13599,665" stroked="true" strokeweight="1.1pt" strokecolor="#000000">
              <v:stroke dashstyle="solid"/>
            </v:line>
            <v:line style="position:absolute" from="20,655" to="13589,655" stroked="true" strokeweight="1.02pt" strokecolor="#000000">
              <v:stroke dashstyle="solid"/>
            </v:line>
            <v:shape style="position:absolute;left:0;top:0;width:13680;height:701" type="#_x0000_t202" filled="false" stroked="false">
              <v:textbox inset="0,0,0,0">
                <w:txbxContent>
                  <w:p>
                    <w:pPr>
                      <w:spacing w:before="152"/>
                      <w:ind w:left="91" w:right="0" w:firstLine="0"/>
                      <w:jc w:val="left"/>
                      <w:rPr>
                        <w:b/>
                        <w:sz w:val="32"/>
                      </w:rPr>
                    </w:pPr>
                    <w:r>
                      <w:rPr>
                        <w:b/>
                        <w:sz w:val="32"/>
                      </w:rPr>
                      <w:t>Chlamydia Screening in Women</w:t>
                    </w:r>
                  </w:p>
                </w:txbxContent>
              </v:textbox>
              <w10:wrap type="none"/>
            </v:shape>
          </v:group>
        </w:pict>
      </w:r>
      <w:r>
        <w:rPr/>
      </w:r>
    </w:p>
    <w:p>
      <w:pPr>
        <w:pStyle w:val="BodyText"/>
        <w:spacing w:line="223" w:lineRule="auto" w:before="141"/>
        <w:ind w:left="677" w:right="385"/>
        <w:rPr>
          <w:sz w:val="13"/>
        </w:rPr>
      </w:pPr>
      <w:r>
        <w:rPr/>
        <w:t>The HEDIS Chlamydia Screening in Women measure assesses whether women 15-24 years of age who were identified as sexually active had at least one test for chlamydia during 2009. Chlamydia is the most commonly sexually transmitted bacterial pathogen in the United States.</w:t>
      </w:r>
      <w:r>
        <w:rPr>
          <w:position w:val="9"/>
          <w:sz w:val="13"/>
        </w:rPr>
        <w:t>18 </w:t>
      </w:r>
      <w:r>
        <w:rPr/>
        <w:t>There are estimated to be 3 million new infections each year.</w:t>
      </w:r>
      <w:r>
        <w:rPr>
          <w:position w:val="9"/>
          <w:sz w:val="13"/>
        </w:rPr>
        <w:t>19 </w:t>
      </w:r>
      <w:r>
        <w:rPr/>
        <w:t>Sexually active women 24 years of age or younger are at highest risk for chlamydial infection. Chlamydia can cause urethritis, cervicitis, pelvic inflammatory disease (PID), and can result in ectopic pregnancy, infertility, and chronic pelvic pain.</w:t>
      </w:r>
      <w:r>
        <w:rPr>
          <w:position w:val="9"/>
          <w:sz w:val="13"/>
        </w:rPr>
        <w:t>18 </w:t>
      </w:r>
      <w:r>
        <w:rPr/>
        <w:t>A number of tests are available to identify chlamydia using endocervical or urethral swabs and urine specimens. The U.S. Preventive Services Task Force (USPSTF), American Academy of Family Physicians (AAFP), American College of Obstetricians and Gynecologists (ACOG), and American College of Preventive Medicine (ACPM) all recommend chlamydia screening in women at increased risk for chlamydial infection.</w:t>
      </w:r>
      <w:r>
        <w:rPr>
          <w:position w:val="9"/>
          <w:sz w:val="13"/>
        </w:rPr>
        <w:t>18 </w:t>
      </w:r>
      <w:r>
        <w:rPr/>
        <w:t>Studies show screening can reduce the prevalence of chlamydial infection and PID in women at increased risk.</w:t>
      </w:r>
      <w:r>
        <w:rPr>
          <w:position w:val="9"/>
          <w:sz w:val="13"/>
        </w:rPr>
        <w:t>18</w:t>
      </w:r>
    </w:p>
    <w:p>
      <w:pPr>
        <w:pStyle w:val="BodyText"/>
        <w:spacing w:before="5"/>
        <w:rPr>
          <w:sz w:val="10"/>
        </w:rPr>
      </w:pPr>
      <w:r>
        <w:rPr/>
        <w:pict>
          <v:shape style="position:absolute;margin-left:72pt;margin-top:7.245831pt;width:216pt;height:36pt;mso-position-horizontal-relative:page;mso-position-vertical-relative:paragraph;z-index:5488;mso-wrap-distance-left:0;mso-wrap-distance-right:0" type="#_x0000_t202" filled="true" fillcolor="#999999" stroked="false">
            <v:textbox inset="0,0,0,0">
              <w:txbxContent>
                <w:p>
                  <w:pPr>
                    <w:spacing w:before="221"/>
                    <w:ind w:left="1093" w:right="0" w:firstLine="0"/>
                    <w:jc w:val="left"/>
                    <w:rPr>
                      <w:b/>
                      <w:sz w:val="24"/>
                    </w:rPr>
                  </w:pPr>
                  <w:r>
                    <w:rPr>
                      <w:b/>
                      <w:color w:val="FFFFFF"/>
                      <w:sz w:val="24"/>
                    </w:rPr>
                    <w:t>Age 16 to 20 Years</w:t>
                  </w:r>
                </w:p>
              </w:txbxContent>
            </v:textbox>
            <v:fill type="solid"/>
            <w10:wrap type="topAndBottom"/>
          </v:shape>
        </w:pict>
      </w:r>
      <w:r>
        <w:rPr/>
        <w:pict>
          <v:shape style="position:absolute;margin-left:297pt;margin-top:7.245831pt;width:216pt;height:36pt;mso-position-horizontal-relative:page;mso-position-vertical-relative:paragraph;z-index:5512;mso-wrap-distance-left:0;mso-wrap-distance-right:0" type="#_x0000_t202" filled="true" fillcolor="#999999" stroked="false">
            <v:textbox inset="0,0,0,0">
              <w:txbxContent>
                <w:p>
                  <w:pPr>
                    <w:spacing w:before="221"/>
                    <w:ind w:left="1093" w:right="0" w:firstLine="0"/>
                    <w:jc w:val="left"/>
                    <w:rPr>
                      <w:b/>
                      <w:sz w:val="24"/>
                    </w:rPr>
                  </w:pPr>
                  <w:r>
                    <w:rPr>
                      <w:b/>
                      <w:color w:val="FFFFFF"/>
                      <w:sz w:val="24"/>
                    </w:rPr>
                    <w:t>Age 21 to 24 Years</w:t>
                  </w:r>
                </w:p>
              </w:txbxContent>
            </v:textbox>
            <v:fill type="solid"/>
            <w10:wrap type="topAndBottom"/>
          </v:shape>
        </w:pict>
      </w:r>
      <w:r>
        <w:rPr/>
        <w:pict>
          <v:shape style="position:absolute;margin-left:522pt;margin-top:7.245831pt;width:216pt;height:36pt;mso-position-horizontal-relative:page;mso-position-vertical-relative:paragraph;z-index:5536;mso-wrap-distance-left:0;mso-wrap-distance-right:0" type="#_x0000_t202" filled="true" fillcolor="#999999" stroked="false">
            <v:textbox inset="0,0,0,0">
              <w:txbxContent>
                <w:p>
                  <w:pPr>
                    <w:spacing w:before="221"/>
                    <w:ind w:left="405" w:right="0" w:firstLine="0"/>
                    <w:jc w:val="left"/>
                    <w:rPr>
                      <w:b/>
                      <w:sz w:val="24"/>
                    </w:rPr>
                  </w:pPr>
                  <w:r>
                    <w:rPr>
                      <w:b/>
                      <w:color w:val="FFFFFF"/>
                      <w:sz w:val="24"/>
                    </w:rPr>
                    <w:t>Combined Ages 16 to 24 Years</w:t>
                  </w:r>
                </w:p>
              </w:txbxContent>
            </v:textbox>
            <v:fill type="solid"/>
            <w10:wrap type="topAndBottom"/>
          </v:shape>
        </w:pict>
      </w:r>
    </w:p>
    <w:p>
      <w:pPr>
        <w:pStyle w:val="BodyText"/>
        <w:spacing w:before="6"/>
        <w:rPr>
          <w:sz w:val="6"/>
        </w:rPr>
      </w:pPr>
    </w:p>
    <w:p>
      <w:pPr>
        <w:pStyle w:val="BodyText"/>
        <w:ind w:left="620"/>
      </w:pPr>
      <w:r>
        <w:rPr/>
        <w:pict>
          <v:shape style="width:215.8pt;height:50.2pt;mso-position-horizontal-relative:char;mso-position-vertical-relative:line" type="#_x0000_t202" filled="false" stroked="true" strokeweight=".2pt" strokecolor="#000000">
            <w10:anchorlock/>
            <v:textbox inset="0,0,0,0">
              <w:txbxContent>
                <w:p>
                  <w:pPr>
                    <w:spacing w:before="56"/>
                    <w:ind w:left="58" w:right="155" w:firstLine="0"/>
                    <w:jc w:val="left"/>
                    <w:rPr>
                      <w:sz w:val="18"/>
                    </w:rPr>
                  </w:pPr>
                  <w:r>
                    <w:rPr>
                      <w:sz w:val="18"/>
                    </w:rPr>
                    <w:t>The percentage of women 16 to 20 years of age who were identified as sexually active and who had at least one chlamydia test during 2009.</w:t>
                  </w:r>
                </w:p>
              </w:txbxContent>
            </v:textbox>
            <v:stroke dashstyle="solid"/>
          </v:shape>
        </w:pict>
      </w:r>
      <w:r>
        <w:rPr/>
      </w:r>
      <w:r>
        <w:rPr>
          <w:rFonts w:ascii="Times New Roman"/>
          <w:spacing w:val="113"/>
        </w:rPr>
        <w:t> </w:t>
      </w:r>
      <w:r>
        <w:rPr>
          <w:spacing w:val="113"/>
        </w:rPr>
        <w:pict>
          <v:shape style="width:215.8pt;height:50.2pt;mso-position-horizontal-relative:char;mso-position-vertical-relative:line" type="#_x0000_t202" filled="false" stroked="true" strokeweight=".2pt" strokecolor="#000000">
            <w10:anchorlock/>
            <v:textbox inset="0,0,0,0">
              <w:txbxContent>
                <w:p>
                  <w:pPr>
                    <w:spacing w:before="56"/>
                    <w:ind w:left="58" w:right="155" w:firstLine="0"/>
                    <w:jc w:val="left"/>
                    <w:rPr>
                      <w:sz w:val="18"/>
                    </w:rPr>
                  </w:pPr>
                  <w:r>
                    <w:rPr>
                      <w:sz w:val="18"/>
                    </w:rPr>
                    <w:t>The percentage of women 21 to 24 years of age who were identified as sexually active and who had at least one chlamydia test during 2009.</w:t>
                  </w:r>
                </w:p>
              </w:txbxContent>
            </v:textbox>
            <v:stroke dashstyle="solid"/>
          </v:shape>
        </w:pict>
      </w:r>
      <w:r>
        <w:rPr>
          <w:spacing w:val="113"/>
        </w:rPr>
      </w:r>
      <w:r>
        <w:rPr>
          <w:rFonts w:ascii="Times New Roman"/>
          <w:spacing w:val="98"/>
        </w:rPr>
        <w:t> </w:t>
      </w:r>
      <w:r>
        <w:rPr>
          <w:spacing w:val="98"/>
        </w:rPr>
        <w:pict>
          <v:shape style="width:214pt;height:50.2pt;mso-position-horizontal-relative:char;mso-position-vertical-relative:line" type="#_x0000_t202" filled="false" stroked="true" strokeweight=".2pt" strokecolor="#000000">
            <w10:anchorlock/>
            <v:textbox inset="0,0,0,0">
              <w:txbxContent>
                <w:p>
                  <w:pPr>
                    <w:spacing w:before="56"/>
                    <w:ind w:left="58" w:right="119" w:firstLine="0"/>
                    <w:jc w:val="left"/>
                    <w:rPr>
                      <w:sz w:val="18"/>
                    </w:rPr>
                  </w:pPr>
                  <w:r>
                    <w:rPr>
                      <w:sz w:val="18"/>
                    </w:rPr>
                    <w:t>The percentage of women 16 to 24 years of age who were identified as sexually active and who had at least one chlamydia test during 2009.</w:t>
                  </w:r>
                </w:p>
              </w:txbxContent>
            </v:textbox>
            <v:stroke dashstyle="solid"/>
          </v:shape>
        </w:pict>
      </w:r>
      <w:r>
        <w:rPr>
          <w:spacing w:val="98"/>
        </w:rPr>
      </w:r>
    </w:p>
    <w:p>
      <w:pPr>
        <w:pStyle w:val="BodyText"/>
        <w:spacing w:before="5" w:after="1"/>
        <w:rPr>
          <w:sz w:val="11"/>
        </w:rPr>
      </w:pPr>
    </w:p>
    <w:p>
      <w:pPr>
        <w:pStyle w:val="BodyText"/>
        <w:ind w:left="607"/>
      </w:pPr>
      <w:r>
        <w:rPr/>
        <w:pict>
          <v:group style="width:215.3pt;height:232.8pt;mso-position-horizontal-relative:char;mso-position-vertical-relative:line" coordorigin="0,0" coordsize="4306,4656">
            <v:rect style="position:absolute;left:1;top:1;width:4304;height:4654" filled="false" stroked="true" strokeweight=".06pt" strokecolor="#000000">
              <v:stroke dashstyle="solid"/>
            </v:rect>
            <v:rect style="position:absolute;left:1637;top:3808;width:1982;height:170" filled="false" stroked="true" strokeweight=".84546pt" strokecolor="#000000">
              <v:stroke dashstyle="solid"/>
            </v:rect>
            <v:rect style="position:absolute;left:1637;top:3351;width:1826;height:186" filled="true" fillcolor="#969696" stroked="false">
              <v:fill type="solid"/>
            </v:rect>
            <v:rect style="position:absolute;left:1637;top:3351;width:1826;height:186" filled="false" stroked="true" strokeweight=".845258pt" strokecolor="#000000">
              <v:stroke dashstyle="solid"/>
            </v:rect>
            <v:rect style="position:absolute;left:1637;top:2911;width:1904;height:170" filled="false" stroked="true" strokeweight=".84542pt" strokecolor="#000000">
              <v:stroke dashstyle="solid"/>
            </v:rect>
            <v:rect style="position:absolute;left:1637;top:2471;width:2029;height:170" filled="false" stroked="true" strokeweight=".845482pt" strokecolor="#000000">
              <v:stroke dashstyle="solid"/>
            </v:rect>
            <v:rect style="position:absolute;left:1637;top:2014;width:1857;height:186" filled="true" fillcolor="#969696" stroked="false">
              <v:fill type="solid"/>
            </v:rect>
            <v:rect style="position:absolute;left:1637;top:2014;width:1857;height:186" filled="false" stroked="true" strokeweight=".84528pt" strokecolor="#000000">
              <v:stroke dashstyle="solid"/>
            </v:rect>
            <v:rect style="position:absolute;left:1637;top:1575;width:1935;height:170" filled="true" fillcolor="#000000" stroked="false">
              <v:fill type="solid"/>
            </v:rect>
            <v:rect style="position:absolute;left:1637;top:1134;width:1639;height:170" filled="true" fillcolor="#000000" stroked="false">
              <v:fill type="solid"/>
            </v:rect>
            <v:rect style="position:absolute;left:1637;top:677;width:1639;height:186" filled="true" fillcolor="#000000" stroked="false">
              <v:fill type="solid"/>
            </v:rect>
            <v:rect style="position:absolute;left:1637;top:237;width:1841;height:171" filled="true" fillcolor="#000000" stroked="false">
              <v:fill type="solid"/>
            </v:rect>
            <v:line style="position:absolute" from="1638,4113" to="4055,4113" stroked="true" strokeweight=".06pt" strokecolor="#000000">
              <v:stroke dashstyle="solid"/>
            </v:line>
            <v:line style="position:absolute" from="1638,4147" to="1638,4113" stroked="true" strokeweight=".06pt" strokecolor="#000000">
              <v:stroke dashstyle="solid"/>
            </v:line>
            <v:line style="position:absolute" from="2246,4147" to="2246,4113" stroked="true" strokeweight=".06pt" strokecolor="#000000">
              <v:stroke dashstyle="solid"/>
            </v:line>
            <v:line style="position:absolute" from="2855,4147" to="2855,4113" stroked="true" strokeweight=".06pt" strokecolor="#000000">
              <v:stroke dashstyle="solid"/>
            </v:line>
            <v:line style="position:absolute" from="3447,4147" to="3447,4113" stroked="true" strokeweight=".06pt" strokecolor="#000000">
              <v:stroke dashstyle="solid"/>
            </v:line>
            <v:line style="position:absolute" from="4055,4147" to="4055,4113" stroked="true" strokeweight=".06pt" strokecolor="#000000">
              <v:stroke dashstyle="solid"/>
            </v:line>
            <v:line style="position:absolute" from="1638,103" to="1638,4113" stroked="true" strokeweight=".06pt" strokecolor="#000000">
              <v:stroke dashstyle="solid"/>
            </v:line>
            <v:line style="position:absolute" from="1607,4113" to="1638,4113" stroked="true" strokeweight=".06pt" strokecolor="#000000">
              <v:stroke dashstyle="solid"/>
            </v:line>
            <v:line style="position:absolute" from="1607,3673" to="1638,3673" stroked="true" strokeweight=".06pt" strokecolor="#000000">
              <v:stroke dashstyle="solid"/>
            </v:line>
            <v:line style="position:absolute" from="1607,3217" to="1638,3217" stroked="true" strokeweight=".06pt" strokecolor="#000000">
              <v:stroke dashstyle="solid"/>
            </v:line>
            <v:line style="position:absolute" from="1607,2777" to="1638,2777" stroked="true" strokeweight=".06pt" strokecolor="#000000">
              <v:stroke dashstyle="solid"/>
            </v:line>
            <v:line style="position:absolute" from="1607,2336" to="1638,2336" stroked="true" strokeweight=".06pt" strokecolor="#000000">
              <v:stroke dashstyle="solid"/>
            </v:line>
            <v:line style="position:absolute" from="1607,1879" to="1638,1879" stroked="true" strokeweight=".06pt" strokecolor="#000000">
              <v:stroke dashstyle="solid"/>
            </v:line>
            <v:line style="position:absolute" from="1607,1440" to="1638,1440" stroked="true" strokeweight=".06pt" strokecolor="#000000">
              <v:stroke dashstyle="solid"/>
            </v:line>
            <v:line style="position:absolute" from="1607,999" to="1638,999" stroked="true" strokeweight=".06pt" strokecolor="#000000">
              <v:stroke dashstyle="solid"/>
            </v:line>
            <v:line style="position:absolute" from="1607,542" to="1638,542" stroked="true" strokeweight=".06pt" strokecolor="#000000">
              <v:stroke dashstyle="solid"/>
            </v:line>
            <v:line style="position:absolute" from="1607,103" to="1638,103" stroked="true" strokeweight=".06pt" strokecolor="#000000">
              <v:stroke dashstyle="solid"/>
            </v:line>
            <v:rect style="position:absolute;left:1;top:1;width:4304;height:4654" filled="false" stroked="true" strokeweight=".06pt" strokecolor="#000000">
              <v:stroke dashstyle="solid"/>
            </v:rect>
            <v:shape style="position:absolute;left:406;top:254;width:1173;height:133" type="#_x0000_t202" filled="false" stroked="false">
              <v:textbox inset="0,0,0,0">
                <w:txbxContent>
                  <w:p>
                    <w:pPr>
                      <w:spacing w:line="132" w:lineRule="exact" w:before="0"/>
                      <w:ind w:left="0" w:right="0" w:firstLine="0"/>
                      <w:jc w:val="left"/>
                      <w:rPr>
                        <w:sz w:val="12"/>
                      </w:rPr>
                    </w:pPr>
                    <w:r>
                      <w:rPr>
                        <w:sz w:val="12"/>
                      </w:rPr>
                      <w:t>Nat</w:t>
                    </w:r>
                    <w:r>
                      <w:rPr>
                        <w:spacing w:val="-28"/>
                        <w:sz w:val="12"/>
                      </w:rPr>
                      <w:t> </w:t>
                    </w:r>
                    <w:r>
                      <w:rPr>
                        <w:sz w:val="12"/>
                      </w:rPr>
                      <w:t>'</w:t>
                    </w:r>
                    <w:r>
                      <w:rPr>
                        <w:spacing w:val="-30"/>
                        <w:sz w:val="12"/>
                      </w:rPr>
                      <w:t> </w:t>
                    </w:r>
                    <w:r>
                      <w:rPr>
                        <w:sz w:val="12"/>
                      </w:rPr>
                      <w:t>l</w:t>
                    </w:r>
                    <w:r>
                      <w:rPr>
                        <w:spacing w:val="-26"/>
                        <w:sz w:val="12"/>
                      </w:rPr>
                      <w:t> </w:t>
                    </w:r>
                    <w:r>
                      <w:rPr>
                        <w:sz w:val="12"/>
                      </w:rPr>
                      <w:t>Mcaid</w:t>
                    </w:r>
                    <w:r>
                      <w:rPr>
                        <w:spacing w:val="-28"/>
                        <w:sz w:val="12"/>
                      </w:rPr>
                      <w:t> </w:t>
                    </w:r>
                    <w:r>
                      <w:rPr>
                        <w:sz w:val="12"/>
                      </w:rPr>
                      <w:t>75t</w:t>
                    </w:r>
                    <w:r>
                      <w:rPr>
                        <w:spacing w:val="-28"/>
                        <w:sz w:val="12"/>
                      </w:rPr>
                      <w:t> </w:t>
                    </w:r>
                    <w:r>
                      <w:rPr>
                        <w:sz w:val="12"/>
                      </w:rPr>
                      <w:t>h</w:t>
                    </w:r>
                    <w:r>
                      <w:rPr>
                        <w:spacing w:val="-28"/>
                        <w:sz w:val="12"/>
                      </w:rPr>
                      <w:t> </w:t>
                    </w:r>
                    <w:r>
                      <w:rPr>
                        <w:spacing w:val="1"/>
                        <w:sz w:val="12"/>
                      </w:rPr>
                      <w:t>Pct</w:t>
                    </w:r>
                    <w:r>
                      <w:rPr>
                        <w:spacing w:val="-28"/>
                        <w:sz w:val="12"/>
                      </w:rPr>
                      <w:t> </w:t>
                    </w:r>
                    <w:r>
                      <w:rPr>
                        <w:spacing w:val="1"/>
                        <w:sz w:val="12"/>
                      </w:rPr>
                      <w:t>ile</w:t>
                    </w:r>
                  </w:p>
                </w:txbxContent>
              </v:textbox>
              <w10:wrap type="none"/>
            </v:shape>
            <v:shape style="position:absolute;left:3541;top:203;width:499;height:208" type="#_x0000_t202" filled="false" stroked="false">
              <v:textbox inset="0,0,0,0">
                <w:txbxContent>
                  <w:p>
                    <w:pPr>
                      <w:spacing w:line="207" w:lineRule="exact" w:before="0"/>
                      <w:ind w:left="0" w:right="0" w:firstLine="0"/>
                      <w:jc w:val="left"/>
                      <w:rPr>
                        <w:sz w:val="18"/>
                      </w:rPr>
                    </w:pPr>
                    <w:r>
                      <w:rPr>
                        <w:w w:val="95"/>
                        <w:sz w:val="18"/>
                      </w:rPr>
                      <w:t>61.1%</w:t>
                    </w:r>
                  </w:p>
                </w:txbxContent>
              </v:textbox>
              <w10:wrap type="none"/>
            </v:shape>
            <v:shape style="position:absolute;left:687;top:695;width:894;height:133" type="#_x0000_t202" filled="false" stroked="false">
              <v:textbox inset="0,0,0,0">
                <w:txbxContent>
                  <w:p>
                    <w:pPr>
                      <w:spacing w:line="132" w:lineRule="exact" w:before="0"/>
                      <w:ind w:left="0" w:right="0" w:firstLine="0"/>
                      <w:jc w:val="left"/>
                      <w:rPr>
                        <w:sz w:val="12"/>
                      </w:rPr>
                    </w:pPr>
                    <w:r>
                      <w:rPr>
                        <w:w w:val="95"/>
                        <w:sz w:val="12"/>
                      </w:rPr>
                      <w:t>Nat</w:t>
                    </w:r>
                    <w:r>
                      <w:rPr>
                        <w:spacing w:val="-20"/>
                        <w:w w:val="95"/>
                        <w:sz w:val="12"/>
                      </w:rPr>
                      <w:t> </w:t>
                    </w:r>
                    <w:r>
                      <w:rPr>
                        <w:w w:val="95"/>
                        <w:sz w:val="12"/>
                      </w:rPr>
                      <w:t>'</w:t>
                    </w:r>
                    <w:r>
                      <w:rPr>
                        <w:spacing w:val="-25"/>
                        <w:w w:val="95"/>
                        <w:sz w:val="12"/>
                      </w:rPr>
                      <w:t> </w:t>
                    </w:r>
                    <w:r>
                      <w:rPr>
                        <w:w w:val="95"/>
                        <w:sz w:val="12"/>
                      </w:rPr>
                      <w:t>l</w:t>
                    </w:r>
                    <w:r>
                      <w:rPr>
                        <w:spacing w:val="-15"/>
                        <w:w w:val="95"/>
                        <w:sz w:val="12"/>
                      </w:rPr>
                      <w:t> </w:t>
                    </w:r>
                    <w:r>
                      <w:rPr>
                        <w:w w:val="95"/>
                        <w:sz w:val="12"/>
                      </w:rPr>
                      <w:t>Mcaid</w:t>
                    </w:r>
                    <w:r>
                      <w:rPr>
                        <w:spacing w:val="-20"/>
                        <w:w w:val="95"/>
                        <w:sz w:val="12"/>
                      </w:rPr>
                      <w:t> </w:t>
                    </w:r>
                    <w:r>
                      <w:rPr>
                        <w:w w:val="95"/>
                        <w:sz w:val="12"/>
                      </w:rPr>
                      <w:t>Mean</w:t>
                    </w:r>
                  </w:p>
                </w:txbxContent>
              </v:textbox>
              <w10:wrap type="none"/>
            </v:shape>
            <v:shape style="position:absolute;left:3338;top:642;width:499;height:208" type="#_x0000_t202" filled="false" stroked="false">
              <v:textbox inset="0,0,0,0">
                <w:txbxContent>
                  <w:p>
                    <w:pPr>
                      <w:spacing w:line="207" w:lineRule="exact" w:before="0"/>
                      <w:ind w:left="0" w:right="0" w:firstLine="0"/>
                      <w:jc w:val="left"/>
                      <w:rPr>
                        <w:sz w:val="18"/>
                      </w:rPr>
                    </w:pPr>
                    <w:r>
                      <w:rPr>
                        <w:w w:val="95"/>
                        <w:sz w:val="18"/>
                      </w:rPr>
                      <w:t>54.2%</w:t>
                    </w:r>
                  </w:p>
                </w:txbxContent>
              </v:textbox>
              <w10:wrap type="none"/>
            </v:shape>
            <v:shape style="position:absolute;left:749;top:1152;width:830;height:133" type="#_x0000_t202" filled="false" stroked="false">
              <v:textbox inset="0,0,0,0">
                <w:txbxContent>
                  <w:p>
                    <w:pPr>
                      <w:spacing w:line="132" w:lineRule="exact" w:before="0"/>
                      <w:ind w:left="0" w:right="0" w:firstLine="0"/>
                      <w:jc w:val="left"/>
                      <w:rPr>
                        <w:sz w:val="12"/>
                      </w:rPr>
                    </w:pPr>
                    <w:r>
                      <w:rPr>
                        <w:w w:val="90"/>
                        <w:sz w:val="12"/>
                      </w:rPr>
                      <w:t>MA Comm Mean</w:t>
                    </w:r>
                  </w:p>
                </w:txbxContent>
              </v:textbox>
              <w10:wrap type="none"/>
            </v:shape>
            <v:shape style="position:absolute;left:3338;top:1099;width:499;height:208" type="#_x0000_t202" filled="false" stroked="false">
              <v:textbox inset="0,0,0,0">
                <w:txbxContent>
                  <w:p>
                    <w:pPr>
                      <w:spacing w:line="207" w:lineRule="exact" w:before="0"/>
                      <w:ind w:left="0" w:right="0" w:firstLine="0"/>
                      <w:jc w:val="left"/>
                      <w:rPr>
                        <w:sz w:val="18"/>
                      </w:rPr>
                    </w:pPr>
                    <w:r>
                      <w:rPr>
                        <w:w w:val="95"/>
                        <w:sz w:val="18"/>
                      </w:rPr>
                      <w:t>54.1%</w:t>
                    </w:r>
                  </w:p>
                </w:txbxContent>
              </v:textbox>
              <w10:wrap type="none"/>
            </v:shape>
            <v:shape style="position:absolute;left:172;top:1591;width:1409;height:133" type="#_x0000_t202" filled="false" stroked="false">
              <v:textbox inset="0,0,0,0">
                <w:txbxContent>
                  <w:p>
                    <w:pPr>
                      <w:spacing w:line="132" w:lineRule="exact" w:before="0"/>
                      <w:ind w:left="0" w:right="0" w:firstLine="0"/>
                      <w:jc w:val="left"/>
                      <w:rPr>
                        <w:sz w:val="12"/>
                      </w:rPr>
                    </w:pPr>
                    <w:r>
                      <w:rPr>
                        <w:w w:val="90"/>
                        <w:sz w:val="12"/>
                      </w:rPr>
                      <w:t>MassHealt</w:t>
                    </w:r>
                    <w:r>
                      <w:rPr>
                        <w:spacing w:val="-11"/>
                        <w:w w:val="90"/>
                        <w:sz w:val="12"/>
                      </w:rPr>
                      <w:t> </w:t>
                    </w:r>
                    <w:r>
                      <w:rPr>
                        <w:w w:val="90"/>
                        <w:sz w:val="12"/>
                      </w:rPr>
                      <w:t>h</w:t>
                    </w:r>
                    <w:r>
                      <w:rPr>
                        <w:spacing w:val="-11"/>
                        <w:w w:val="90"/>
                        <w:sz w:val="12"/>
                      </w:rPr>
                      <w:t> </w:t>
                    </w:r>
                    <w:r>
                      <w:rPr>
                        <w:w w:val="90"/>
                        <w:sz w:val="12"/>
                      </w:rPr>
                      <w:t>Weight</w:t>
                    </w:r>
                    <w:r>
                      <w:rPr>
                        <w:spacing w:val="-11"/>
                        <w:w w:val="90"/>
                        <w:sz w:val="12"/>
                      </w:rPr>
                      <w:t> </w:t>
                    </w:r>
                    <w:r>
                      <w:rPr>
                        <w:w w:val="90"/>
                        <w:sz w:val="12"/>
                      </w:rPr>
                      <w:t>ed</w:t>
                    </w:r>
                    <w:r>
                      <w:rPr>
                        <w:spacing w:val="-11"/>
                        <w:w w:val="90"/>
                        <w:sz w:val="12"/>
                      </w:rPr>
                      <w:t> </w:t>
                    </w:r>
                    <w:r>
                      <w:rPr>
                        <w:w w:val="90"/>
                        <w:sz w:val="12"/>
                      </w:rPr>
                      <w:t>Mean</w:t>
                    </w:r>
                  </w:p>
                </w:txbxContent>
              </v:textbox>
              <w10:wrap type="none"/>
            </v:shape>
            <v:shape style="position:absolute;left:3634;top:1540;width:499;height:208" type="#_x0000_t202" filled="false" stroked="false">
              <v:textbox inset="0,0,0,0">
                <w:txbxContent>
                  <w:p>
                    <w:pPr>
                      <w:spacing w:line="207" w:lineRule="exact" w:before="0"/>
                      <w:ind w:left="0" w:right="0" w:firstLine="0"/>
                      <w:jc w:val="left"/>
                      <w:rPr>
                        <w:sz w:val="18"/>
                      </w:rPr>
                    </w:pPr>
                    <w:r>
                      <w:rPr>
                        <w:w w:val="95"/>
                        <w:sz w:val="18"/>
                      </w:rPr>
                      <w:t>63.9%</w:t>
                    </w:r>
                  </w:p>
                </w:txbxContent>
              </v:textbox>
              <w10:wrap type="none"/>
            </v:shape>
            <v:shape style="position:absolute;left:1249;top:2032;width:326;height:133" type="#_x0000_t202" filled="false" stroked="false">
              <v:textbox inset="0,0,0,0">
                <w:txbxContent>
                  <w:p>
                    <w:pPr>
                      <w:spacing w:line="132" w:lineRule="exact" w:before="0"/>
                      <w:ind w:left="0" w:right="0" w:firstLine="0"/>
                      <w:jc w:val="left"/>
                      <w:rPr>
                        <w:sz w:val="12"/>
                      </w:rPr>
                    </w:pPr>
                    <w:r>
                      <w:rPr>
                        <w:w w:val="95"/>
                        <w:sz w:val="12"/>
                      </w:rPr>
                      <w:t>PCCP</w:t>
                    </w:r>
                  </w:p>
                </w:txbxContent>
              </v:textbox>
              <w10:wrap type="none"/>
            </v:shape>
            <v:shape style="position:absolute;left:3603;top:1980;width:499;height:208" type="#_x0000_t202" filled="false" stroked="false">
              <v:textbox inset="0,0,0,0">
                <w:txbxContent>
                  <w:p>
                    <w:pPr>
                      <w:spacing w:line="207" w:lineRule="exact" w:before="0"/>
                      <w:ind w:left="0" w:right="0" w:firstLine="0"/>
                      <w:jc w:val="left"/>
                      <w:rPr>
                        <w:sz w:val="18"/>
                      </w:rPr>
                    </w:pPr>
                    <w:r>
                      <w:rPr>
                        <w:w w:val="95"/>
                        <w:sz w:val="18"/>
                      </w:rPr>
                      <w:t>61.4%</w:t>
                    </w:r>
                  </w:p>
                </w:txbxContent>
              </v:textbox>
              <w10:wrap type="none"/>
            </v:shape>
            <v:shape style="position:absolute;left:1327;top:2489;width:248;height:133" type="#_x0000_t202" filled="false" stroked="false">
              <v:textbox inset="0,0,0,0">
                <w:txbxContent>
                  <w:p>
                    <w:pPr>
                      <w:spacing w:line="132" w:lineRule="exact" w:before="0"/>
                      <w:ind w:left="0" w:right="0" w:firstLine="0"/>
                      <w:jc w:val="left"/>
                      <w:rPr>
                        <w:sz w:val="12"/>
                      </w:rPr>
                    </w:pPr>
                    <w:r>
                      <w:rPr>
                        <w:w w:val="95"/>
                        <w:sz w:val="12"/>
                      </w:rPr>
                      <w:t>NHP</w:t>
                    </w:r>
                  </w:p>
                </w:txbxContent>
              </v:textbox>
              <w10:wrap type="none"/>
            </v:shape>
            <v:shape style="position:absolute;left:3728;top:2436;width:499;height:208" type="#_x0000_t202" filled="false" stroked="false">
              <v:textbox inset="0,0,0,0">
                <w:txbxContent>
                  <w:p>
                    <w:pPr>
                      <w:spacing w:line="207" w:lineRule="exact" w:before="0"/>
                      <w:ind w:left="0" w:right="0" w:firstLine="0"/>
                      <w:jc w:val="left"/>
                      <w:rPr>
                        <w:sz w:val="18"/>
                      </w:rPr>
                    </w:pPr>
                    <w:r>
                      <w:rPr>
                        <w:w w:val="95"/>
                        <w:sz w:val="18"/>
                      </w:rPr>
                      <w:t>67.3%</w:t>
                    </w:r>
                  </w:p>
                </w:txbxContent>
              </v:textbox>
              <w10:wrap type="none"/>
            </v:shape>
            <v:shape style="position:absolute;left:1404;top:2928;width:176;height:133" type="#_x0000_t202" filled="false" stroked="false">
              <v:textbox inset="0,0,0,0">
                <w:txbxContent>
                  <w:p>
                    <w:pPr>
                      <w:spacing w:line="132" w:lineRule="exact" w:before="0"/>
                      <w:ind w:left="0" w:right="0" w:firstLine="0"/>
                      <w:jc w:val="left"/>
                      <w:rPr>
                        <w:sz w:val="12"/>
                      </w:rPr>
                    </w:pPr>
                    <w:r>
                      <w:rPr>
                        <w:w w:val="95"/>
                        <w:sz w:val="12"/>
                      </w:rPr>
                      <w:t>NH</w:t>
                    </w:r>
                  </w:p>
                </w:txbxContent>
              </v:textbox>
              <w10:wrap type="none"/>
            </v:shape>
            <v:shape style="position:absolute;left:3603;top:2876;width:499;height:208" type="#_x0000_t202" filled="false" stroked="false">
              <v:textbox inset="0,0,0,0">
                <w:txbxContent>
                  <w:p>
                    <w:pPr>
                      <w:spacing w:line="207" w:lineRule="exact" w:before="0"/>
                      <w:ind w:left="0" w:right="0" w:firstLine="0"/>
                      <w:jc w:val="left"/>
                      <w:rPr>
                        <w:sz w:val="18"/>
                      </w:rPr>
                    </w:pPr>
                    <w:r>
                      <w:rPr>
                        <w:w w:val="95"/>
                        <w:sz w:val="18"/>
                      </w:rPr>
                      <w:t>63.2%</w:t>
                    </w:r>
                  </w:p>
                </w:txbxContent>
              </v:textbox>
              <w10:wrap type="none"/>
            </v:shape>
            <v:shape style="position:absolute;left:1264;top:3368;width:311;height:133" type="#_x0000_t202" filled="false" stroked="false">
              <v:textbox inset="0,0,0,0">
                <w:txbxContent>
                  <w:p>
                    <w:pPr>
                      <w:spacing w:line="132" w:lineRule="exact" w:before="0"/>
                      <w:ind w:left="0" w:right="0" w:firstLine="0"/>
                      <w:jc w:val="left"/>
                      <w:rPr>
                        <w:sz w:val="12"/>
                      </w:rPr>
                    </w:pPr>
                    <w:r>
                      <w:rPr>
                        <w:w w:val="90"/>
                        <w:sz w:val="12"/>
                      </w:rPr>
                      <w:t>FCHP</w:t>
                    </w:r>
                  </w:p>
                </w:txbxContent>
              </v:textbox>
              <w10:wrap type="none"/>
            </v:shape>
            <v:shape style="position:absolute;left:3541;top:3317;width:499;height:208" type="#_x0000_t202" filled="false" stroked="false">
              <v:textbox inset="0,0,0,0">
                <w:txbxContent>
                  <w:p>
                    <w:pPr>
                      <w:spacing w:line="207" w:lineRule="exact" w:before="0"/>
                      <w:ind w:left="0" w:right="0" w:firstLine="0"/>
                      <w:jc w:val="left"/>
                      <w:rPr>
                        <w:sz w:val="18"/>
                      </w:rPr>
                    </w:pPr>
                    <w:r>
                      <w:rPr>
                        <w:w w:val="95"/>
                        <w:sz w:val="18"/>
                      </w:rPr>
                      <w:t>60.5%</w:t>
                    </w:r>
                  </w:p>
                </w:txbxContent>
              </v:textbox>
              <w10:wrap type="none"/>
            </v:shape>
            <v:shape style="position:absolute;left:1155;top:3826;width:420;height:133" type="#_x0000_t202" filled="false" stroked="false">
              <v:textbox inset="0,0,0,0">
                <w:txbxContent>
                  <w:p>
                    <w:pPr>
                      <w:spacing w:line="132" w:lineRule="exact" w:before="0"/>
                      <w:ind w:left="0" w:right="0" w:firstLine="0"/>
                      <w:jc w:val="left"/>
                      <w:rPr>
                        <w:sz w:val="12"/>
                      </w:rPr>
                    </w:pPr>
                    <w:r>
                      <w:rPr>
                        <w:w w:val="95"/>
                        <w:sz w:val="12"/>
                      </w:rPr>
                      <w:t>BMCHP</w:t>
                    </w:r>
                  </w:p>
                </w:txbxContent>
              </v:textbox>
              <w10:wrap type="none"/>
            </v:shape>
            <v:shape style="position:absolute;left:3681;top:3773;width:499;height:208" type="#_x0000_t202" filled="false" stroked="false">
              <v:textbox inset="0,0,0,0">
                <w:txbxContent>
                  <w:p>
                    <w:pPr>
                      <w:spacing w:line="207" w:lineRule="exact" w:before="0"/>
                      <w:ind w:left="0" w:right="0" w:firstLine="0"/>
                      <w:jc w:val="left"/>
                      <w:rPr>
                        <w:sz w:val="18"/>
                      </w:rPr>
                    </w:pPr>
                    <w:r>
                      <w:rPr>
                        <w:w w:val="95"/>
                        <w:sz w:val="18"/>
                      </w:rPr>
                      <w:t>65.3%</w:t>
                    </w:r>
                  </w:p>
                </w:txbxContent>
              </v:textbox>
              <w10:wrap type="none"/>
            </v:shape>
            <v:shape style="position:absolute;left:1576;top:4231;width:182;height:133" type="#_x0000_t202" filled="false" stroked="false">
              <v:textbox inset="0,0,0,0">
                <w:txbxContent>
                  <w:p>
                    <w:pPr>
                      <w:spacing w:line="132" w:lineRule="exact" w:before="0"/>
                      <w:ind w:left="0" w:right="0" w:firstLine="0"/>
                      <w:jc w:val="left"/>
                      <w:rPr>
                        <w:sz w:val="12"/>
                      </w:rPr>
                    </w:pPr>
                    <w:r>
                      <w:rPr>
                        <w:sz w:val="12"/>
                      </w:rPr>
                      <w:t>0%</w:t>
                    </w:r>
                  </w:p>
                </w:txbxContent>
              </v:textbox>
              <w10:wrap type="none"/>
            </v:shape>
            <v:shape style="position:absolute;left:2152;top:4231;width:2053;height:133" type="#_x0000_t202" filled="false" stroked="false">
              <v:textbox inset="0,0,0,0">
                <w:txbxContent>
                  <w:p>
                    <w:pPr>
                      <w:tabs>
                        <w:tab w:pos="608" w:val="left" w:leader="none"/>
                        <w:tab w:pos="1201" w:val="left" w:leader="none"/>
                        <w:tab w:pos="1809" w:val="left" w:leader="none"/>
                      </w:tabs>
                      <w:spacing w:line="132" w:lineRule="exact" w:before="0"/>
                      <w:ind w:left="0" w:right="0" w:firstLine="0"/>
                      <w:jc w:val="left"/>
                      <w:rPr>
                        <w:sz w:val="12"/>
                      </w:rPr>
                    </w:pPr>
                    <w:r>
                      <w:rPr>
                        <w:sz w:val="12"/>
                      </w:rPr>
                      <w:t>20%</w:t>
                      <w:tab/>
                      <w:t>40%</w:t>
                      <w:tab/>
                      <w:t>60%</w:t>
                      <w:tab/>
                    </w:r>
                    <w:r>
                      <w:rPr>
                        <w:w w:val="95"/>
                        <w:sz w:val="12"/>
                      </w:rPr>
                      <w:t>80%</w:t>
                    </w:r>
                  </w:p>
                </w:txbxContent>
              </v:textbox>
              <w10:wrap type="none"/>
            </v:shape>
          </v:group>
        </w:pict>
      </w:r>
      <w:r>
        <w:rPr/>
      </w:r>
      <w:r>
        <w:rPr>
          <w:rFonts w:ascii="Times New Roman"/>
          <w:spacing w:val="122"/>
        </w:rPr>
        <w:t> </w:t>
      </w:r>
      <w:r>
        <w:rPr>
          <w:spacing w:val="122"/>
          <w:position w:val="2"/>
        </w:rPr>
        <w:pict>
          <v:group style="width:216.8pt;height:232.5pt;mso-position-horizontal-relative:char;mso-position-vertical-relative:line" coordorigin="0,0" coordsize="4336,4650">
            <v:rect style="position:absolute;left:1;top:1;width:4334;height:4648" filled="false" stroked="true" strokeweight=".06pt" strokecolor="#000000">
              <v:stroke dashstyle="solid"/>
            </v:rect>
            <v:rect style="position:absolute;left:1012;top:3849;width:2145;height:182" filled="true" fillcolor="#969696" stroked="false">
              <v:fill type="solid"/>
            </v:rect>
            <v:rect style="position:absolute;left:1012;top:3849;width:2145;height:182" filled="false" stroked="true" strokeweight=".755pt" strokecolor="#000000">
              <v:stroke dashstyle="solid"/>
            </v:rect>
            <v:rect style="position:absolute;left:1012;top:3397;width:2129;height:182" filled="true" fillcolor="#969696" stroked="false">
              <v:fill type="solid"/>
            </v:rect>
            <v:rect style="position:absolute;left:1012;top:3397;width:2129;height:182" filled="false" stroked="true" strokeweight=".755pt" strokecolor="#000000">
              <v:stroke dashstyle="solid"/>
            </v:rect>
            <v:rect style="position:absolute;left:1012;top:2944;width:2205;height:180" filled="false" stroked="true" strokeweight=".755pt" strokecolor="#000000">
              <v:stroke dashstyle="solid"/>
            </v:rect>
            <v:rect style="position:absolute;left:1012;top:2491;width:2356;height:182" filled="false" stroked="true" strokeweight=".755pt" strokecolor="#000000">
              <v:stroke dashstyle="solid"/>
            </v:rect>
            <v:shape style="position:absolute;left:1013;top:2039;width:2069;height:182" type="#_x0000_t75" stroked="false">
              <v:imagedata r:id="rId28" o:title=""/>
            </v:shape>
            <v:rect style="position:absolute;left:1012;top:2038;width:2069;height:182" filled="false" stroked="true" strokeweight=".755pt" strokecolor="#000000">
              <v:stroke dashstyle="solid"/>
            </v:rect>
            <v:rect style="position:absolute;left:1012;top:1586;width:2159;height:182" filled="true" fillcolor="#000000" stroked="false">
              <v:fill type="solid"/>
            </v:rect>
            <v:rect style="position:absolute;left:1012;top:1586;width:2159;height:182" filled="false" stroked="true" strokeweight=".755pt" strokecolor="#000000">
              <v:stroke dashstyle="solid"/>
            </v:rect>
            <v:rect style="position:absolute;left:1012;top:1133;width:1812;height:180" filled="true" fillcolor="#000000" stroked="false">
              <v:fill type="solid"/>
            </v:rect>
            <v:rect style="position:absolute;left:1012;top:1133;width:1812;height:180" filled="false" stroked="true" strokeweight=".755pt" strokecolor="#000000">
              <v:stroke dashstyle="solid"/>
            </v:rect>
            <v:rect style="position:absolute;left:1012;top:680;width:1888;height:182" filled="true" fillcolor="#000000" stroked="false">
              <v:fill type="solid"/>
            </v:rect>
            <v:rect style="position:absolute;left:1012;top:680;width:1888;height:182" filled="false" stroked="true" strokeweight=".755pt" strokecolor="#000000">
              <v:stroke dashstyle="solid"/>
            </v:rect>
            <v:rect style="position:absolute;left:1012;top:227;width:2115;height:182" filled="true" fillcolor="#000000" stroked="false">
              <v:fill type="solid"/>
            </v:rect>
            <v:rect style="position:absolute;left:1012;top:227;width:2115;height:182" filled="false" stroked="true" strokeweight=".755pt" strokecolor="#000000">
              <v:stroke dashstyle="solid"/>
            </v:rect>
            <v:line style="position:absolute" from="1013,4166" to="4077,4166" stroked="true" strokeweight=".06pt" strokecolor="#000000">
              <v:stroke dashstyle="solid"/>
            </v:line>
            <v:line style="position:absolute" from="1013,4196" to="1013,4166" stroked="true" strokeweight=".06pt" strokecolor="#000000">
              <v:stroke dashstyle="solid"/>
            </v:line>
            <v:line style="position:absolute" from="1632,4196" to="1632,4166" stroked="true" strokeweight=".06pt" strokecolor="#000000">
              <v:stroke dashstyle="solid"/>
            </v:line>
            <v:line style="position:absolute" from="2235,4196" to="2235,4166" stroked="true" strokeweight=".06pt" strokecolor="#000000">
              <v:stroke dashstyle="solid"/>
            </v:line>
            <v:line style="position:absolute" from="2855,4196" to="2855,4166" stroked="true" strokeweight=".06pt" strokecolor="#000000">
              <v:stroke dashstyle="solid"/>
            </v:line>
            <v:line style="position:absolute" from="3458,4196" to="3458,4166" stroked="true" strokeweight=".06pt" strokecolor="#000000">
              <v:stroke dashstyle="solid"/>
            </v:line>
            <v:line style="position:absolute" from="4077,4196" to="4077,4166" stroked="true" strokeweight=".06pt" strokecolor="#000000">
              <v:stroke dashstyle="solid"/>
            </v:line>
            <v:line style="position:absolute" from="1013,92" to="1013,4166" stroked="true" strokeweight=".06pt" strokecolor="#000000">
              <v:stroke dashstyle="solid"/>
            </v:line>
            <v:line style="position:absolute" from="983,4166" to="1013,4166" stroked="true" strokeweight=".06pt" strokecolor="#000000">
              <v:stroke dashstyle="solid"/>
            </v:line>
            <v:line style="position:absolute" from="983,3714" to="1013,3714" stroked="true" strokeweight=".06pt" strokecolor="#000000">
              <v:stroke dashstyle="solid"/>
            </v:line>
            <v:line style="position:absolute" from="983,3261" to="1013,3261" stroked="true" strokeweight=".06pt" strokecolor="#000000">
              <v:stroke dashstyle="solid"/>
            </v:line>
            <v:line style="position:absolute" from="983,2808" to="1013,2808" stroked="true" strokeweight=".06pt" strokecolor="#000000">
              <v:stroke dashstyle="solid"/>
            </v:line>
            <v:line style="position:absolute" from="983,2355" to="1013,2355" stroked="true" strokeweight=".06pt" strokecolor="#000000">
              <v:stroke dashstyle="solid"/>
            </v:line>
            <v:line style="position:absolute" from="983,1903" to="1013,1903" stroked="true" strokeweight=".06pt" strokecolor="#000000">
              <v:stroke dashstyle="solid"/>
            </v:line>
            <v:line style="position:absolute" from="983,1451" to="1013,1451" stroked="true" strokeweight=".06pt" strokecolor="#000000">
              <v:stroke dashstyle="solid"/>
            </v:line>
            <v:line style="position:absolute" from="983,997" to="1013,997" stroked="true" strokeweight=".06pt" strokecolor="#000000">
              <v:stroke dashstyle="solid"/>
            </v:line>
            <v:line style="position:absolute" from="983,545" to="1013,545" stroked="true" strokeweight=".06pt" strokecolor="#000000">
              <v:stroke dashstyle="solid"/>
            </v:line>
            <v:line style="position:absolute" from="983,92" to="1013,92" stroked="true" strokeweight=".06pt" strokecolor="#000000">
              <v:stroke dashstyle="solid"/>
            </v:line>
            <v:rect style="position:absolute;left:1;top:1;width:4334;height:4648" filled="false" stroked="true" strokeweight=".06pt" strokecolor="#000000">
              <v:stroke dashstyle="solid"/>
            </v:rect>
            <v:shape style="position:absolute;left:137;top:166;width:820;height:285" type="#_x0000_t202" filled="false" stroked="false">
              <v:textbox inset="0,0,0,0">
                <w:txbxContent>
                  <w:p>
                    <w:pPr>
                      <w:spacing w:before="2"/>
                      <w:ind w:left="0" w:right="18" w:firstLine="0"/>
                      <w:jc w:val="center"/>
                      <w:rPr>
                        <w:sz w:val="10"/>
                      </w:rPr>
                    </w:pPr>
                    <w:r>
                      <w:rPr>
                        <w:w w:val="105"/>
                        <w:sz w:val="10"/>
                      </w:rPr>
                      <w:t>Nat</w:t>
                    </w:r>
                    <w:r>
                      <w:rPr>
                        <w:spacing w:val="-10"/>
                        <w:w w:val="105"/>
                        <w:sz w:val="10"/>
                      </w:rPr>
                      <w:t> </w:t>
                    </w:r>
                    <w:r>
                      <w:rPr>
                        <w:w w:val="105"/>
                        <w:sz w:val="10"/>
                      </w:rPr>
                      <w:t>'</w:t>
                    </w:r>
                    <w:r>
                      <w:rPr>
                        <w:spacing w:val="-17"/>
                        <w:w w:val="105"/>
                        <w:sz w:val="10"/>
                      </w:rPr>
                      <w:t> </w:t>
                    </w:r>
                    <w:r>
                      <w:rPr>
                        <w:w w:val="105"/>
                        <w:sz w:val="10"/>
                      </w:rPr>
                      <w:t>l</w:t>
                    </w:r>
                    <w:r>
                      <w:rPr>
                        <w:spacing w:val="-2"/>
                        <w:w w:val="105"/>
                        <w:sz w:val="10"/>
                      </w:rPr>
                      <w:t> </w:t>
                    </w:r>
                    <w:r>
                      <w:rPr>
                        <w:w w:val="105"/>
                        <w:sz w:val="10"/>
                      </w:rPr>
                      <w:t>Mcaid</w:t>
                    </w:r>
                    <w:r>
                      <w:rPr>
                        <w:spacing w:val="-8"/>
                        <w:w w:val="105"/>
                        <w:sz w:val="10"/>
                      </w:rPr>
                      <w:t> </w:t>
                    </w:r>
                    <w:r>
                      <w:rPr>
                        <w:w w:val="105"/>
                        <w:sz w:val="10"/>
                      </w:rPr>
                      <w:t>75t</w:t>
                    </w:r>
                    <w:r>
                      <w:rPr>
                        <w:spacing w:val="-10"/>
                        <w:w w:val="105"/>
                        <w:sz w:val="10"/>
                      </w:rPr>
                      <w:t> </w:t>
                    </w:r>
                    <w:r>
                      <w:rPr>
                        <w:w w:val="105"/>
                        <w:sz w:val="10"/>
                      </w:rPr>
                      <w:t>h</w:t>
                    </w:r>
                  </w:p>
                  <w:p>
                    <w:pPr>
                      <w:spacing w:before="52"/>
                      <w:ind w:left="0" w:right="0" w:firstLine="0"/>
                      <w:jc w:val="center"/>
                      <w:rPr>
                        <w:sz w:val="10"/>
                      </w:rPr>
                    </w:pPr>
                    <w:r>
                      <w:rPr>
                        <w:w w:val="105"/>
                        <w:sz w:val="10"/>
                      </w:rPr>
                      <w:t>Pct ile</w:t>
                    </w:r>
                  </w:p>
                </w:txbxContent>
              </v:textbox>
              <w10:wrap type="none"/>
            </v:shape>
            <v:shape style="position:absolute;left:3188;top:211;width:485;height:186" type="#_x0000_t202" filled="false" stroked="false">
              <v:textbox inset="0,0,0,0">
                <w:txbxContent>
                  <w:p>
                    <w:pPr>
                      <w:spacing w:before="0"/>
                      <w:ind w:left="0" w:right="0" w:firstLine="0"/>
                      <w:jc w:val="left"/>
                      <w:rPr>
                        <w:sz w:val="16"/>
                      </w:rPr>
                    </w:pPr>
                    <w:r>
                      <w:rPr>
                        <w:w w:val="105"/>
                        <w:sz w:val="16"/>
                      </w:rPr>
                      <w:t>69.1%</w:t>
                    </w:r>
                  </w:p>
                </w:txbxContent>
              </v:textbox>
              <w10:wrap type="none"/>
            </v:shape>
            <v:shape style="position:absolute;left:92;top:710;width:865;height:119" type="#_x0000_t202" filled="false" stroked="false">
              <v:textbox inset="0,0,0,0">
                <w:txbxContent>
                  <w:p>
                    <w:pPr>
                      <w:spacing w:before="2"/>
                      <w:ind w:left="0" w:right="0" w:firstLine="0"/>
                      <w:jc w:val="left"/>
                      <w:rPr>
                        <w:sz w:val="10"/>
                      </w:rPr>
                    </w:pPr>
                    <w:r>
                      <w:rPr>
                        <w:w w:val="105"/>
                        <w:sz w:val="10"/>
                      </w:rPr>
                      <w:t>Nat</w:t>
                    </w:r>
                    <w:r>
                      <w:rPr>
                        <w:spacing w:val="-8"/>
                        <w:w w:val="105"/>
                        <w:sz w:val="10"/>
                      </w:rPr>
                      <w:t> </w:t>
                    </w:r>
                    <w:r>
                      <w:rPr>
                        <w:w w:val="105"/>
                        <w:sz w:val="10"/>
                      </w:rPr>
                      <w:t>'</w:t>
                    </w:r>
                    <w:r>
                      <w:rPr>
                        <w:spacing w:val="-14"/>
                        <w:w w:val="105"/>
                        <w:sz w:val="10"/>
                      </w:rPr>
                      <w:t> </w:t>
                    </w:r>
                    <w:r>
                      <w:rPr>
                        <w:w w:val="105"/>
                        <w:sz w:val="10"/>
                      </w:rPr>
                      <w:t>l</w:t>
                    </w:r>
                    <w:r>
                      <w:rPr>
                        <w:spacing w:val="0"/>
                        <w:w w:val="105"/>
                        <w:sz w:val="10"/>
                      </w:rPr>
                      <w:t> </w:t>
                    </w:r>
                    <w:r>
                      <w:rPr>
                        <w:w w:val="105"/>
                        <w:sz w:val="10"/>
                      </w:rPr>
                      <w:t>Mcaid</w:t>
                    </w:r>
                    <w:r>
                      <w:rPr>
                        <w:spacing w:val="-8"/>
                        <w:w w:val="105"/>
                        <w:sz w:val="10"/>
                      </w:rPr>
                      <w:t> </w:t>
                    </w:r>
                    <w:r>
                      <w:rPr>
                        <w:w w:val="105"/>
                        <w:sz w:val="10"/>
                      </w:rPr>
                      <w:t>Mean</w:t>
                    </w:r>
                  </w:p>
                </w:txbxContent>
              </v:textbox>
              <w10:wrap type="none"/>
            </v:shape>
            <v:shape style="position:absolute;left:2961;top:664;width:485;height:186" type="#_x0000_t202" filled="false" stroked="false">
              <v:textbox inset="0,0,0,0">
                <w:txbxContent>
                  <w:p>
                    <w:pPr>
                      <w:spacing w:before="0"/>
                      <w:ind w:left="0" w:right="0" w:firstLine="0"/>
                      <w:jc w:val="left"/>
                      <w:rPr>
                        <w:sz w:val="16"/>
                      </w:rPr>
                    </w:pPr>
                    <w:r>
                      <w:rPr>
                        <w:w w:val="105"/>
                        <w:sz w:val="16"/>
                      </w:rPr>
                      <w:t>61.4%</w:t>
                    </w:r>
                  </w:p>
                </w:txbxContent>
              </v:textbox>
              <w10:wrap type="none"/>
            </v:shape>
            <v:shape style="position:absolute;left:153;top:1162;width:806;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2885;top:1116;width:485;height:186" type="#_x0000_t202" filled="false" stroked="false">
              <v:textbox inset="0,0,0,0">
                <w:txbxContent>
                  <w:p>
                    <w:pPr>
                      <w:spacing w:before="0"/>
                      <w:ind w:left="0" w:right="0" w:firstLine="0"/>
                      <w:jc w:val="left"/>
                      <w:rPr>
                        <w:sz w:val="16"/>
                      </w:rPr>
                    </w:pPr>
                    <w:r>
                      <w:rPr>
                        <w:w w:val="105"/>
                        <w:sz w:val="16"/>
                      </w:rPr>
                      <w:t>58.9%</w:t>
                    </w:r>
                  </w:p>
                </w:txbxContent>
              </v:textbox>
              <w10:wrap type="none"/>
            </v:shape>
            <v:shape style="position:absolute;left:183;top:1525;width:776;height:284" type="#_x0000_t202" filled="false" stroked="false">
              <v:textbox inset="0,0,0,0">
                <w:txbxContent>
                  <w:p>
                    <w:pPr>
                      <w:spacing w:before="2"/>
                      <w:ind w:left="0" w:right="0" w:firstLine="90"/>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3232;top:1570;width:485;height:186" type="#_x0000_t202" filled="false" stroked="false">
              <v:textbox inset="0,0,0,0">
                <w:txbxContent>
                  <w:p>
                    <w:pPr>
                      <w:spacing w:before="0"/>
                      <w:ind w:left="0" w:right="0" w:firstLine="0"/>
                      <w:jc w:val="left"/>
                      <w:rPr>
                        <w:sz w:val="16"/>
                      </w:rPr>
                    </w:pPr>
                    <w:r>
                      <w:rPr>
                        <w:w w:val="105"/>
                        <w:sz w:val="16"/>
                      </w:rPr>
                      <w:t>70.4%</w:t>
                    </w:r>
                  </w:p>
                </w:txbxContent>
              </v:textbox>
              <w10:wrap type="none"/>
            </v:shape>
            <v:shape style="position:absolute;left:635;top:2068;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3172;top:2022;width:485;height:186" type="#_x0000_t202" filled="false" stroked="false">
              <v:textbox inset="0,0,0,0">
                <w:txbxContent>
                  <w:p>
                    <w:pPr>
                      <w:spacing w:before="0"/>
                      <w:ind w:left="0" w:right="0" w:firstLine="0"/>
                      <w:jc w:val="left"/>
                      <w:rPr>
                        <w:sz w:val="16"/>
                      </w:rPr>
                    </w:pPr>
                    <w:r>
                      <w:rPr>
                        <w:w w:val="105"/>
                        <w:sz w:val="16"/>
                      </w:rPr>
                      <w:t>67.4%</w:t>
                    </w:r>
                  </w:p>
                </w:txbxContent>
              </v:textbox>
              <w10:wrap type="none"/>
            </v:shape>
            <v:shape style="position:absolute;left:711;top:2521;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3429;top:2475;width:485;height:186" type="#_x0000_t202" filled="false" stroked="false">
              <v:textbox inset="0,0,0,0">
                <w:txbxContent>
                  <w:p>
                    <w:pPr>
                      <w:spacing w:before="0"/>
                      <w:ind w:left="0" w:right="0" w:firstLine="0"/>
                      <w:jc w:val="left"/>
                      <w:rPr>
                        <w:sz w:val="16"/>
                      </w:rPr>
                    </w:pPr>
                    <w:r>
                      <w:rPr>
                        <w:w w:val="105"/>
                        <w:sz w:val="16"/>
                      </w:rPr>
                      <w:t>76.7%</w:t>
                    </w:r>
                  </w:p>
                </w:txbxContent>
              </v:textbox>
              <w10:wrap type="none"/>
            </v:shape>
            <v:shape style="position:absolute;left:787;top:2973;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3278;top:2927;width:485;height:186" type="#_x0000_t202" filled="false" stroked="false">
              <v:textbox inset="0,0,0,0">
                <w:txbxContent>
                  <w:p>
                    <w:pPr>
                      <w:spacing w:before="0"/>
                      <w:ind w:left="0" w:right="0" w:firstLine="0"/>
                      <w:jc w:val="left"/>
                      <w:rPr>
                        <w:sz w:val="16"/>
                      </w:rPr>
                    </w:pPr>
                    <w:r>
                      <w:rPr>
                        <w:w w:val="105"/>
                        <w:sz w:val="16"/>
                      </w:rPr>
                      <w:t>71.7%</w:t>
                    </w:r>
                  </w:p>
                </w:txbxContent>
              </v:textbox>
              <w10:wrap type="none"/>
            </v:shape>
            <v:shape style="position:absolute;left:651;top:3426;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3218;top:3381;width:485;height:186" type="#_x0000_t202" filled="false" stroked="false">
              <v:textbox inset="0,0,0,0">
                <w:txbxContent>
                  <w:p>
                    <w:pPr>
                      <w:spacing w:before="0"/>
                      <w:ind w:left="0" w:right="0" w:firstLine="0"/>
                      <w:jc w:val="left"/>
                      <w:rPr>
                        <w:sz w:val="16"/>
                      </w:rPr>
                    </w:pPr>
                    <w:r>
                      <w:rPr>
                        <w:w w:val="105"/>
                        <w:sz w:val="16"/>
                      </w:rPr>
                      <w:t>69.3%</w:t>
                    </w:r>
                  </w:p>
                </w:txbxContent>
              </v:textbox>
              <w10:wrap type="none"/>
            </v:shape>
            <v:shape style="position:absolute;left:545;top:3879;width:407;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3218;top:3833;width:485;height:186" type="#_x0000_t202" filled="false" stroked="false">
              <v:textbox inset="0,0,0,0">
                <w:txbxContent>
                  <w:p>
                    <w:pPr>
                      <w:spacing w:before="0"/>
                      <w:ind w:left="0" w:right="0" w:firstLine="0"/>
                      <w:jc w:val="left"/>
                      <w:rPr>
                        <w:sz w:val="16"/>
                      </w:rPr>
                    </w:pPr>
                    <w:r>
                      <w:rPr>
                        <w:w w:val="105"/>
                        <w:sz w:val="16"/>
                      </w:rPr>
                      <w:t>69.8%</w:t>
                    </w:r>
                  </w:p>
                </w:txbxContent>
              </v:textbox>
              <w10:wrap type="none"/>
            </v:shape>
            <v:shape style="position:absolute;left:938;top:4257;width:3336;height:135" type="#_x0000_t202" filled="false" stroked="false">
              <v:textbox inset="0,0,0,0">
                <w:txbxContent>
                  <w:p>
                    <w:pPr>
                      <w:tabs>
                        <w:tab w:pos="589" w:val="left" w:leader="none"/>
                        <w:tab w:pos="1192" w:val="left" w:leader="none"/>
                        <w:tab w:pos="1811" w:val="left" w:leader="none"/>
                        <w:tab w:pos="2415" w:val="left" w:leader="none"/>
                        <w:tab w:pos="3004" w:val="left" w:leader="none"/>
                      </w:tabs>
                      <w:spacing w:line="135" w:lineRule="exact" w:before="0"/>
                      <w:ind w:left="0" w:right="0" w:firstLine="0"/>
                      <w:jc w:val="left"/>
                      <w:rPr>
                        <w:sz w:val="12"/>
                      </w:rPr>
                    </w:pPr>
                    <w:r>
                      <w:rPr>
                        <w:sz w:val="12"/>
                      </w:rPr>
                      <w:t>0%</w:t>
                      <w:tab/>
                    </w:r>
                    <w:r>
                      <w:rPr>
                        <w:spacing w:val="2"/>
                        <w:sz w:val="12"/>
                      </w:rPr>
                      <w:t>20%</w:t>
                      <w:tab/>
                      <w:t>40%</w:t>
                      <w:tab/>
                      <w:t>60%</w:t>
                      <w:tab/>
                      <w:t>80%</w:t>
                      <w:tab/>
                    </w:r>
                    <w:r>
                      <w:rPr>
                        <w:sz w:val="12"/>
                      </w:rPr>
                      <w:t>100%</w:t>
                    </w:r>
                  </w:p>
                </w:txbxContent>
              </v:textbox>
              <w10:wrap type="none"/>
            </v:shape>
          </v:group>
        </w:pict>
      </w:r>
      <w:r>
        <w:rPr>
          <w:spacing w:val="122"/>
          <w:position w:val="2"/>
        </w:rPr>
      </w:r>
      <w:r>
        <w:rPr>
          <w:rFonts w:ascii="Times New Roman"/>
          <w:spacing w:val="96"/>
          <w:position w:val="2"/>
        </w:rPr>
        <w:t> </w:t>
      </w:r>
      <w:r>
        <w:rPr>
          <w:spacing w:val="96"/>
          <w:position w:val="4"/>
        </w:rPr>
        <w:pict>
          <v:group style="width:218.3pt;height:230.9pt;mso-position-horizontal-relative:char;mso-position-vertical-relative:line" coordorigin="0,0" coordsize="4366,4618">
            <v:rect style="position:absolute;left:1;top:1;width:4364;height:4616" filled="false" stroked="true" strokeweight=".06pt" strokecolor="#000000">
              <v:stroke dashstyle="solid"/>
            </v:rect>
            <v:rect style="position:absolute;left:1559;top:3757;width:1730;height:189" filled="false" stroked="true" strokeweight=".856355pt" strokecolor="#000000">
              <v:stroke dashstyle="solid"/>
            </v:rect>
            <v:rect style="position:absolute;left:1559;top:3329;width:1667;height:172" filled="true" fillcolor="#969696" stroked="false">
              <v:fill type="solid"/>
            </v:rect>
            <v:rect style="position:absolute;left:1559;top:3329;width:1667;height:172" filled="false" stroked="true" strokeweight=".856453pt" strokecolor="#000000">
              <v:stroke dashstyle="solid"/>
            </v:rect>
            <v:rect style="position:absolute;left:1559;top:2883;width:1730;height:189" filled="false" stroked="true" strokeweight=".856355pt" strokecolor="#000000">
              <v:stroke dashstyle="solid"/>
            </v:rect>
            <v:rect style="position:absolute;left:1559;top:2436;width:1839;height:190" filled="false" stroked="true" strokeweight=".85645pt" strokecolor="#000000">
              <v:stroke dashstyle="solid"/>
            </v:rect>
            <v:rect style="position:absolute;left:1559;top:2008;width:1652;height:172" filled="true" fillcolor="#969696" stroked="false">
              <v:fill type="solid"/>
            </v:rect>
            <v:rect style="position:absolute;left:1559;top:2008;width:1652;height:172" filled="false" stroked="true" strokeweight=".856437pt" strokecolor="#000000">
              <v:stroke dashstyle="solid"/>
            </v:rect>
            <v:rect style="position:absolute;left:1559;top:1562;width:1714;height:189" filled="true" fillcolor="#000000" stroked="false">
              <v:fill type="solid"/>
            </v:rect>
            <v:rect style="position:absolute;left:1559;top:1561;width:1714;height:189" filled="false" stroked="true" strokeweight=".856338pt" strokecolor="#000000">
              <v:stroke dashstyle="solid"/>
            </v:rect>
            <v:rect style="position:absolute;left:1559;top:1115;width:1450;height:190" filled="true" fillcolor="#000000" stroked="false">
              <v:fill type="solid"/>
            </v:rect>
            <v:rect style="position:absolute;left:1559;top:1115;width:1450;height:190" filled="false" stroked="true" strokeweight=".855955pt" strokecolor="#000000">
              <v:stroke dashstyle="solid"/>
            </v:rect>
            <v:rect style="position:absolute;left:1559;top:687;width:1450;height:172" filled="true" fillcolor="#000000" stroked="false">
              <v:fill type="solid"/>
            </v:rect>
            <v:rect style="position:absolute;left:1559;top:687;width:1450;height:172" filled="false" stroked="true" strokeweight=".856191pt" strokecolor="#000000">
              <v:stroke dashstyle="solid"/>
            </v:rect>
            <v:rect style="position:absolute;left:1559;top:241;width:1637;height:189" filled="true" fillcolor="#000000" stroked="false">
              <v:fill type="solid"/>
            </v:rect>
            <v:rect style="position:absolute;left:1559;top:240;width:1637;height:189" filled="false" stroked="true" strokeweight=".856249pt" strokecolor="#000000">
              <v:stroke dashstyle="solid"/>
            </v:rect>
            <v:line style="position:absolute" from="1560,4068" to="4131,4068" stroked="true" strokeweight=".06pt" strokecolor="#000000">
              <v:stroke dashstyle="solid"/>
            </v:line>
            <v:line style="position:absolute" from="1560,4101" to="1560,4068" stroked="true" strokeweight=".06pt" strokecolor="#000000">
              <v:stroke dashstyle="solid"/>
            </v:line>
            <v:line style="position:absolute" from="2075,4101" to="2075,4068" stroked="true" strokeweight=".06pt" strokecolor="#000000">
              <v:stroke dashstyle="solid"/>
            </v:line>
            <v:line style="position:absolute" from="2588,4101" to="2588,4068" stroked="true" strokeweight=".06pt" strokecolor="#000000">
              <v:stroke dashstyle="solid"/>
            </v:line>
            <v:line style="position:absolute" from="3103,4101" to="3103,4068" stroked="true" strokeweight=".06pt" strokecolor="#000000">
              <v:stroke dashstyle="solid"/>
            </v:line>
            <v:line style="position:absolute" from="3617,4101" to="3617,4068" stroked="true" strokeweight=".06pt" strokecolor="#000000">
              <v:stroke dashstyle="solid"/>
            </v:line>
            <v:line style="position:absolute" from="4131,4101" to="4131,4068" stroked="true" strokeweight=".06pt" strokecolor="#000000">
              <v:stroke dashstyle="solid"/>
            </v:line>
            <v:line style="position:absolute" from="1560,104" to="1560,4068" stroked="true" strokeweight=".06pt" strokecolor="#000000">
              <v:stroke dashstyle="solid"/>
            </v:line>
            <v:line style="position:absolute" from="1529,4068" to="1560,4068" stroked="true" strokeweight=".06pt" strokecolor="#000000">
              <v:stroke dashstyle="solid"/>
            </v:line>
            <v:line style="position:absolute" from="1529,3621" to="1560,3621" stroked="true" strokeweight=".06pt" strokecolor="#000000">
              <v:stroke dashstyle="solid"/>
            </v:line>
            <v:line style="position:absolute" from="1529,3192" to="1560,3192" stroked="true" strokeweight=".06pt" strokecolor="#000000">
              <v:stroke dashstyle="solid"/>
            </v:line>
            <v:line style="position:absolute" from="1529,2747" to="1560,2747" stroked="true" strokeweight=".06pt" strokecolor="#000000">
              <v:stroke dashstyle="solid"/>
            </v:line>
            <v:line style="position:absolute" from="1529,2300" to="1560,2300" stroked="true" strokeweight=".06pt" strokecolor="#000000">
              <v:stroke dashstyle="solid"/>
            </v:line>
            <v:line style="position:absolute" from="1529,1871" to="1560,1871" stroked="true" strokeweight=".06pt" strokecolor="#000000">
              <v:stroke dashstyle="solid"/>
            </v:line>
            <v:line style="position:absolute" from="1529,1425" to="1560,1425" stroked="true" strokeweight=".06pt" strokecolor="#000000">
              <v:stroke dashstyle="solid"/>
            </v:line>
            <v:line style="position:absolute" from="1529,979" to="1560,979" stroked="true" strokeweight=".06pt" strokecolor="#000000">
              <v:stroke dashstyle="solid"/>
            </v:line>
            <v:line style="position:absolute" from="1529,551" to="1560,551" stroked="true" strokeweight=".06pt" strokecolor="#000000">
              <v:stroke dashstyle="solid"/>
            </v:line>
            <v:line style="position:absolute" from="1529,104" to="1560,104" stroked="true" strokeweight=".06pt" strokecolor="#000000">
              <v:stroke dashstyle="solid"/>
            </v:line>
            <v:rect style="position:absolute;left:1;top:1;width:4364;height:4616" filled="false" stroked="true" strokeweight=".06pt" strokecolor="#000000">
              <v:stroke dashstyle="solid"/>
            </v:rect>
            <v:shape style="position:absolute;left:329;top:258;width:1172;height:135" type="#_x0000_t202" filled="false" stroked="false">
              <v:textbox inset="0,0,0,0">
                <w:txbxContent>
                  <w:p>
                    <w:pPr>
                      <w:spacing w:line="134" w:lineRule="exact" w:before="0"/>
                      <w:ind w:left="0" w:right="0" w:firstLine="0"/>
                      <w:jc w:val="left"/>
                      <w:rPr>
                        <w:sz w:val="12"/>
                      </w:rPr>
                    </w:pPr>
                    <w:r>
                      <w:rPr>
                        <w:sz w:val="12"/>
                      </w:rPr>
                      <w:t>Nat</w:t>
                    </w:r>
                    <w:r>
                      <w:rPr>
                        <w:spacing w:val="-29"/>
                        <w:sz w:val="12"/>
                      </w:rPr>
                      <w:t> </w:t>
                    </w:r>
                    <w:r>
                      <w:rPr>
                        <w:sz w:val="12"/>
                      </w:rPr>
                      <w:t>'</w:t>
                    </w:r>
                    <w:r>
                      <w:rPr>
                        <w:spacing w:val="-30"/>
                        <w:sz w:val="12"/>
                      </w:rPr>
                      <w:t> </w:t>
                    </w:r>
                    <w:r>
                      <w:rPr>
                        <w:sz w:val="12"/>
                      </w:rPr>
                      <w:t>l</w:t>
                    </w:r>
                    <w:r>
                      <w:rPr>
                        <w:spacing w:val="-26"/>
                        <w:sz w:val="12"/>
                      </w:rPr>
                      <w:t> </w:t>
                    </w:r>
                    <w:r>
                      <w:rPr>
                        <w:sz w:val="12"/>
                      </w:rPr>
                      <w:t>Mcaid</w:t>
                    </w:r>
                    <w:r>
                      <w:rPr>
                        <w:spacing w:val="-28"/>
                        <w:sz w:val="12"/>
                      </w:rPr>
                      <w:t> </w:t>
                    </w:r>
                    <w:r>
                      <w:rPr>
                        <w:sz w:val="12"/>
                      </w:rPr>
                      <w:t>75t</w:t>
                    </w:r>
                    <w:r>
                      <w:rPr>
                        <w:spacing w:val="-28"/>
                        <w:sz w:val="12"/>
                      </w:rPr>
                      <w:t> </w:t>
                    </w:r>
                    <w:r>
                      <w:rPr>
                        <w:sz w:val="12"/>
                      </w:rPr>
                      <w:t>h</w:t>
                    </w:r>
                    <w:r>
                      <w:rPr>
                        <w:spacing w:val="-28"/>
                        <w:sz w:val="12"/>
                      </w:rPr>
                      <w:t> </w:t>
                    </w:r>
                    <w:r>
                      <w:rPr>
                        <w:spacing w:val="1"/>
                        <w:sz w:val="12"/>
                      </w:rPr>
                      <w:t>Pct</w:t>
                    </w:r>
                    <w:r>
                      <w:rPr>
                        <w:spacing w:val="-28"/>
                        <w:sz w:val="12"/>
                      </w:rPr>
                      <w:t> </w:t>
                    </w:r>
                    <w:r>
                      <w:rPr>
                        <w:spacing w:val="1"/>
                        <w:sz w:val="12"/>
                      </w:rPr>
                      <w:t>ile</w:t>
                    </w:r>
                  </w:p>
                </w:txbxContent>
              </v:textbox>
              <w10:wrap type="none"/>
            </v:shape>
            <v:shape style="position:absolute;left:3258;top:204;width:499;height:211" type="#_x0000_t202" filled="false" stroked="false">
              <v:textbox inset="0,0,0,0">
                <w:txbxContent>
                  <w:p>
                    <w:pPr>
                      <w:spacing w:line="211" w:lineRule="exact" w:before="0"/>
                      <w:ind w:left="0" w:right="0" w:firstLine="0"/>
                      <w:jc w:val="left"/>
                      <w:rPr>
                        <w:sz w:val="19"/>
                      </w:rPr>
                    </w:pPr>
                    <w:r>
                      <w:rPr>
                        <w:w w:val="90"/>
                        <w:sz w:val="19"/>
                      </w:rPr>
                      <w:t>63.7%</w:t>
                    </w:r>
                  </w:p>
                </w:txbxContent>
              </v:textbox>
              <w10:wrap type="none"/>
            </v:shape>
            <v:shape style="position:absolute;left:609;top:686;width:894;height:135" type="#_x0000_t202" filled="false" stroked="false">
              <v:textbox inset="0,0,0,0">
                <w:txbxContent>
                  <w:p>
                    <w:pPr>
                      <w:spacing w:line="134" w:lineRule="exact" w:before="0"/>
                      <w:ind w:left="0" w:right="0" w:firstLine="0"/>
                      <w:jc w:val="left"/>
                      <w:rPr>
                        <w:sz w:val="12"/>
                      </w:rPr>
                    </w:pPr>
                    <w:r>
                      <w:rPr>
                        <w:w w:val="95"/>
                        <w:sz w:val="12"/>
                      </w:rPr>
                      <w:t>Nat</w:t>
                    </w:r>
                    <w:r>
                      <w:rPr>
                        <w:spacing w:val="-20"/>
                        <w:w w:val="95"/>
                        <w:sz w:val="12"/>
                      </w:rPr>
                      <w:t> </w:t>
                    </w:r>
                    <w:r>
                      <w:rPr>
                        <w:w w:val="95"/>
                        <w:sz w:val="12"/>
                      </w:rPr>
                      <w:t>'</w:t>
                    </w:r>
                    <w:r>
                      <w:rPr>
                        <w:spacing w:val="-25"/>
                        <w:w w:val="95"/>
                        <w:sz w:val="12"/>
                      </w:rPr>
                      <w:t> </w:t>
                    </w:r>
                    <w:r>
                      <w:rPr>
                        <w:w w:val="95"/>
                        <w:sz w:val="12"/>
                      </w:rPr>
                      <w:t>l</w:t>
                    </w:r>
                    <w:r>
                      <w:rPr>
                        <w:spacing w:val="-15"/>
                        <w:w w:val="95"/>
                        <w:sz w:val="12"/>
                      </w:rPr>
                      <w:t> </w:t>
                    </w:r>
                    <w:r>
                      <w:rPr>
                        <w:w w:val="95"/>
                        <w:sz w:val="12"/>
                      </w:rPr>
                      <w:t>Mcaid</w:t>
                    </w:r>
                    <w:r>
                      <w:rPr>
                        <w:spacing w:val="-20"/>
                        <w:w w:val="95"/>
                        <w:sz w:val="12"/>
                      </w:rPr>
                      <w:t> </w:t>
                    </w:r>
                    <w:r>
                      <w:rPr>
                        <w:w w:val="95"/>
                        <w:sz w:val="12"/>
                      </w:rPr>
                      <w:t>Mean</w:t>
                    </w:r>
                  </w:p>
                </w:txbxContent>
              </v:textbox>
              <w10:wrap type="none"/>
            </v:shape>
            <v:shape style="position:absolute;left:3071;top:650;width:499;height:211" type="#_x0000_t202" filled="false" stroked="false">
              <v:textbox inset="0,0,0,0">
                <w:txbxContent>
                  <w:p>
                    <w:pPr>
                      <w:spacing w:line="211" w:lineRule="exact" w:before="0"/>
                      <w:ind w:left="0" w:right="0" w:firstLine="0"/>
                      <w:jc w:val="left"/>
                      <w:rPr>
                        <w:sz w:val="19"/>
                      </w:rPr>
                    </w:pPr>
                    <w:r>
                      <w:rPr>
                        <w:w w:val="90"/>
                        <w:sz w:val="19"/>
                      </w:rPr>
                      <w:t>56.6%</w:t>
                    </w:r>
                  </w:p>
                </w:txbxContent>
              </v:textbox>
              <w10:wrap type="none"/>
            </v:shape>
            <v:shape style="position:absolute;left:671;top:1133;width:830;height:135" type="#_x0000_t202" filled="false" stroked="false">
              <v:textbox inset="0,0,0,0">
                <w:txbxContent>
                  <w:p>
                    <w:pPr>
                      <w:spacing w:line="134" w:lineRule="exact" w:before="0"/>
                      <w:ind w:left="0" w:right="0" w:firstLine="0"/>
                      <w:jc w:val="left"/>
                      <w:rPr>
                        <w:sz w:val="12"/>
                      </w:rPr>
                    </w:pPr>
                    <w:r>
                      <w:rPr>
                        <w:w w:val="90"/>
                        <w:sz w:val="12"/>
                      </w:rPr>
                      <w:t>MA Comm Mean</w:t>
                    </w:r>
                  </w:p>
                </w:txbxContent>
              </v:textbox>
              <w10:wrap type="none"/>
            </v:shape>
            <v:shape style="position:absolute;left:3071;top:1079;width:499;height:211" type="#_x0000_t202" filled="false" stroked="false">
              <v:textbox inset="0,0,0,0">
                <w:txbxContent>
                  <w:p>
                    <w:pPr>
                      <w:spacing w:line="211" w:lineRule="exact" w:before="0"/>
                      <w:ind w:left="0" w:right="0" w:firstLine="0"/>
                      <w:jc w:val="left"/>
                      <w:rPr>
                        <w:sz w:val="19"/>
                      </w:rPr>
                    </w:pPr>
                    <w:r>
                      <w:rPr>
                        <w:w w:val="90"/>
                        <w:sz w:val="19"/>
                      </w:rPr>
                      <w:t>56.4%</w:t>
                    </w:r>
                  </w:p>
                </w:txbxContent>
              </v:textbox>
              <w10:wrap type="none"/>
            </v:shape>
            <v:shape style="position:absolute;left:95;top:1579;width:1407;height:135" type="#_x0000_t202" filled="false" stroked="false">
              <v:textbox inset="0,0,0,0">
                <w:txbxContent>
                  <w:p>
                    <w:pPr>
                      <w:spacing w:line="134" w:lineRule="exact" w:before="0"/>
                      <w:ind w:left="0" w:right="0" w:firstLine="0"/>
                      <w:jc w:val="left"/>
                      <w:rPr>
                        <w:sz w:val="12"/>
                      </w:rPr>
                    </w:pPr>
                    <w:r>
                      <w:rPr>
                        <w:w w:val="90"/>
                        <w:sz w:val="12"/>
                      </w:rPr>
                      <w:t>MassHealt</w:t>
                    </w:r>
                    <w:r>
                      <w:rPr>
                        <w:spacing w:val="-12"/>
                        <w:w w:val="90"/>
                        <w:sz w:val="12"/>
                      </w:rPr>
                      <w:t> </w:t>
                    </w:r>
                    <w:r>
                      <w:rPr>
                        <w:w w:val="90"/>
                        <w:sz w:val="12"/>
                      </w:rPr>
                      <w:t>h</w:t>
                    </w:r>
                    <w:r>
                      <w:rPr>
                        <w:spacing w:val="-12"/>
                        <w:w w:val="90"/>
                        <w:sz w:val="12"/>
                      </w:rPr>
                      <w:t> </w:t>
                    </w:r>
                    <w:r>
                      <w:rPr>
                        <w:w w:val="90"/>
                        <w:sz w:val="12"/>
                      </w:rPr>
                      <w:t>Weight</w:t>
                    </w:r>
                    <w:r>
                      <w:rPr>
                        <w:spacing w:val="-12"/>
                        <w:w w:val="90"/>
                        <w:sz w:val="12"/>
                      </w:rPr>
                      <w:t> </w:t>
                    </w:r>
                    <w:r>
                      <w:rPr>
                        <w:w w:val="90"/>
                        <w:sz w:val="12"/>
                      </w:rPr>
                      <w:t>ed</w:t>
                    </w:r>
                    <w:r>
                      <w:rPr>
                        <w:spacing w:val="-12"/>
                        <w:w w:val="90"/>
                        <w:sz w:val="12"/>
                      </w:rPr>
                      <w:t> </w:t>
                    </w:r>
                    <w:r>
                      <w:rPr>
                        <w:w w:val="90"/>
                        <w:sz w:val="12"/>
                      </w:rPr>
                      <w:t>Mean</w:t>
                    </w:r>
                  </w:p>
                </w:txbxContent>
              </v:textbox>
              <w10:wrap type="none"/>
            </v:shape>
            <v:shape style="position:absolute;left:3337;top:1525;width:499;height:211" type="#_x0000_t202" filled="false" stroked="false">
              <v:textbox inset="0,0,0,0">
                <w:txbxContent>
                  <w:p>
                    <w:pPr>
                      <w:spacing w:line="211" w:lineRule="exact" w:before="0"/>
                      <w:ind w:left="0" w:right="0" w:firstLine="0"/>
                      <w:jc w:val="left"/>
                      <w:rPr>
                        <w:sz w:val="19"/>
                      </w:rPr>
                    </w:pPr>
                    <w:r>
                      <w:rPr>
                        <w:w w:val="90"/>
                        <w:sz w:val="19"/>
                      </w:rPr>
                      <w:t>66.9%</w:t>
                    </w:r>
                  </w:p>
                </w:txbxContent>
              </v:textbox>
              <w10:wrap type="none"/>
            </v:shape>
            <v:shape style="position:absolute;left:1170;top:2007;width:326;height:135" type="#_x0000_t202" filled="false" stroked="false">
              <v:textbox inset="0,0,0,0">
                <w:txbxContent>
                  <w:p>
                    <w:pPr>
                      <w:spacing w:line="134" w:lineRule="exact" w:before="0"/>
                      <w:ind w:left="0" w:right="0" w:firstLine="0"/>
                      <w:jc w:val="left"/>
                      <w:rPr>
                        <w:sz w:val="12"/>
                      </w:rPr>
                    </w:pPr>
                    <w:r>
                      <w:rPr>
                        <w:w w:val="95"/>
                        <w:sz w:val="12"/>
                      </w:rPr>
                      <w:t>PCCP</w:t>
                    </w:r>
                  </w:p>
                </w:txbxContent>
              </v:textbox>
              <w10:wrap type="none"/>
            </v:shape>
            <v:shape style="position:absolute;left:3321;top:1972;width:499;height:211" type="#_x0000_t202" filled="false" stroked="false">
              <v:textbox inset="0,0,0,0">
                <w:txbxContent>
                  <w:p>
                    <w:pPr>
                      <w:spacing w:line="211" w:lineRule="exact" w:before="0"/>
                      <w:ind w:left="0" w:right="0" w:firstLine="0"/>
                      <w:jc w:val="left"/>
                      <w:rPr>
                        <w:sz w:val="19"/>
                      </w:rPr>
                    </w:pPr>
                    <w:r>
                      <w:rPr>
                        <w:w w:val="90"/>
                        <w:sz w:val="19"/>
                      </w:rPr>
                      <w:t>64.1%</w:t>
                    </w:r>
                  </w:p>
                </w:txbxContent>
              </v:textbox>
              <w10:wrap type="none"/>
            </v:shape>
            <v:shape style="position:absolute;left:1248;top:2454;width:248;height:135" type="#_x0000_t202" filled="false" stroked="false">
              <v:textbox inset="0,0,0,0">
                <w:txbxContent>
                  <w:p>
                    <w:pPr>
                      <w:spacing w:line="134" w:lineRule="exact" w:before="0"/>
                      <w:ind w:left="0" w:right="0" w:firstLine="0"/>
                      <w:jc w:val="left"/>
                      <w:rPr>
                        <w:sz w:val="12"/>
                      </w:rPr>
                    </w:pPr>
                    <w:r>
                      <w:rPr>
                        <w:w w:val="95"/>
                        <w:sz w:val="12"/>
                      </w:rPr>
                      <w:t>NHP</w:t>
                    </w:r>
                  </w:p>
                </w:txbxContent>
              </v:textbox>
              <w10:wrap type="none"/>
            </v:shape>
            <v:shape style="position:absolute;left:3461;top:2400;width:499;height:211" type="#_x0000_t202" filled="false" stroked="false">
              <v:textbox inset="0,0,0,0">
                <w:txbxContent>
                  <w:p>
                    <w:pPr>
                      <w:spacing w:line="211" w:lineRule="exact" w:before="0"/>
                      <w:ind w:left="0" w:right="0" w:firstLine="0"/>
                      <w:jc w:val="left"/>
                      <w:rPr>
                        <w:sz w:val="19"/>
                      </w:rPr>
                    </w:pPr>
                    <w:r>
                      <w:rPr>
                        <w:w w:val="90"/>
                        <w:sz w:val="19"/>
                      </w:rPr>
                      <w:t>71.3%</w:t>
                    </w:r>
                  </w:p>
                </w:txbxContent>
              </v:textbox>
              <w10:wrap type="none"/>
            </v:shape>
            <v:shape style="position:absolute;left:1327;top:2900;width:176;height:135" type="#_x0000_t202" filled="false" stroked="false">
              <v:textbox inset="0,0,0,0">
                <w:txbxContent>
                  <w:p>
                    <w:pPr>
                      <w:spacing w:line="134" w:lineRule="exact" w:before="0"/>
                      <w:ind w:left="0" w:right="0" w:firstLine="0"/>
                      <w:jc w:val="left"/>
                      <w:rPr>
                        <w:sz w:val="12"/>
                      </w:rPr>
                    </w:pPr>
                    <w:r>
                      <w:rPr>
                        <w:w w:val="95"/>
                        <w:sz w:val="12"/>
                      </w:rPr>
                      <w:t>NH</w:t>
                    </w:r>
                  </w:p>
                </w:txbxContent>
              </v:textbox>
              <w10:wrap type="none"/>
            </v:shape>
            <v:shape style="position:absolute;left:3352;top:2846;width:499;height:211" type="#_x0000_t202" filled="false" stroked="false">
              <v:textbox inset="0,0,0,0">
                <w:txbxContent>
                  <w:p>
                    <w:pPr>
                      <w:spacing w:line="211" w:lineRule="exact" w:before="0"/>
                      <w:ind w:left="0" w:right="0" w:firstLine="0"/>
                      <w:jc w:val="left"/>
                      <w:rPr>
                        <w:sz w:val="19"/>
                      </w:rPr>
                    </w:pPr>
                    <w:r>
                      <w:rPr>
                        <w:w w:val="90"/>
                        <w:sz w:val="19"/>
                      </w:rPr>
                      <w:t>67.4%</w:t>
                    </w:r>
                  </w:p>
                </w:txbxContent>
              </v:textbox>
              <w10:wrap type="none"/>
            </v:shape>
            <v:shape style="position:absolute;left:1186;top:3329;width:311;height:135" type="#_x0000_t202" filled="false" stroked="false">
              <v:textbox inset="0,0,0,0">
                <w:txbxContent>
                  <w:p>
                    <w:pPr>
                      <w:spacing w:line="134" w:lineRule="exact" w:before="0"/>
                      <w:ind w:left="0" w:right="0" w:firstLine="0"/>
                      <w:jc w:val="left"/>
                      <w:rPr>
                        <w:sz w:val="12"/>
                      </w:rPr>
                    </w:pPr>
                    <w:r>
                      <w:rPr>
                        <w:w w:val="90"/>
                        <w:sz w:val="12"/>
                      </w:rPr>
                      <w:t>FCHP</w:t>
                    </w:r>
                  </w:p>
                </w:txbxContent>
              </v:textbox>
              <w10:wrap type="none"/>
            </v:shape>
            <v:shape style="position:absolute;left:3305;top:3293;width:499;height:211" type="#_x0000_t202" filled="false" stroked="false">
              <v:textbox inset="0,0,0,0">
                <w:txbxContent>
                  <w:p>
                    <w:pPr>
                      <w:spacing w:line="211" w:lineRule="exact" w:before="0"/>
                      <w:ind w:left="0" w:right="0" w:firstLine="0"/>
                      <w:jc w:val="left"/>
                      <w:rPr>
                        <w:sz w:val="19"/>
                      </w:rPr>
                    </w:pPr>
                    <w:r>
                      <w:rPr>
                        <w:w w:val="90"/>
                        <w:sz w:val="19"/>
                      </w:rPr>
                      <w:t>64.6%</w:t>
                    </w:r>
                  </w:p>
                </w:txbxContent>
              </v:textbox>
              <w10:wrap type="none"/>
            </v:shape>
            <v:shape style="position:absolute;left:1077;top:3775;width:420;height:135" type="#_x0000_t202" filled="false" stroked="false">
              <v:textbox inset="0,0,0,0">
                <w:txbxContent>
                  <w:p>
                    <w:pPr>
                      <w:spacing w:line="134" w:lineRule="exact" w:before="0"/>
                      <w:ind w:left="0" w:right="0" w:firstLine="0"/>
                      <w:jc w:val="left"/>
                      <w:rPr>
                        <w:sz w:val="12"/>
                      </w:rPr>
                    </w:pPr>
                    <w:r>
                      <w:rPr>
                        <w:w w:val="95"/>
                        <w:sz w:val="12"/>
                      </w:rPr>
                      <w:t>BMCHP</w:t>
                    </w:r>
                  </w:p>
                </w:txbxContent>
              </v:textbox>
              <w10:wrap type="none"/>
            </v:shape>
            <v:shape style="position:absolute;left:3352;top:3721;width:499;height:211" type="#_x0000_t202" filled="false" stroked="false">
              <v:textbox inset="0,0,0,0">
                <w:txbxContent>
                  <w:p>
                    <w:pPr>
                      <w:spacing w:line="211" w:lineRule="exact" w:before="0"/>
                      <w:ind w:left="0" w:right="0" w:firstLine="0"/>
                      <w:jc w:val="left"/>
                      <w:rPr>
                        <w:sz w:val="19"/>
                      </w:rPr>
                    </w:pPr>
                    <w:r>
                      <w:rPr>
                        <w:w w:val="90"/>
                        <w:sz w:val="19"/>
                      </w:rPr>
                      <w:t>67.4%</w:t>
                    </w:r>
                  </w:p>
                </w:txbxContent>
              </v:textbox>
              <w10:wrap type="none"/>
            </v:shape>
            <v:shape style="position:absolute;left:1498;top:4187;width:2799;height:135" type="#_x0000_t202" filled="false" stroked="false">
              <v:textbox inset="0,0,0,0">
                <w:txbxContent>
                  <w:p>
                    <w:pPr>
                      <w:tabs>
                        <w:tab w:pos="482" w:val="left" w:leader="none"/>
                        <w:tab w:pos="997" w:val="left" w:leader="none"/>
                        <w:tab w:pos="1510" w:val="left" w:leader="none"/>
                        <w:tab w:pos="2025" w:val="left" w:leader="none"/>
                        <w:tab w:pos="2507" w:val="left" w:leader="none"/>
                      </w:tabs>
                      <w:spacing w:line="134" w:lineRule="exact" w:before="0"/>
                      <w:ind w:left="0" w:right="0" w:firstLine="0"/>
                      <w:jc w:val="left"/>
                      <w:rPr>
                        <w:sz w:val="12"/>
                      </w:rPr>
                    </w:pPr>
                    <w:r>
                      <w:rPr>
                        <w:sz w:val="12"/>
                      </w:rPr>
                      <w:t>0%</w:t>
                      <w:tab/>
                      <w:t>20%</w:t>
                      <w:tab/>
                      <w:t>40%</w:t>
                      <w:tab/>
                      <w:t>60%</w:t>
                      <w:tab/>
                      <w:t>80%</w:t>
                      <w:tab/>
                    </w:r>
                    <w:r>
                      <w:rPr>
                        <w:spacing w:val="-4"/>
                        <w:w w:val="95"/>
                        <w:sz w:val="12"/>
                      </w:rPr>
                      <w:t>100%</w:t>
                    </w:r>
                  </w:p>
                </w:txbxContent>
              </v:textbox>
              <w10:wrap type="none"/>
            </v:shape>
          </v:group>
        </w:pict>
      </w:r>
      <w:r>
        <w:rPr>
          <w:spacing w:val="96"/>
          <w:position w:val="4"/>
        </w:rPr>
      </w:r>
    </w:p>
    <w:p>
      <w:pPr>
        <w:spacing w:after="0"/>
        <w:sectPr>
          <w:footerReference w:type="even" r:id="rId26"/>
          <w:footerReference w:type="default" r:id="rId27"/>
          <w:pgSz w:w="15840" w:h="12240" w:orient="landscape"/>
          <w:pgMar w:footer="592" w:header="0" w:top="740" w:bottom="780" w:left="820" w:right="400"/>
        </w:sectPr>
      </w:pPr>
    </w:p>
    <w:p>
      <w:pPr>
        <w:spacing w:line="124" w:lineRule="exact" w:before="0"/>
        <w:ind w:left="587" w:right="0" w:firstLine="0"/>
        <w:jc w:val="left"/>
        <w:rPr>
          <w:b/>
          <w:sz w:val="14"/>
        </w:rPr>
      </w:pPr>
      <w:r>
        <w:rPr>
          <w:b/>
          <w:sz w:val="14"/>
          <w:u w:val="single"/>
        </w:rPr>
        <w:t>KEY:</w:t>
      </w:r>
    </w:p>
    <w:p>
      <w:pPr>
        <w:pStyle w:val="BodyText"/>
        <w:spacing w:before="5"/>
        <w:rPr>
          <w:b/>
          <w:sz w:val="18"/>
        </w:rPr>
      </w:pPr>
      <w:r>
        <w:rPr/>
        <w:br w:type="column"/>
      </w:r>
      <w:r>
        <w:rPr>
          <w:b/>
          <w:sz w:val="18"/>
        </w:rPr>
      </w:r>
    </w:p>
    <w:p>
      <w:pPr>
        <w:spacing w:line="304" w:lineRule="auto" w:before="0"/>
        <w:ind w:left="437" w:right="7659" w:firstLine="0"/>
        <w:jc w:val="left"/>
        <w:rPr>
          <w:sz w:val="14"/>
        </w:rPr>
      </w:pPr>
      <w:r>
        <w:rPr/>
        <w:pict>
          <v:group style="position:absolute;margin-left:71.300003pt;margin-top:-.384078pt;width:31.25pt;height:39.450pt;mso-position-horizontal-relative:page;mso-position-vertical-relative:paragraph;z-index:7096" coordorigin="1426,-8" coordsize="625,789">
            <v:line style="position:absolute" from="1434,209" to="1434,353" stroked="true" strokeweight=".8pt" strokecolor="#000000">
              <v:stroke dashstyle="solid"/>
            </v:line>
            <v:line style="position:absolute" from="1442,217" to="2030,217" stroked="true" strokeweight=".78pt" strokecolor="#000000">
              <v:stroke dashstyle="solid"/>
            </v:line>
            <v:line style="position:absolute" from="2037,209" to="2037,353" stroked="true" strokeweight=".7pt" strokecolor="#000000">
              <v:stroke dashstyle="solid"/>
            </v:line>
            <v:line style="position:absolute" from="1442,346" to="2029,346" stroked="true" strokeweight=".72pt" strokecolor="#000000">
              <v:stroke dashstyle="solid"/>
            </v:line>
            <v:rect style="position:absolute;left:1434;top:-1;width:617;height:144" filled="true" fillcolor="#000000" stroked="false">
              <v:fill type="solid"/>
            </v:rect>
            <v:line style="position:absolute" from="1441,-1" to="1441,143" stroked="true" strokeweight=".7pt" strokecolor="#000000">
              <v:stroke dashstyle="solid"/>
            </v:line>
            <v:line style="position:absolute" from="1448,7" to="2036,7" stroked="true" strokeweight=".72pt" strokecolor="#000000">
              <v:stroke dashstyle="solid"/>
            </v:line>
            <v:line style="position:absolute" from="2043,-1" to="2043,143" stroked="true" strokeweight=".7pt" strokecolor="#000000">
              <v:stroke dashstyle="solid"/>
            </v:line>
            <v:line style="position:absolute" from="1448,136" to="2035,136" stroked="true" strokeweight=".78pt" strokecolor="#000000">
              <v:stroke dashstyle="solid"/>
            </v:line>
            <v:shape style="position:absolute;left:1426;top:629;width:617;height:144" type="#_x0000_t75" stroked="false">
              <v:imagedata r:id="rId29" o:title=""/>
            </v:shape>
            <v:line style="position:absolute" from="1434,629" to="1434,773" stroked="true" strokeweight=".8pt" strokecolor="#000000">
              <v:stroke dashstyle="solid"/>
            </v:line>
            <v:line style="position:absolute" from="1442,637" to="2028,637" stroked="true" strokeweight=".72pt" strokecolor="#000000">
              <v:stroke dashstyle="solid"/>
            </v:line>
            <v:line style="position:absolute" from="2036,629" to="2036,773" stroked="true" strokeweight=".8pt" strokecolor="#000000">
              <v:stroke dashstyle="solid"/>
            </v:line>
            <v:line style="position:absolute" from="1441,766" to="2028,766" stroked="true" strokeweight=".78pt" strokecolor="#000000">
              <v:stroke dashstyle="solid"/>
            </v:line>
            <v:rect style="position:absolute;left:1434;top:414;width:617;height:144" filled="true" fillcolor="#999999" stroked="false">
              <v:fill type="solid"/>
            </v:rect>
            <v:line style="position:absolute" from="1441,415" to="1441,559" stroked="true" strokeweight=".7pt" strokecolor="#000000">
              <v:stroke dashstyle="solid"/>
            </v:line>
            <v:line style="position:absolute" from="1448,422" to="2036,422" stroked="true" strokeweight=".72pt" strokecolor="#000000">
              <v:stroke dashstyle="solid"/>
            </v:line>
            <v:line style="position:absolute" from="2043,415" to="2043,559" stroked="true" strokeweight=".7pt" strokecolor="#000000">
              <v:stroke dashstyle="solid"/>
            </v:line>
            <v:line style="position:absolute" from="1448,551" to="2035,551" stroked="true" strokeweight=".78pt" strokecolor="#000000">
              <v:stroke dashstyle="solid"/>
            </v:line>
            <w10:wrap type="none"/>
          </v:group>
        </w:pict>
      </w:r>
      <w:r>
        <w:rPr>
          <w:sz w:val="14"/>
        </w:rPr>
        <w:t>Comparison rates (Source of National and MA Commercial data: Quality Compass, 2010) Rate is </w:t>
      </w:r>
      <w:r>
        <w:rPr>
          <w:i/>
          <w:sz w:val="14"/>
        </w:rPr>
        <w:t>significantly above </w:t>
      </w:r>
      <w:r>
        <w:rPr>
          <w:sz w:val="14"/>
        </w:rPr>
        <w:t>the 2010 national Medicaid 75th percentile</w:t>
      </w:r>
    </w:p>
    <w:p>
      <w:pPr>
        <w:spacing w:line="307" w:lineRule="auto" w:before="3"/>
        <w:ind w:left="437" w:right="8234" w:firstLine="0"/>
        <w:jc w:val="left"/>
        <w:rPr>
          <w:sz w:val="14"/>
        </w:rPr>
      </w:pPr>
      <w:r>
        <w:rPr>
          <w:sz w:val="14"/>
        </w:rPr>
        <w:t>Rate is </w:t>
      </w:r>
      <w:r>
        <w:rPr>
          <w:i/>
          <w:sz w:val="14"/>
        </w:rPr>
        <w:t>not significantly different from </w:t>
      </w:r>
      <w:r>
        <w:rPr>
          <w:sz w:val="14"/>
        </w:rPr>
        <w:t>the 2010 national Medicaid 75th percentile Rate is </w:t>
      </w:r>
      <w:r>
        <w:rPr>
          <w:i/>
          <w:sz w:val="14"/>
        </w:rPr>
        <w:t>significantly below </w:t>
      </w:r>
      <w:r>
        <w:rPr>
          <w:sz w:val="14"/>
        </w:rPr>
        <w:t>the 2010 national Medicaid 75th percentile</w:t>
      </w:r>
    </w:p>
    <w:p>
      <w:pPr>
        <w:spacing w:after="0" w:line="307" w:lineRule="auto"/>
        <w:jc w:val="left"/>
        <w:rPr>
          <w:sz w:val="14"/>
        </w:rPr>
        <w:sectPr>
          <w:type w:val="continuous"/>
          <w:pgSz w:w="15840" w:h="12240" w:orient="landscape"/>
          <w:pgMar w:top="1140" w:bottom="280" w:left="820" w:right="400"/>
          <w:cols w:num="2" w:equalWidth="0">
            <w:col w:w="923" w:space="40"/>
            <w:col w:w="13657"/>
          </w:cols>
        </w:sectPr>
      </w:pPr>
    </w:p>
    <w:p>
      <w:pPr>
        <w:pStyle w:val="BodyText"/>
        <w:ind w:left="41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Chlamydia Screening in Women</w:t>
                    </w:r>
                  </w:p>
                </w:txbxContent>
              </v:textbox>
              <w10:wrap type="none"/>
            </v:shape>
          </v:group>
        </w:pict>
      </w:r>
      <w:r>
        <w:rPr/>
      </w:r>
    </w:p>
    <w:p>
      <w:pPr>
        <w:pStyle w:val="BodyText"/>
        <w:spacing w:before="7"/>
        <w:rPr>
          <w:sz w:val="26"/>
        </w:rPr>
      </w:pPr>
    </w:p>
    <w:p>
      <w:pPr>
        <w:pStyle w:val="Heading2"/>
        <w:spacing w:before="90"/>
        <w:ind w:left="456" w:hanging="20"/>
      </w:pPr>
      <w:r>
        <w:rPr/>
        <w:t>Statistical Summary — Age 16 to 20</w:t>
      </w:r>
    </w:p>
    <w:p>
      <w:pPr>
        <w:pStyle w:val="BodyText"/>
        <w:spacing w:before="8"/>
        <w:rPr>
          <w:b/>
          <w:sz w:val="8"/>
        </w:rPr>
      </w:pPr>
      <w:r>
        <w:rPr/>
        <w:pict>
          <v:shape style="position:absolute;margin-left:68.169998pt;margin-top:6.963787pt;width:184.5pt;height:160.1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
                    <w:gridCol w:w="876"/>
                    <w:gridCol w:w="615"/>
                    <w:gridCol w:w="645"/>
                    <w:gridCol w:w="617"/>
                  </w:tblGrid>
                  <w:tr>
                    <w:trPr>
                      <w:trHeight w:val="560" w:hRule="atLeast"/>
                    </w:trPr>
                    <w:tc>
                      <w:tcPr>
                        <w:tcW w:w="366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51"/>
                          <w:rPr>
                            <w:b/>
                            <w:sz w:val="20"/>
                          </w:rPr>
                        </w:pPr>
                        <w:r>
                          <w:rPr>
                            <w:b/>
                            <w:color w:val="FFFFFF"/>
                            <w:sz w:val="20"/>
                          </w:rPr>
                          <w:t>Comparison to Benchmarks:</w:t>
                        </w:r>
                      </w:p>
                    </w:tc>
                  </w:tr>
                  <w:tr>
                    <w:trPr>
                      <w:trHeight w:val="720" w:hRule="atLeast"/>
                    </w:trPr>
                    <w:tc>
                      <w:tcPr>
                        <w:tcW w:w="907"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876" w:type="dxa"/>
                        <w:tcBorders>
                          <w:top w:val="single" w:sz="12" w:space="0" w:color="000000"/>
                          <w:left w:val="single" w:sz="8" w:space="0" w:color="000000"/>
                          <w:bottom w:val="single" w:sz="12" w:space="0" w:color="000000"/>
                        </w:tcBorders>
                      </w:tcPr>
                      <w:p>
                        <w:pPr>
                          <w:pStyle w:val="TableParagraph"/>
                          <w:spacing w:before="50"/>
                          <w:ind w:left="61" w:right="101" w:firstLine="1"/>
                          <w:jc w:val="center"/>
                          <w:rPr>
                            <w:b/>
                            <w:sz w:val="14"/>
                          </w:rPr>
                        </w:pPr>
                        <w:r>
                          <w:rPr>
                            <w:b/>
                            <w:sz w:val="14"/>
                          </w:rPr>
                          <w:t>Nat’l Mcaid 75th</w:t>
                        </w:r>
                        <w:r>
                          <w:rPr>
                            <w:b/>
                            <w:spacing w:val="-9"/>
                            <w:sz w:val="14"/>
                          </w:rPr>
                          <w:t> </w:t>
                        </w:r>
                        <w:r>
                          <w:rPr>
                            <w:b/>
                            <w:sz w:val="14"/>
                          </w:rPr>
                          <w:t>Pctile</w:t>
                        </w:r>
                      </w:p>
                    </w:tc>
                    <w:tc>
                      <w:tcPr>
                        <w:tcW w:w="615" w:type="dxa"/>
                        <w:tcBorders>
                          <w:top w:val="single" w:sz="12" w:space="0" w:color="000000"/>
                          <w:bottom w:val="single" w:sz="12" w:space="0" w:color="000000"/>
                        </w:tcBorders>
                      </w:tcPr>
                      <w:p>
                        <w:pPr>
                          <w:pStyle w:val="TableParagraph"/>
                          <w:spacing w:before="50"/>
                          <w:ind w:left="103" w:right="95" w:firstLine="46"/>
                          <w:rPr>
                            <w:b/>
                            <w:sz w:val="14"/>
                          </w:rPr>
                        </w:pPr>
                        <w:r>
                          <w:rPr>
                            <w:b/>
                            <w:sz w:val="14"/>
                          </w:rPr>
                          <w:t>Nat’l Mcaid Mean</w:t>
                        </w:r>
                      </w:p>
                    </w:tc>
                    <w:tc>
                      <w:tcPr>
                        <w:tcW w:w="645" w:type="dxa"/>
                        <w:tcBorders>
                          <w:top w:val="single" w:sz="12" w:space="0" w:color="000000"/>
                          <w:bottom w:val="single" w:sz="12" w:space="0" w:color="000000"/>
                        </w:tcBorders>
                      </w:tcPr>
                      <w:p>
                        <w:pPr>
                          <w:pStyle w:val="TableParagraph"/>
                          <w:spacing w:before="50"/>
                          <w:ind w:left="113" w:right="50"/>
                          <w:jc w:val="center"/>
                          <w:rPr>
                            <w:b/>
                            <w:sz w:val="14"/>
                          </w:rPr>
                        </w:pPr>
                        <w:r>
                          <w:rPr>
                            <w:b/>
                            <w:sz w:val="14"/>
                          </w:rPr>
                          <w:t>MA</w:t>
                        </w:r>
                      </w:p>
                      <w:p>
                        <w:pPr>
                          <w:pStyle w:val="TableParagraph"/>
                          <w:ind w:left="113" w:right="93"/>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5" w:right="80" w:hanging="51"/>
                          <w:rPr>
                            <w:b/>
                            <w:sz w:val="14"/>
                          </w:rPr>
                        </w:pPr>
                        <w:r>
                          <w:rPr>
                            <w:b/>
                            <w:sz w:val="14"/>
                          </w:rPr>
                          <w:t>Plan’s 2008</w:t>
                        </w:r>
                      </w:p>
                      <w:p>
                        <w:pPr>
                          <w:pStyle w:val="TableParagraph"/>
                          <w:ind w:left="149"/>
                          <w:rPr>
                            <w:b/>
                            <w:sz w:val="14"/>
                          </w:rPr>
                        </w:pPr>
                        <w:r>
                          <w:rPr>
                            <w:b/>
                            <w:sz w:val="14"/>
                          </w:rPr>
                          <w:t>Rate</w:t>
                        </w:r>
                      </w:p>
                    </w:tc>
                  </w:tr>
                  <w:tr>
                    <w:trPr>
                      <w:trHeight w:val="300" w:hRule="atLeast"/>
                    </w:trPr>
                    <w:tc>
                      <w:tcPr>
                        <w:tcW w:w="907"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876" w:type="dxa"/>
                        <w:tcBorders>
                          <w:top w:val="single" w:sz="12" w:space="0" w:color="000000"/>
                          <w:left w:val="single" w:sz="8" w:space="0" w:color="000000"/>
                        </w:tcBorders>
                      </w:tcPr>
                      <w:p>
                        <w:pPr>
                          <w:pStyle w:val="TableParagraph"/>
                          <w:spacing w:before="22"/>
                          <w:ind w:right="39"/>
                          <w:jc w:val="center"/>
                          <w:rPr>
                            <w:rFonts w:ascii="Atlantic Inline"/>
                            <w:sz w:val="20"/>
                          </w:rPr>
                        </w:pPr>
                        <w:r>
                          <w:rPr>
                            <w:rFonts w:ascii="Atlantic Inline"/>
                            <w:w w:val="100"/>
                            <w:sz w:val="20"/>
                          </w:rPr>
                          <w:t>O</w:t>
                        </w:r>
                      </w:p>
                    </w:tc>
                    <w:tc>
                      <w:tcPr>
                        <w:tcW w:w="615" w:type="dxa"/>
                        <w:tcBorders>
                          <w:top w:val="single" w:sz="12" w:space="0" w:color="000000"/>
                        </w:tcBorders>
                      </w:tcPr>
                      <w:p>
                        <w:pPr>
                          <w:pStyle w:val="TableParagraph"/>
                          <w:spacing w:line="244" w:lineRule="exact" w:before="30"/>
                          <w:ind w:right="11"/>
                          <w:jc w:val="center"/>
                          <w:rPr>
                            <w:b/>
                            <w:sz w:val="22"/>
                          </w:rPr>
                        </w:pPr>
                        <w:r>
                          <w:rPr>
                            <w:b/>
                            <w:w w:val="228"/>
                            <w:sz w:val="22"/>
                          </w:rPr>
                          <w:t>*</w:t>
                        </w:r>
                      </w:p>
                    </w:tc>
                    <w:tc>
                      <w:tcPr>
                        <w:tcW w:w="645" w:type="dxa"/>
                        <w:tcBorders>
                          <w:top w:val="single" w:sz="12" w:space="0" w:color="000000"/>
                        </w:tcBorders>
                      </w:tcPr>
                      <w:p>
                        <w:pPr>
                          <w:pStyle w:val="TableParagraph"/>
                          <w:spacing w:line="244" w:lineRule="exact" w:before="30"/>
                          <w:ind w:right="213"/>
                          <w:jc w:val="right"/>
                          <w:rPr>
                            <w:b/>
                            <w:sz w:val="22"/>
                          </w:rPr>
                        </w:pPr>
                        <w:r>
                          <w:rPr>
                            <w:b/>
                            <w:w w:val="228"/>
                            <w:sz w:val="22"/>
                          </w:rPr>
                          <w:t>*</w:t>
                        </w:r>
                      </w:p>
                    </w:tc>
                    <w:tc>
                      <w:tcPr>
                        <w:tcW w:w="617" w:type="dxa"/>
                        <w:tcBorders>
                          <w:top w:val="single" w:sz="12" w:space="0" w:color="000000"/>
                          <w:right w:val="single" w:sz="8" w:space="0" w:color="000000"/>
                        </w:tcBorders>
                      </w:tcPr>
                      <w:p>
                        <w:pPr>
                          <w:pStyle w:val="TableParagraph"/>
                          <w:spacing w:line="224" w:lineRule="exact" w:before="50"/>
                          <w:ind w:left="142" w:right="143"/>
                          <w:jc w:val="center"/>
                          <w:rPr>
                            <w:sz w:val="20"/>
                          </w:rPr>
                        </w:pPr>
                        <w:r>
                          <w:rPr>
                            <w:sz w:val="20"/>
                          </w:rPr>
                          <w:t>n/a</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876" w:type="dxa"/>
                        <w:tcBorders>
                          <w:left w:val="single" w:sz="8" w:space="0" w:color="000000"/>
                        </w:tcBorders>
                      </w:tcPr>
                      <w:p>
                        <w:pPr>
                          <w:pStyle w:val="TableParagraph"/>
                          <w:spacing w:line="249" w:lineRule="exact" w:before="92"/>
                          <w:ind w:right="39"/>
                          <w:jc w:val="center"/>
                          <w:rPr>
                            <w:b/>
                            <w:sz w:val="22"/>
                          </w:rPr>
                        </w:pPr>
                        <w:r>
                          <w:rPr>
                            <w:b/>
                            <w:w w:val="228"/>
                            <w:sz w:val="22"/>
                          </w:rPr>
                          <w:t>*</w:t>
                        </w:r>
                      </w:p>
                    </w:tc>
                    <w:tc>
                      <w:tcPr>
                        <w:tcW w:w="615" w:type="dxa"/>
                      </w:tcPr>
                      <w:p>
                        <w:pPr>
                          <w:pStyle w:val="TableParagraph"/>
                          <w:spacing w:line="249" w:lineRule="exact" w:before="92"/>
                          <w:ind w:right="11"/>
                          <w:jc w:val="center"/>
                          <w:rPr>
                            <w:b/>
                            <w:sz w:val="22"/>
                          </w:rPr>
                        </w:pPr>
                        <w:r>
                          <w:rPr>
                            <w:b/>
                            <w:w w:val="228"/>
                            <w:sz w:val="22"/>
                          </w:rPr>
                          <w:t>*</w:t>
                        </w:r>
                      </w:p>
                    </w:tc>
                    <w:tc>
                      <w:tcPr>
                        <w:tcW w:w="645" w:type="dxa"/>
                      </w:tcPr>
                      <w:p>
                        <w:pPr>
                          <w:pStyle w:val="TableParagraph"/>
                          <w:spacing w:line="249" w:lineRule="exact" w:before="92"/>
                          <w:ind w:right="213"/>
                          <w:jc w:val="right"/>
                          <w:rPr>
                            <w:b/>
                            <w:sz w:val="22"/>
                          </w:rPr>
                        </w:pPr>
                        <w:r>
                          <w:rPr>
                            <w:b/>
                            <w:w w:val="228"/>
                            <w:sz w:val="22"/>
                          </w:rPr>
                          <w:t>*</w:t>
                        </w:r>
                      </w:p>
                    </w:tc>
                    <w:tc>
                      <w:tcPr>
                        <w:tcW w:w="617" w:type="dxa"/>
                        <w:tcBorders>
                          <w:right w:val="single" w:sz="8" w:space="0" w:color="000000"/>
                        </w:tcBorders>
                      </w:tcPr>
                      <w:p>
                        <w:pPr>
                          <w:pStyle w:val="TableParagraph"/>
                          <w:spacing w:line="229" w:lineRule="exact" w:before="112"/>
                          <w:ind w:left="142" w:right="143"/>
                          <w:jc w:val="center"/>
                          <w:rPr>
                            <w:sz w:val="20"/>
                          </w:rPr>
                        </w:pPr>
                        <w:r>
                          <w:rPr>
                            <w:sz w:val="20"/>
                          </w:rPr>
                          <w:t>n/a</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876" w:type="dxa"/>
                        <w:tcBorders>
                          <w:left w:val="single" w:sz="8" w:space="0" w:color="000000"/>
                        </w:tcBorders>
                      </w:tcPr>
                      <w:p>
                        <w:pPr>
                          <w:pStyle w:val="TableParagraph"/>
                          <w:spacing w:line="249" w:lineRule="exact" w:before="97"/>
                          <w:ind w:right="39"/>
                          <w:jc w:val="center"/>
                          <w:rPr>
                            <w:b/>
                            <w:sz w:val="22"/>
                          </w:rPr>
                        </w:pPr>
                        <w:r>
                          <w:rPr>
                            <w:b/>
                            <w:w w:val="228"/>
                            <w:sz w:val="22"/>
                          </w:rPr>
                          <w:t>*</w:t>
                        </w:r>
                      </w:p>
                    </w:tc>
                    <w:tc>
                      <w:tcPr>
                        <w:tcW w:w="615" w:type="dxa"/>
                      </w:tcPr>
                      <w:p>
                        <w:pPr>
                          <w:pStyle w:val="TableParagraph"/>
                          <w:spacing w:line="249" w:lineRule="exact" w:before="97"/>
                          <w:ind w:right="11"/>
                          <w:jc w:val="center"/>
                          <w:rPr>
                            <w:b/>
                            <w:sz w:val="22"/>
                          </w:rPr>
                        </w:pPr>
                        <w:r>
                          <w:rPr>
                            <w:b/>
                            <w:w w:val="228"/>
                            <w:sz w:val="22"/>
                          </w:rPr>
                          <w:t>*</w:t>
                        </w:r>
                      </w:p>
                    </w:tc>
                    <w:tc>
                      <w:tcPr>
                        <w:tcW w:w="645" w:type="dxa"/>
                      </w:tcPr>
                      <w:p>
                        <w:pPr>
                          <w:pStyle w:val="TableParagraph"/>
                          <w:spacing w:line="249" w:lineRule="exact" w:before="97"/>
                          <w:ind w:right="213"/>
                          <w:jc w:val="right"/>
                          <w:rPr>
                            <w:b/>
                            <w:sz w:val="22"/>
                          </w:rPr>
                        </w:pPr>
                        <w:r>
                          <w:rPr>
                            <w:b/>
                            <w:w w:val="228"/>
                            <w:sz w:val="22"/>
                          </w:rPr>
                          <w:t>*</w:t>
                        </w:r>
                      </w:p>
                    </w:tc>
                    <w:tc>
                      <w:tcPr>
                        <w:tcW w:w="617" w:type="dxa"/>
                        <w:tcBorders>
                          <w:right w:val="single" w:sz="8" w:space="0" w:color="000000"/>
                        </w:tcBorders>
                      </w:tcPr>
                      <w:p>
                        <w:pPr>
                          <w:pStyle w:val="TableParagraph"/>
                          <w:spacing w:line="229" w:lineRule="exact" w:before="117"/>
                          <w:ind w:left="142" w:right="143"/>
                          <w:jc w:val="center"/>
                          <w:rPr>
                            <w:sz w:val="20"/>
                          </w:rPr>
                        </w:pPr>
                        <w:r>
                          <w:rPr>
                            <w:sz w:val="20"/>
                          </w:rPr>
                          <w:t>n/a</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876" w:type="dxa"/>
                        <w:tcBorders>
                          <w:left w:val="single" w:sz="8" w:space="0" w:color="000000"/>
                        </w:tcBorders>
                      </w:tcPr>
                      <w:p>
                        <w:pPr>
                          <w:pStyle w:val="TableParagraph"/>
                          <w:spacing w:before="89"/>
                          <w:ind w:right="39"/>
                          <w:jc w:val="center"/>
                          <w:rPr>
                            <w:rFonts w:ascii="Atlantic Inline"/>
                            <w:sz w:val="20"/>
                          </w:rPr>
                        </w:pPr>
                        <w:r>
                          <w:rPr>
                            <w:rFonts w:ascii="Atlantic Inline"/>
                            <w:w w:val="100"/>
                            <w:sz w:val="20"/>
                          </w:rPr>
                          <w:t>O</w:t>
                        </w:r>
                      </w:p>
                    </w:tc>
                    <w:tc>
                      <w:tcPr>
                        <w:tcW w:w="615" w:type="dxa"/>
                      </w:tcPr>
                      <w:p>
                        <w:pPr>
                          <w:pStyle w:val="TableParagraph"/>
                          <w:spacing w:line="249" w:lineRule="exact" w:before="97"/>
                          <w:ind w:right="11"/>
                          <w:jc w:val="center"/>
                          <w:rPr>
                            <w:b/>
                            <w:sz w:val="22"/>
                          </w:rPr>
                        </w:pPr>
                        <w:r>
                          <w:rPr>
                            <w:b/>
                            <w:w w:val="228"/>
                            <w:sz w:val="22"/>
                          </w:rPr>
                          <w:t>*</w:t>
                        </w:r>
                      </w:p>
                    </w:tc>
                    <w:tc>
                      <w:tcPr>
                        <w:tcW w:w="645" w:type="dxa"/>
                      </w:tcPr>
                      <w:p>
                        <w:pPr>
                          <w:pStyle w:val="TableParagraph"/>
                          <w:spacing w:line="249" w:lineRule="exact" w:before="97"/>
                          <w:ind w:right="213"/>
                          <w:jc w:val="right"/>
                          <w:rPr>
                            <w:b/>
                            <w:sz w:val="22"/>
                          </w:rPr>
                        </w:pPr>
                        <w:r>
                          <w:rPr>
                            <w:b/>
                            <w:w w:val="228"/>
                            <w:sz w:val="22"/>
                          </w:rPr>
                          <w:t>*</w:t>
                        </w:r>
                      </w:p>
                    </w:tc>
                    <w:tc>
                      <w:tcPr>
                        <w:tcW w:w="617" w:type="dxa"/>
                        <w:tcBorders>
                          <w:right w:val="single" w:sz="8" w:space="0" w:color="000000"/>
                        </w:tcBorders>
                      </w:tcPr>
                      <w:p>
                        <w:pPr>
                          <w:pStyle w:val="TableParagraph"/>
                          <w:spacing w:line="229" w:lineRule="exact" w:before="117"/>
                          <w:ind w:left="142" w:right="143"/>
                          <w:jc w:val="center"/>
                          <w:rPr>
                            <w:sz w:val="20"/>
                          </w:rPr>
                        </w:pPr>
                        <w:r>
                          <w:rPr>
                            <w:sz w:val="20"/>
                          </w:rPr>
                          <w:t>n/a</w:t>
                        </w:r>
                      </w:p>
                    </w:tc>
                  </w:tr>
                  <w:tr>
                    <w:trPr>
                      <w:trHeight w:val="380" w:hRule="atLeast"/>
                    </w:trPr>
                    <w:tc>
                      <w:tcPr>
                        <w:tcW w:w="907"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876" w:type="dxa"/>
                        <w:tcBorders>
                          <w:left w:val="single" w:sz="8" w:space="0" w:color="000000"/>
                          <w:bottom w:val="single" w:sz="8" w:space="0" w:color="000000"/>
                        </w:tcBorders>
                      </w:tcPr>
                      <w:p>
                        <w:pPr>
                          <w:pStyle w:val="TableParagraph"/>
                          <w:spacing w:before="97"/>
                          <w:ind w:right="39"/>
                          <w:jc w:val="center"/>
                          <w:rPr>
                            <w:b/>
                            <w:sz w:val="22"/>
                          </w:rPr>
                        </w:pPr>
                        <w:r>
                          <w:rPr>
                            <w:b/>
                            <w:w w:val="228"/>
                            <w:sz w:val="22"/>
                          </w:rPr>
                          <w:t>*</w:t>
                        </w:r>
                      </w:p>
                    </w:tc>
                    <w:tc>
                      <w:tcPr>
                        <w:tcW w:w="615" w:type="dxa"/>
                        <w:tcBorders>
                          <w:bottom w:val="single" w:sz="8" w:space="0" w:color="000000"/>
                        </w:tcBorders>
                      </w:tcPr>
                      <w:p>
                        <w:pPr>
                          <w:pStyle w:val="TableParagraph"/>
                          <w:spacing w:before="97"/>
                          <w:ind w:right="11"/>
                          <w:jc w:val="center"/>
                          <w:rPr>
                            <w:b/>
                            <w:sz w:val="22"/>
                          </w:rPr>
                        </w:pPr>
                        <w:r>
                          <w:rPr>
                            <w:b/>
                            <w:w w:val="228"/>
                            <w:sz w:val="22"/>
                          </w:rPr>
                          <w:t>*</w:t>
                        </w:r>
                      </w:p>
                    </w:tc>
                    <w:tc>
                      <w:tcPr>
                        <w:tcW w:w="645" w:type="dxa"/>
                        <w:tcBorders>
                          <w:bottom w:val="single" w:sz="8" w:space="0" w:color="000000"/>
                        </w:tcBorders>
                      </w:tcPr>
                      <w:p>
                        <w:pPr>
                          <w:pStyle w:val="TableParagraph"/>
                          <w:spacing w:before="97"/>
                          <w:ind w:right="213"/>
                          <w:jc w:val="right"/>
                          <w:rPr>
                            <w:b/>
                            <w:sz w:val="22"/>
                          </w:rPr>
                        </w:pPr>
                        <w:r>
                          <w:rPr>
                            <w:b/>
                            <w:w w:val="228"/>
                            <w:sz w:val="22"/>
                          </w:rPr>
                          <w:t>*</w:t>
                        </w:r>
                      </w:p>
                    </w:tc>
                    <w:tc>
                      <w:tcPr>
                        <w:tcW w:w="617" w:type="dxa"/>
                        <w:tcBorders>
                          <w:bottom w:val="single" w:sz="8" w:space="0" w:color="000000"/>
                          <w:right w:val="single" w:sz="8" w:space="0" w:color="000000"/>
                        </w:tcBorders>
                      </w:tcPr>
                      <w:p>
                        <w:pPr>
                          <w:pStyle w:val="TableParagraph"/>
                          <w:spacing w:before="117"/>
                          <w:ind w:left="142" w:right="143"/>
                          <w:jc w:val="center"/>
                          <w:rPr>
                            <w:sz w:val="20"/>
                          </w:rPr>
                        </w:pPr>
                        <w:r>
                          <w:rPr>
                            <w:sz w:val="20"/>
                          </w:rPr>
                          <w:t>n/a</w:t>
                        </w:r>
                      </w:p>
                    </w:tc>
                  </w:tr>
                </w:tbl>
                <w:p>
                  <w:pPr>
                    <w:pStyle w:val="BodyText"/>
                  </w:pPr>
                </w:p>
              </w:txbxContent>
            </v:textbox>
            <w10:wrap type="topAndBottom"/>
          </v:shape>
        </w:pict>
      </w:r>
      <w:r>
        <w:rPr/>
        <w:pict>
          <v:shape style="position:absolute;margin-left:256.890015pt;margin-top:7.023787pt;width:498.55pt;height:161.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1570"/>
                    <w:gridCol w:w="637"/>
                    <w:gridCol w:w="1232"/>
                    <w:gridCol w:w="908"/>
                    <w:gridCol w:w="630"/>
                    <w:gridCol w:w="338"/>
                    <w:gridCol w:w="444"/>
                    <w:gridCol w:w="1570"/>
                    <w:gridCol w:w="637"/>
                    <w:gridCol w:w="1205"/>
                  </w:tblGrid>
                  <w:tr>
                    <w:trPr>
                      <w:trHeight w:val="340" w:hRule="atLeast"/>
                    </w:trPr>
                    <w:tc>
                      <w:tcPr>
                        <w:tcW w:w="9940" w:type="dxa"/>
                        <w:gridSpan w:val="11"/>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rPr>
                            <w:b/>
                            <w:sz w:val="20"/>
                          </w:rPr>
                        </w:pPr>
                        <w:r>
                          <w:rPr>
                            <w:b/>
                            <w:color w:val="FFFFFF"/>
                            <w:sz w:val="20"/>
                          </w:rPr>
                          <w:t>2010 Comparison Rates</w:t>
                        </w:r>
                      </w:p>
                    </w:tc>
                  </w:tr>
                  <w:tr>
                    <w:trPr>
                      <w:trHeight w:val="580" w:hRule="atLeast"/>
                    </w:trPr>
                    <w:tc>
                      <w:tcPr>
                        <w:tcW w:w="2975" w:type="dxa"/>
                        <w:gridSpan w:val="3"/>
                        <w:tcBorders>
                          <w:top w:val="single" w:sz="18" w:space="0" w:color="000000"/>
                          <w:left w:val="single" w:sz="12" w:space="0" w:color="000000"/>
                          <w:bottom w:val="thinThickMediumGap" w:sz="6" w:space="0" w:color="000000"/>
                        </w:tcBorders>
                      </w:tcPr>
                      <w:p>
                        <w:pPr>
                          <w:pStyle w:val="TableParagraph"/>
                          <w:tabs>
                            <w:tab w:pos="2129" w:val="left" w:leader="none"/>
                          </w:tabs>
                          <w:spacing w:before="36"/>
                          <w:ind w:left="59"/>
                          <w:rPr>
                            <w:sz w:val="18"/>
                          </w:rPr>
                        </w:pPr>
                        <w:r>
                          <w:rPr>
                            <w:sz w:val="18"/>
                          </w:rPr>
                          <w:t>Nat'l Mcaid</w:t>
                        </w:r>
                        <w:r>
                          <w:rPr>
                            <w:spacing w:val="-7"/>
                            <w:sz w:val="18"/>
                          </w:rPr>
                          <w:t> </w:t>
                        </w:r>
                        <w:r>
                          <w:rPr>
                            <w:sz w:val="18"/>
                          </w:rPr>
                          <w:t>90th</w:t>
                        </w:r>
                        <w:r>
                          <w:rPr>
                            <w:spacing w:val="-4"/>
                            <w:sz w:val="18"/>
                          </w:rPr>
                          <w:t> </w:t>
                        </w:r>
                        <w:r>
                          <w:rPr>
                            <w:sz w:val="18"/>
                          </w:rPr>
                          <w:t>Pctile:</w:t>
                          <w:tab/>
                          <w:t>66.4%</w:t>
                        </w:r>
                      </w:p>
                      <w:p>
                        <w:pPr>
                          <w:pStyle w:val="TableParagraph"/>
                          <w:tabs>
                            <w:tab w:pos="2129" w:val="left" w:leader="none"/>
                          </w:tabs>
                          <w:spacing w:before="86"/>
                          <w:ind w:left="59"/>
                          <w:rPr>
                            <w:sz w:val="18"/>
                          </w:rPr>
                        </w:pPr>
                        <w:r>
                          <w:rPr>
                            <w:sz w:val="18"/>
                          </w:rPr>
                          <w:t>Nat'l Mcaid</w:t>
                        </w:r>
                        <w:r>
                          <w:rPr>
                            <w:spacing w:val="-7"/>
                            <w:sz w:val="18"/>
                          </w:rPr>
                          <w:t> </w:t>
                        </w:r>
                        <w:r>
                          <w:rPr>
                            <w:sz w:val="18"/>
                          </w:rPr>
                          <w:t>75th</w:t>
                        </w:r>
                        <w:r>
                          <w:rPr>
                            <w:spacing w:val="-4"/>
                            <w:sz w:val="18"/>
                          </w:rPr>
                          <w:t> </w:t>
                        </w:r>
                        <w:r>
                          <w:rPr>
                            <w:sz w:val="18"/>
                          </w:rPr>
                          <w:t>Pctile:</w:t>
                          <w:tab/>
                          <w:t>61.1%</w:t>
                        </w:r>
                      </w:p>
                    </w:tc>
                    <w:tc>
                      <w:tcPr>
                        <w:tcW w:w="2140" w:type="dxa"/>
                        <w:gridSpan w:val="2"/>
                        <w:tcBorders>
                          <w:top w:val="single" w:sz="18" w:space="0" w:color="000000"/>
                          <w:bottom w:val="thinThickMediumGap" w:sz="6" w:space="0" w:color="000000"/>
                        </w:tcBorders>
                      </w:tcPr>
                      <w:p>
                        <w:pPr>
                          <w:pStyle w:val="TableParagraph"/>
                          <w:spacing w:before="36"/>
                          <w:ind w:left="127"/>
                          <w:rPr>
                            <w:sz w:val="18"/>
                          </w:rPr>
                        </w:pPr>
                        <w:r>
                          <w:rPr>
                            <w:sz w:val="18"/>
                          </w:rPr>
                          <w:t>Nat'l Mcaid Mean:</w:t>
                        </w:r>
                      </w:p>
                      <w:p>
                        <w:pPr>
                          <w:pStyle w:val="TableParagraph"/>
                          <w:spacing w:before="86"/>
                          <w:ind w:left="127"/>
                          <w:rPr>
                            <w:sz w:val="18"/>
                          </w:rPr>
                        </w:pPr>
                        <w:r>
                          <w:rPr>
                            <w:sz w:val="18"/>
                          </w:rPr>
                          <w:t>MA Commercial Mean:</w:t>
                        </w:r>
                      </w:p>
                    </w:tc>
                    <w:tc>
                      <w:tcPr>
                        <w:tcW w:w="968" w:type="dxa"/>
                        <w:gridSpan w:val="2"/>
                        <w:tcBorders>
                          <w:top w:val="single" w:sz="18" w:space="0" w:color="000000"/>
                          <w:bottom w:val="thinThickMediumGap" w:sz="6" w:space="0" w:color="000000"/>
                        </w:tcBorders>
                      </w:tcPr>
                      <w:p>
                        <w:pPr>
                          <w:pStyle w:val="TableParagraph"/>
                          <w:spacing w:before="36"/>
                          <w:ind w:left="182"/>
                          <w:rPr>
                            <w:sz w:val="18"/>
                          </w:rPr>
                        </w:pPr>
                        <w:r>
                          <w:rPr>
                            <w:sz w:val="18"/>
                          </w:rPr>
                          <w:t>54.2%</w:t>
                        </w:r>
                      </w:p>
                      <w:p>
                        <w:pPr>
                          <w:pStyle w:val="TableParagraph"/>
                          <w:spacing w:before="86"/>
                          <w:ind w:left="182"/>
                          <w:rPr>
                            <w:sz w:val="18"/>
                          </w:rPr>
                        </w:pPr>
                        <w:r>
                          <w:rPr>
                            <w:sz w:val="18"/>
                          </w:rPr>
                          <w:t>54.1%</w:t>
                        </w:r>
                      </w:p>
                    </w:tc>
                    <w:tc>
                      <w:tcPr>
                        <w:tcW w:w="2651" w:type="dxa"/>
                        <w:gridSpan w:val="3"/>
                        <w:tcBorders>
                          <w:top w:val="single" w:sz="18" w:space="0" w:color="000000"/>
                          <w:bottom w:val="thinThickMediumGap" w:sz="6" w:space="0" w:color="000000"/>
                        </w:tcBorders>
                      </w:tcPr>
                      <w:p>
                        <w:pPr>
                          <w:pStyle w:val="TableParagraph"/>
                          <w:spacing w:before="36"/>
                          <w:ind w:left="276"/>
                          <w:rPr>
                            <w:sz w:val="18"/>
                          </w:rPr>
                        </w:pPr>
                        <w:r>
                          <w:rPr>
                            <w:sz w:val="18"/>
                          </w:rPr>
                          <w:t>MassHealth Weighted Mean:</w:t>
                        </w:r>
                      </w:p>
                      <w:p>
                        <w:pPr>
                          <w:pStyle w:val="TableParagraph"/>
                          <w:spacing w:before="86"/>
                          <w:ind w:left="276"/>
                          <w:rPr>
                            <w:sz w:val="18"/>
                          </w:rPr>
                        </w:pPr>
                        <w:r>
                          <w:rPr>
                            <w:sz w:val="18"/>
                          </w:rPr>
                          <w:t>MassHealth Median:</w:t>
                        </w:r>
                      </w:p>
                    </w:tc>
                    <w:tc>
                      <w:tcPr>
                        <w:tcW w:w="1205" w:type="dxa"/>
                        <w:tcBorders>
                          <w:top w:val="single" w:sz="18" w:space="0" w:color="000000"/>
                          <w:bottom w:val="thinThickMediumGap" w:sz="6" w:space="0" w:color="000000"/>
                          <w:right w:val="single" w:sz="12" w:space="0" w:color="000000"/>
                        </w:tcBorders>
                      </w:tcPr>
                      <w:p>
                        <w:pPr>
                          <w:pStyle w:val="TableParagraph"/>
                          <w:spacing w:before="36"/>
                          <w:ind w:left="464"/>
                          <w:rPr>
                            <w:sz w:val="18"/>
                          </w:rPr>
                        </w:pPr>
                        <w:r>
                          <w:rPr>
                            <w:sz w:val="18"/>
                          </w:rPr>
                          <w:t>63.9%</w:t>
                        </w:r>
                      </w:p>
                      <w:p>
                        <w:pPr>
                          <w:pStyle w:val="TableParagraph"/>
                          <w:spacing w:before="86"/>
                          <w:ind w:left="464"/>
                          <w:rPr>
                            <w:sz w:val="18"/>
                          </w:rPr>
                        </w:pPr>
                        <w:r>
                          <w:rPr>
                            <w:sz w:val="18"/>
                          </w:rPr>
                          <w:t>63.2%</w:t>
                        </w:r>
                      </w:p>
                    </w:tc>
                  </w:tr>
                  <w:tr>
                    <w:trPr>
                      <w:trHeight w:val="320" w:hRule="atLeast"/>
                    </w:trPr>
                    <w:tc>
                      <w:tcPr>
                        <w:tcW w:w="9940" w:type="dxa"/>
                        <w:gridSpan w:val="11"/>
                        <w:tcBorders>
                          <w:top w:val="thickThinMediumGap" w:sz="6" w:space="0" w:color="000000"/>
                          <w:left w:val="single" w:sz="6" w:space="0" w:color="000000"/>
                          <w:bottom w:val="thinThickMediumGap" w:sz="4" w:space="0" w:color="000000"/>
                          <w:right w:val="single" w:sz="8" w:space="0" w:color="000000"/>
                        </w:tcBorders>
                        <w:shd w:val="clear" w:color="auto" w:fill="666666"/>
                      </w:tcPr>
                      <w:p>
                        <w:pPr>
                          <w:pStyle w:val="TableParagraph"/>
                          <w:spacing w:before="61"/>
                          <w:ind w:left="46"/>
                          <w:rPr>
                            <w:b/>
                            <w:sz w:val="20"/>
                          </w:rPr>
                        </w:pPr>
                        <w:r>
                          <w:rPr>
                            <w:b/>
                            <w:color w:val="FFFFFF"/>
                            <w:sz w:val="20"/>
                          </w:rPr>
                          <w:t>MassHealth Plan Rates</w:t>
                        </w:r>
                      </w:p>
                    </w:tc>
                  </w:tr>
                  <w:tr>
                    <w:trPr>
                      <w:trHeight w:val="300" w:hRule="atLeast"/>
                    </w:trPr>
                    <w:tc>
                      <w:tcPr>
                        <w:tcW w:w="767"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82"/>
                          <w:rPr>
                            <w:b/>
                            <w:sz w:val="18"/>
                          </w:rPr>
                        </w:pPr>
                        <w:r>
                          <w:rPr>
                            <w:b/>
                            <w:sz w:val="18"/>
                          </w:rPr>
                          <w:t>2010</w:t>
                        </w:r>
                      </w:p>
                    </w:tc>
                    <w:tc>
                      <w:tcPr>
                        <w:tcW w:w="1570" w:type="dxa"/>
                        <w:tcBorders>
                          <w:top w:val="thickThinMediumGap" w:sz="4" w:space="0" w:color="000000"/>
                          <w:left w:val="single" w:sz="8" w:space="0" w:color="000000"/>
                          <w:bottom w:val="single" w:sz="8" w:space="0" w:color="000000"/>
                        </w:tcBorders>
                      </w:tcPr>
                      <w:p>
                        <w:pPr>
                          <w:pStyle w:val="TableParagraph"/>
                          <w:tabs>
                            <w:tab w:pos="1070" w:val="left" w:leader="none"/>
                          </w:tabs>
                          <w:spacing w:before="47"/>
                          <w:ind w:left="403"/>
                          <w:rPr>
                            <w:b/>
                            <w:sz w:val="18"/>
                          </w:rPr>
                        </w:pPr>
                        <w:r>
                          <w:rPr>
                            <w:b/>
                            <w:sz w:val="18"/>
                          </w:rPr>
                          <w:t>Num</w:t>
                          <w:tab/>
                          <w:t>Den</w:t>
                        </w:r>
                      </w:p>
                    </w:tc>
                    <w:tc>
                      <w:tcPr>
                        <w:tcW w:w="637" w:type="dxa"/>
                        <w:tcBorders>
                          <w:top w:val="thickThinMediumGap" w:sz="4" w:space="0" w:color="000000"/>
                          <w:bottom w:val="single" w:sz="8" w:space="0" w:color="000000"/>
                        </w:tcBorders>
                        <w:shd w:val="clear" w:color="auto" w:fill="CCCCCC"/>
                      </w:tcPr>
                      <w:p>
                        <w:pPr>
                          <w:pStyle w:val="TableParagraph"/>
                          <w:spacing w:before="47"/>
                          <w:ind w:left="42" w:right="42"/>
                          <w:jc w:val="center"/>
                          <w:rPr>
                            <w:b/>
                            <w:sz w:val="18"/>
                          </w:rPr>
                        </w:pPr>
                        <w:r>
                          <w:rPr>
                            <w:b/>
                            <w:sz w:val="18"/>
                          </w:rPr>
                          <w:t>Rate</w:t>
                        </w:r>
                      </w:p>
                    </w:tc>
                    <w:tc>
                      <w:tcPr>
                        <w:tcW w:w="1232" w:type="dxa"/>
                        <w:tcBorders>
                          <w:top w:val="thickThinMediumGap" w:sz="4" w:space="0" w:color="000000"/>
                          <w:bottom w:val="single" w:sz="8" w:space="0" w:color="000000"/>
                          <w:right w:val="single" w:sz="4" w:space="0" w:color="000000"/>
                        </w:tcBorders>
                      </w:tcPr>
                      <w:p>
                        <w:pPr>
                          <w:pStyle w:val="TableParagraph"/>
                          <w:tabs>
                            <w:tab w:pos="604" w:val="left" w:leader="none"/>
                          </w:tabs>
                          <w:spacing w:before="47"/>
                          <w:ind w:right="6"/>
                          <w:jc w:val="center"/>
                          <w:rPr>
                            <w:b/>
                            <w:sz w:val="18"/>
                          </w:rPr>
                        </w:pPr>
                        <w:r>
                          <w:rPr>
                            <w:b/>
                            <w:sz w:val="18"/>
                          </w:rPr>
                          <w:t>LCL</w:t>
                          <w:tab/>
                          <w:t>UCL</w:t>
                        </w:r>
                      </w:p>
                    </w:tc>
                    <w:tc>
                      <w:tcPr>
                        <w:tcW w:w="1538" w:type="dxa"/>
                        <w:gridSpan w:val="2"/>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82"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7"/>
                          <w:rPr>
                            <w:b/>
                            <w:sz w:val="18"/>
                          </w:rPr>
                        </w:pPr>
                        <w:r>
                          <w:rPr>
                            <w:b/>
                            <w:sz w:val="18"/>
                          </w:rPr>
                          <w:t>2008</w:t>
                        </w:r>
                      </w:p>
                    </w:tc>
                    <w:tc>
                      <w:tcPr>
                        <w:tcW w:w="1570" w:type="dxa"/>
                        <w:tcBorders>
                          <w:top w:val="thickThinMediumGap" w:sz="4" w:space="0" w:color="000000"/>
                          <w:left w:val="single" w:sz="8" w:space="0" w:color="000000"/>
                          <w:bottom w:val="single" w:sz="8" w:space="0" w:color="000000"/>
                        </w:tcBorders>
                      </w:tcPr>
                      <w:p>
                        <w:pPr>
                          <w:pStyle w:val="TableParagraph"/>
                          <w:tabs>
                            <w:tab w:pos="667" w:val="left" w:leader="none"/>
                          </w:tabs>
                          <w:spacing w:before="47"/>
                          <w:ind w:right="148"/>
                          <w:jc w:val="right"/>
                          <w:rPr>
                            <w:b/>
                            <w:sz w:val="18"/>
                          </w:rPr>
                        </w:pPr>
                        <w:r>
                          <w:rPr>
                            <w:b/>
                            <w:sz w:val="18"/>
                          </w:rPr>
                          <w:t>Num</w:t>
                          <w:tab/>
                        </w:r>
                        <w:r>
                          <w:rPr>
                            <w:b/>
                            <w:spacing w:val="-2"/>
                            <w:sz w:val="18"/>
                          </w:rPr>
                          <w:t>Den</w:t>
                        </w:r>
                      </w:p>
                    </w:tc>
                    <w:tc>
                      <w:tcPr>
                        <w:tcW w:w="637" w:type="dxa"/>
                        <w:tcBorders>
                          <w:top w:val="thickThinMediumGap" w:sz="4" w:space="0" w:color="000000"/>
                          <w:bottom w:val="single" w:sz="8" w:space="0" w:color="000000"/>
                        </w:tcBorders>
                        <w:shd w:val="clear" w:color="auto" w:fill="CCCCCC"/>
                      </w:tcPr>
                      <w:p>
                        <w:pPr>
                          <w:pStyle w:val="TableParagraph"/>
                          <w:spacing w:before="47"/>
                          <w:ind w:left="123"/>
                          <w:rPr>
                            <w:b/>
                            <w:sz w:val="18"/>
                          </w:rPr>
                        </w:pPr>
                        <w:r>
                          <w:rPr>
                            <w:b/>
                            <w:sz w:val="18"/>
                          </w:rPr>
                          <w:t>Rate</w:t>
                        </w:r>
                      </w:p>
                    </w:tc>
                    <w:tc>
                      <w:tcPr>
                        <w:tcW w:w="1205" w:type="dxa"/>
                        <w:tcBorders>
                          <w:top w:val="thickThinMediumGap" w:sz="4" w:space="0" w:color="000000"/>
                          <w:bottom w:val="single" w:sz="8" w:space="0" w:color="000000"/>
                          <w:right w:val="single" w:sz="4" w:space="0" w:color="000000"/>
                        </w:tcBorders>
                      </w:tcPr>
                      <w:p>
                        <w:pPr>
                          <w:pStyle w:val="TableParagraph"/>
                          <w:tabs>
                            <w:tab w:pos="727" w:val="left" w:leader="none"/>
                          </w:tabs>
                          <w:spacing w:before="47"/>
                          <w:ind w:left="122"/>
                          <w:rPr>
                            <w:b/>
                            <w:sz w:val="18"/>
                          </w:rPr>
                        </w:pPr>
                        <w:r>
                          <w:rPr>
                            <w:b/>
                            <w:sz w:val="18"/>
                          </w:rPr>
                          <w:t>LCL</w:t>
                          <w:tab/>
                          <w:t>UCL</w:t>
                        </w:r>
                      </w:p>
                    </w:tc>
                  </w:tr>
                  <w:tr>
                    <w:trPr>
                      <w:trHeight w:val="240" w:hRule="atLeast"/>
                    </w:trPr>
                    <w:tc>
                      <w:tcPr>
                        <w:tcW w:w="767" w:type="dxa"/>
                        <w:tcBorders>
                          <w:top w:val="single" w:sz="8" w:space="0" w:color="000000"/>
                          <w:left w:val="single" w:sz="4" w:space="0" w:color="000000"/>
                          <w:right w:val="single" w:sz="8" w:space="0" w:color="000000"/>
                        </w:tcBorders>
                      </w:tcPr>
                      <w:p>
                        <w:pPr>
                          <w:pStyle w:val="TableParagraph"/>
                          <w:spacing w:line="200" w:lineRule="exact"/>
                          <w:ind w:left="10"/>
                          <w:rPr>
                            <w:b/>
                            <w:sz w:val="18"/>
                          </w:rPr>
                        </w:pPr>
                        <w:r>
                          <w:rPr>
                            <w:b/>
                            <w:sz w:val="18"/>
                          </w:rPr>
                          <w:t>PCCP</w:t>
                        </w:r>
                      </w:p>
                    </w:tc>
                    <w:tc>
                      <w:tcPr>
                        <w:tcW w:w="1570" w:type="dxa"/>
                        <w:tcBorders>
                          <w:top w:val="single" w:sz="8" w:space="0" w:color="000000"/>
                          <w:left w:val="single" w:sz="8" w:space="0" w:color="000000"/>
                        </w:tcBorders>
                      </w:tcPr>
                      <w:p>
                        <w:pPr>
                          <w:pStyle w:val="TableParagraph"/>
                          <w:spacing w:line="202" w:lineRule="exact"/>
                          <w:ind w:left="19"/>
                          <w:rPr>
                            <w:sz w:val="18"/>
                          </w:rPr>
                        </w:pPr>
                        <w:r>
                          <w:rPr>
                            <w:sz w:val="18"/>
                          </w:rPr>
                          <w:t>(A)   3,771  6,142</w:t>
                        </w:r>
                      </w:p>
                    </w:tc>
                    <w:tc>
                      <w:tcPr>
                        <w:tcW w:w="637" w:type="dxa"/>
                        <w:tcBorders>
                          <w:top w:val="single" w:sz="8" w:space="0" w:color="000000"/>
                        </w:tcBorders>
                        <w:shd w:val="clear" w:color="auto" w:fill="CCCCCC"/>
                      </w:tcPr>
                      <w:p>
                        <w:pPr>
                          <w:pStyle w:val="TableParagraph"/>
                          <w:spacing w:line="202" w:lineRule="exact"/>
                          <w:ind w:left="42" w:right="43"/>
                          <w:jc w:val="center"/>
                          <w:rPr>
                            <w:sz w:val="18"/>
                          </w:rPr>
                        </w:pPr>
                        <w:r>
                          <w:rPr>
                            <w:sz w:val="18"/>
                          </w:rPr>
                          <w:t>61.4%</w:t>
                        </w:r>
                      </w:p>
                    </w:tc>
                    <w:tc>
                      <w:tcPr>
                        <w:tcW w:w="1232" w:type="dxa"/>
                        <w:tcBorders>
                          <w:top w:val="single" w:sz="8" w:space="0" w:color="000000"/>
                          <w:right w:val="single" w:sz="4" w:space="0" w:color="000000"/>
                        </w:tcBorders>
                      </w:tcPr>
                      <w:p>
                        <w:pPr>
                          <w:pStyle w:val="TableParagraph"/>
                          <w:spacing w:line="202" w:lineRule="exact"/>
                          <w:ind w:right="15"/>
                          <w:jc w:val="center"/>
                          <w:rPr>
                            <w:sz w:val="18"/>
                          </w:rPr>
                        </w:pPr>
                        <w:r>
                          <w:rPr>
                            <w:sz w:val="18"/>
                          </w:rPr>
                          <w:t>60.2% 62.6%</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1570" w:type="dxa"/>
                        <w:tcBorders>
                          <w:top w:val="single" w:sz="8" w:space="0" w:color="000000"/>
                          <w:left w:val="single" w:sz="8" w:space="0" w:color="000000"/>
                        </w:tcBorders>
                      </w:tcPr>
                      <w:p>
                        <w:pPr>
                          <w:pStyle w:val="TableParagraph"/>
                          <w:tabs>
                            <w:tab w:pos="459" w:val="left" w:leader="none"/>
                            <w:tab w:pos="1096" w:val="left" w:leader="none"/>
                          </w:tabs>
                          <w:spacing w:line="202" w:lineRule="exact"/>
                          <w:ind w:right="192"/>
                          <w:jc w:val="right"/>
                          <w:rPr>
                            <w:sz w:val="18"/>
                          </w:rPr>
                        </w:pPr>
                        <w:r>
                          <w:rPr>
                            <w:sz w:val="18"/>
                          </w:rPr>
                          <w:t>(A)</w:t>
                          <w:tab/>
                          <w:t>n/a</w:t>
                          <w:tab/>
                        </w:r>
                        <w:r>
                          <w:rPr>
                            <w:spacing w:val="-2"/>
                            <w:sz w:val="18"/>
                          </w:rPr>
                          <w:t>n/a</w:t>
                        </w:r>
                      </w:p>
                    </w:tc>
                    <w:tc>
                      <w:tcPr>
                        <w:tcW w:w="637" w:type="dxa"/>
                        <w:tcBorders>
                          <w:top w:val="single" w:sz="8" w:space="0" w:color="000000"/>
                        </w:tcBorders>
                        <w:shd w:val="clear" w:color="auto" w:fill="CCCCCC"/>
                      </w:tcPr>
                      <w:p>
                        <w:pPr>
                          <w:pStyle w:val="TableParagraph"/>
                          <w:spacing w:line="202" w:lineRule="exact"/>
                          <w:ind w:left="193"/>
                          <w:rPr>
                            <w:sz w:val="18"/>
                          </w:rPr>
                        </w:pPr>
                        <w:r>
                          <w:rPr>
                            <w:sz w:val="18"/>
                          </w:rPr>
                          <w:t>n/a</w:t>
                        </w:r>
                      </w:p>
                    </w:tc>
                    <w:tc>
                      <w:tcPr>
                        <w:tcW w:w="1205" w:type="dxa"/>
                        <w:tcBorders>
                          <w:top w:val="single" w:sz="8" w:space="0" w:color="000000"/>
                          <w:right w:val="single" w:sz="4" w:space="0" w:color="000000"/>
                        </w:tcBorders>
                      </w:tcPr>
                      <w:p>
                        <w:pPr>
                          <w:pStyle w:val="TableParagraph"/>
                          <w:tabs>
                            <w:tab w:pos="787" w:val="left" w:leader="none"/>
                          </w:tabs>
                          <w:spacing w:line="202" w:lineRule="exact"/>
                          <w:ind w:left="172"/>
                          <w:rPr>
                            <w:sz w:val="18"/>
                          </w:rPr>
                        </w:pPr>
                        <w:r>
                          <w:rPr>
                            <w:sz w:val="18"/>
                          </w:rPr>
                          <w:t>n/a</w:t>
                          <w:tab/>
                          <w:t>n/a</w:t>
                        </w:r>
                      </w:p>
                    </w:tc>
                  </w:tr>
                  <w:tr>
                    <w:trPr>
                      <w:trHeight w:val="300" w:hRule="atLeast"/>
                    </w:trPr>
                    <w:tc>
                      <w:tcPr>
                        <w:tcW w:w="767" w:type="dxa"/>
                        <w:tcBorders>
                          <w:left w:val="single" w:sz="4" w:space="0" w:color="000000"/>
                          <w:right w:val="single" w:sz="8" w:space="0" w:color="000000"/>
                        </w:tcBorders>
                      </w:tcPr>
                      <w:p>
                        <w:pPr>
                          <w:pStyle w:val="TableParagraph"/>
                          <w:spacing w:before="43"/>
                          <w:ind w:left="10"/>
                          <w:rPr>
                            <w:b/>
                            <w:sz w:val="18"/>
                          </w:rPr>
                        </w:pPr>
                        <w:r>
                          <w:rPr>
                            <w:b/>
                            <w:sz w:val="18"/>
                          </w:rPr>
                          <w:t>NHP</w:t>
                        </w:r>
                      </w:p>
                    </w:tc>
                    <w:tc>
                      <w:tcPr>
                        <w:tcW w:w="1570" w:type="dxa"/>
                        <w:tcBorders>
                          <w:left w:val="single" w:sz="8" w:space="0" w:color="000000"/>
                        </w:tcBorders>
                      </w:tcPr>
                      <w:p>
                        <w:pPr>
                          <w:pStyle w:val="TableParagraph"/>
                          <w:spacing w:before="44"/>
                          <w:ind w:left="19"/>
                          <w:rPr>
                            <w:sz w:val="18"/>
                          </w:rPr>
                        </w:pPr>
                        <w:r>
                          <w:rPr>
                            <w:sz w:val="18"/>
                          </w:rPr>
                          <w:t>(A)   2,274  3,380</w:t>
                        </w:r>
                      </w:p>
                    </w:tc>
                    <w:tc>
                      <w:tcPr>
                        <w:tcW w:w="637" w:type="dxa"/>
                        <w:shd w:val="clear" w:color="auto" w:fill="CCCCCC"/>
                      </w:tcPr>
                      <w:p>
                        <w:pPr>
                          <w:pStyle w:val="TableParagraph"/>
                          <w:spacing w:before="44"/>
                          <w:ind w:left="42" w:right="43"/>
                          <w:jc w:val="center"/>
                          <w:rPr>
                            <w:sz w:val="18"/>
                          </w:rPr>
                        </w:pPr>
                        <w:r>
                          <w:rPr>
                            <w:sz w:val="18"/>
                          </w:rPr>
                          <w:t>67.3%</w:t>
                        </w:r>
                      </w:p>
                    </w:tc>
                    <w:tc>
                      <w:tcPr>
                        <w:tcW w:w="1232" w:type="dxa"/>
                        <w:tcBorders>
                          <w:right w:val="single" w:sz="4" w:space="0" w:color="000000"/>
                        </w:tcBorders>
                      </w:tcPr>
                      <w:p>
                        <w:pPr>
                          <w:pStyle w:val="TableParagraph"/>
                          <w:spacing w:before="44"/>
                          <w:ind w:right="15"/>
                          <w:jc w:val="center"/>
                          <w:rPr>
                            <w:sz w:val="18"/>
                          </w:rPr>
                        </w:pPr>
                        <w:r>
                          <w:rPr>
                            <w:sz w:val="18"/>
                          </w:rPr>
                          <w:t>65.7% 68.9%</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43"/>
                          <w:ind w:left="25"/>
                          <w:rPr>
                            <w:b/>
                            <w:sz w:val="18"/>
                          </w:rPr>
                        </w:pPr>
                        <w:r>
                          <w:rPr>
                            <w:b/>
                            <w:sz w:val="18"/>
                          </w:rPr>
                          <w:t>NHP</w:t>
                        </w:r>
                      </w:p>
                    </w:tc>
                    <w:tc>
                      <w:tcPr>
                        <w:tcW w:w="1570" w:type="dxa"/>
                        <w:tcBorders>
                          <w:left w:val="single" w:sz="8" w:space="0" w:color="000000"/>
                        </w:tcBorders>
                      </w:tcPr>
                      <w:p>
                        <w:pPr>
                          <w:pStyle w:val="TableParagraph"/>
                          <w:tabs>
                            <w:tab w:pos="459" w:val="left" w:leader="none"/>
                            <w:tab w:pos="1096" w:val="left" w:leader="none"/>
                          </w:tabs>
                          <w:spacing w:before="44"/>
                          <w:ind w:right="192"/>
                          <w:jc w:val="right"/>
                          <w:rPr>
                            <w:sz w:val="18"/>
                          </w:rPr>
                        </w:pPr>
                        <w:r>
                          <w:rPr>
                            <w:sz w:val="18"/>
                          </w:rPr>
                          <w:t>(A)</w:t>
                          <w:tab/>
                          <w:t>n/a</w:t>
                          <w:tab/>
                        </w:r>
                        <w:r>
                          <w:rPr>
                            <w:spacing w:val="-2"/>
                            <w:sz w:val="18"/>
                          </w:rPr>
                          <w:t>n/a</w:t>
                        </w:r>
                      </w:p>
                    </w:tc>
                    <w:tc>
                      <w:tcPr>
                        <w:tcW w:w="637" w:type="dxa"/>
                        <w:shd w:val="clear" w:color="auto" w:fill="CCCCCC"/>
                      </w:tcPr>
                      <w:p>
                        <w:pPr>
                          <w:pStyle w:val="TableParagraph"/>
                          <w:spacing w:before="44"/>
                          <w:ind w:left="193"/>
                          <w:rPr>
                            <w:sz w:val="18"/>
                          </w:rPr>
                        </w:pPr>
                        <w:r>
                          <w:rPr>
                            <w:sz w:val="18"/>
                          </w:rPr>
                          <w:t>n/a</w:t>
                        </w:r>
                      </w:p>
                    </w:tc>
                    <w:tc>
                      <w:tcPr>
                        <w:tcW w:w="1205" w:type="dxa"/>
                        <w:tcBorders>
                          <w:right w:val="single" w:sz="4" w:space="0" w:color="000000"/>
                        </w:tcBorders>
                      </w:tcPr>
                      <w:p>
                        <w:pPr>
                          <w:pStyle w:val="TableParagraph"/>
                          <w:tabs>
                            <w:tab w:pos="787" w:val="left" w:leader="none"/>
                          </w:tabs>
                          <w:spacing w:before="44"/>
                          <w:ind w:left="172"/>
                          <w:rPr>
                            <w:sz w:val="18"/>
                          </w:rPr>
                        </w:pPr>
                        <w:r>
                          <w:rPr>
                            <w:sz w:val="18"/>
                          </w:rPr>
                          <w:t>n/a</w:t>
                          <w:tab/>
                          <w:t>n/a</w:t>
                        </w:r>
                      </w:p>
                    </w:tc>
                  </w:tr>
                  <w:tr>
                    <w:trPr>
                      <w:trHeight w:val="300" w:hRule="atLeast"/>
                    </w:trPr>
                    <w:tc>
                      <w:tcPr>
                        <w:tcW w:w="767" w:type="dxa"/>
                        <w:tcBorders>
                          <w:left w:val="single" w:sz="4" w:space="0" w:color="000000"/>
                          <w:right w:val="single" w:sz="8" w:space="0" w:color="000000"/>
                        </w:tcBorders>
                      </w:tcPr>
                      <w:p>
                        <w:pPr>
                          <w:pStyle w:val="TableParagraph"/>
                          <w:spacing w:before="47"/>
                          <w:ind w:left="10"/>
                          <w:rPr>
                            <w:b/>
                            <w:sz w:val="18"/>
                          </w:rPr>
                        </w:pPr>
                        <w:r>
                          <w:rPr>
                            <w:b/>
                            <w:sz w:val="18"/>
                          </w:rPr>
                          <w:t>NH</w:t>
                        </w:r>
                      </w:p>
                    </w:tc>
                    <w:tc>
                      <w:tcPr>
                        <w:tcW w:w="1570" w:type="dxa"/>
                        <w:tcBorders>
                          <w:left w:val="single" w:sz="8" w:space="0" w:color="000000"/>
                        </w:tcBorders>
                      </w:tcPr>
                      <w:p>
                        <w:pPr>
                          <w:pStyle w:val="TableParagraph"/>
                          <w:spacing w:before="49"/>
                          <w:ind w:left="19"/>
                          <w:rPr>
                            <w:sz w:val="18"/>
                          </w:rPr>
                        </w:pPr>
                        <w:r>
                          <w:rPr>
                            <w:sz w:val="18"/>
                          </w:rPr>
                          <w:t>(A)   1,371  2,169</w:t>
                        </w:r>
                      </w:p>
                    </w:tc>
                    <w:tc>
                      <w:tcPr>
                        <w:tcW w:w="637" w:type="dxa"/>
                        <w:shd w:val="clear" w:color="auto" w:fill="CCCCCC"/>
                      </w:tcPr>
                      <w:p>
                        <w:pPr>
                          <w:pStyle w:val="TableParagraph"/>
                          <w:spacing w:before="49"/>
                          <w:ind w:left="42" w:right="43"/>
                          <w:jc w:val="center"/>
                          <w:rPr>
                            <w:sz w:val="18"/>
                          </w:rPr>
                        </w:pPr>
                        <w:r>
                          <w:rPr>
                            <w:sz w:val="18"/>
                          </w:rPr>
                          <w:t>63.2%</w:t>
                        </w:r>
                      </w:p>
                    </w:tc>
                    <w:tc>
                      <w:tcPr>
                        <w:tcW w:w="1232" w:type="dxa"/>
                        <w:tcBorders>
                          <w:right w:val="single" w:sz="4" w:space="0" w:color="000000"/>
                        </w:tcBorders>
                      </w:tcPr>
                      <w:p>
                        <w:pPr>
                          <w:pStyle w:val="TableParagraph"/>
                          <w:spacing w:before="49"/>
                          <w:ind w:right="15"/>
                          <w:jc w:val="center"/>
                          <w:rPr>
                            <w:sz w:val="18"/>
                          </w:rPr>
                        </w:pPr>
                        <w:r>
                          <w:rPr>
                            <w:sz w:val="18"/>
                          </w:rPr>
                          <w:t>61.2% 65.3%</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47"/>
                          <w:ind w:left="25"/>
                          <w:rPr>
                            <w:b/>
                            <w:sz w:val="18"/>
                          </w:rPr>
                        </w:pPr>
                        <w:r>
                          <w:rPr>
                            <w:b/>
                            <w:sz w:val="18"/>
                          </w:rPr>
                          <w:t>NH</w:t>
                        </w:r>
                      </w:p>
                    </w:tc>
                    <w:tc>
                      <w:tcPr>
                        <w:tcW w:w="1570" w:type="dxa"/>
                        <w:tcBorders>
                          <w:left w:val="single" w:sz="8" w:space="0" w:color="000000"/>
                        </w:tcBorders>
                      </w:tcPr>
                      <w:p>
                        <w:pPr>
                          <w:pStyle w:val="TableParagraph"/>
                          <w:tabs>
                            <w:tab w:pos="459" w:val="left" w:leader="none"/>
                            <w:tab w:pos="1088" w:val="left" w:leader="none"/>
                          </w:tabs>
                          <w:spacing w:before="49"/>
                          <w:ind w:right="201"/>
                          <w:jc w:val="right"/>
                          <w:rPr>
                            <w:sz w:val="18"/>
                          </w:rPr>
                        </w:pPr>
                        <w:r>
                          <w:rPr>
                            <w:sz w:val="18"/>
                          </w:rPr>
                          <w:t>(A)</w:t>
                          <w:tab/>
                          <w:t>n/a</w:t>
                          <w:tab/>
                        </w:r>
                        <w:r>
                          <w:rPr>
                            <w:spacing w:val="-2"/>
                            <w:sz w:val="18"/>
                          </w:rPr>
                          <w:t>n/a</w:t>
                        </w:r>
                      </w:p>
                    </w:tc>
                    <w:tc>
                      <w:tcPr>
                        <w:tcW w:w="637" w:type="dxa"/>
                        <w:shd w:val="clear" w:color="auto" w:fill="CCCCCC"/>
                      </w:tcPr>
                      <w:p>
                        <w:pPr>
                          <w:pStyle w:val="TableParagraph"/>
                          <w:spacing w:before="49"/>
                          <w:ind w:left="193"/>
                          <w:rPr>
                            <w:sz w:val="18"/>
                          </w:rPr>
                        </w:pPr>
                        <w:r>
                          <w:rPr>
                            <w:sz w:val="18"/>
                          </w:rPr>
                          <w:t>n/a</w:t>
                        </w:r>
                      </w:p>
                    </w:tc>
                    <w:tc>
                      <w:tcPr>
                        <w:tcW w:w="1205" w:type="dxa"/>
                        <w:tcBorders>
                          <w:right w:val="single" w:sz="4" w:space="0" w:color="000000"/>
                        </w:tcBorders>
                      </w:tcPr>
                      <w:p>
                        <w:pPr>
                          <w:pStyle w:val="TableParagraph"/>
                          <w:tabs>
                            <w:tab w:pos="779" w:val="left" w:leader="none"/>
                          </w:tabs>
                          <w:spacing w:before="49"/>
                          <w:ind w:left="164"/>
                          <w:rPr>
                            <w:sz w:val="18"/>
                          </w:rPr>
                        </w:pPr>
                        <w:r>
                          <w:rPr>
                            <w:sz w:val="18"/>
                          </w:rPr>
                          <w:t>n/a</w:t>
                          <w:tab/>
                          <w:t>n/a</w:t>
                        </w:r>
                      </w:p>
                    </w:tc>
                  </w:tr>
                  <w:tr>
                    <w:trPr>
                      <w:trHeight w:val="300" w:hRule="atLeast"/>
                    </w:trPr>
                    <w:tc>
                      <w:tcPr>
                        <w:tcW w:w="767" w:type="dxa"/>
                        <w:tcBorders>
                          <w:left w:val="single" w:sz="4" w:space="0" w:color="000000"/>
                          <w:right w:val="single" w:sz="8" w:space="0" w:color="000000"/>
                        </w:tcBorders>
                      </w:tcPr>
                      <w:p>
                        <w:pPr>
                          <w:pStyle w:val="TableParagraph"/>
                          <w:spacing w:before="47"/>
                          <w:ind w:left="10"/>
                          <w:rPr>
                            <w:b/>
                            <w:sz w:val="18"/>
                          </w:rPr>
                        </w:pPr>
                        <w:r>
                          <w:rPr>
                            <w:b/>
                            <w:sz w:val="18"/>
                          </w:rPr>
                          <w:t>FCHP</w:t>
                        </w:r>
                      </w:p>
                    </w:tc>
                    <w:tc>
                      <w:tcPr>
                        <w:tcW w:w="1570" w:type="dxa"/>
                        <w:tcBorders>
                          <w:left w:val="single" w:sz="8" w:space="0" w:color="000000"/>
                        </w:tcBorders>
                      </w:tcPr>
                      <w:p>
                        <w:pPr>
                          <w:pStyle w:val="TableParagraph"/>
                          <w:tabs>
                            <w:tab w:pos="1090" w:val="left" w:leader="none"/>
                          </w:tabs>
                          <w:spacing w:before="49"/>
                          <w:ind w:left="19"/>
                          <w:rPr>
                            <w:sz w:val="18"/>
                          </w:rPr>
                        </w:pPr>
                        <w:r>
                          <w:rPr>
                            <w:sz w:val="18"/>
                          </w:rPr>
                          <w:t>(A)  </w:t>
                        </w:r>
                        <w:r>
                          <w:rPr>
                            <w:spacing w:val="41"/>
                            <w:sz w:val="18"/>
                          </w:rPr>
                          <w:t> </w:t>
                        </w:r>
                        <w:r>
                          <w:rPr>
                            <w:sz w:val="18"/>
                          </w:rPr>
                          <w:t>161</w:t>
                          <w:tab/>
                          <w:t>266</w:t>
                        </w:r>
                      </w:p>
                    </w:tc>
                    <w:tc>
                      <w:tcPr>
                        <w:tcW w:w="637" w:type="dxa"/>
                        <w:shd w:val="clear" w:color="auto" w:fill="CCCCCC"/>
                      </w:tcPr>
                      <w:p>
                        <w:pPr>
                          <w:pStyle w:val="TableParagraph"/>
                          <w:spacing w:before="49"/>
                          <w:ind w:left="42" w:right="43"/>
                          <w:jc w:val="center"/>
                          <w:rPr>
                            <w:sz w:val="18"/>
                          </w:rPr>
                        </w:pPr>
                        <w:r>
                          <w:rPr>
                            <w:sz w:val="18"/>
                          </w:rPr>
                          <w:t>60.5%</w:t>
                        </w:r>
                      </w:p>
                    </w:tc>
                    <w:tc>
                      <w:tcPr>
                        <w:tcW w:w="1232" w:type="dxa"/>
                        <w:tcBorders>
                          <w:right w:val="single" w:sz="4" w:space="0" w:color="000000"/>
                        </w:tcBorders>
                      </w:tcPr>
                      <w:p>
                        <w:pPr>
                          <w:pStyle w:val="TableParagraph"/>
                          <w:spacing w:before="49"/>
                          <w:ind w:right="15"/>
                          <w:jc w:val="center"/>
                          <w:rPr>
                            <w:sz w:val="18"/>
                          </w:rPr>
                        </w:pPr>
                        <w:r>
                          <w:rPr>
                            <w:sz w:val="18"/>
                          </w:rPr>
                          <w:t>54.5% 66.6%</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47"/>
                          <w:ind w:left="25"/>
                          <w:rPr>
                            <w:b/>
                            <w:sz w:val="18"/>
                          </w:rPr>
                        </w:pPr>
                        <w:r>
                          <w:rPr>
                            <w:b/>
                            <w:sz w:val="18"/>
                          </w:rPr>
                          <w:t>FCHP</w:t>
                        </w:r>
                      </w:p>
                    </w:tc>
                    <w:tc>
                      <w:tcPr>
                        <w:tcW w:w="1570" w:type="dxa"/>
                        <w:tcBorders>
                          <w:left w:val="single" w:sz="8" w:space="0" w:color="000000"/>
                        </w:tcBorders>
                      </w:tcPr>
                      <w:p>
                        <w:pPr>
                          <w:pStyle w:val="TableParagraph"/>
                          <w:tabs>
                            <w:tab w:pos="459" w:val="left" w:leader="none"/>
                            <w:tab w:pos="1096" w:val="left" w:leader="none"/>
                          </w:tabs>
                          <w:spacing w:before="49"/>
                          <w:ind w:right="192"/>
                          <w:jc w:val="right"/>
                          <w:rPr>
                            <w:sz w:val="18"/>
                          </w:rPr>
                        </w:pPr>
                        <w:r>
                          <w:rPr>
                            <w:sz w:val="18"/>
                          </w:rPr>
                          <w:t>(A)</w:t>
                          <w:tab/>
                          <w:t>n/a</w:t>
                          <w:tab/>
                        </w:r>
                        <w:r>
                          <w:rPr>
                            <w:spacing w:val="-2"/>
                            <w:sz w:val="18"/>
                          </w:rPr>
                          <w:t>n/a</w:t>
                        </w:r>
                      </w:p>
                    </w:tc>
                    <w:tc>
                      <w:tcPr>
                        <w:tcW w:w="637" w:type="dxa"/>
                        <w:shd w:val="clear" w:color="auto" w:fill="CCCCCC"/>
                      </w:tcPr>
                      <w:p>
                        <w:pPr>
                          <w:pStyle w:val="TableParagraph"/>
                          <w:spacing w:before="49"/>
                          <w:ind w:left="193"/>
                          <w:rPr>
                            <w:sz w:val="18"/>
                          </w:rPr>
                        </w:pPr>
                        <w:r>
                          <w:rPr>
                            <w:sz w:val="18"/>
                          </w:rPr>
                          <w:t>n/a</w:t>
                        </w:r>
                      </w:p>
                    </w:tc>
                    <w:tc>
                      <w:tcPr>
                        <w:tcW w:w="1205" w:type="dxa"/>
                        <w:tcBorders>
                          <w:right w:val="single" w:sz="4" w:space="0" w:color="000000"/>
                        </w:tcBorders>
                      </w:tcPr>
                      <w:p>
                        <w:pPr>
                          <w:pStyle w:val="TableParagraph"/>
                          <w:tabs>
                            <w:tab w:pos="787" w:val="left" w:leader="none"/>
                          </w:tabs>
                          <w:spacing w:before="49"/>
                          <w:ind w:left="172"/>
                          <w:rPr>
                            <w:sz w:val="18"/>
                          </w:rPr>
                        </w:pPr>
                        <w:r>
                          <w:rPr>
                            <w:sz w:val="18"/>
                          </w:rPr>
                          <w:t>n/a</w:t>
                          <w:tab/>
                          <w:t>n/a</w:t>
                        </w:r>
                      </w:p>
                    </w:tc>
                  </w:tr>
                  <w:tr>
                    <w:trPr>
                      <w:trHeight w:val="340" w:hRule="atLeast"/>
                    </w:trPr>
                    <w:tc>
                      <w:tcPr>
                        <w:tcW w:w="767" w:type="dxa"/>
                        <w:tcBorders>
                          <w:left w:val="single" w:sz="4" w:space="0" w:color="000000"/>
                          <w:bottom w:val="single" w:sz="4" w:space="0" w:color="000000"/>
                          <w:right w:val="single" w:sz="8" w:space="0" w:color="000000"/>
                        </w:tcBorders>
                      </w:tcPr>
                      <w:p>
                        <w:pPr>
                          <w:pStyle w:val="TableParagraph"/>
                          <w:spacing w:before="47"/>
                          <w:ind w:left="10"/>
                          <w:rPr>
                            <w:b/>
                            <w:sz w:val="18"/>
                          </w:rPr>
                        </w:pPr>
                        <w:r>
                          <w:rPr>
                            <w:b/>
                            <w:sz w:val="18"/>
                          </w:rPr>
                          <w:t>BMCHP</w:t>
                        </w:r>
                      </w:p>
                    </w:tc>
                    <w:tc>
                      <w:tcPr>
                        <w:tcW w:w="1570" w:type="dxa"/>
                        <w:tcBorders>
                          <w:left w:val="single" w:sz="8" w:space="0" w:color="000000"/>
                          <w:bottom w:val="single" w:sz="4" w:space="0" w:color="000000"/>
                        </w:tcBorders>
                      </w:tcPr>
                      <w:p>
                        <w:pPr>
                          <w:pStyle w:val="TableParagraph"/>
                          <w:spacing w:before="48"/>
                          <w:ind w:left="19"/>
                          <w:rPr>
                            <w:sz w:val="18"/>
                          </w:rPr>
                        </w:pPr>
                        <w:r>
                          <w:rPr>
                            <w:sz w:val="18"/>
                          </w:rPr>
                          <w:t>(A)   2,920  4,471</w:t>
                        </w:r>
                      </w:p>
                    </w:tc>
                    <w:tc>
                      <w:tcPr>
                        <w:tcW w:w="637" w:type="dxa"/>
                        <w:tcBorders>
                          <w:bottom w:val="single" w:sz="4" w:space="0" w:color="000000"/>
                        </w:tcBorders>
                        <w:shd w:val="clear" w:color="auto" w:fill="CCCCCC"/>
                      </w:tcPr>
                      <w:p>
                        <w:pPr>
                          <w:pStyle w:val="TableParagraph"/>
                          <w:spacing w:before="48"/>
                          <w:ind w:left="42" w:right="43"/>
                          <w:jc w:val="center"/>
                          <w:rPr>
                            <w:sz w:val="18"/>
                          </w:rPr>
                        </w:pPr>
                        <w:r>
                          <w:rPr>
                            <w:sz w:val="18"/>
                          </w:rPr>
                          <w:t>65.3%</w:t>
                        </w:r>
                      </w:p>
                    </w:tc>
                    <w:tc>
                      <w:tcPr>
                        <w:tcW w:w="1232" w:type="dxa"/>
                        <w:tcBorders>
                          <w:bottom w:val="single" w:sz="4" w:space="0" w:color="000000"/>
                          <w:right w:val="single" w:sz="4" w:space="0" w:color="000000"/>
                        </w:tcBorders>
                      </w:tcPr>
                      <w:p>
                        <w:pPr>
                          <w:pStyle w:val="TableParagraph"/>
                          <w:spacing w:before="48"/>
                          <w:ind w:right="15"/>
                          <w:jc w:val="center"/>
                          <w:rPr>
                            <w:sz w:val="18"/>
                          </w:rPr>
                        </w:pPr>
                        <w:r>
                          <w:rPr>
                            <w:sz w:val="18"/>
                          </w:rPr>
                          <w:t>63.9% 66.7%</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1570" w:type="dxa"/>
                        <w:tcBorders>
                          <w:left w:val="single" w:sz="8" w:space="0" w:color="000000"/>
                          <w:bottom w:val="single" w:sz="4" w:space="0" w:color="000000"/>
                        </w:tcBorders>
                      </w:tcPr>
                      <w:p>
                        <w:pPr>
                          <w:pStyle w:val="TableParagraph"/>
                          <w:tabs>
                            <w:tab w:pos="459" w:val="left" w:leader="none"/>
                            <w:tab w:pos="1096" w:val="left" w:leader="none"/>
                          </w:tabs>
                          <w:spacing w:before="48"/>
                          <w:ind w:right="192"/>
                          <w:jc w:val="right"/>
                          <w:rPr>
                            <w:sz w:val="18"/>
                          </w:rPr>
                        </w:pPr>
                        <w:r>
                          <w:rPr>
                            <w:sz w:val="18"/>
                          </w:rPr>
                          <w:t>(A)</w:t>
                          <w:tab/>
                          <w:t>n/a</w:t>
                          <w:tab/>
                        </w:r>
                        <w:r>
                          <w:rPr>
                            <w:spacing w:val="-2"/>
                            <w:sz w:val="18"/>
                          </w:rPr>
                          <w:t>n/a</w:t>
                        </w:r>
                      </w:p>
                    </w:tc>
                    <w:tc>
                      <w:tcPr>
                        <w:tcW w:w="637" w:type="dxa"/>
                        <w:tcBorders>
                          <w:bottom w:val="single" w:sz="4" w:space="0" w:color="000000"/>
                        </w:tcBorders>
                        <w:shd w:val="clear" w:color="auto" w:fill="CCCCCC"/>
                      </w:tcPr>
                      <w:p>
                        <w:pPr>
                          <w:pStyle w:val="TableParagraph"/>
                          <w:spacing w:before="48"/>
                          <w:ind w:left="193"/>
                          <w:rPr>
                            <w:sz w:val="18"/>
                          </w:rPr>
                        </w:pPr>
                        <w:r>
                          <w:rPr>
                            <w:sz w:val="18"/>
                          </w:rPr>
                          <w:t>n/a</w:t>
                        </w:r>
                      </w:p>
                    </w:tc>
                    <w:tc>
                      <w:tcPr>
                        <w:tcW w:w="1205" w:type="dxa"/>
                        <w:tcBorders>
                          <w:bottom w:val="single" w:sz="4" w:space="0" w:color="000000"/>
                          <w:right w:val="single" w:sz="4" w:space="0" w:color="000000"/>
                        </w:tcBorders>
                      </w:tcPr>
                      <w:p>
                        <w:pPr>
                          <w:pStyle w:val="TableParagraph"/>
                          <w:tabs>
                            <w:tab w:pos="787" w:val="left" w:leader="none"/>
                          </w:tabs>
                          <w:spacing w:before="48"/>
                          <w:ind w:left="172"/>
                          <w:rPr>
                            <w:sz w:val="18"/>
                          </w:rPr>
                        </w:pPr>
                        <w:r>
                          <w:rPr>
                            <w:sz w:val="18"/>
                          </w:rPr>
                          <w:t>n/a</w:t>
                          <w:tab/>
                          <w:t>n/a</w:t>
                        </w:r>
                      </w:p>
                    </w:tc>
                  </w:tr>
                </w:tbl>
                <w:p>
                  <w:pPr>
                    <w:pStyle w:val="BodyText"/>
                  </w:pPr>
                </w:p>
              </w:txbxContent>
            </v:textbox>
            <w10:wrap type="topAndBottom"/>
          </v:shape>
        </w:pict>
      </w:r>
    </w:p>
    <w:p>
      <w:pPr>
        <w:pStyle w:val="BodyText"/>
        <w:spacing w:before="8"/>
        <w:rPr>
          <w:b/>
          <w:sz w:val="44"/>
        </w:rPr>
      </w:pPr>
    </w:p>
    <w:p>
      <w:pPr>
        <w:spacing w:before="0"/>
        <w:ind w:left="456" w:right="0" w:firstLine="0"/>
        <w:jc w:val="left"/>
        <w:rPr>
          <w:b/>
          <w:sz w:val="28"/>
        </w:rPr>
      </w:pPr>
      <w:r>
        <w:rPr>
          <w:b/>
          <w:sz w:val="28"/>
        </w:rPr>
        <w:t>Statistical Summary — Age 21 to 24</w:t>
      </w:r>
    </w:p>
    <w:p>
      <w:pPr>
        <w:pStyle w:val="BodyText"/>
        <w:rPr>
          <w:b/>
          <w:sz w:val="12"/>
        </w:rPr>
      </w:pPr>
    </w:p>
    <w:tbl>
      <w:tblPr>
        <w:tblW w:w="0" w:type="auto"/>
        <w:jc w:val="left"/>
        <w:tblInd w:w="5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7"/>
        <w:gridCol w:w="877"/>
        <w:gridCol w:w="617"/>
        <w:gridCol w:w="647"/>
        <w:gridCol w:w="618"/>
        <w:gridCol w:w="88"/>
        <w:gridCol w:w="768"/>
        <w:gridCol w:w="1570"/>
        <w:gridCol w:w="637"/>
        <w:gridCol w:w="1232"/>
        <w:gridCol w:w="1538"/>
        <w:gridCol w:w="782"/>
        <w:gridCol w:w="1570"/>
        <w:gridCol w:w="637"/>
        <w:gridCol w:w="1215"/>
      </w:tblGrid>
      <w:tr>
        <w:trPr>
          <w:trHeight w:val="320" w:hRule="atLeast"/>
        </w:trPr>
        <w:tc>
          <w:tcPr>
            <w:tcW w:w="3666" w:type="dxa"/>
            <w:gridSpan w:val="5"/>
            <w:vMerge w:val="restart"/>
            <w:tcBorders>
              <w:right w:val="single" w:sz="8" w:space="0" w:color="000000"/>
            </w:tcBorders>
            <w:shd w:val="clear" w:color="auto" w:fill="666666"/>
          </w:tcPr>
          <w:p>
            <w:pPr>
              <w:pStyle w:val="TableParagraph"/>
              <w:spacing w:before="50"/>
              <w:ind w:left="446"/>
              <w:rPr>
                <w:b/>
                <w:sz w:val="20"/>
              </w:rPr>
            </w:pPr>
            <w:r>
              <w:rPr>
                <w:b/>
                <w:color w:val="FFFFFF"/>
                <w:sz w:val="20"/>
              </w:rPr>
              <w:t>Comparison to Benchmarks:</w:t>
            </w:r>
          </w:p>
        </w:tc>
        <w:tc>
          <w:tcPr>
            <w:tcW w:w="88" w:type="dxa"/>
            <w:vMerge w:val="restart"/>
            <w:tcBorders>
              <w:top w:val="nil"/>
              <w:bottom w:val="nil"/>
              <w:right w:val="single" w:sz="18" w:space="0" w:color="000000"/>
            </w:tcBorders>
          </w:tcPr>
          <w:p>
            <w:pPr>
              <w:pStyle w:val="TableParagraph"/>
              <w:rPr>
                <w:rFonts w:ascii="Times New Roman"/>
                <w:sz w:val="16"/>
              </w:rPr>
            </w:pPr>
          </w:p>
        </w:tc>
        <w:tc>
          <w:tcPr>
            <w:tcW w:w="9951" w:type="dxa"/>
            <w:gridSpan w:val="9"/>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49"/>
              <w:ind w:left="67"/>
              <w:rPr>
                <w:b/>
                <w:sz w:val="20"/>
              </w:rPr>
            </w:pPr>
            <w:r>
              <w:rPr>
                <w:b/>
                <w:color w:val="FFFFFF"/>
                <w:sz w:val="20"/>
              </w:rPr>
              <w:t>2010 Comparison Rates</w:t>
            </w:r>
          </w:p>
        </w:tc>
      </w:tr>
      <w:tr>
        <w:trPr>
          <w:trHeight w:val="180" w:hRule="atLeast"/>
        </w:trPr>
        <w:tc>
          <w:tcPr>
            <w:tcW w:w="3666" w:type="dxa"/>
            <w:gridSpan w:val="5"/>
            <w:vMerge/>
            <w:tcBorders>
              <w:top w:val="nil"/>
              <w:right w:val="single" w:sz="8" w:space="0" w:color="000000"/>
            </w:tcBorders>
            <w:shd w:val="clear" w:color="auto" w:fill="666666"/>
          </w:tcPr>
          <w:p>
            <w:pPr>
              <w:rPr>
                <w:sz w:val="2"/>
                <w:szCs w:val="2"/>
              </w:rPr>
            </w:pPr>
          </w:p>
        </w:tc>
        <w:tc>
          <w:tcPr>
            <w:tcW w:w="88" w:type="dxa"/>
            <w:vMerge/>
            <w:tcBorders>
              <w:top w:val="nil"/>
              <w:bottom w:val="nil"/>
              <w:right w:val="single" w:sz="18" w:space="0" w:color="000000"/>
            </w:tcBorders>
          </w:tcPr>
          <w:p>
            <w:pPr>
              <w:rPr>
                <w:sz w:val="2"/>
                <w:szCs w:val="2"/>
              </w:rPr>
            </w:pPr>
          </w:p>
        </w:tc>
        <w:tc>
          <w:tcPr>
            <w:tcW w:w="9951" w:type="dxa"/>
            <w:gridSpan w:val="9"/>
            <w:vMerge w:val="restart"/>
            <w:tcBorders>
              <w:top w:val="single" w:sz="18" w:space="0" w:color="000000"/>
              <w:bottom w:val="thinThickMediumGap" w:sz="6" w:space="0" w:color="000000"/>
            </w:tcBorders>
          </w:tcPr>
          <w:p>
            <w:pPr>
              <w:pStyle w:val="TableParagraph"/>
              <w:tabs>
                <w:tab w:pos="2150" w:val="left" w:leader="none"/>
                <w:tab w:pos="3108" w:val="left" w:leader="none"/>
                <w:tab w:pos="5303" w:val="left" w:leader="none"/>
                <w:tab w:pos="6366" w:val="left" w:leader="none"/>
                <w:tab w:pos="9205" w:val="left" w:leader="none"/>
              </w:tabs>
              <w:spacing w:before="36"/>
              <w:ind w:left="44"/>
              <w:rPr>
                <w:sz w:val="18"/>
              </w:rPr>
            </w:pPr>
            <w:r>
              <w:rPr>
                <w:sz w:val="18"/>
              </w:rPr>
              <w:t>Nat'l Mcaid</w:t>
            </w:r>
            <w:r>
              <w:rPr>
                <w:spacing w:val="-7"/>
                <w:sz w:val="18"/>
              </w:rPr>
              <w:t> </w:t>
            </w:r>
            <w:r>
              <w:rPr>
                <w:sz w:val="18"/>
              </w:rPr>
              <w:t>90th</w:t>
            </w:r>
            <w:r>
              <w:rPr>
                <w:spacing w:val="-4"/>
                <w:sz w:val="18"/>
              </w:rPr>
              <w:t> </w:t>
            </w:r>
            <w:r>
              <w:rPr>
                <w:sz w:val="18"/>
              </w:rPr>
              <w:t>Pctile:</w:t>
              <w:tab/>
              <w:t>73.4%</w:t>
              <w:tab/>
              <w:t>Nat'l</w:t>
            </w:r>
            <w:r>
              <w:rPr>
                <w:spacing w:val="-3"/>
                <w:sz w:val="18"/>
              </w:rPr>
              <w:t> </w:t>
            </w:r>
            <w:r>
              <w:rPr>
                <w:sz w:val="18"/>
              </w:rPr>
              <w:t>Mcaid</w:t>
            </w:r>
            <w:r>
              <w:rPr>
                <w:spacing w:val="-3"/>
                <w:sz w:val="18"/>
              </w:rPr>
              <w:t> </w:t>
            </w:r>
            <w:r>
              <w:rPr>
                <w:sz w:val="18"/>
              </w:rPr>
              <w:t>Mean:</w:t>
              <w:tab/>
              <w:t>61.4%</w:t>
              <w:tab/>
              <w:t>MassHealth</w:t>
            </w:r>
            <w:r>
              <w:rPr>
                <w:spacing w:val="-4"/>
                <w:sz w:val="18"/>
              </w:rPr>
              <w:t> </w:t>
            </w:r>
            <w:r>
              <w:rPr>
                <w:sz w:val="18"/>
              </w:rPr>
              <w:t>Weighted</w:t>
            </w:r>
            <w:r>
              <w:rPr>
                <w:spacing w:val="-4"/>
                <w:sz w:val="18"/>
              </w:rPr>
              <w:t> </w:t>
            </w:r>
            <w:r>
              <w:rPr>
                <w:sz w:val="18"/>
              </w:rPr>
              <w:t>Mean:</w:t>
              <w:tab/>
              <w:t>70.4%</w:t>
            </w:r>
          </w:p>
          <w:p>
            <w:pPr>
              <w:pStyle w:val="TableParagraph"/>
              <w:tabs>
                <w:tab w:pos="2150" w:val="left" w:leader="none"/>
                <w:tab w:pos="3108" w:val="left" w:leader="none"/>
                <w:tab w:pos="5303" w:val="left" w:leader="none"/>
                <w:tab w:pos="6366" w:val="left" w:leader="none"/>
                <w:tab w:pos="9205" w:val="left" w:leader="none"/>
              </w:tabs>
              <w:spacing w:before="85"/>
              <w:ind w:left="44"/>
              <w:rPr>
                <w:sz w:val="18"/>
              </w:rPr>
            </w:pPr>
            <w:r>
              <w:rPr>
                <w:sz w:val="18"/>
              </w:rPr>
              <w:t>Nat'l Mcaid</w:t>
            </w:r>
            <w:r>
              <w:rPr>
                <w:spacing w:val="-7"/>
                <w:sz w:val="18"/>
              </w:rPr>
              <w:t> </w:t>
            </w:r>
            <w:r>
              <w:rPr>
                <w:sz w:val="18"/>
              </w:rPr>
              <w:t>75th</w:t>
            </w:r>
            <w:r>
              <w:rPr>
                <w:spacing w:val="-4"/>
                <w:sz w:val="18"/>
              </w:rPr>
              <w:t> </w:t>
            </w:r>
            <w:r>
              <w:rPr>
                <w:sz w:val="18"/>
              </w:rPr>
              <w:t>Pctile:</w:t>
              <w:tab/>
              <w:t>69.1%</w:t>
              <w:tab/>
              <w:t>MA</w:t>
            </w:r>
            <w:r>
              <w:rPr>
                <w:spacing w:val="-4"/>
                <w:sz w:val="18"/>
              </w:rPr>
              <w:t> </w:t>
            </w:r>
            <w:r>
              <w:rPr>
                <w:sz w:val="18"/>
              </w:rPr>
              <w:t>Commercial</w:t>
            </w:r>
            <w:r>
              <w:rPr>
                <w:spacing w:val="-4"/>
                <w:sz w:val="18"/>
              </w:rPr>
              <w:t> </w:t>
            </w:r>
            <w:r>
              <w:rPr>
                <w:sz w:val="18"/>
              </w:rPr>
              <w:t>Mean:</w:t>
              <w:tab/>
              <w:t>58.9%</w:t>
              <w:tab/>
              <w:t>MassHealth</w:t>
            </w:r>
            <w:r>
              <w:rPr>
                <w:spacing w:val="-4"/>
                <w:sz w:val="18"/>
              </w:rPr>
              <w:t> </w:t>
            </w:r>
            <w:r>
              <w:rPr>
                <w:sz w:val="18"/>
              </w:rPr>
              <w:t>Median:</w:t>
              <w:tab/>
              <w:t>69.8%</w:t>
            </w:r>
          </w:p>
        </w:tc>
      </w:tr>
      <w:tr>
        <w:trPr>
          <w:trHeight w:val="360" w:hRule="atLeast"/>
        </w:trPr>
        <w:tc>
          <w:tcPr>
            <w:tcW w:w="907" w:type="dxa"/>
            <w:tcBorders>
              <w:left w:val="single" w:sz="8" w:space="0" w:color="000000"/>
              <w:bottom w:val="nil"/>
              <w:right w:val="single" w:sz="8" w:space="0" w:color="000000"/>
            </w:tcBorders>
          </w:tcPr>
          <w:p>
            <w:pPr>
              <w:pStyle w:val="TableParagraph"/>
              <w:rPr>
                <w:rFonts w:ascii="Times New Roman"/>
                <w:sz w:val="16"/>
              </w:rPr>
            </w:pPr>
          </w:p>
        </w:tc>
        <w:tc>
          <w:tcPr>
            <w:tcW w:w="877" w:type="dxa"/>
            <w:vMerge w:val="restart"/>
            <w:tcBorders>
              <w:left w:val="single" w:sz="8" w:space="0" w:color="000000"/>
              <w:right w:val="nil"/>
            </w:tcBorders>
          </w:tcPr>
          <w:p>
            <w:pPr>
              <w:pStyle w:val="TableParagraph"/>
              <w:spacing w:before="50"/>
              <w:ind w:left="61" w:right="102" w:firstLine="1"/>
              <w:jc w:val="center"/>
              <w:rPr>
                <w:b/>
                <w:sz w:val="14"/>
              </w:rPr>
            </w:pPr>
            <w:r>
              <w:rPr>
                <w:b/>
                <w:sz w:val="14"/>
              </w:rPr>
              <w:t>Nat’l Mcaid 75th</w:t>
            </w:r>
            <w:r>
              <w:rPr>
                <w:b/>
                <w:spacing w:val="-9"/>
                <w:sz w:val="14"/>
              </w:rPr>
              <w:t> </w:t>
            </w:r>
            <w:r>
              <w:rPr>
                <w:b/>
                <w:sz w:val="14"/>
              </w:rPr>
              <w:t>Pctile</w:t>
            </w:r>
          </w:p>
        </w:tc>
        <w:tc>
          <w:tcPr>
            <w:tcW w:w="617" w:type="dxa"/>
            <w:vMerge w:val="restart"/>
            <w:tcBorders>
              <w:left w:val="nil"/>
              <w:right w:val="nil"/>
            </w:tcBorders>
          </w:tcPr>
          <w:p>
            <w:pPr>
              <w:pStyle w:val="TableParagraph"/>
              <w:spacing w:before="50"/>
              <w:ind w:left="104" w:right="95" w:firstLine="46"/>
              <w:rPr>
                <w:b/>
                <w:sz w:val="14"/>
              </w:rPr>
            </w:pPr>
            <w:r>
              <w:rPr>
                <w:b/>
                <w:sz w:val="14"/>
              </w:rPr>
              <w:t>Nat’l Mcaid Mean</w:t>
            </w:r>
          </w:p>
        </w:tc>
        <w:tc>
          <w:tcPr>
            <w:tcW w:w="647" w:type="dxa"/>
            <w:vMerge w:val="restart"/>
            <w:tcBorders>
              <w:left w:val="nil"/>
              <w:right w:val="nil"/>
            </w:tcBorders>
          </w:tcPr>
          <w:p>
            <w:pPr>
              <w:pStyle w:val="TableParagraph"/>
              <w:spacing w:before="50"/>
              <w:ind w:left="114" w:right="50"/>
              <w:jc w:val="center"/>
              <w:rPr>
                <w:b/>
                <w:sz w:val="14"/>
              </w:rPr>
            </w:pPr>
            <w:r>
              <w:rPr>
                <w:b/>
                <w:sz w:val="14"/>
              </w:rPr>
              <w:t>MA</w:t>
            </w:r>
          </w:p>
          <w:p>
            <w:pPr>
              <w:pStyle w:val="TableParagraph"/>
              <w:ind w:left="114" w:right="94"/>
              <w:jc w:val="center"/>
              <w:rPr>
                <w:b/>
                <w:sz w:val="14"/>
              </w:rPr>
            </w:pPr>
            <w:r>
              <w:rPr>
                <w:b/>
                <w:sz w:val="14"/>
              </w:rPr>
              <w:t>Comm Mean</w:t>
            </w:r>
          </w:p>
        </w:tc>
        <w:tc>
          <w:tcPr>
            <w:tcW w:w="618" w:type="dxa"/>
            <w:vMerge w:val="restart"/>
            <w:tcBorders>
              <w:left w:val="nil"/>
              <w:right w:val="single" w:sz="8" w:space="0" w:color="000000"/>
            </w:tcBorders>
          </w:tcPr>
          <w:p>
            <w:pPr>
              <w:pStyle w:val="TableParagraph"/>
              <w:spacing w:before="50"/>
              <w:ind w:left="146" w:right="80" w:hanging="51"/>
              <w:rPr>
                <w:b/>
                <w:sz w:val="14"/>
              </w:rPr>
            </w:pPr>
            <w:r>
              <w:rPr>
                <w:b/>
                <w:sz w:val="14"/>
              </w:rPr>
              <w:t>Plan’s 2008</w:t>
            </w:r>
          </w:p>
          <w:p>
            <w:pPr>
              <w:pStyle w:val="TableParagraph"/>
              <w:ind w:left="149"/>
              <w:rPr>
                <w:b/>
                <w:sz w:val="14"/>
              </w:rPr>
            </w:pPr>
            <w:r>
              <w:rPr>
                <w:b/>
                <w:sz w:val="14"/>
              </w:rPr>
              <w:t>Rate</w:t>
            </w:r>
          </w:p>
        </w:tc>
        <w:tc>
          <w:tcPr>
            <w:tcW w:w="88" w:type="dxa"/>
            <w:vMerge/>
            <w:tcBorders>
              <w:top w:val="nil"/>
              <w:bottom w:val="nil"/>
              <w:right w:val="single" w:sz="18" w:space="0" w:color="000000"/>
            </w:tcBorders>
          </w:tcPr>
          <w:p>
            <w:pPr>
              <w:rPr>
                <w:sz w:val="2"/>
                <w:szCs w:val="2"/>
              </w:rPr>
            </w:pPr>
          </w:p>
        </w:tc>
        <w:tc>
          <w:tcPr>
            <w:tcW w:w="9951" w:type="dxa"/>
            <w:gridSpan w:val="9"/>
            <w:vMerge/>
            <w:tcBorders>
              <w:top w:val="nil"/>
              <w:bottom w:val="thinThickMediumGap" w:sz="6" w:space="0" w:color="000000"/>
            </w:tcBorders>
          </w:tcPr>
          <w:p>
            <w:pPr>
              <w:rPr>
                <w:sz w:val="2"/>
                <w:szCs w:val="2"/>
              </w:rPr>
            </w:pPr>
          </w:p>
        </w:tc>
      </w:tr>
      <w:tr>
        <w:trPr>
          <w:trHeight w:val="320" w:hRule="atLeast"/>
        </w:trPr>
        <w:tc>
          <w:tcPr>
            <w:tcW w:w="907" w:type="dxa"/>
            <w:tcBorders>
              <w:top w:val="nil"/>
              <w:left w:val="single" w:sz="8" w:space="0" w:color="000000"/>
              <w:bottom w:val="nil"/>
              <w:right w:val="single" w:sz="8" w:space="0" w:color="000000"/>
            </w:tcBorders>
          </w:tcPr>
          <w:p>
            <w:pPr>
              <w:pStyle w:val="TableParagraph"/>
              <w:rPr>
                <w:rFonts w:ascii="Times New Roman"/>
                <w:sz w:val="16"/>
              </w:rPr>
            </w:pPr>
          </w:p>
        </w:tc>
        <w:tc>
          <w:tcPr>
            <w:tcW w:w="877" w:type="dxa"/>
            <w:vMerge/>
            <w:tcBorders>
              <w:top w:val="nil"/>
              <w:left w:val="single" w:sz="8" w:space="0" w:color="000000"/>
              <w:right w:val="nil"/>
            </w:tcBorders>
          </w:tcPr>
          <w:p>
            <w:pPr>
              <w:rPr>
                <w:sz w:val="2"/>
                <w:szCs w:val="2"/>
              </w:rPr>
            </w:pPr>
          </w:p>
        </w:tc>
        <w:tc>
          <w:tcPr>
            <w:tcW w:w="617" w:type="dxa"/>
            <w:vMerge/>
            <w:tcBorders>
              <w:top w:val="nil"/>
              <w:left w:val="nil"/>
              <w:right w:val="nil"/>
            </w:tcBorders>
          </w:tcPr>
          <w:p>
            <w:pPr>
              <w:rPr>
                <w:sz w:val="2"/>
                <w:szCs w:val="2"/>
              </w:rPr>
            </w:pPr>
          </w:p>
        </w:tc>
        <w:tc>
          <w:tcPr>
            <w:tcW w:w="647" w:type="dxa"/>
            <w:vMerge/>
            <w:tcBorders>
              <w:top w:val="nil"/>
              <w:left w:val="nil"/>
              <w:right w:val="nil"/>
            </w:tcBorders>
          </w:tcPr>
          <w:p>
            <w:pPr>
              <w:rPr>
                <w:sz w:val="2"/>
                <w:szCs w:val="2"/>
              </w:rPr>
            </w:pPr>
          </w:p>
        </w:tc>
        <w:tc>
          <w:tcPr>
            <w:tcW w:w="618" w:type="dxa"/>
            <w:vMerge/>
            <w:tcBorders>
              <w:top w:val="nil"/>
              <w:left w:val="nil"/>
              <w:right w:val="single" w:sz="8" w:space="0" w:color="000000"/>
            </w:tcBorders>
          </w:tcPr>
          <w:p>
            <w:pPr>
              <w:rPr>
                <w:sz w:val="2"/>
                <w:szCs w:val="2"/>
              </w:rPr>
            </w:pPr>
          </w:p>
        </w:tc>
        <w:tc>
          <w:tcPr>
            <w:tcW w:w="88" w:type="dxa"/>
            <w:vMerge/>
            <w:tcBorders>
              <w:top w:val="nil"/>
              <w:bottom w:val="nil"/>
              <w:right w:val="single" w:sz="18" w:space="0" w:color="000000"/>
            </w:tcBorders>
          </w:tcPr>
          <w:p>
            <w:pPr>
              <w:rPr>
                <w:sz w:val="2"/>
                <w:szCs w:val="2"/>
              </w:rPr>
            </w:pPr>
          </w:p>
        </w:tc>
        <w:tc>
          <w:tcPr>
            <w:tcW w:w="9951" w:type="dxa"/>
            <w:gridSpan w:val="9"/>
            <w:tcBorders>
              <w:top w:val="thickThinMediumGap" w:sz="6" w:space="0" w:color="000000"/>
              <w:left w:val="single" w:sz="6" w:space="0" w:color="000000"/>
              <w:bottom w:val="thinThickMediumGap" w:sz="4" w:space="0" w:color="000000"/>
              <w:right w:val="single" w:sz="8" w:space="0" w:color="000000"/>
            </w:tcBorders>
            <w:shd w:val="clear" w:color="auto" w:fill="666666"/>
          </w:tcPr>
          <w:p>
            <w:pPr>
              <w:pStyle w:val="TableParagraph"/>
              <w:spacing w:before="66"/>
              <w:ind w:left="47"/>
              <w:rPr>
                <w:b/>
                <w:sz w:val="20"/>
              </w:rPr>
            </w:pPr>
            <w:r>
              <w:rPr>
                <w:b/>
                <w:color w:val="FFFFFF"/>
                <w:sz w:val="20"/>
              </w:rPr>
              <w:t>MassHealth Plan Rates</w:t>
            </w:r>
          </w:p>
        </w:tc>
      </w:tr>
      <w:tr>
        <w:trPr>
          <w:trHeight w:val="280" w:hRule="atLeast"/>
        </w:trPr>
        <w:tc>
          <w:tcPr>
            <w:tcW w:w="907" w:type="dxa"/>
            <w:tcBorders>
              <w:top w:val="nil"/>
              <w:left w:val="single" w:sz="8" w:space="0" w:color="000000"/>
              <w:bottom w:val="nil"/>
              <w:right w:val="single" w:sz="8" w:space="0" w:color="000000"/>
            </w:tcBorders>
          </w:tcPr>
          <w:p>
            <w:pPr>
              <w:pStyle w:val="TableParagraph"/>
              <w:spacing w:before="51"/>
              <w:ind w:left="54"/>
              <w:rPr>
                <w:b/>
                <w:sz w:val="14"/>
              </w:rPr>
            </w:pPr>
            <w:r>
              <w:rPr>
                <w:b/>
                <w:sz w:val="14"/>
              </w:rPr>
              <w:t>PCCP(A)</w:t>
            </w:r>
          </w:p>
        </w:tc>
        <w:tc>
          <w:tcPr>
            <w:tcW w:w="877" w:type="dxa"/>
            <w:vMerge w:val="restart"/>
            <w:tcBorders>
              <w:left w:val="single" w:sz="8" w:space="0" w:color="000000"/>
              <w:bottom w:val="single" w:sz="8" w:space="0" w:color="000000"/>
              <w:right w:val="nil"/>
            </w:tcBorders>
          </w:tcPr>
          <w:p>
            <w:pPr>
              <w:pStyle w:val="TableParagraph"/>
              <w:spacing w:before="45"/>
              <w:ind w:right="40"/>
              <w:jc w:val="center"/>
              <w:rPr>
                <w:b/>
                <w:sz w:val="20"/>
              </w:rPr>
            </w:pPr>
            <w:r>
              <w:rPr>
                <w:b/>
                <w:w w:val="255"/>
                <w:sz w:val="20"/>
              </w:rPr>
              <w:t>•</w:t>
            </w:r>
          </w:p>
          <w:p>
            <w:pPr>
              <w:pStyle w:val="TableParagraph"/>
              <w:spacing w:before="122"/>
              <w:ind w:right="40"/>
              <w:jc w:val="center"/>
              <w:rPr>
                <w:b/>
                <w:sz w:val="22"/>
              </w:rPr>
            </w:pPr>
            <w:r>
              <w:rPr>
                <w:b/>
                <w:w w:val="228"/>
                <w:sz w:val="22"/>
              </w:rPr>
              <w:t>*</w:t>
            </w:r>
          </w:p>
          <w:p>
            <w:pPr>
              <w:pStyle w:val="TableParagraph"/>
              <w:spacing w:before="114"/>
              <w:ind w:right="40"/>
              <w:jc w:val="center"/>
              <w:rPr>
                <w:b/>
                <w:sz w:val="22"/>
              </w:rPr>
            </w:pPr>
            <w:r>
              <w:rPr>
                <w:b/>
                <w:w w:val="228"/>
                <w:sz w:val="22"/>
              </w:rPr>
              <w:t>*</w:t>
            </w:r>
          </w:p>
          <w:p>
            <w:pPr>
              <w:pStyle w:val="TableParagraph"/>
              <w:spacing w:before="86"/>
              <w:ind w:right="40"/>
              <w:jc w:val="center"/>
              <w:rPr>
                <w:rFonts w:ascii="Atlantic Inline"/>
                <w:sz w:val="20"/>
              </w:rPr>
            </w:pPr>
            <w:r>
              <w:rPr>
                <w:rFonts w:ascii="Atlantic Inline"/>
                <w:w w:val="100"/>
                <w:sz w:val="20"/>
              </w:rPr>
              <w:t>O</w:t>
            </w:r>
          </w:p>
          <w:p>
            <w:pPr>
              <w:pStyle w:val="TableParagraph"/>
              <w:spacing w:before="119"/>
              <w:ind w:right="40"/>
              <w:jc w:val="center"/>
              <w:rPr>
                <w:rFonts w:ascii="Atlantic Inline"/>
                <w:sz w:val="20"/>
              </w:rPr>
            </w:pPr>
            <w:r>
              <w:rPr>
                <w:rFonts w:ascii="Atlantic Inline"/>
                <w:w w:val="100"/>
                <w:sz w:val="20"/>
              </w:rPr>
              <w:t>O</w:t>
            </w:r>
          </w:p>
        </w:tc>
        <w:tc>
          <w:tcPr>
            <w:tcW w:w="617" w:type="dxa"/>
            <w:vMerge w:val="restart"/>
            <w:tcBorders>
              <w:left w:val="nil"/>
              <w:bottom w:val="single" w:sz="8" w:space="0" w:color="000000"/>
              <w:right w:val="nil"/>
            </w:tcBorders>
          </w:tcPr>
          <w:p>
            <w:pPr>
              <w:pStyle w:val="TableParagraph"/>
              <w:spacing w:before="42"/>
              <w:ind w:left="203"/>
              <w:rPr>
                <w:b/>
                <w:sz w:val="22"/>
              </w:rPr>
            </w:pPr>
            <w:r>
              <w:rPr>
                <w:b/>
                <w:w w:val="228"/>
                <w:sz w:val="22"/>
              </w:rPr>
              <w:t>*</w:t>
            </w:r>
          </w:p>
          <w:p>
            <w:pPr>
              <w:pStyle w:val="TableParagraph"/>
              <w:spacing w:before="102"/>
              <w:ind w:left="203"/>
              <w:rPr>
                <w:b/>
                <w:sz w:val="22"/>
              </w:rPr>
            </w:pPr>
            <w:r>
              <w:rPr>
                <w:b/>
                <w:w w:val="228"/>
                <w:sz w:val="22"/>
              </w:rPr>
              <w:t>*</w:t>
            </w:r>
          </w:p>
          <w:p>
            <w:pPr>
              <w:pStyle w:val="TableParagraph"/>
              <w:spacing w:before="114"/>
              <w:ind w:left="203"/>
              <w:rPr>
                <w:b/>
                <w:sz w:val="22"/>
              </w:rPr>
            </w:pPr>
            <w:r>
              <w:rPr>
                <w:b/>
                <w:w w:val="228"/>
                <w:sz w:val="22"/>
              </w:rPr>
              <w:t>*</w:t>
            </w:r>
          </w:p>
          <w:p>
            <w:pPr>
              <w:pStyle w:val="TableParagraph"/>
              <w:spacing w:before="93"/>
              <w:ind w:left="203"/>
              <w:rPr>
                <w:b/>
                <w:sz w:val="22"/>
              </w:rPr>
            </w:pPr>
            <w:r>
              <w:rPr>
                <w:b/>
                <w:w w:val="228"/>
                <w:sz w:val="22"/>
              </w:rPr>
              <w:t>*</w:t>
            </w:r>
          </w:p>
          <w:p>
            <w:pPr>
              <w:pStyle w:val="TableParagraph"/>
              <w:spacing w:before="112"/>
              <w:ind w:left="203"/>
              <w:rPr>
                <w:b/>
                <w:sz w:val="22"/>
              </w:rPr>
            </w:pPr>
            <w:r>
              <w:rPr>
                <w:b/>
                <w:w w:val="228"/>
                <w:sz w:val="22"/>
              </w:rPr>
              <w:t>*</w:t>
            </w:r>
          </w:p>
        </w:tc>
        <w:tc>
          <w:tcPr>
            <w:tcW w:w="647" w:type="dxa"/>
            <w:vMerge w:val="restart"/>
            <w:tcBorders>
              <w:left w:val="nil"/>
              <w:bottom w:val="single" w:sz="8" w:space="0" w:color="000000"/>
              <w:right w:val="nil"/>
            </w:tcBorders>
          </w:tcPr>
          <w:p>
            <w:pPr>
              <w:pStyle w:val="TableParagraph"/>
              <w:spacing w:before="42"/>
              <w:ind w:left="18"/>
              <w:jc w:val="center"/>
              <w:rPr>
                <w:b/>
                <w:sz w:val="22"/>
              </w:rPr>
            </w:pPr>
            <w:r>
              <w:rPr>
                <w:b/>
                <w:w w:val="228"/>
                <w:sz w:val="22"/>
              </w:rPr>
              <w:t>*</w:t>
            </w:r>
          </w:p>
          <w:p>
            <w:pPr>
              <w:pStyle w:val="TableParagraph"/>
              <w:spacing w:before="102"/>
              <w:ind w:left="18"/>
              <w:jc w:val="center"/>
              <w:rPr>
                <w:b/>
                <w:sz w:val="22"/>
              </w:rPr>
            </w:pPr>
            <w:r>
              <w:rPr>
                <w:b/>
                <w:w w:val="228"/>
                <w:sz w:val="22"/>
              </w:rPr>
              <w:t>*</w:t>
            </w:r>
          </w:p>
          <w:p>
            <w:pPr>
              <w:pStyle w:val="TableParagraph"/>
              <w:spacing w:before="114"/>
              <w:ind w:left="18"/>
              <w:jc w:val="center"/>
              <w:rPr>
                <w:b/>
                <w:sz w:val="22"/>
              </w:rPr>
            </w:pPr>
            <w:r>
              <w:rPr>
                <w:b/>
                <w:w w:val="228"/>
                <w:sz w:val="22"/>
              </w:rPr>
              <w:t>*</w:t>
            </w:r>
          </w:p>
          <w:p>
            <w:pPr>
              <w:pStyle w:val="TableParagraph"/>
              <w:spacing w:before="93"/>
              <w:ind w:left="18"/>
              <w:jc w:val="center"/>
              <w:rPr>
                <w:b/>
                <w:sz w:val="22"/>
              </w:rPr>
            </w:pPr>
            <w:r>
              <w:rPr>
                <w:b/>
                <w:w w:val="228"/>
                <w:sz w:val="22"/>
              </w:rPr>
              <w:t>*</w:t>
            </w:r>
          </w:p>
          <w:p>
            <w:pPr>
              <w:pStyle w:val="TableParagraph"/>
              <w:spacing w:before="112"/>
              <w:ind w:left="18"/>
              <w:jc w:val="center"/>
              <w:rPr>
                <w:b/>
                <w:sz w:val="22"/>
              </w:rPr>
            </w:pPr>
            <w:r>
              <w:rPr>
                <w:b/>
                <w:w w:val="228"/>
                <w:sz w:val="22"/>
              </w:rPr>
              <w:t>*</w:t>
            </w:r>
          </w:p>
        </w:tc>
        <w:tc>
          <w:tcPr>
            <w:tcW w:w="618" w:type="dxa"/>
            <w:vMerge w:val="restart"/>
            <w:tcBorders>
              <w:left w:val="nil"/>
              <w:bottom w:val="single" w:sz="8" w:space="0" w:color="000000"/>
              <w:right w:val="single" w:sz="8" w:space="0" w:color="000000"/>
            </w:tcBorders>
          </w:tcPr>
          <w:p>
            <w:pPr>
              <w:pStyle w:val="TableParagraph"/>
              <w:spacing w:line="372" w:lineRule="auto" w:before="62"/>
              <w:ind w:left="162" w:right="165"/>
              <w:jc w:val="both"/>
              <w:rPr>
                <w:sz w:val="20"/>
              </w:rPr>
            </w:pPr>
            <w:r>
              <w:rPr>
                <w:sz w:val="20"/>
              </w:rPr>
              <w:t>n/a n/a n/a n/a</w:t>
            </w:r>
          </w:p>
          <w:p>
            <w:pPr>
              <w:pStyle w:val="TableParagraph"/>
              <w:spacing w:before="13"/>
              <w:ind w:left="162"/>
              <w:jc w:val="both"/>
              <w:rPr>
                <w:sz w:val="20"/>
              </w:rPr>
            </w:pPr>
            <w:r>
              <w:rPr>
                <w:sz w:val="20"/>
              </w:rPr>
              <w:t>n/a</w:t>
            </w:r>
          </w:p>
        </w:tc>
        <w:tc>
          <w:tcPr>
            <w:tcW w:w="88" w:type="dxa"/>
            <w:vMerge w:val="restart"/>
            <w:tcBorders>
              <w:top w:val="nil"/>
              <w:left w:val="single" w:sz="8" w:space="0" w:color="000000"/>
              <w:bottom w:val="nil"/>
              <w:right w:val="single" w:sz="4" w:space="0" w:color="000000"/>
            </w:tcBorders>
          </w:tcPr>
          <w:p>
            <w:pPr>
              <w:pStyle w:val="TableParagraph"/>
              <w:rPr>
                <w:rFonts w:ascii="Times New Roman"/>
                <w:sz w:val="16"/>
              </w:rPr>
            </w:pPr>
          </w:p>
        </w:tc>
        <w:tc>
          <w:tcPr>
            <w:tcW w:w="768"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183"/>
              <w:rPr>
                <w:b/>
                <w:sz w:val="18"/>
              </w:rPr>
            </w:pPr>
            <w:r>
              <w:rPr>
                <w:b/>
                <w:sz w:val="18"/>
              </w:rPr>
              <w:t>2010</w:t>
            </w:r>
          </w:p>
        </w:tc>
        <w:tc>
          <w:tcPr>
            <w:tcW w:w="1570" w:type="dxa"/>
            <w:tcBorders>
              <w:top w:val="thickThinMediumGap" w:sz="4" w:space="0" w:color="000000"/>
              <w:left w:val="single" w:sz="8" w:space="0" w:color="000000"/>
              <w:bottom w:val="single" w:sz="8" w:space="0" w:color="000000"/>
              <w:right w:val="nil"/>
            </w:tcBorders>
          </w:tcPr>
          <w:p>
            <w:pPr>
              <w:pStyle w:val="TableParagraph"/>
              <w:tabs>
                <w:tab w:pos="1070" w:val="left" w:leader="none"/>
              </w:tabs>
              <w:spacing w:before="42"/>
              <w:ind w:left="403"/>
              <w:rPr>
                <w:b/>
                <w:sz w:val="18"/>
              </w:rPr>
            </w:pPr>
            <w:r>
              <w:rPr>
                <w:b/>
                <w:sz w:val="18"/>
              </w:rPr>
              <w:t>Num</w:t>
              <w:tab/>
              <w:t>Den</w:t>
            </w:r>
          </w:p>
        </w:tc>
        <w:tc>
          <w:tcPr>
            <w:tcW w:w="637" w:type="dxa"/>
            <w:tcBorders>
              <w:top w:val="thickThinMediumGap" w:sz="4" w:space="0" w:color="000000"/>
              <w:left w:val="nil"/>
              <w:bottom w:val="single" w:sz="8" w:space="0" w:color="000000"/>
              <w:right w:val="nil"/>
            </w:tcBorders>
            <w:shd w:val="clear" w:color="auto" w:fill="CCCCCC"/>
          </w:tcPr>
          <w:p>
            <w:pPr>
              <w:pStyle w:val="TableParagraph"/>
              <w:spacing w:before="42"/>
              <w:ind w:left="42" w:right="42"/>
              <w:jc w:val="center"/>
              <w:rPr>
                <w:b/>
                <w:sz w:val="18"/>
              </w:rPr>
            </w:pPr>
            <w:r>
              <w:rPr>
                <w:b/>
                <w:sz w:val="18"/>
              </w:rPr>
              <w:t>Rate</w:t>
            </w:r>
          </w:p>
        </w:tc>
        <w:tc>
          <w:tcPr>
            <w:tcW w:w="1232" w:type="dxa"/>
            <w:tcBorders>
              <w:top w:val="thickThinMediumGap" w:sz="4" w:space="0" w:color="000000"/>
              <w:left w:val="nil"/>
              <w:bottom w:val="single" w:sz="8" w:space="0" w:color="000000"/>
              <w:right w:val="single" w:sz="4" w:space="0" w:color="000000"/>
            </w:tcBorders>
          </w:tcPr>
          <w:p>
            <w:pPr>
              <w:pStyle w:val="TableParagraph"/>
              <w:tabs>
                <w:tab w:pos="604" w:val="left" w:leader="none"/>
              </w:tabs>
              <w:spacing w:before="42"/>
              <w:ind w:right="6"/>
              <w:jc w:val="center"/>
              <w:rPr>
                <w:b/>
                <w:sz w:val="18"/>
              </w:rPr>
            </w:pPr>
            <w:r>
              <w:rPr>
                <w:b/>
                <w:sz w:val="18"/>
              </w:rPr>
              <w:t>LCL</w:t>
              <w:tab/>
              <w:t>UCL</w:t>
            </w:r>
          </w:p>
        </w:tc>
        <w:tc>
          <w:tcPr>
            <w:tcW w:w="1538" w:type="dxa"/>
            <w:vMerge w:val="restart"/>
            <w:tcBorders>
              <w:top w:val="single" w:sz="8" w:space="0" w:color="000000"/>
              <w:left w:val="single" w:sz="4" w:space="0" w:color="000000"/>
              <w:bottom w:val="nil"/>
              <w:right w:val="single" w:sz="4" w:space="0" w:color="000000"/>
            </w:tcBorders>
          </w:tcPr>
          <w:p>
            <w:pPr>
              <w:pStyle w:val="TableParagraph"/>
              <w:rPr>
                <w:rFonts w:ascii="Times New Roman"/>
                <w:sz w:val="16"/>
              </w:rPr>
            </w:pPr>
          </w:p>
        </w:tc>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197"/>
              <w:rPr>
                <w:b/>
                <w:sz w:val="18"/>
              </w:rPr>
            </w:pPr>
            <w:r>
              <w:rPr>
                <w:b/>
                <w:sz w:val="18"/>
              </w:rPr>
              <w:t>2008</w:t>
            </w:r>
          </w:p>
        </w:tc>
        <w:tc>
          <w:tcPr>
            <w:tcW w:w="1570" w:type="dxa"/>
            <w:tcBorders>
              <w:top w:val="thickThinMediumGap" w:sz="4" w:space="0" w:color="000000"/>
              <w:left w:val="single" w:sz="8" w:space="0" w:color="000000"/>
              <w:bottom w:val="single" w:sz="8" w:space="0" w:color="000000"/>
              <w:right w:val="nil"/>
            </w:tcBorders>
          </w:tcPr>
          <w:p>
            <w:pPr>
              <w:pStyle w:val="TableParagraph"/>
              <w:tabs>
                <w:tab w:pos="667" w:val="left" w:leader="none"/>
              </w:tabs>
              <w:spacing w:before="42"/>
              <w:ind w:right="148"/>
              <w:jc w:val="right"/>
              <w:rPr>
                <w:b/>
                <w:sz w:val="18"/>
              </w:rPr>
            </w:pPr>
            <w:r>
              <w:rPr>
                <w:b/>
                <w:sz w:val="18"/>
              </w:rPr>
              <w:t>Num</w:t>
              <w:tab/>
            </w:r>
            <w:r>
              <w:rPr>
                <w:b/>
                <w:spacing w:val="-2"/>
                <w:sz w:val="18"/>
              </w:rPr>
              <w:t>Den</w:t>
            </w:r>
          </w:p>
        </w:tc>
        <w:tc>
          <w:tcPr>
            <w:tcW w:w="637" w:type="dxa"/>
            <w:tcBorders>
              <w:top w:val="thickThinMediumGap" w:sz="4" w:space="0" w:color="000000"/>
              <w:left w:val="nil"/>
              <w:bottom w:val="single" w:sz="8" w:space="0" w:color="000000"/>
              <w:right w:val="nil"/>
            </w:tcBorders>
            <w:shd w:val="clear" w:color="auto" w:fill="CCCCCC"/>
          </w:tcPr>
          <w:p>
            <w:pPr>
              <w:pStyle w:val="TableParagraph"/>
              <w:spacing w:before="42"/>
              <w:ind w:left="123"/>
              <w:rPr>
                <w:b/>
                <w:sz w:val="18"/>
              </w:rPr>
            </w:pPr>
            <w:r>
              <w:rPr>
                <w:b/>
                <w:sz w:val="18"/>
              </w:rPr>
              <w:t>Rate</w:t>
            </w:r>
          </w:p>
        </w:tc>
        <w:tc>
          <w:tcPr>
            <w:tcW w:w="1215" w:type="dxa"/>
            <w:tcBorders>
              <w:top w:val="thickThinMediumGap" w:sz="4" w:space="0" w:color="000000"/>
              <w:left w:val="nil"/>
              <w:bottom w:val="single" w:sz="8" w:space="0" w:color="000000"/>
              <w:right w:val="single" w:sz="4" w:space="0" w:color="000000"/>
            </w:tcBorders>
          </w:tcPr>
          <w:p>
            <w:pPr>
              <w:pStyle w:val="TableParagraph"/>
              <w:tabs>
                <w:tab w:pos="727" w:val="left" w:leader="none"/>
              </w:tabs>
              <w:spacing w:before="42"/>
              <w:ind w:left="122"/>
              <w:rPr>
                <w:b/>
                <w:sz w:val="18"/>
              </w:rPr>
            </w:pPr>
            <w:r>
              <w:rPr>
                <w:b/>
                <w:sz w:val="18"/>
              </w:rPr>
              <w:t>LCL</w:t>
              <w:tab/>
              <w:t>UCL</w:t>
            </w:r>
          </w:p>
        </w:tc>
      </w:tr>
      <w:tr>
        <w:trPr>
          <w:trHeight w:val="260" w:hRule="atLeast"/>
        </w:trPr>
        <w:tc>
          <w:tcPr>
            <w:tcW w:w="907" w:type="dxa"/>
            <w:tcBorders>
              <w:top w:val="nil"/>
              <w:left w:val="single" w:sz="8" w:space="0" w:color="000000"/>
              <w:bottom w:val="nil"/>
              <w:right w:val="single" w:sz="8" w:space="0" w:color="000000"/>
            </w:tcBorders>
          </w:tcPr>
          <w:p>
            <w:pPr>
              <w:pStyle w:val="TableParagraph"/>
              <w:spacing w:line="150" w:lineRule="exact" w:before="102"/>
              <w:ind w:left="54"/>
              <w:rPr>
                <w:b/>
                <w:sz w:val="14"/>
              </w:rPr>
            </w:pPr>
            <w:r>
              <w:rPr>
                <w:b/>
                <w:sz w:val="14"/>
              </w:rPr>
              <w:t>NHP(A)</w:t>
            </w:r>
          </w:p>
        </w:tc>
        <w:tc>
          <w:tcPr>
            <w:tcW w:w="877" w:type="dxa"/>
            <w:vMerge/>
            <w:tcBorders>
              <w:top w:val="nil"/>
              <w:left w:val="single" w:sz="8" w:space="0" w:color="000000"/>
              <w:bottom w:val="single" w:sz="8" w:space="0" w:color="000000"/>
              <w:right w:val="nil"/>
            </w:tcBorders>
          </w:tcPr>
          <w:p>
            <w:pPr>
              <w:rPr>
                <w:sz w:val="2"/>
                <w:szCs w:val="2"/>
              </w:rPr>
            </w:pPr>
          </w:p>
        </w:tc>
        <w:tc>
          <w:tcPr>
            <w:tcW w:w="617"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8" w:type="dxa"/>
            <w:vMerge/>
            <w:tcBorders>
              <w:top w:val="nil"/>
              <w:left w:val="nil"/>
              <w:bottom w:val="single" w:sz="8" w:space="0" w:color="000000"/>
              <w:right w:val="single" w:sz="8" w:space="0" w:color="000000"/>
            </w:tcBorders>
          </w:tcPr>
          <w:p>
            <w:pPr>
              <w:rPr>
                <w:sz w:val="2"/>
                <w:szCs w:val="2"/>
              </w:rPr>
            </w:pPr>
          </w:p>
        </w:tc>
        <w:tc>
          <w:tcPr>
            <w:tcW w:w="88" w:type="dxa"/>
            <w:vMerge/>
            <w:tcBorders>
              <w:top w:val="nil"/>
              <w:left w:val="single" w:sz="8" w:space="0" w:color="000000"/>
              <w:bottom w:val="nil"/>
              <w:right w:val="single" w:sz="4" w:space="0" w:color="000000"/>
            </w:tcBorders>
          </w:tcPr>
          <w:p>
            <w:pPr>
              <w:rPr>
                <w:sz w:val="2"/>
                <w:szCs w:val="2"/>
              </w:rPr>
            </w:pPr>
          </w:p>
        </w:tc>
        <w:tc>
          <w:tcPr>
            <w:tcW w:w="768" w:type="dxa"/>
            <w:tcBorders>
              <w:top w:val="single" w:sz="8" w:space="0" w:color="000000"/>
              <w:left w:val="single" w:sz="4" w:space="0" w:color="000000"/>
              <w:bottom w:val="nil"/>
              <w:right w:val="single" w:sz="8" w:space="0" w:color="000000"/>
            </w:tcBorders>
          </w:tcPr>
          <w:p>
            <w:pPr>
              <w:pStyle w:val="TableParagraph"/>
              <w:spacing w:line="200" w:lineRule="exact"/>
              <w:ind w:left="11"/>
              <w:rPr>
                <w:b/>
                <w:sz w:val="18"/>
              </w:rPr>
            </w:pPr>
            <w:r>
              <w:rPr>
                <w:b/>
                <w:sz w:val="18"/>
              </w:rPr>
              <w:t>PCCP</w:t>
            </w:r>
          </w:p>
        </w:tc>
        <w:tc>
          <w:tcPr>
            <w:tcW w:w="1570" w:type="dxa"/>
            <w:tcBorders>
              <w:top w:val="single" w:sz="8" w:space="0" w:color="000000"/>
              <w:left w:val="single" w:sz="8" w:space="0" w:color="000000"/>
              <w:bottom w:val="nil"/>
              <w:right w:val="nil"/>
            </w:tcBorders>
          </w:tcPr>
          <w:p>
            <w:pPr>
              <w:pStyle w:val="TableParagraph"/>
              <w:spacing w:line="202" w:lineRule="exact"/>
              <w:ind w:left="19"/>
              <w:rPr>
                <w:sz w:val="18"/>
              </w:rPr>
            </w:pPr>
            <w:r>
              <w:rPr>
                <w:sz w:val="18"/>
              </w:rPr>
              <w:t>(A)   3,492  5,182</w:t>
            </w:r>
          </w:p>
        </w:tc>
        <w:tc>
          <w:tcPr>
            <w:tcW w:w="637" w:type="dxa"/>
            <w:tcBorders>
              <w:top w:val="single" w:sz="8" w:space="0" w:color="000000"/>
              <w:left w:val="nil"/>
              <w:bottom w:val="nil"/>
              <w:right w:val="nil"/>
            </w:tcBorders>
            <w:shd w:val="clear" w:color="auto" w:fill="CCCCCC"/>
          </w:tcPr>
          <w:p>
            <w:pPr>
              <w:pStyle w:val="TableParagraph"/>
              <w:spacing w:line="202" w:lineRule="exact"/>
              <w:ind w:left="42" w:right="43"/>
              <w:jc w:val="center"/>
              <w:rPr>
                <w:sz w:val="18"/>
              </w:rPr>
            </w:pPr>
            <w:r>
              <w:rPr>
                <w:sz w:val="18"/>
              </w:rPr>
              <w:t>67.4%</w:t>
            </w:r>
          </w:p>
        </w:tc>
        <w:tc>
          <w:tcPr>
            <w:tcW w:w="1232" w:type="dxa"/>
            <w:tcBorders>
              <w:top w:val="single" w:sz="8" w:space="0" w:color="000000"/>
              <w:left w:val="nil"/>
              <w:bottom w:val="nil"/>
              <w:right w:val="single" w:sz="4" w:space="0" w:color="000000"/>
            </w:tcBorders>
          </w:tcPr>
          <w:p>
            <w:pPr>
              <w:pStyle w:val="TableParagraph"/>
              <w:spacing w:line="202" w:lineRule="exact"/>
              <w:ind w:right="15"/>
              <w:jc w:val="center"/>
              <w:rPr>
                <w:sz w:val="18"/>
              </w:rPr>
            </w:pPr>
            <w:r>
              <w:rPr>
                <w:sz w:val="18"/>
              </w:rPr>
              <w:t>66.1% 68.7%</w:t>
            </w:r>
          </w:p>
        </w:tc>
        <w:tc>
          <w:tcPr>
            <w:tcW w:w="1538" w:type="dxa"/>
            <w:vMerge/>
            <w:tcBorders>
              <w:top w:val="nil"/>
              <w:left w:val="single" w:sz="4" w:space="0" w:color="000000"/>
              <w:bottom w:val="nil"/>
              <w:right w:val="single" w:sz="4" w:space="0" w:color="000000"/>
            </w:tcBorders>
          </w:tcPr>
          <w:p>
            <w:pPr>
              <w:rPr>
                <w:sz w:val="2"/>
                <w:szCs w:val="2"/>
              </w:rPr>
            </w:pPr>
          </w:p>
        </w:tc>
        <w:tc>
          <w:tcPr>
            <w:tcW w:w="782" w:type="dxa"/>
            <w:tcBorders>
              <w:top w:val="single" w:sz="8" w:space="0" w:color="000000"/>
              <w:left w:val="single" w:sz="4" w:space="0" w:color="000000"/>
              <w:bottom w:val="nil"/>
              <w:right w:val="single" w:sz="8" w:space="0" w:color="000000"/>
            </w:tcBorders>
          </w:tcPr>
          <w:p>
            <w:pPr>
              <w:pStyle w:val="TableParagraph"/>
              <w:spacing w:line="200" w:lineRule="exact"/>
              <w:ind w:left="25"/>
              <w:rPr>
                <w:b/>
                <w:sz w:val="18"/>
              </w:rPr>
            </w:pPr>
            <w:r>
              <w:rPr>
                <w:b/>
                <w:sz w:val="18"/>
              </w:rPr>
              <w:t>PCCP</w:t>
            </w:r>
          </w:p>
        </w:tc>
        <w:tc>
          <w:tcPr>
            <w:tcW w:w="1570" w:type="dxa"/>
            <w:tcBorders>
              <w:top w:val="single" w:sz="8" w:space="0" w:color="000000"/>
              <w:left w:val="single" w:sz="8" w:space="0" w:color="000000"/>
              <w:bottom w:val="nil"/>
              <w:right w:val="nil"/>
            </w:tcBorders>
          </w:tcPr>
          <w:p>
            <w:pPr>
              <w:pStyle w:val="TableParagraph"/>
              <w:tabs>
                <w:tab w:pos="459" w:val="left" w:leader="none"/>
                <w:tab w:pos="1096" w:val="left" w:leader="none"/>
              </w:tabs>
              <w:spacing w:line="202" w:lineRule="exact"/>
              <w:ind w:right="192"/>
              <w:jc w:val="right"/>
              <w:rPr>
                <w:sz w:val="18"/>
              </w:rPr>
            </w:pPr>
            <w:r>
              <w:rPr>
                <w:sz w:val="18"/>
              </w:rPr>
              <w:t>(A)</w:t>
              <w:tab/>
              <w:t>n/a</w:t>
              <w:tab/>
            </w:r>
            <w:r>
              <w:rPr>
                <w:spacing w:val="-2"/>
                <w:sz w:val="18"/>
              </w:rPr>
              <w:t>n/a</w:t>
            </w:r>
          </w:p>
        </w:tc>
        <w:tc>
          <w:tcPr>
            <w:tcW w:w="637" w:type="dxa"/>
            <w:tcBorders>
              <w:top w:val="single" w:sz="8" w:space="0" w:color="000000"/>
              <w:left w:val="nil"/>
              <w:bottom w:val="nil"/>
              <w:right w:val="nil"/>
            </w:tcBorders>
            <w:shd w:val="clear" w:color="auto" w:fill="CCCCCC"/>
          </w:tcPr>
          <w:p>
            <w:pPr>
              <w:pStyle w:val="TableParagraph"/>
              <w:spacing w:line="202" w:lineRule="exact"/>
              <w:ind w:left="193"/>
              <w:rPr>
                <w:sz w:val="18"/>
              </w:rPr>
            </w:pPr>
            <w:r>
              <w:rPr>
                <w:sz w:val="18"/>
              </w:rPr>
              <w:t>n/a</w:t>
            </w:r>
          </w:p>
        </w:tc>
        <w:tc>
          <w:tcPr>
            <w:tcW w:w="1215" w:type="dxa"/>
            <w:tcBorders>
              <w:top w:val="single" w:sz="8" w:space="0" w:color="000000"/>
              <w:left w:val="nil"/>
              <w:bottom w:val="nil"/>
              <w:right w:val="single" w:sz="4" w:space="0" w:color="000000"/>
            </w:tcBorders>
          </w:tcPr>
          <w:p>
            <w:pPr>
              <w:pStyle w:val="TableParagraph"/>
              <w:tabs>
                <w:tab w:pos="787" w:val="left" w:leader="none"/>
              </w:tabs>
              <w:spacing w:line="202" w:lineRule="exact"/>
              <w:ind w:left="172"/>
              <w:rPr>
                <w:sz w:val="18"/>
              </w:rPr>
            </w:pPr>
            <w:r>
              <w:rPr>
                <w:sz w:val="18"/>
              </w:rPr>
              <w:t>n/a</w:t>
              <w:tab/>
              <w:t>n/a</w:t>
            </w:r>
          </w:p>
        </w:tc>
      </w:tr>
      <w:tr>
        <w:trPr>
          <w:trHeight w:val="500" w:hRule="atLeast"/>
        </w:trPr>
        <w:tc>
          <w:tcPr>
            <w:tcW w:w="907" w:type="dxa"/>
            <w:tcBorders>
              <w:top w:val="nil"/>
              <w:left w:val="single" w:sz="8" w:space="0" w:color="000000"/>
              <w:bottom w:val="nil"/>
              <w:right w:val="single" w:sz="8" w:space="0" w:color="000000"/>
            </w:tcBorders>
          </w:tcPr>
          <w:p>
            <w:pPr>
              <w:pStyle w:val="TableParagraph"/>
              <w:spacing w:before="4"/>
              <w:rPr>
                <w:b/>
                <w:sz w:val="15"/>
              </w:rPr>
            </w:pPr>
          </w:p>
          <w:p>
            <w:pPr>
              <w:pStyle w:val="TableParagraph"/>
              <w:ind w:left="54"/>
              <w:rPr>
                <w:b/>
                <w:sz w:val="14"/>
              </w:rPr>
            </w:pPr>
            <w:r>
              <w:rPr>
                <w:b/>
                <w:sz w:val="14"/>
              </w:rPr>
              <w:t>NH(A)</w:t>
            </w:r>
          </w:p>
        </w:tc>
        <w:tc>
          <w:tcPr>
            <w:tcW w:w="877" w:type="dxa"/>
            <w:vMerge/>
            <w:tcBorders>
              <w:top w:val="nil"/>
              <w:left w:val="single" w:sz="8" w:space="0" w:color="000000"/>
              <w:bottom w:val="single" w:sz="8" w:space="0" w:color="000000"/>
              <w:right w:val="nil"/>
            </w:tcBorders>
          </w:tcPr>
          <w:p>
            <w:pPr>
              <w:rPr>
                <w:sz w:val="2"/>
                <w:szCs w:val="2"/>
              </w:rPr>
            </w:pPr>
          </w:p>
        </w:tc>
        <w:tc>
          <w:tcPr>
            <w:tcW w:w="617"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8" w:type="dxa"/>
            <w:vMerge/>
            <w:tcBorders>
              <w:top w:val="nil"/>
              <w:left w:val="nil"/>
              <w:bottom w:val="single" w:sz="8" w:space="0" w:color="000000"/>
              <w:right w:val="single" w:sz="8" w:space="0" w:color="000000"/>
            </w:tcBorders>
          </w:tcPr>
          <w:p>
            <w:pPr>
              <w:rPr>
                <w:sz w:val="2"/>
                <w:szCs w:val="2"/>
              </w:rPr>
            </w:pPr>
          </w:p>
        </w:tc>
        <w:tc>
          <w:tcPr>
            <w:tcW w:w="88" w:type="dxa"/>
            <w:vMerge/>
            <w:tcBorders>
              <w:top w:val="nil"/>
              <w:left w:val="single" w:sz="8" w:space="0" w:color="000000"/>
              <w:bottom w:val="nil"/>
              <w:right w:val="single" w:sz="4" w:space="0" w:color="000000"/>
            </w:tcBorders>
          </w:tcPr>
          <w:p>
            <w:pPr>
              <w:rPr>
                <w:sz w:val="2"/>
                <w:szCs w:val="2"/>
              </w:rPr>
            </w:pPr>
          </w:p>
        </w:tc>
        <w:tc>
          <w:tcPr>
            <w:tcW w:w="768" w:type="dxa"/>
            <w:tcBorders>
              <w:top w:val="nil"/>
              <w:left w:val="single" w:sz="4" w:space="0" w:color="000000"/>
              <w:bottom w:val="nil"/>
              <w:right w:val="single" w:sz="8" w:space="0" w:color="000000"/>
            </w:tcBorders>
          </w:tcPr>
          <w:p>
            <w:pPr>
              <w:pStyle w:val="TableParagraph"/>
              <w:spacing w:before="3"/>
              <w:ind w:left="11"/>
              <w:rPr>
                <w:b/>
                <w:sz w:val="18"/>
              </w:rPr>
            </w:pPr>
            <w:r>
              <w:rPr>
                <w:b/>
                <w:sz w:val="18"/>
              </w:rPr>
              <w:t>NHP</w:t>
            </w:r>
          </w:p>
          <w:p>
            <w:pPr>
              <w:pStyle w:val="TableParagraph"/>
              <w:spacing w:line="182" w:lineRule="exact" w:before="102"/>
              <w:ind w:left="11"/>
              <w:rPr>
                <w:b/>
                <w:sz w:val="18"/>
              </w:rPr>
            </w:pPr>
            <w:r>
              <w:rPr>
                <w:b/>
                <w:sz w:val="18"/>
              </w:rPr>
              <w:t>NH</w:t>
            </w:r>
          </w:p>
        </w:tc>
        <w:tc>
          <w:tcPr>
            <w:tcW w:w="1570" w:type="dxa"/>
            <w:tcBorders>
              <w:top w:val="nil"/>
              <w:left w:val="single" w:sz="8" w:space="0" w:color="000000"/>
              <w:bottom w:val="nil"/>
              <w:right w:val="nil"/>
            </w:tcBorders>
          </w:tcPr>
          <w:p>
            <w:pPr>
              <w:pStyle w:val="TableParagraph"/>
              <w:spacing w:before="4"/>
              <w:ind w:left="19"/>
              <w:rPr>
                <w:sz w:val="18"/>
              </w:rPr>
            </w:pPr>
            <w:r>
              <w:rPr>
                <w:sz w:val="18"/>
              </w:rPr>
              <w:t>(A)   1,931  2,519</w:t>
            </w:r>
          </w:p>
          <w:p>
            <w:pPr>
              <w:pStyle w:val="TableParagraph"/>
              <w:spacing w:line="181" w:lineRule="exact" w:before="102"/>
              <w:ind w:left="19"/>
              <w:rPr>
                <w:sz w:val="18"/>
              </w:rPr>
            </w:pPr>
            <w:r>
              <w:rPr>
                <w:sz w:val="18"/>
              </w:rPr>
              <w:t>(A)   1,534  2,139</w:t>
            </w:r>
          </w:p>
        </w:tc>
        <w:tc>
          <w:tcPr>
            <w:tcW w:w="637" w:type="dxa"/>
            <w:tcBorders>
              <w:top w:val="nil"/>
              <w:left w:val="nil"/>
              <w:bottom w:val="nil"/>
              <w:right w:val="nil"/>
            </w:tcBorders>
            <w:shd w:val="clear" w:color="auto" w:fill="CCCCCC"/>
          </w:tcPr>
          <w:p>
            <w:pPr>
              <w:pStyle w:val="TableParagraph"/>
              <w:spacing w:before="4"/>
              <w:ind w:left="63"/>
              <w:rPr>
                <w:sz w:val="18"/>
              </w:rPr>
            </w:pPr>
            <w:r>
              <w:rPr>
                <w:sz w:val="18"/>
              </w:rPr>
              <w:t>76.7%</w:t>
            </w:r>
          </w:p>
          <w:p>
            <w:pPr>
              <w:pStyle w:val="TableParagraph"/>
              <w:spacing w:line="181" w:lineRule="exact" w:before="102"/>
              <w:ind w:left="63"/>
              <w:rPr>
                <w:sz w:val="18"/>
              </w:rPr>
            </w:pPr>
            <w:r>
              <w:rPr>
                <w:sz w:val="18"/>
              </w:rPr>
              <w:t>71.7%</w:t>
            </w:r>
          </w:p>
        </w:tc>
        <w:tc>
          <w:tcPr>
            <w:tcW w:w="1232" w:type="dxa"/>
            <w:tcBorders>
              <w:top w:val="nil"/>
              <w:left w:val="nil"/>
              <w:bottom w:val="nil"/>
              <w:right w:val="single" w:sz="4" w:space="0" w:color="000000"/>
            </w:tcBorders>
          </w:tcPr>
          <w:p>
            <w:pPr>
              <w:pStyle w:val="TableParagraph"/>
              <w:spacing w:before="4"/>
              <w:ind w:left="43"/>
              <w:rPr>
                <w:sz w:val="18"/>
              </w:rPr>
            </w:pPr>
            <w:r>
              <w:rPr>
                <w:sz w:val="18"/>
              </w:rPr>
              <w:t>75.0% 78.3%</w:t>
            </w:r>
          </w:p>
          <w:p>
            <w:pPr>
              <w:pStyle w:val="TableParagraph"/>
              <w:spacing w:line="181" w:lineRule="exact" w:before="102"/>
              <w:ind w:left="43"/>
              <w:rPr>
                <w:sz w:val="18"/>
              </w:rPr>
            </w:pPr>
            <w:r>
              <w:rPr>
                <w:sz w:val="18"/>
              </w:rPr>
              <w:t>69.8% 73.6%</w:t>
            </w:r>
          </w:p>
        </w:tc>
        <w:tc>
          <w:tcPr>
            <w:tcW w:w="1538" w:type="dxa"/>
            <w:vMerge/>
            <w:tcBorders>
              <w:top w:val="nil"/>
              <w:left w:val="single" w:sz="4" w:space="0" w:color="000000"/>
              <w:bottom w:val="nil"/>
              <w:right w:val="single" w:sz="4" w:space="0" w:color="000000"/>
            </w:tcBorders>
          </w:tcPr>
          <w:p>
            <w:pPr>
              <w:rPr>
                <w:sz w:val="2"/>
                <w:szCs w:val="2"/>
              </w:rPr>
            </w:pPr>
          </w:p>
        </w:tc>
        <w:tc>
          <w:tcPr>
            <w:tcW w:w="782" w:type="dxa"/>
            <w:tcBorders>
              <w:top w:val="nil"/>
              <w:left w:val="single" w:sz="4" w:space="0" w:color="000000"/>
              <w:bottom w:val="nil"/>
              <w:right w:val="single" w:sz="8" w:space="0" w:color="000000"/>
            </w:tcBorders>
          </w:tcPr>
          <w:p>
            <w:pPr>
              <w:pStyle w:val="TableParagraph"/>
              <w:spacing w:before="3"/>
              <w:ind w:left="25"/>
              <w:rPr>
                <w:b/>
                <w:sz w:val="18"/>
              </w:rPr>
            </w:pPr>
            <w:r>
              <w:rPr>
                <w:b/>
                <w:sz w:val="18"/>
              </w:rPr>
              <w:t>NHP</w:t>
            </w:r>
          </w:p>
          <w:p>
            <w:pPr>
              <w:pStyle w:val="TableParagraph"/>
              <w:spacing w:line="182" w:lineRule="exact" w:before="102"/>
              <w:ind w:left="25"/>
              <w:rPr>
                <w:b/>
                <w:sz w:val="18"/>
              </w:rPr>
            </w:pPr>
            <w:r>
              <w:rPr>
                <w:b/>
                <w:sz w:val="18"/>
              </w:rPr>
              <w:t>NH</w:t>
            </w:r>
          </w:p>
        </w:tc>
        <w:tc>
          <w:tcPr>
            <w:tcW w:w="1570" w:type="dxa"/>
            <w:tcBorders>
              <w:top w:val="nil"/>
              <w:left w:val="single" w:sz="8" w:space="0" w:color="000000"/>
              <w:bottom w:val="nil"/>
              <w:right w:val="nil"/>
            </w:tcBorders>
          </w:tcPr>
          <w:p>
            <w:pPr>
              <w:pStyle w:val="TableParagraph"/>
              <w:tabs>
                <w:tab w:pos="478" w:val="left" w:leader="none"/>
                <w:tab w:pos="1116" w:val="left" w:leader="none"/>
              </w:tabs>
              <w:spacing w:before="4"/>
              <w:ind w:left="19"/>
              <w:rPr>
                <w:sz w:val="18"/>
              </w:rPr>
            </w:pPr>
            <w:r>
              <w:rPr>
                <w:sz w:val="18"/>
              </w:rPr>
              <w:t>(A)</w:t>
              <w:tab/>
              <w:t>n/a</w:t>
              <w:tab/>
              <w:t>n/a</w:t>
            </w:r>
          </w:p>
          <w:p>
            <w:pPr>
              <w:pStyle w:val="TableParagraph"/>
              <w:tabs>
                <w:tab w:pos="478" w:val="left" w:leader="none"/>
                <w:tab w:pos="1107" w:val="left" w:leader="none"/>
              </w:tabs>
              <w:spacing w:line="181" w:lineRule="exact" w:before="102"/>
              <w:ind w:left="19"/>
              <w:rPr>
                <w:sz w:val="18"/>
              </w:rPr>
            </w:pPr>
            <w:r>
              <w:rPr>
                <w:sz w:val="18"/>
              </w:rPr>
              <w:t>(A)</w:t>
              <w:tab/>
              <w:t>n/a</w:t>
              <w:tab/>
              <w:t>n/a</w:t>
            </w:r>
          </w:p>
        </w:tc>
        <w:tc>
          <w:tcPr>
            <w:tcW w:w="637" w:type="dxa"/>
            <w:tcBorders>
              <w:top w:val="nil"/>
              <w:left w:val="nil"/>
              <w:bottom w:val="nil"/>
              <w:right w:val="nil"/>
            </w:tcBorders>
            <w:shd w:val="clear" w:color="auto" w:fill="CCCCCC"/>
          </w:tcPr>
          <w:p>
            <w:pPr>
              <w:pStyle w:val="TableParagraph"/>
              <w:spacing w:before="4"/>
              <w:ind w:left="193"/>
              <w:rPr>
                <w:sz w:val="18"/>
              </w:rPr>
            </w:pPr>
            <w:r>
              <w:rPr>
                <w:sz w:val="18"/>
              </w:rPr>
              <w:t>n/a</w:t>
            </w:r>
          </w:p>
          <w:p>
            <w:pPr>
              <w:pStyle w:val="TableParagraph"/>
              <w:spacing w:line="181" w:lineRule="exact" w:before="102"/>
              <w:ind w:left="193"/>
              <w:rPr>
                <w:sz w:val="18"/>
              </w:rPr>
            </w:pPr>
            <w:r>
              <w:rPr>
                <w:sz w:val="18"/>
              </w:rPr>
              <w:t>n/a</w:t>
            </w:r>
          </w:p>
        </w:tc>
        <w:tc>
          <w:tcPr>
            <w:tcW w:w="1215" w:type="dxa"/>
            <w:tcBorders>
              <w:top w:val="nil"/>
              <w:left w:val="nil"/>
              <w:bottom w:val="nil"/>
              <w:right w:val="single" w:sz="4" w:space="0" w:color="000000"/>
            </w:tcBorders>
          </w:tcPr>
          <w:p>
            <w:pPr>
              <w:pStyle w:val="TableParagraph"/>
              <w:tabs>
                <w:tab w:pos="787" w:val="left" w:leader="none"/>
              </w:tabs>
              <w:spacing w:before="4"/>
              <w:ind w:left="172"/>
              <w:rPr>
                <w:sz w:val="18"/>
              </w:rPr>
            </w:pPr>
            <w:r>
              <w:rPr>
                <w:sz w:val="18"/>
              </w:rPr>
              <w:t>n/a</w:t>
              <w:tab/>
              <w:t>n/a</w:t>
            </w:r>
          </w:p>
          <w:p>
            <w:pPr>
              <w:pStyle w:val="TableParagraph"/>
              <w:tabs>
                <w:tab w:pos="779" w:val="left" w:leader="none"/>
              </w:tabs>
              <w:spacing w:line="181" w:lineRule="exact" w:before="102"/>
              <w:ind w:left="164"/>
              <w:rPr>
                <w:sz w:val="18"/>
              </w:rPr>
            </w:pPr>
            <w:r>
              <w:rPr>
                <w:sz w:val="18"/>
              </w:rPr>
              <w:t>n/a</w:t>
              <w:tab/>
              <w:t>n/a</w:t>
            </w:r>
          </w:p>
        </w:tc>
      </w:tr>
      <w:tr>
        <w:trPr>
          <w:trHeight w:val="300" w:hRule="atLeast"/>
        </w:trPr>
        <w:tc>
          <w:tcPr>
            <w:tcW w:w="907" w:type="dxa"/>
            <w:tcBorders>
              <w:top w:val="nil"/>
              <w:left w:val="single" w:sz="8" w:space="0" w:color="000000"/>
              <w:bottom w:val="nil"/>
              <w:right w:val="single" w:sz="8" w:space="0" w:color="000000"/>
            </w:tcBorders>
          </w:tcPr>
          <w:p>
            <w:pPr>
              <w:pStyle w:val="TableParagraph"/>
              <w:spacing w:line="151" w:lineRule="exact"/>
              <w:ind w:left="54"/>
              <w:rPr>
                <w:b/>
                <w:sz w:val="14"/>
              </w:rPr>
            </w:pPr>
            <w:r>
              <w:rPr>
                <w:b/>
                <w:sz w:val="14"/>
              </w:rPr>
              <w:t>FCHP(A)</w:t>
            </w:r>
          </w:p>
        </w:tc>
        <w:tc>
          <w:tcPr>
            <w:tcW w:w="877" w:type="dxa"/>
            <w:vMerge/>
            <w:tcBorders>
              <w:top w:val="nil"/>
              <w:left w:val="single" w:sz="8" w:space="0" w:color="000000"/>
              <w:bottom w:val="single" w:sz="8" w:space="0" w:color="000000"/>
              <w:right w:val="nil"/>
            </w:tcBorders>
          </w:tcPr>
          <w:p>
            <w:pPr>
              <w:rPr>
                <w:sz w:val="2"/>
                <w:szCs w:val="2"/>
              </w:rPr>
            </w:pPr>
          </w:p>
        </w:tc>
        <w:tc>
          <w:tcPr>
            <w:tcW w:w="617"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8" w:type="dxa"/>
            <w:vMerge/>
            <w:tcBorders>
              <w:top w:val="nil"/>
              <w:left w:val="nil"/>
              <w:bottom w:val="single" w:sz="8" w:space="0" w:color="000000"/>
              <w:right w:val="single" w:sz="8" w:space="0" w:color="000000"/>
            </w:tcBorders>
          </w:tcPr>
          <w:p>
            <w:pPr>
              <w:rPr>
                <w:sz w:val="2"/>
                <w:szCs w:val="2"/>
              </w:rPr>
            </w:pPr>
          </w:p>
        </w:tc>
        <w:tc>
          <w:tcPr>
            <w:tcW w:w="88" w:type="dxa"/>
            <w:vMerge/>
            <w:tcBorders>
              <w:top w:val="nil"/>
              <w:left w:val="single" w:sz="8" w:space="0" w:color="000000"/>
              <w:bottom w:val="nil"/>
              <w:right w:val="single" w:sz="4" w:space="0" w:color="000000"/>
            </w:tcBorders>
          </w:tcPr>
          <w:p>
            <w:pPr>
              <w:rPr>
                <w:sz w:val="2"/>
                <w:szCs w:val="2"/>
              </w:rPr>
            </w:pPr>
          </w:p>
        </w:tc>
        <w:tc>
          <w:tcPr>
            <w:tcW w:w="768" w:type="dxa"/>
            <w:tcBorders>
              <w:top w:val="nil"/>
              <w:left w:val="single" w:sz="4" w:space="0" w:color="000000"/>
              <w:bottom w:val="nil"/>
              <w:right w:val="single" w:sz="8" w:space="0" w:color="000000"/>
            </w:tcBorders>
          </w:tcPr>
          <w:p>
            <w:pPr>
              <w:pStyle w:val="TableParagraph"/>
              <w:spacing w:before="87"/>
              <w:ind w:left="11"/>
              <w:rPr>
                <w:b/>
                <w:sz w:val="18"/>
              </w:rPr>
            </w:pPr>
            <w:r>
              <w:rPr>
                <w:b/>
                <w:sz w:val="18"/>
              </w:rPr>
              <w:t>FCHP</w:t>
            </w:r>
          </w:p>
        </w:tc>
        <w:tc>
          <w:tcPr>
            <w:tcW w:w="1570" w:type="dxa"/>
            <w:tcBorders>
              <w:top w:val="nil"/>
              <w:left w:val="single" w:sz="8" w:space="0" w:color="000000"/>
              <w:bottom w:val="nil"/>
              <w:right w:val="nil"/>
            </w:tcBorders>
          </w:tcPr>
          <w:p>
            <w:pPr>
              <w:pStyle w:val="TableParagraph"/>
              <w:tabs>
                <w:tab w:pos="1090" w:val="left" w:leader="none"/>
              </w:tabs>
              <w:spacing w:before="89"/>
              <w:ind w:left="19"/>
              <w:rPr>
                <w:sz w:val="18"/>
              </w:rPr>
            </w:pPr>
            <w:r>
              <w:rPr>
                <w:sz w:val="18"/>
              </w:rPr>
              <w:t>(A)  </w:t>
            </w:r>
            <w:r>
              <w:rPr>
                <w:spacing w:val="41"/>
                <w:sz w:val="18"/>
              </w:rPr>
              <w:t> </w:t>
            </w:r>
            <w:r>
              <w:rPr>
                <w:sz w:val="18"/>
              </w:rPr>
              <w:t>156</w:t>
              <w:tab/>
              <w:t>225</w:t>
            </w:r>
          </w:p>
        </w:tc>
        <w:tc>
          <w:tcPr>
            <w:tcW w:w="637" w:type="dxa"/>
            <w:tcBorders>
              <w:top w:val="nil"/>
              <w:left w:val="nil"/>
              <w:bottom w:val="nil"/>
              <w:right w:val="nil"/>
            </w:tcBorders>
            <w:shd w:val="clear" w:color="auto" w:fill="CCCCCC"/>
          </w:tcPr>
          <w:p>
            <w:pPr>
              <w:pStyle w:val="TableParagraph"/>
              <w:spacing w:before="89"/>
              <w:ind w:left="42" w:right="43"/>
              <w:jc w:val="center"/>
              <w:rPr>
                <w:sz w:val="18"/>
              </w:rPr>
            </w:pPr>
            <w:r>
              <w:rPr>
                <w:sz w:val="18"/>
              </w:rPr>
              <w:t>69.3%</w:t>
            </w:r>
          </w:p>
        </w:tc>
        <w:tc>
          <w:tcPr>
            <w:tcW w:w="1232" w:type="dxa"/>
            <w:tcBorders>
              <w:top w:val="nil"/>
              <w:left w:val="nil"/>
              <w:bottom w:val="nil"/>
              <w:right w:val="single" w:sz="4" w:space="0" w:color="000000"/>
            </w:tcBorders>
          </w:tcPr>
          <w:p>
            <w:pPr>
              <w:pStyle w:val="TableParagraph"/>
              <w:spacing w:before="89"/>
              <w:ind w:right="15"/>
              <w:jc w:val="center"/>
              <w:rPr>
                <w:sz w:val="18"/>
              </w:rPr>
            </w:pPr>
            <w:r>
              <w:rPr>
                <w:sz w:val="18"/>
              </w:rPr>
              <w:t>63.1% 75.6%</w:t>
            </w:r>
          </w:p>
        </w:tc>
        <w:tc>
          <w:tcPr>
            <w:tcW w:w="1538" w:type="dxa"/>
            <w:vMerge/>
            <w:tcBorders>
              <w:top w:val="nil"/>
              <w:left w:val="single" w:sz="4" w:space="0" w:color="000000"/>
              <w:bottom w:val="nil"/>
              <w:right w:val="single" w:sz="4" w:space="0" w:color="000000"/>
            </w:tcBorders>
          </w:tcPr>
          <w:p>
            <w:pPr>
              <w:rPr>
                <w:sz w:val="2"/>
                <w:szCs w:val="2"/>
              </w:rPr>
            </w:pPr>
          </w:p>
        </w:tc>
        <w:tc>
          <w:tcPr>
            <w:tcW w:w="782" w:type="dxa"/>
            <w:tcBorders>
              <w:top w:val="nil"/>
              <w:left w:val="single" w:sz="4" w:space="0" w:color="000000"/>
              <w:bottom w:val="nil"/>
              <w:right w:val="single" w:sz="8" w:space="0" w:color="000000"/>
            </w:tcBorders>
          </w:tcPr>
          <w:p>
            <w:pPr>
              <w:pStyle w:val="TableParagraph"/>
              <w:spacing w:before="87"/>
              <w:ind w:left="25"/>
              <w:rPr>
                <w:b/>
                <w:sz w:val="18"/>
              </w:rPr>
            </w:pPr>
            <w:r>
              <w:rPr>
                <w:b/>
                <w:sz w:val="18"/>
              </w:rPr>
              <w:t>FCHP</w:t>
            </w:r>
          </w:p>
        </w:tc>
        <w:tc>
          <w:tcPr>
            <w:tcW w:w="1570" w:type="dxa"/>
            <w:tcBorders>
              <w:top w:val="nil"/>
              <w:left w:val="single" w:sz="8" w:space="0" w:color="000000"/>
              <w:bottom w:val="nil"/>
              <w:right w:val="nil"/>
            </w:tcBorders>
          </w:tcPr>
          <w:p>
            <w:pPr>
              <w:pStyle w:val="TableParagraph"/>
              <w:tabs>
                <w:tab w:pos="459" w:val="left" w:leader="none"/>
                <w:tab w:pos="1096" w:val="left" w:leader="none"/>
              </w:tabs>
              <w:spacing w:before="89"/>
              <w:ind w:right="192"/>
              <w:jc w:val="right"/>
              <w:rPr>
                <w:sz w:val="18"/>
              </w:rPr>
            </w:pPr>
            <w:r>
              <w:rPr>
                <w:sz w:val="18"/>
              </w:rPr>
              <w:t>(A)</w:t>
              <w:tab/>
              <w:t>n/a</w:t>
              <w:tab/>
            </w:r>
            <w:r>
              <w:rPr>
                <w:spacing w:val="-2"/>
                <w:sz w:val="18"/>
              </w:rPr>
              <w:t>n/a</w:t>
            </w:r>
          </w:p>
        </w:tc>
        <w:tc>
          <w:tcPr>
            <w:tcW w:w="637" w:type="dxa"/>
            <w:tcBorders>
              <w:top w:val="nil"/>
              <w:left w:val="nil"/>
              <w:bottom w:val="nil"/>
              <w:right w:val="nil"/>
            </w:tcBorders>
            <w:shd w:val="clear" w:color="auto" w:fill="CCCCCC"/>
          </w:tcPr>
          <w:p>
            <w:pPr>
              <w:pStyle w:val="TableParagraph"/>
              <w:spacing w:before="89"/>
              <w:ind w:left="193"/>
              <w:rPr>
                <w:sz w:val="18"/>
              </w:rPr>
            </w:pPr>
            <w:r>
              <w:rPr>
                <w:sz w:val="18"/>
              </w:rPr>
              <w:t>n/a</w:t>
            </w:r>
          </w:p>
        </w:tc>
        <w:tc>
          <w:tcPr>
            <w:tcW w:w="1215" w:type="dxa"/>
            <w:tcBorders>
              <w:top w:val="nil"/>
              <w:left w:val="nil"/>
              <w:bottom w:val="nil"/>
              <w:right w:val="single" w:sz="4" w:space="0" w:color="000000"/>
            </w:tcBorders>
          </w:tcPr>
          <w:p>
            <w:pPr>
              <w:pStyle w:val="TableParagraph"/>
              <w:tabs>
                <w:tab w:pos="787" w:val="left" w:leader="none"/>
              </w:tabs>
              <w:spacing w:before="89"/>
              <w:ind w:left="172"/>
              <w:rPr>
                <w:sz w:val="18"/>
              </w:rPr>
            </w:pPr>
            <w:r>
              <w:rPr>
                <w:sz w:val="18"/>
              </w:rPr>
              <w:t>n/a</w:t>
              <w:tab/>
              <w:t>n/a</w:t>
            </w:r>
          </w:p>
        </w:tc>
      </w:tr>
      <w:tr>
        <w:trPr>
          <w:trHeight w:val="340" w:hRule="atLeast"/>
        </w:trPr>
        <w:tc>
          <w:tcPr>
            <w:tcW w:w="907" w:type="dxa"/>
            <w:tcBorders>
              <w:top w:val="nil"/>
              <w:left w:val="single" w:sz="8" w:space="0" w:color="000000"/>
              <w:bottom w:val="single" w:sz="8" w:space="0" w:color="000000"/>
              <w:right w:val="single" w:sz="8" w:space="0" w:color="000000"/>
            </w:tcBorders>
          </w:tcPr>
          <w:p>
            <w:pPr>
              <w:pStyle w:val="TableParagraph"/>
              <w:spacing w:before="17"/>
              <w:ind w:left="54"/>
              <w:rPr>
                <w:b/>
                <w:sz w:val="14"/>
              </w:rPr>
            </w:pPr>
            <w:r>
              <w:rPr>
                <w:b/>
                <w:sz w:val="14"/>
              </w:rPr>
              <w:t>BMCHP(A)</w:t>
            </w:r>
          </w:p>
        </w:tc>
        <w:tc>
          <w:tcPr>
            <w:tcW w:w="877" w:type="dxa"/>
            <w:vMerge/>
            <w:tcBorders>
              <w:top w:val="nil"/>
              <w:left w:val="single" w:sz="8" w:space="0" w:color="000000"/>
              <w:bottom w:val="single" w:sz="8" w:space="0" w:color="000000"/>
              <w:right w:val="nil"/>
            </w:tcBorders>
          </w:tcPr>
          <w:p>
            <w:pPr>
              <w:rPr>
                <w:sz w:val="2"/>
                <w:szCs w:val="2"/>
              </w:rPr>
            </w:pPr>
          </w:p>
        </w:tc>
        <w:tc>
          <w:tcPr>
            <w:tcW w:w="617"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8" w:type="dxa"/>
            <w:vMerge/>
            <w:tcBorders>
              <w:top w:val="nil"/>
              <w:left w:val="nil"/>
              <w:bottom w:val="single" w:sz="8" w:space="0" w:color="000000"/>
              <w:right w:val="single" w:sz="8" w:space="0" w:color="000000"/>
            </w:tcBorders>
          </w:tcPr>
          <w:p>
            <w:pPr>
              <w:rPr>
                <w:sz w:val="2"/>
                <w:szCs w:val="2"/>
              </w:rPr>
            </w:pPr>
          </w:p>
        </w:tc>
        <w:tc>
          <w:tcPr>
            <w:tcW w:w="88" w:type="dxa"/>
            <w:vMerge/>
            <w:tcBorders>
              <w:top w:val="nil"/>
              <w:left w:val="single" w:sz="8" w:space="0" w:color="000000"/>
              <w:bottom w:val="nil"/>
              <w:right w:val="single" w:sz="4" w:space="0" w:color="000000"/>
            </w:tcBorders>
          </w:tcPr>
          <w:p>
            <w:pPr>
              <w:rPr>
                <w:sz w:val="2"/>
                <w:szCs w:val="2"/>
              </w:rPr>
            </w:pPr>
          </w:p>
        </w:tc>
        <w:tc>
          <w:tcPr>
            <w:tcW w:w="768" w:type="dxa"/>
            <w:tcBorders>
              <w:top w:val="nil"/>
              <w:left w:val="single" w:sz="4" w:space="0" w:color="000000"/>
              <w:bottom w:val="single" w:sz="4" w:space="0" w:color="000000"/>
              <w:right w:val="single" w:sz="8" w:space="0" w:color="000000"/>
            </w:tcBorders>
          </w:tcPr>
          <w:p>
            <w:pPr>
              <w:pStyle w:val="TableParagraph"/>
              <w:spacing w:before="58"/>
              <w:ind w:left="11"/>
              <w:rPr>
                <w:b/>
                <w:sz w:val="18"/>
              </w:rPr>
            </w:pPr>
            <w:r>
              <w:rPr>
                <w:b/>
                <w:sz w:val="18"/>
              </w:rPr>
              <w:t>BMCHP</w:t>
            </w:r>
          </w:p>
        </w:tc>
        <w:tc>
          <w:tcPr>
            <w:tcW w:w="1570" w:type="dxa"/>
            <w:tcBorders>
              <w:top w:val="nil"/>
              <w:left w:val="single" w:sz="8" w:space="0" w:color="000000"/>
              <w:bottom w:val="single" w:sz="4" w:space="0" w:color="000000"/>
              <w:right w:val="nil"/>
            </w:tcBorders>
          </w:tcPr>
          <w:p>
            <w:pPr>
              <w:pStyle w:val="TableParagraph"/>
              <w:spacing w:before="59"/>
              <w:ind w:left="19"/>
              <w:rPr>
                <w:sz w:val="18"/>
              </w:rPr>
            </w:pPr>
            <w:r>
              <w:rPr>
                <w:sz w:val="18"/>
              </w:rPr>
              <w:t>(A)   2,805  4,021</w:t>
            </w:r>
          </w:p>
        </w:tc>
        <w:tc>
          <w:tcPr>
            <w:tcW w:w="637" w:type="dxa"/>
            <w:tcBorders>
              <w:top w:val="nil"/>
              <w:left w:val="nil"/>
              <w:bottom w:val="single" w:sz="4" w:space="0" w:color="000000"/>
              <w:right w:val="nil"/>
            </w:tcBorders>
            <w:shd w:val="clear" w:color="auto" w:fill="CCCCCC"/>
          </w:tcPr>
          <w:p>
            <w:pPr>
              <w:pStyle w:val="TableParagraph"/>
              <w:spacing w:before="59"/>
              <w:ind w:left="42" w:right="43"/>
              <w:jc w:val="center"/>
              <w:rPr>
                <w:sz w:val="18"/>
              </w:rPr>
            </w:pPr>
            <w:r>
              <w:rPr>
                <w:sz w:val="18"/>
              </w:rPr>
              <w:t>69.8%</w:t>
            </w:r>
          </w:p>
        </w:tc>
        <w:tc>
          <w:tcPr>
            <w:tcW w:w="1232" w:type="dxa"/>
            <w:tcBorders>
              <w:top w:val="nil"/>
              <w:left w:val="nil"/>
              <w:bottom w:val="single" w:sz="4" w:space="0" w:color="000000"/>
              <w:right w:val="single" w:sz="4" w:space="0" w:color="000000"/>
            </w:tcBorders>
          </w:tcPr>
          <w:p>
            <w:pPr>
              <w:pStyle w:val="TableParagraph"/>
              <w:spacing w:before="59"/>
              <w:ind w:right="15"/>
              <w:jc w:val="center"/>
              <w:rPr>
                <w:sz w:val="18"/>
              </w:rPr>
            </w:pPr>
            <w:r>
              <w:rPr>
                <w:sz w:val="18"/>
              </w:rPr>
              <w:t>68.3% 71.2%</w:t>
            </w:r>
          </w:p>
        </w:tc>
        <w:tc>
          <w:tcPr>
            <w:tcW w:w="1538" w:type="dxa"/>
            <w:vMerge/>
            <w:tcBorders>
              <w:top w:val="nil"/>
              <w:left w:val="single" w:sz="4" w:space="0" w:color="000000"/>
              <w:bottom w:val="nil"/>
              <w:right w:val="single" w:sz="4" w:space="0" w:color="000000"/>
            </w:tcBorders>
          </w:tcPr>
          <w:p>
            <w:pPr>
              <w:rPr>
                <w:sz w:val="2"/>
                <w:szCs w:val="2"/>
              </w:rPr>
            </w:pPr>
          </w:p>
        </w:tc>
        <w:tc>
          <w:tcPr>
            <w:tcW w:w="782" w:type="dxa"/>
            <w:tcBorders>
              <w:top w:val="nil"/>
              <w:left w:val="single" w:sz="4" w:space="0" w:color="000000"/>
              <w:bottom w:val="single" w:sz="4" w:space="0" w:color="000000"/>
              <w:right w:val="single" w:sz="8" w:space="0" w:color="000000"/>
            </w:tcBorders>
          </w:tcPr>
          <w:p>
            <w:pPr>
              <w:pStyle w:val="TableParagraph"/>
              <w:spacing w:before="58"/>
              <w:ind w:left="25"/>
              <w:rPr>
                <w:b/>
                <w:sz w:val="18"/>
              </w:rPr>
            </w:pPr>
            <w:r>
              <w:rPr>
                <w:b/>
                <w:sz w:val="18"/>
              </w:rPr>
              <w:t>BMCHP</w:t>
            </w:r>
          </w:p>
        </w:tc>
        <w:tc>
          <w:tcPr>
            <w:tcW w:w="1570" w:type="dxa"/>
            <w:tcBorders>
              <w:top w:val="nil"/>
              <w:left w:val="single" w:sz="8" w:space="0" w:color="000000"/>
              <w:bottom w:val="single" w:sz="4" w:space="0" w:color="000000"/>
              <w:right w:val="nil"/>
            </w:tcBorders>
          </w:tcPr>
          <w:p>
            <w:pPr>
              <w:pStyle w:val="TableParagraph"/>
              <w:tabs>
                <w:tab w:pos="459" w:val="left" w:leader="none"/>
                <w:tab w:pos="1096" w:val="left" w:leader="none"/>
              </w:tabs>
              <w:spacing w:before="59"/>
              <w:ind w:right="192"/>
              <w:jc w:val="right"/>
              <w:rPr>
                <w:sz w:val="18"/>
              </w:rPr>
            </w:pPr>
            <w:r>
              <w:rPr>
                <w:sz w:val="18"/>
              </w:rPr>
              <w:t>(A)</w:t>
              <w:tab/>
              <w:t>n/a</w:t>
              <w:tab/>
            </w:r>
            <w:r>
              <w:rPr>
                <w:spacing w:val="-2"/>
                <w:sz w:val="18"/>
              </w:rPr>
              <w:t>n/a</w:t>
            </w:r>
          </w:p>
        </w:tc>
        <w:tc>
          <w:tcPr>
            <w:tcW w:w="637" w:type="dxa"/>
            <w:tcBorders>
              <w:top w:val="nil"/>
              <w:left w:val="nil"/>
              <w:bottom w:val="single" w:sz="4" w:space="0" w:color="000000"/>
              <w:right w:val="nil"/>
            </w:tcBorders>
            <w:shd w:val="clear" w:color="auto" w:fill="CCCCCC"/>
          </w:tcPr>
          <w:p>
            <w:pPr>
              <w:pStyle w:val="TableParagraph"/>
              <w:spacing w:before="59"/>
              <w:ind w:left="193"/>
              <w:rPr>
                <w:sz w:val="18"/>
              </w:rPr>
            </w:pPr>
            <w:r>
              <w:rPr>
                <w:sz w:val="18"/>
              </w:rPr>
              <w:t>n/a</w:t>
            </w:r>
          </w:p>
        </w:tc>
        <w:tc>
          <w:tcPr>
            <w:tcW w:w="1215" w:type="dxa"/>
            <w:tcBorders>
              <w:top w:val="nil"/>
              <w:left w:val="nil"/>
              <w:bottom w:val="single" w:sz="4" w:space="0" w:color="000000"/>
              <w:right w:val="single" w:sz="4" w:space="0" w:color="000000"/>
            </w:tcBorders>
          </w:tcPr>
          <w:p>
            <w:pPr>
              <w:pStyle w:val="TableParagraph"/>
              <w:tabs>
                <w:tab w:pos="787" w:val="left" w:leader="none"/>
              </w:tabs>
              <w:spacing w:before="59"/>
              <w:ind w:left="172"/>
              <w:rPr>
                <w:sz w:val="18"/>
              </w:rPr>
            </w:pPr>
            <w:r>
              <w:rPr>
                <w:sz w:val="18"/>
              </w:rPr>
              <w:t>n/a</w:t>
              <w:tab/>
              <w:t>n/a</w:t>
            </w:r>
          </w:p>
        </w:tc>
      </w:tr>
    </w:tbl>
    <w:p>
      <w:pPr>
        <w:pStyle w:val="BodyText"/>
        <w:rPr>
          <w:b/>
        </w:rPr>
      </w:pPr>
    </w:p>
    <w:p>
      <w:pPr>
        <w:pStyle w:val="BodyText"/>
        <w:spacing w:before="7"/>
        <w:rPr>
          <w:b/>
          <w:sz w:val="10"/>
        </w:rPr>
      </w:pPr>
      <w:r>
        <w:rPr/>
        <w:pict>
          <v:shape style="position:absolute;margin-left:118.25pt;margin-top:9.290967pt;width:225.4pt;height:41.05pt;mso-position-horizontal-relative:page;mso-position-vertical-relative:paragraph;z-index:7168;mso-wrap-distance-left:0;mso-wrap-distance-right:0" type="#_x0000_t202" filled="false" stroked="true" strokeweight=".7pt" strokecolor="#666666">
            <v:textbox inset="0,0,0,0">
              <w:txbxContent>
                <w:p>
                  <w:pPr>
                    <w:spacing w:line="147" w:lineRule="exact" w:before="55"/>
                    <w:ind w:left="57" w:right="0" w:firstLine="0"/>
                    <w:jc w:val="left"/>
                    <w:rPr>
                      <w:b/>
                      <w:sz w:val="14"/>
                    </w:rPr>
                  </w:pPr>
                  <w:r>
                    <w:rPr>
                      <w:b/>
                      <w:sz w:val="14"/>
                    </w:rPr>
                    <w:t>Legend:</w:t>
                  </w:r>
                </w:p>
                <w:p>
                  <w:pPr>
                    <w:spacing w:line="182" w:lineRule="exact" w:before="0"/>
                    <w:ind w:left="169" w:right="0" w:firstLine="0"/>
                    <w:jc w:val="left"/>
                    <w:rPr>
                      <w:sz w:val="14"/>
                    </w:rPr>
                  </w:pPr>
                  <w:r>
                    <w:rPr>
                      <w:b/>
                      <w:w w:val="135"/>
                      <w:sz w:val="18"/>
                    </w:rPr>
                    <w:t>* </w:t>
                  </w:r>
                  <w:r>
                    <w:rPr>
                      <w:w w:val="110"/>
                      <w:sz w:val="14"/>
                    </w:rPr>
                    <w:t>2010 rate is significantly above the comparison rate.</w:t>
                  </w:r>
                </w:p>
                <w:p>
                  <w:pPr>
                    <w:spacing w:line="158" w:lineRule="exact" w:before="0"/>
                    <w:ind w:left="189"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8"/>
                    </w:numPr>
                    <w:tabs>
                      <w:tab w:pos="415" w:val="left" w:leader="none"/>
                    </w:tabs>
                    <w:spacing w:line="158" w:lineRule="exact" w:before="0" w:after="0"/>
                    <w:ind w:left="414" w:right="0" w:hanging="228"/>
                    <w:jc w:val="left"/>
                    <w:rPr>
                      <w:sz w:val="14"/>
                    </w:rPr>
                  </w:pPr>
                  <w:r>
                    <w:rPr>
                      <w:sz w:val="14"/>
                    </w:rPr>
                    <w:t>2010 rate is significantly below the comparison</w:t>
                  </w:r>
                  <w:r>
                    <w:rPr>
                      <w:spacing w:val="-8"/>
                      <w:sz w:val="14"/>
                    </w:rPr>
                    <w:t> </w:t>
                  </w:r>
                  <w:r>
                    <w:rPr>
                      <w:sz w:val="14"/>
                    </w:rPr>
                    <w:t>rate.</w:t>
                  </w:r>
                </w:p>
              </w:txbxContent>
            </v:textbox>
            <v:stroke dashstyle="solid"/>
            <w10:wrap type="topAndBottom"/>
          </v:shape>
        </w:pict>
      </w:r>
      <w:r>
        <w:rPr/>
        <w:pict>
          <v:shape style="position:absolute;margin-left:372.049988pt;margin-top:9.170966pt;width:142.75pt;height:41.15pt;mso-position-horizontal-relative:page;mso-position-vertical-relative:paragraph;z-index:7192;mso-wrap-distance-left:0;mso-wrap-distance-right:0" type="#_x0000_t202" filled="false" stroked="true" strokeweight=".8pt" strokecolor="#666666">
            <v:textbox inset="0,0,0,0">
              <w:txbxContent>
                <w:p>
                  <w:pPr>
                    <w:spacing w:before="54"/>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527.299988pt;margin-top:8.420966pt;width:188.55pt;height:21.65pt;mso-position-horizontal-relative:page;mso-position-vertical-relative:paragraph;z-index:7216;mso-wrap-distance-left:0;mso-wrap-distance-right:0" type="#_x0000_t202" filled="false" stroked="true" strokeweight=".7pt" strokecolor="#666666">
            <v:textbox inset="0,0,0,0">
              <w:txbxContent>
                <w:p>
                  <w:pPr>
                    <w:spacing w:before="56"/>
                    <w:ind w:left="58" w:right="0" w:firstLine="0"/>
                    <w:jc w:val="left"/>
                    <w:rPr>
                      <w:sz w:val="14"/>
                    </w:rPr>
                  </w:pPr>
                  <w:r>
                    <w:rPr>
                      <w:sz w:val="14"/>
                    </w:rPr>
                    <w:t>(A) = Measure was collected using administrative method</w:t>
                  </w:r>
                </w:p>
              </w:txbxContent>
            </v:textbox>
            <v:stroke dashstyle="solid"/>
            <w10:wrap type="topAndBottom"/>
          </v:shape>
        </w:pict>
      </w:r>
    </w:p>
    <w:p>
      <w:pPr>
        <w:spacing w:before="253"/>
        <w:ind w:left="377" w:right="0" w:firstLine="0"/>
        <w:jc w:val="left"/>
        <w:rPr>
          <w:i/>
          <w:sz w:val="18"/>
        </w:rPr>
      </w:pPr>
      <w:r>
        <w:rPr>
          <w:i/>
          <w:sz w:val="18"/>
        </w:rPr>
        <w:t>The source of the National Medicaid 90th Percentile, National Medicaid 75th Percentile, National Medicaid Mean, and MA Commercial Mean is Quality Compass, 2010.</w:t>
      </w:r>
    </w:p>
    <w:p>
      <w:pPr>
        <w:spacing w:after="0"/>
        <w:jc w:val="left"/>
        <w:rPr>
          <w:sz w:val="18"/>
        </w:rPr>
        <w:sectPr>
          <w:pgSz w:w="15840" w:h="12240" w:orient="landscape"/>
          <w:pgMar w:header="0" w:footer="465" w:top="740" w:bottom="660" w:left="880" w:right="420"/>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Chlamydia Screening in Women</w:t>
                    </w:r>
                  </w:p>
                </w:txbxContent>
              </v:textbox>
              <w10:wrap type="none"/>
            </v:shape>
          </v:group>
        </w:pict>
      </w:r>
      <w:r>
        <w:rPr/>
      </w:r>
    </w:p>
    <w:p>
      <w:pPr>
        <w:pStyle w:val="BodyText"/>
        <w:spacing w:before="7"/>
        <w:rPr>
          <w:i/>
          <w:sz w:val="26"/>
        </w:rPr>
      </w:pPr>
    </w:p>
    <w:p>
      <w:pPr>
        <w:pStyle w:val="Heading2"/>
        <w:spacing w:before="90"/>
        <w:ind w:left="497"/>
      </w:pPr>
      <w:r>
        <w:rPr/>
        <w:t>Statistical Summary — Age 16 to 24</w:t>
      </w:r>
    </w:p>
    <w:p>
      <w:pPr>
        <w:pStyle w:val="BodyText"/>
        <w:spacing w:before="8"/>
        <w:rPr>
          <w:b/>
          <w:sz w:val="8"/>
        </w:rPr>
      </w:pPr>
      <w:r>
        <w:rPr/>
        <w:pict>
          <v:shape style="position:absolute;margin-left:68.169998pt;margin-top:6.963787pt;width:184.5pt;height:160.1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
                    <w:gridCol w:w="876"/>
                    <w:gridCol w:w="615"/>
                    <w:gridCol w:w="645"/>
                    <w:gridCol w:w="617"/>
                  </w:tblGrid>
                  <w:tr>
                    <w:trPr>
                      <w:trHeight w:val="560" w:hRule="atLeast"/>
                    </w:trPr>
                    <w:tc>
                      <w:tcPr>
                        <w:tcW w:w="366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51"/>
                          <w:rPr>
                            <w:b/>
                            <w:sz w:val="20"/>
                          </w:rPr>
                        </w:pPr>
                        <w:r>
                          <w:rPr>
                            <w:b/>
                            <w:color w:val="FFFFFF"/>
                            <w:sz w:val="20"/>
                          </w:rPr>
                          <w:t>Comparison to Benchmarks:</w:t>
                        </w:r>
                      </w:p>
                    </w:tc>
                  </w:tr>
                  <w:tr>
                    <w:trPr>
                      <w:trHeight w:val="720" w:hRule="atLeast"/>
                    </w:trPr>
                    <w:tc>
                      <w:tcPr>
                        <w:tcW w:w="907" w:type="dxa"/>
                        <w:tcBorders>
                          <w:top w:val="single" w:sz="12" w:space="0" w:color="000000"/>
                          <w:left w:val="single" w:sz="8" w:space="0" w:color="000000"/>
                          <w:right w:val="single" w:sz="8" w:space="0" w:color="000000"/>
                        </w:tcBorders>
                      </w:tcPr>
                      <w:p>
                        <w:pPr>
                          <w:pStyle w:val="TableParagraph"/>
                          <w:rPr>
                            <w:rFonts w:ascii="Times New Roman"/>
                            <w:sz w:val="18"/>
                          </w:rPr>
                        </w:pPr>
                      </w:p>
                    </w:tc>
                    <w:tc>
                      <w:tcPr>
                        <w:tcW w:w="876" w:type="dxa"/>
                        <w:tcBorders>
                          <w:top w:val="single" w:sz="12" w:space="0" w:color="000000"/>
                          <w:left w:val="single" w:sz="8" w:space="0" w:color="000000"/>
                          <w:bottom w:val="single" w:sz="12" w:space="0" w:color="000000"/>
                        </w:tcBorders>
                      </w:tcPr>
                      <w:p>
                        <w:pPr>
                          <w:pStyle w:val="TableParagraph"/>
                          <w:spacing w:before="50"/>
                          <w:ind w:left="61" w:right="101" w:firstLine="1"/>
                          <w:jc w:val="center"/>
                          <w:rPr>
                            <w:b/>
                            <w:sz w:val="14"/>
                          </w:rPr>
                        </w:pPr>
                        <w:r>
                          <w:rPr>
                            <w:b/>
                            <w:sz w:val="14"/>
                          </w:rPr>
                          <w:t>Nat’l Mcaid 75th</w:t>
                        </w:r>
                        <w:r>
                          <w:rPr>
                            <w:b/>
                            <w:spacing w:val="-9"/>
                            <w:sz w:val="14"/>
                          </w:rPr>
                          <w:t> </w:t>
                        </w:r>
                        <w:r>
                          <w:rPr>
                            <w:b/>
                            <w:sz w:val="14"/>
                          </w:rPr>
                          <w:t>Pctile</w:t>
                        </w:r>
                      </w:p>
                    </w:tc>
                    <w:tc>
                      <w:tcPr>
                        <w:tcW w:w="615" w:type="dxa"/>
                        <w:tcBorders>
                          <w:top w:val="single" w:sz="12" w:space="0" w:color="000000"/>
                          <w:bottom w:val="single" w:sz="12" w:space="0" w:color="000000"/>
                        </w:tcBorders>
                      </w:tcPr>
                      <w:p>
                        <w:pPr>
                          <w:pStyle w:val="TableParagraph"/>
                          <w:spacing w:before="50"/>
                          <w:ind w:left="103" w:right="95" w:firstLine="46"/>
                          <w:rPr>
                            <w:b/>
                            <w:sz w:val="14"/>
                          </w:rPr>
                        </w:pPr>
                        <w:r>
                          <w:rPr>
                            <w:b/>
                            <w:sz w:val="14"/>
                          </w:rPr>
                          <w:t>Nat’l Mcaid Mean</w:t>
                        </w:r>
                      </w:p>
                    </w:tc>
                    <w:tc>
                      <w:tcPr>
                        <w:tcW w:w="645" w:type="dxa"/>
                        <w:tcBorders>
                          <w:top w:val="single" w:sz="12" w:space="0" w:color="000000"/>
                          <w:bottom w:val="single" w:sz="12" w:space="0" w:color="000000"/>
                        </w:tcBorders>
                      </w:tcPr>
                      <w:p>
                        <w:pPr>
                          <w:pStyle w:val="TableParagraph"/>
                          <w:spacing w:before="50"/>
                          <w:ind w:left="113" w:right="50"/>
                          <w:jc w:val="center"/>
                          <w:rPr>
                            <w:b/>
                            <w:sz w:val="14"/>
                          </w:rPr>
                        </w:pPr>
                        <w:r>
                          <w:rPr>
                            <w:b/>
                            <w:sz w:val="14"/>
                          </w:rPr>
                          <w:t>MA</w:t>
                        </w:r>
                      </w:p>
                      <w:p>
                        <w:pPr>
                          <w:pStyle w:val="TableParagraph"/>
                          <w:ind w:left="113" w:right="93"/>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5" w:right="80" w:hanging="51"/>
                          <w:rPr>
                            <w:b/>
                            <w:sz w:val="14"/>
                          </w:rPr>
                        </w:pPr>
                        <w:r>
                          <w:rPr>
                            <w:b/>
                            <w:sz w:val="14"/>
                          </w:rPr>
                          <w:t>Plan’s 2008</w:t>
                        </w:r>
                      </w:p>
                      <w:p>
                        <w:pPr>
                          <w:pStyle w:val="TableParagraph"/>
                          <w:ind w:left="149"/>
                          <w:rPr>
                            <w:b/>
                            <w:sz w:val="14"/>
                          </w:rPr>
                        </w:pPr>
                        <w:r>
                          <w:rPr>
                            <w:b/>
                            <w:sz w:val="14"/>
                          </w:rPr>
                          <w:t>Rate</w:t>
                        </w:r>
                      </w:p>
                    </w:tc>
                  </w:tr>
                  <w:tr>
                    <w:trPr>
                      <w:trHeight w:val="300" w:hRule="atLeast"/>
                    </w:trPr>
                    <w:tc>
                      <w:tcPr>
                        <w:tcW w:w="907"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876" w:type="dxa"/>
                        <w:tcBorders>
                          <w:top w:val="single" w:sz="12" w:space="0" w:color="000000"/>
                          <w:left w:val="single" w:sz="8" w:space="0" w:color="000000"/>
                        </w:tcBorders>
                      </w:tcPr>
                      <w:p>
                        <w:pPr>
                          <w:pStyle w:val="TableParagraph"/>
                          <w:spacing w:before="22"/>
                          <w:ind w:right="39"/>
                          <w:jc w:val="center"/>
                          <w:rPr>
                            <w:rFonts w:ascii="Atlantic Inline"/>
                            <w:sz w:val="20"/>
                          </w:rPr>
                        </w:pPr>
                        <w:r>
                          <w:rPr>
                            <w:rFonts w:ascii="Atlantic Inline"/>
                            <w:w w:val="100"/>
                            <w:sz w:val="20"/>
                          </w:rPr>
                          <w:t>O</w:t>
                        </w:r>
                      </w:p>
                    </w:tc>
                    <w:tc>
                      <w:tcPr>
                        <w:tcW w:w="615" w:type="dxa"/>
                        <w:tcBorders>
                          <w:top w:val="single" w:sz="12" w:space="0" w:color="000000"/>
                        </w:tcBorders>
                      </w:tcPr>
                      <w:p>
                        <w:pPr>
                          <w:pStyle w:val="TableParagraph"/>
                          <w:spacing w:line="244" w:lineRule="exact" w:before="30"/>
                          <w:ind w:right="11"/>
                          <w:jc w:val="center"/>
                          <w:rPr>
                            <w:b/>
                            <w:sz w:val="22"/>
                          </w:rPr>
                        </w:pPr>
                        <w:r>
                          <w:rPr>
                            <w:b/>
                            <w:w w:val="228"/>
                            <w:sz w:val="22"/>
                          </w:rPr>
                          <w:t>*</w:t>
                        </w:r>
                      </w:p>
                    </w:tc>
                    <w:tc>
                      <w:tcPr>
                        <w:tcW w:w="645" w:type="dxa"/>
                        <w:tcBorders>
                          <w:top w:val="single" w:sz="12" w:space="0" w:color="000000"/>
                        </w:tcBorders>
                      </w:tcPr>
                      <w:p>
                        <w:pPr>
                          <w:pStyle w:val="TableParagraph"/>
                          <w:spacing w:line="244" w:lineRule="exact" w:before="30"/>
                          <w:ind w:right="213"/>
                          <w:jc w:val="right"/>
                          <w:rPr>
                            <w:b/>
                            <w:sz w:val="22"/>
                          </w:rPr>
                        </w:pPr>
                        <w:r>
                          <w:rPr>
                            <w:b/>
                            <w:w w:val="228"/>
                            <w:sz w:val="22"/>
                          </w:rPr>
                          <w:t>*</w:t>
                        </w:r>
                      </w:p>
                    </w:tc>
                    <w:tc>
                      <w:tcPr>
                        <w:tcW w:w="617" w:type="dxa"/>
                        <w:tcBorders>
                          <w:top w:val="single" w:sz="12" w:space="0" w:color="000000"/>
                          <w:right w:val="single" w:sz="8" w:space="0" w:color="000000"/>
                        </w:tcBorders>
                      </w:tcPr>
                      <w:p>
                        <w:pPr>
                          <w:pStyle w:val="TableParagraph"/>
                          <w:spacing w:line="224" w:lineRule="exact" w:before="50"/>
                          <w:ind w:left="142" w:right="143"/>
                          <w:jc w:val="center"/>
                          <w:rPr>
                            <w:sz w:val="20"/>
                          </w:rPr>
                        </w:pPr>
                        <w:r>
                          <w:rPr>
                            <w:sz w:val="20"/>
                          </w:rPr>
                          <w:t>n/a</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876" w:type="dxa"/>
                        <w:tcBorders>
                          <w:left w:val="single" w:sz="8" w:space="0" w:color="000000"/>
                        </w:tcBorders>
                      </w:tcPr>
                      <w:p>
                        <w:pPr>
                          <w:pStyle w:val="TableParagraph"/>
                          <w:spacing w:line="249" w:lineRule="exact" w:before="92"/>
                          <w:ind w:right="39"/>
                          <w:jc w:val="center"/>
                          <w:rPr>
                            <w:b/>
                            <w:sz w:val="22"/>
                          </w:rPr>
                        </w:pPr>
                        <w:r>
                          <w:rPr>
                            <w:b/>
                            <w:w w:val="228"/>
                            <w:sz w:val="22"/>
                          </w:rPr>
                          <w:t>*</w:t>
                        </w:r>
                      </w:p>
                    </w:tc>
                    <w:tc>
                      <w:tcPr>
                        <w:tcW w:w="615" w:type="dxa"/>
                      </w:tcPr>
                      <w:p>
                        <w:pPr>
                          <w:pStyle w:val="TableParagraph"/>
                          <w:spacing w:line="249" w:lineRule="exact" w:before="92"/>
                          <w:ind w:right="11"/>
                          <w:jc w:val="center"/>
                          <w:rPr>
                            <w:b/>
                            <w:sz w:val="22"/>
                          </w:rPr>
                        </w:pPr>
                        <w:r>
                          <w:rPr>
                            <w:b/>
                            <w:w w:val="228"/>
                            <w:sz w:val="22"/>
                          </w:rPr>
                          <w:t>*</w:t>
                        </w:r>
                      </w:p>
                    </w:tc>
                    <w:tc>
                      <w:tcPr>
                        <w:tcW w:w="645" w:type="dxa"/>
                      </w:tcPr>
                      <w:p>
                        <w:pPr>
                          <w:pStyle w:val="TableParagraph"/>
                          <w:spacing w:line="249" w:lineRule="exact" w:before="92"/>
                          <w:ind w:right="213"/>
                          <w:jc w:val="right"/>
                          <w:rPr>
                            <w:b/>
                            <w:sz w:val="22"/>
                          </w:rPr>
                        </w:pPr>
                        <w:r>
                          <w:rPr>
                            <w:b/>
                            <w:w w:val="228"/>
                            <w:sz w:val="22"/>
                          </w:rPr>
                          <w:t>*</w:t>
                        </w:r>
                      </w:p>
                    </w:tc>
                    <w:tc>
                      <w:tcPr>
                        <w:tcW w:w="617" w:type="dxa"/>
                        <w:tcBorders>
                          <w:right w:val="single" w:sz="8" w:space="0" w:color="000000"/>
                        </w:tcBorders>
                      </w:tcPr>
                      <w:p>
                        <w:pPr>
                          <w:pStyle w:val="TableParagraph"/>
                          <w:spacing w:line="229" w:lineRule="exact" w:before="112"/>
                          <w:ind w:left="142" w:right="143"/>
                          <w:jc w:val="center"/>
                          <w:rPr>
                            <w:sz w:val="20"/>
                          </w:rPr>
                        </w:pPr>
                        <w:r>
                          <w:rPr>
                            <w:sz w:val="20"/>
                          </w:rPr>
                          <w:t>n/a</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876" w:type="dxa"/>
                        <w:tcBorders>
                          <w:left w:val="single" w:sz="8" w:space="0" w:color="000000"/>
                        </w:tcBorders>
                      </w:tcPr>
                      <w:p>
                        <w:pPr>
                          <w:pStyle w:val="TableParagraph"/>
                          <w:spacing w:line="249" w:lineRule="exact" w:before="97"/>
                          <w:ind w:right="39"/>
                          <w:jc w:val="center"/>
                          <w:rPr>
                            <w:b/>
                            <w:sz w:val="22"/>
                          </w:rPr>
                        </w:pPr>
                        <w:r>
                          <w:rPr>
                            <w:b/>
                            <w:w w:val="228"/>
                            <w:sz w:val="22"/>
                          </w:rPr>
                          <w:t>*</w:t>
                        </w:r>
                      </w:p>
                    </w:tc>
                    <w:tc>
                      <w:tcPr>
                        <w:tcW w:w="615" w:type="dxa"/>
                      </w:tcPr>
                      <w:p>
                        <w:pPr>
                          <w:pStyle w:val="TableParagraph"/>
                          <w:spacing w:line="249" w:lineRule="exact" w:before="97"/>
                          <w:ind w:right="11"/>
                          <w:jc w:val="center"/>
                          <w:rPr>
                            <w:b/>
                            <w:sz w:val="22"/>
                          </w:rPr>
                        </w:pPr>
                        <w:r>
                          <w:rPr>
                            <w:b/>
                            <w:w w:val="228"/>
                            <w:sz w:val="22"/>
                          </w:rPr>
                          <w:t>*</w:t>
                        </w:r>
                      </w:p>
                    </w:tc>
                    <w:tc>
                      <w:tcPr>
                        <w:tcW w:w="645" w:type="dxa"/>
                      </w:tcPr>
                      <w:p>
                        <w:pPr>
                          <w:pStyle w:val="TableParagraph"/>
                          <w:spacing w:line="249" w:lineRule="exact" w:before="97"/>
                          <w:ind w:right="213"/>
                          <w:jc w:val="right"/>
                          <w:rPr>
                            <w:b/>
                            <w:sz w:val="22"/>
                          </w:rPr>
                        </w:pPr>
                        <w:r>
                          <w:rPr>
                            <w:b/>
                            <w:w w:val="228"/>
                            <w:sz w:val="22"/>
                          </w:rPr>
                          <w:t>*</w:t>
                        </w:r>
                      </w:p>
                    </w:tc>
                    <w:tc>
                      <w:tcPr>
                        <w:tcW w:w="617" w:type="dxa"/>
                        <w:tcBorders>
                          <w:right w:val="single" w:sz="8" w:space="0" w:color="000000"/>
                        </w:tcBorders>
                      </w:tcPr>
                      <w:p>
                        <w:pPr>
                          <w:pStyle w:val="TableParagraph"/>
                          <w:spacing w:line="229" w:lineRule="exact" w:before="117"/>
                          <w:ind w:left="142" w:right="143"/>
                          <w:jc w:val="center"/>
                          <w:rPr>
                            <w:sz w:val="20"/>
                          </w:rPr>
                        </w:pPr>
                        <w:r>
                          <w:rPr>
                            <w:sz w:val="20"/>
                          </w:rPr>
                          <w:t>n/a</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876" w:type="dxa"/>
                        <w:tcBorders>
                          <w:left w:val="single" w:sz="8" w:space="0" w:color="000000"/>
                        </w:tcBorders>
                      </w:tcPr>
                      <w:p>
                        <w:pPr>
                          <w:pStyle w:val="TableParagraph"/>
                          <w:spacing w:before="89"/>
                          <w:ind w:right="39"/>
                          <w:jc w:val="center"/>
                          <w:rPr>
                            <w:rFonts w:ascii="Atlantic Inline"/>
                            <w:sz w:val="20"/>
                          </w:rPr>
                        </w:pPr>
                        <w:r>
                          <w:rPr>
                            <w:rFonts w:ascii="Atlantic Inline"/>
                            <w:w w:val="100"/>
                            <w:sz w:val="20"/>
                          </w:rPr>
                          <w:t>O</w:t>
                        </w:r>
                      </w:p>
                    </w:tc>
                    <w:tc>
                      <w:tcPr>
                        <w:tcW w:w="615" w:type="dxa"/>
                      </w:tcPr>
                      <w:p>
                        <w:pPr>
                          <w:pStyle w:val="TableParagraph"/>
                          <w:spacing w:line="249" w:lineRule="exact" w:before="97"/>
                          <w:ind w:right="11"/>
                          <w:jc w:val="center"/>
                          <w:rPr>
                            <w:b/>
                            <w:sz w:val="22"/>
                          </w:rPr>
                        </w:pPr>
                        <w:r>
                          <w:rPr>
                            <w:b/>
                            <w:w w:val="228"/>
                            <w:sz w:val="22"/>
                          </w:rPr>
                          <w:t>*</w:t>
                        </w:r>
                      </w:p>
                    </w:tc>
                    <w:tc>
                      <w:tcPr>
                        <w:tcW w:w="645" w:type="dxa"/>
                      </w:tcPr>
                      <w:p>
                        <w:pPr>
                          <w:pStyle w:val="TableParagraph"/>
                          <w:spacing w:line="249" w:lineRule="exact" w:before="97"/>
                          <w:ind w:right="213"/>
                          <w:jc w:val="right"/>
                          <w:rPr>
                            <w:b/>
                            <w:sz w:val="22"/>
                          </w:rPr>
                        </w:pPr>
                        <w:r>
                          <w:rPr>
                            <w:b/>
                            <w:w w:val="228"/>
                            <w:sz w:val="22"/>
                          </w:rPr>
                          <w:t>*</w:t>
                        </w:r>
                      </w:p>
                    </w:tc>
                    <w:tc>
                      <w:tcPr>
                        <w:tcW w:w="617" w:type="dxa"/>
                        <w:tcBorders>
                          <w:right w:val="single" w:sz="8" w:space="0" w:color="000000"/>
                        </w:tcBorders>
                      </w:tcPr>
                      <w:p>
                        <w:pPr>
                          <w:pStyle w:val="TableParagraph"/>
                          <w:spacing w:line="229" w:lineRule="exact" w:before="117"/>
                          <w:ind w:left="142" w:right="143"/>
                          <w:jc w:val="center"/>
                          <w:rPr>
                            <w:sz w:val="20"/>
                          </w:rPr>
                        </w:pPr>
                        <w:r>
                          <w:rPr>
                            <w:sz w:val="20"/>
                          </w:rPr>
                          <w:t>n/a</w:t>
                        </w:r>
                      </w:p>
                    </w:tc>
                  </w:tr>
                  <w:tr>
                    <w:trPr>
                      <w:trHeight w:val="380" w:hRule="atLeast"/>
                    </w:trPr>
                    <w:tc>
                      <w:tcPr>
                        <w:tcW w:w="907"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876" w:type="dxa"/>
                        <w:tcBorders>
                          <w:left w:val="single" w:sz="8" w:space="0" w:color="000000"/>
                          <w:bottom w:val="single" w:sz="8" w:space="0" w:color="000000"/>
                        </w:tcBorders>
                      </w:tcPr>
                      <w:p>
                        <w:pPr>
                          <w:pStyle w:val="TableParagraph"/>
                          <w:spacing w:before="97"/>
                          <w:ind w:right="39"/>
                          <w:jc w:val="center"/>
                          <w:rPr>
                            <w:b/>
                            <w:sz w:val="22"/>
                          </w:rPr>
                        </w:pPr>
                        <w:r>
                          <w:rPr>
                            <w:b/>
                            <w:w w:val="228"/>
                            <w:sz w:val="22"/>
                          </w:rPr>
                          <w:t>*</w:t>
                        </w:r>
                      </w:p>
                    </w:tc>
                    <w:tc>
                      <w:tcPr>
                        <w:tcW w:w="615" w:type="dxa"/>
                        <w:tcBorders>
                          <w:bottom w:val="single" w:sz="8" w:space="0" w:color="000000"/>
                        </w:tcBorders>
                      </w:tcPr>
                      <w:p>
                        <w:pPr>
                          <w:pStyle w:val="TableParagraph"/>
                          <w:spacing w:before="97"/>
                          <w:ind w:right="11"/>
                          <w:jc w:val="center"/>
                          <w:rPr>
                            <w:b/>
                            <w:sz w:val="22"/>
                          </w:rPr>
                        </w:pPr>
                        <w:r>
                          <w:rPr>
                            <w:b/>
                            <w:w w:val="228"/>
                            <w:sz w:val="22"/>
                          </w:rPr>
                          <w:t>*</w:t>
                        </w:r>
                      </w:p>
                    </w:tc>
                    <w:tc>
                      <w:tcPr>
                        <w:tcW w:w="645" w:type="dxa"/>
                        <w:tcBorders>
                          <w:bottom w:val="single" w:sz="8" w:space="0" w:color="000000"/>
                        </w:tcBorders>
                      </w:tcPr>
                      <w:p>
                        <w:pPr>
                          <w:pStyle w:val="TableParagraph"/>
                          <w:spacing w:before="97"/>
                          <w:ind w:right="213"/>
                          <w:jc w:val="right"/>
                          <w:rPr>
                            <w:b/>
                            <w:sz w:val="22"/>
                          </w:rPr>
                        </w:pPr>
                        <w:r>
                          <w:rPr>
                            <w:b/>
                            <w:w w:val="228"/>
                            <w:sz w:val="22"/>
                          </w:rPr>
                          <w:t>*</w:t>
                        </w:r>
                      </w:p>
                    </w:tc>
                    <w:tc>
                      <w:tcPr>
                        <w:tcW w:w="617" w:type="dxa"/>
                        <w:tcBorders>
                          <w:bottom w:val="single" w:sz="8" w:space="0" w:color="000000"/>
                          <w:right w:val="single" w:sz="8" w:space="0" w:color="000000"/>
                        </w:tcBorders>
                      </w:tcPr>
                      <w:p>
                        <w:pPr>
                          <w:pStyle w:val="TableParagraph"/>
                          <w:spacing w:before="117"/>
                          <w:ind w:left="142" w:right="143"/>
                          <w:jc w:val="center"/>
                          <w:rPr>
                            <w:sz w:val="20"/>
                          </w:rPr>
                        </w:pPr>
                        <w:r>
                          <w:rPr>
                            <w:sz w:val="20"/>
                          </w:rPr>
                          <w:t>n/a</w:t>
                        </w:r>
                      </w:p>
                    </w:tc>
                  </w:tr>
                </w:tbl>
                <w:p>
                  <w:pPr>
                    <w:pStyle w:val="BodyText"/>
                  </w:pPr>
                </w:p>
              </w:txbxContent>
            </v:textbox>
            <w10:wrap type="topAndBottom"/>
          </v:shape>
        </w:pict>
      </w:r>
      <w:r>
        <w:rPr/>
        <w:pict>
          <v:shape style="position:absolute;margin-left:256.890015pt;margin-top:7.023787pt;width:498.55pt;height:161.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1570"/>
                    <w:gridCol w:w="637"/>
                    <w:gridCol w:w="1232"/>
                    <w:gridCol w:w="908"/>
                    <w:gridCol w:w="630"/>
                    <w:gridCol w:w="338"/>
                    <w:gridCol w:w="444"/>
                    <w:gridCol w:w="1570"/>
                    <w:gridCol w:w="637"/>
                    <w:gridCol w:w="1205"/>
                  </w:tblGrid>
                  <w:tr>
                    <w:trPr>
                      <w:trHeight w:val="340" w:hRule="atLeast"/>
                    </w:trPr>
                    <w:tc>
                      <w:tcPr>
                        <w:tcW w:w="9940" w:type="dxa"/>
                        <w:gridSpan w:val="11"/>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rPr>
                            <w:b/>
                            <w:sz w:val="20"/>
                          </w:rPr>
                        </w:pPr>
                        <w:r>
                          <w:rPr>
                            <w:b/>
                            <w:color w:val="FFFFFF"/>
                            <w:sz w:val="20"/>
                          </w:rPr>
                          <w:t>2010 Comparison Rates</w:t>
                        </w:r>
                      </w:p>
                    </w:tc>
                  </w:tr>
                  <w:tr>
                    <w:trPr>
                      <w:trHeight w:val="580" w:hRule="atLeast"/>
                    </w:trPr>
                    <w:tc>
                      <w:tcPr>
                        <w:tcW w:w="2975" w:type="dxa"/>
                        <w:gridSpan w:val="3"/>
                        <w:tcBorders>
                          <w:top w:val="single" w:sz="18" w:space="0" w:color="000000"/>
                          <w:left w:val="single" w:sz="12" w:space="0" w:color="000000"/>
                          <w:bottom w:val="thinThickMediumGap" w:sz="6" w:space="0" w:color="000000"/>
                        </w:tcBorders>
                      </w:tcPr>
                      <w:p>
                        <w:pPr>
                          <w:pStyle w:val="TableParagraph"/>
                          <w:tabs>
                            <w:tab w:pos="2129" w:val="left" w:leader="none"/>
                          </w:tabs>
                          <w:spacing w:before="36"/>
                          <w:ind w:left="59"/>
                          <w:rPr>
                            <w:sz w:val="18"/>
                          </w:rPr>
                        </w:pPr>
                        <w:r>
                          <w:rPr>
                            <w:sz w:val="18"/>
                          </w:rPr>
                          <w:t>Nat'l Mcaid</w:t>
                        </w:r>
                        <w:r>
                          <w:rPr>
                            <w:spacing w:val="-7"/>
                            <w:sz w:val="18"/>
                          </w:rPr>
                          <w:t> </w:t>
                        </w:r>
                        <w:r>
                          <w:rPr>
                            <w:sz w:val="18"/>
                          </w:rPr>
                          <w:t>90th</w:t>
                        </w:r>
                        <w:r>
                          <w:rPr>
                            <w:spacing w:val="-4"/>
                            <w:sz w:val="18"/>
                          </w:rPr>
                          <w:t> </w:t>
                        </w:r>
                        <w:r>
                          <w:rPr>
                            <w:sz w:val="18"/>
                          </w:rPr>
                          <w:t>Pctile:</w:t>
                          <w:tab/>
                          <w:t>68.9%</w:t>
                        </w:r>
                      </w:p>
                      <w:p>
                        <w:pPr>
                          <w:pStyle w:val="TableParagraph"/>
                          <w:tabs>
                            <w:tab w:pos="2129" w:val="left" w:leader="none"/>
                          </w:tabs>
                          <w:spacing w:before="86"/>
                          <w:ind w:left="59"/>
                          <w:rPr>
                            <w:sz w:val="18"/>
                          </w:rPr>
                        </w:pPr>
                        <w:r>
                          <w:rPr>
                            <w:sz w:val="18"/>
                          </w:rPr>
                          <w:t>Nat'l Mcaid</w:t>
                        </w:r>
                        <w:r>
                          <w:rPr>
                            <w:spacing w:val="-7"/>
                            <w:sz w:val="18"/>
                          </w:rPr>
                          <w:t> </w:t>
                        </w:r>
                        <w:r>
                          <w:rPr>
                            <w:sz w:val="18"/>
                          </w:rPr>
                          <w:t>75th</w:t>
                        </w:r>
                        <w:r>
                          <w:rPr>
                            <w:spacing w:val="-4"/>
                            <w:sz w:val="18"/>
                          </w:rPr>
                          <w:t> </w:t>
                        </w:r>
                        <w:r>
                          <w:rPr>
                            <w:sz w:val="18"/>
                          </w:rPr>
                          <w:t>Pctile:</w:t>
                          <w:tab/>
                          <w:t>63.7%</w:t>
                        </w:r>
                      </w:p>
                    </w:tc>
                    <w:tc>
                      <w:tcPr>
                        <w:tcW w:w="2140" w:type="dxa"/>
                        <w:gridSpan w:val="2"/>
                        <w:tcBorders>
                          <w:top w:val="single" w:sz="18" w:space="0" w:color="000000"/>
                          <w:bottom w:val="thinThickMediumGap" w:sz="6" w:space="0" w:color="000000"/>
                        </w:tcBorders>
                      </w:tcPr>
                      <w:p>
                        <w:pPr>
                          <w:pStyle w:val="TableParagraph"/>
                          <w:spacing w:before="36"/>
                          <w:ind w:left="127"/>
                          <w:rPr>
                            <w:sz w:val="18"/>
                          </w:rPr>
                        </w:pPr>
                        <w:r>
                          <w:rPr>
                            <w:sz w:val="18"/>
                          </w:rPr>
                          <w:t>Nat'l Mcaid Mean:</w:t>
                        </w:r>
                      </w:p>
                      <w:p>
                        <w:pPr>
                          <w:pStyle w:val="TableParagraph"/>
                          <w:spacing w:before="86"/>
                          <w:ind w:left="127"/>
                          <w:rPr>
                            <w:sz w:val="18"/>
                          </w:rPr>
                        </w:pPr>
                        <w:r>
                          <w:rPr>
                            <w:sz w:val="18"/>
                          </w:rPr>
                          <w:t>MA Commercial Mean:</w:t>
                        </w:r>
                      </w:p>
                    </w:tc>
                    <w:tc>
                      <w:tcPr>
                        <w:tcW w:w="968" w:type="dxa"/>
                        <w:gridSpan w:val="2"/>
                        <w:tcBorders>
                          <w:top w:val="single" w:sz="18" w:space="0" w:color="000000"/>
                          <w:bottom w:val="thinThickMediumGap" w:sz="6" w:space="0" w:color="000000"/>
                        </w:tcBorders>
                      </w:tcPr>
                      <w:p>
                        <w:pPr>
                          <w:pStyle w:val="TableParagraph"/>
                          <w:spacing w:before="36"/>
                          <w:ind w:left="182"/>
                          <w:rPr>
                            <w:sz w:val="18"/>
                          </w:rPr>
                        </w:pPr>
                        <w:r>
                          <w:rPr>
                            <w:sz w:val="18"/>
                          </w:rPr>
                          <w:t>56.6%</w:t>
                        </w:r>
                      </w:p>
                      <w:p>
                        <w:pPr>
                          <w:pStyle w:val="TableParagraph"/>
                          <w:spacing w:before="86"/>
                          <w:ind w:left="182"/>
                          <w:rPr>
                            <w:sz w:val="18"/>
                          </w:rPr>
                        </w:pPr>
                        <w:r>
                          <w:rPr>
                            <w:sz w:val="18"/>
                          </w:rPr>
                          <w:t>56.4%</w:t>
                        </w:r>
                      </w:p>
                    </w:tc>
                    <w:tc>
                      <w:tcPr>
                        <w:tcW w:w="2651" w:type="dxa"/>
                        <w:gridSpan w:val="3"/>
                        <w:tcBorders>
                          <w:top w:val="single" w:sz="18" w:space="0" w:color="000000"/>
                          <w:bottom w:val="thinThickMediumGap" w:sz="6" w:space="0" w:color="000000"/>
                        </w:tcBorders>
                      </w:tcPr>
                      <w:p>
                        <w:pPr>
                          <w:pStyle w:val="TableParagraph"/>
                          <w:spacing w:before="36"/>
                          <w:ind w:left="276"/>
                          <w:rPr>
                            <w:sz w:val="18"/>
                          </w:rPr>
                        </w:pPr>
                        <w:r>
                          <w:rPr>
                            <w:sz w:val="18"/>
                          </w:rPr>
                          <w:t>MassHealth Weighted Mean:</w:t>
                        </w:r>
                      </w:p>
                      <w:p>
                        <w:pPr>
                          <w:pStyle w:val="TableParagraph"/>
                          <w:spacing w:before="86"/>
                          <w:ind w:left="276"/>
                          <w:rPr>
                            <w:sz w:val="18"/>
                          </w:rPr>
                        </w:pPr>
                        <w:r>
                          <w:rPr>
                            <w:sz w:val="18"/>
                          </w:rPr>
                          <w:t>MassHealth Median:</w:t>
                        </w:r>
                      </w:p>
                    </w:tc>
                    <w:tc>
                      <w:tcPr>
                        <w:tcW w:w="1205" w:type="dxa"/>
                        <w:tcBorders>
                          <w:top w:val="single" w:sz="18" w:space="0" w:color="000000"/>
                          <w:bottom w:val="thinThickMediumGap" w:sz="6" w:space="0" w:color="000000"/>
                          <w:right w:val="single" w:sz="12" w:space="0" w:color="000000"/>
                        </w:tcBorders>
                      </w:tcPr>
                      <w:p>
                        <w:pPr>
                          <w:pStyle w:val="TableParagraph"/>
                          <w:spacing w:before="36"/>
                          <w:ind w:left="464"/>
                          <w:rPr>
                            <w:sz w:val="18"/>
                          </w:rPr>
                        </w:pPr>
                        <w:r>
                          <w:rPr>
                            <w:sz w:val="18"/>
                          </w:rPr>
                          <w:t>66.9%</w:t>
                        </w:r>
                      </w:p>
                      <w:p>
                        <w:pPr>
                          <w:pStyle w:val="TableParagraph"/>
                          <w:spacing w:before="86"/>
                          <w:ind w:left="464"/>
                          <w:rPr>
                            <w:sz w:val="18"/>
                          </w:rPr>
                        </w:pPr>
                        <w:r>
                          <w:rPr>
                            <w:sz w:val="18"/>
                          </w:rPr>
                          <w:t>67.4%</w:t>
                        </w:r>
                      </w:p>
                    </w:tc>
                  </w:tr>
                  <w:tr>
                    <w:trPr>
                      <w:trHeight w:val="320" w:hRule="atLeast"/>
                    </w:trPr>
                    <w:tc>
                      <w:tcPr>
                        <w:tcW w:w="9940" w:type="dxa"/>
                        <w:gridSpan w:val="11"/>
                        <w:tcBorders>
                          <w:top w:val="thickThinMediumGap" w:sz="6" w:space="0" w:color="000000"/>
                          <w:left w:val="single" w:sz="6" w:space="0" w:color="000000"/>
                          <w:bottom w:val="thinThickMediumGap" w:sz="4" w:space="0" w:color="000000"/>
                          <w:right w:val="single" w:sz="8" w:space="0" w:color="000000"/>
                        </w:tcBorders>
                        <w:shd w:val="clear" w:color="auto" w:fill="666666"/>
                      </w:tcPr>
                      <w:p>
                        <w:pPr>
                          <w:pStyle w:val="TableParagraph"/>
                          <w:spacing w:before="61"/>
                          <w:ind w:left="46"/>
                          <w:rPr>
                            <w:b/>
                            <w:sz w:val="20"/>
                          </w:rPr>
                        </w:pPr>
                        <w:r>
                          <w:rPr>
                            <w:b/>
                            <w:color w:val="FFFFFF"/>
                            <w:sz w:val="20"/>
                          </w:rPr>
                          <w:t>MassHealth Plan Rates</w:t>
                        </w:r>
                      </w:p>
                    </w:tc>
                  </w:tr>
                  <w:tr>
                    <w:trPr>
                      <w:trHeight w:val="300" w:hRule="atLeast"/>
                    </w:trPr>
                    <w:tc>
                      <w:tcPr>
                        <w:tcW w:w="767"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82"/>
                          <w:rPr>
                            <w:b/>
                            <w:sz w:val="18"/>
                          </w:rPr>
                        </w:pPr>
                        <w:r>
                          <w:rPr>
                            <w:b/>
                            <w:sz w:val="18"/>
                          </w:rPr>
                          <w:t>2010</w:t>
                        </w:r>
                      </w:p>
                    </w:tc>
                    <w:tc>
                      <w:tcPr>
                        <w:tcW w:w="1570" w:type="dxa"/>
                        <w:tcBorders>
                          <w:top w:val="thickThinMediumGap" w:sz="4" w:space="0" w:color="000000"/>
                          <w:left w:val="single" w:sz="8" w:space="0" w:color="000000"/>
                          <w:bottom w:val="single" w:sz="8" w:space="0" w:color="000000"/>
                        </w:tcBorders>
                      </w:tcPr>
                      <w:p>
                        <w:pPr>
                          <w:pStyle w:val="TableParagraph"/>
                          <w:tabs>
                            <w:tab w:pos="1070" w:val="left" w:leader="none"/>
                          </w:tabs>
                          <w:spacing w:before="47"/>
                          <w:ind w:left="403"/>
                          <w:rPr>
                            <w:b/>
                            <w:sz w:val="18"/>
                          </w:rPr>
                        </w:pPr>
                        <w:r>
                          <w:rPr>
                            <w:b/>
                            <w:sz w:val="18"/>
                          </w:rPr>
                          <w:t>Num</w:t>
                          <w:tab/>
                          <w:t>Den</w:t>
                        </w:r>
                      </w:p>
                    </w:tc>
                    <w:tc>
                      <w:tcPr>
                        <w:tcW w:w="637" w:type="dxa"/>
                        <w:tcBorders>
                          <w:top w:val="thickThinMediumGap" w:sz="4" w:space="0" w:color="000000"/>
                          <w:bottom w:val="single" w:sz="8" w:space="0" w:color="000000"/>
                        </w:tcBorders>
                        <w:shd w:val="clear" w:color="auto" w:fill="CCCCCC"/>
                      </w:tcPr>
                      <w:p>
                        <w:pPr>
                          <w:pStyle w:val="TableParagraph"/>
                          <w:spacing w:before="47"/>
                          <w:ind w:left="42" w:right="42"/>
                          <w:jc w:val="center"/>
                          <w:rPr>
                            <w:b/>
                            <w:sz w:val="18"/>
                          </w:rPr>
                        </w:pPr>
                        <w:r>
                          <w:rPr>
                            <w:b/>
                            <w:sz w:val="18"/>
                          </w:rPr>
                          <w:t>Rate</w:t>
                        </w:r>
                      </w:p>
                    </w:tc>
                    <w:tc>
                      <w:tcPr>
                        <w:tcW w:w="1232" w:type="dxa"/>
                        <w:tcBorders>
                          <w:top w:val="thickThinMediumGap" w:sz="4" w:space="0" w:color="000000"/>
                          <w:bottom w:val="single" w:sz="8" w:space="0" w:color="000000"/>
                          <w:right w:val="single" w:sz="4" w:space="0" w:color="000000"/>
                        </w:tcBorders>
                      </w:tcPr>
                      <w:p>
                        <w:pPr>
                          <w:pStyle w:val="TableParagraph"/>
                          <w:tabs>
                            <w:tab w:pos="604" w:val="left" w:leader="none"/>
                          </w:tabs>
                          <w:spacing w:before="47"/>
                          <w:ind w:right="6"/>
                          <w:jc w:val="center"/>
                          <w:rPr>
                            <w:b/>
                            <w:sz w:val="18"/>
                          </w:rPr>
                        </w:pPr>
                        <w:r>
                          <w:rPr>
                            <w:b/>
                            <w:sz w:val="18"/>
                          </w:rPr>
                          <w:t>LCL</w:t>
                          <w:tab/>
                          <w:t>UCL</w:t>
                        </w:r>
                      </w:p>
                    </w:tc>
                    <w:tc>
                      <w:tcPr>
                        <w:tcW w:w="1538" w:type="dxa"/>
                        <w:gridSpan w:val="2"/>
                        <w:vMerge w:val="restart"/>
                        <w:tcBorders>
                          <w:top w:val="single" w:sz="8" w:space="0" w:color="000000"/>
                          <w:left w:val="single" w:sz="4" w:space="0" w:color="000000"/>
                          <w:right w:val="single" w:sz="4" w:space="0" w:color="000000"/>
                        </w:tcBorders>
                      </w:tcPr>
                      <w:p>
                        <w:pPr>
                          <w:pStyle w:val="TableParagraph"/>
                          <w:rPr>
                            <w:rFonts w:ascii="Times New Roman"/>
                            <w:sz w:val="18"/>
                          </w:rPr>
                        </w:pPr>
                      </w:p>
                    </w:tc>
                    <w:tc>
                      <w:tcPr>
                        <w:tcW w:w="782"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7"/>
                          <w:rPr>
                            <w:b/>
                            <w:sz w:val="18"/>
                          </w:rPr>
                        </w:pPr>
                        <w:r>
                          <w:rPr>
                            <w:b/>
                            <w:sz w:val="18"/>
                          </w:rPr>
                          <w:t>2008</w:t>
                        </w:r>
                      </w:p>
                    </w:tc>
                    <w:tc>
                      <w:tcPr>
                        <w:tcW w:w="1570" w:type="dxa"/>
                        <w:tcBorders>
                          <w:top w:val="thickThinMediumGap" w:sz="4" w:space="0" w:color="000000"/>
                          <w:left w:val="single" w:sz="8" w:space="0" w:color="000000"/>
                          <w:bottom w:val="single" w:sz="8" w:space="0" w:color="000000"/>
                        </w:tcBorders>
                      </w:tcPr>
                      <w:p>
                        <w:pPr>
                          <w:pStyle w:val="TableParagraph"/>
                          <w:tabs>
                            <w:tab w:pos="667" w:val="left" w:leader="none"/>
                          </w:tabs>
                          <w:spacing w:before="47"/>
                          <w:ind w:right="148"/>
                          <w:jc w:val="right"/>
                          <w:rPr>
                            <w:b/>
                            <w:sz w:val="18"/>
                          </w:rPr>
                        </w:pPr>
                        <w:r>
                          <w:rPr>
                            <w:b/>
                            <w:sz w:val="18"/>
                          </w:rPr>
                          <w:t>Num</w:t>
                          <w:tab/>
                        </w:r>
                        <w:r>
                          <w:rPr>
                            <w:b/>
                            <w:spacing w:val="-2"/>
                            <w:sz w:val="18"/>
                          </w:rPr>
                          <w:t>Den</w:t>
                        </w:r>
                      </w:p>
                    </w:tc>
                    <w:tc>
                      <w:tcPr>
                        <w:tcW w:w="637" w:type="dxa"/>
                        <w:tcBorders>
                          <w:top w:val="thickThinMediumGap" w:sz="4" w:space="0" w:color="000000"/>
                          <w:bottom w:val="single" w:sz="8" w:space="0" w:color="000000"/>
                        </w:tcBorders>
                        <w:shd w:val="clear" w:color="auto" w:fill="CCCCCC"/>
                      </w:tcPr>
                      <w:p>
                        <w:pPr>
                          <w:pStyle w:val="TableParagraph"/>
                          <w:spacing w:before="47"/>
                          <w:ind w:left="123"/>
                          <w:rPr>
                            <w:b/>
                            <w:sz w:val="18"/>
                          </w:rPr>
                        </w:pPr>
                        <w:r>
                          <w:rPr>
                            <w:b/>
                            <w:sz w:val="18"/>
                          </w:rPr>
                          <w:t>Rate</w:t>
                        </w:r>
                      </w:p>
                    </w:tc>
                    <w:tc>
                      <w:tcPr>
                        <w:tcW w:w="1205" w:type="dxa"/>
                        <w:tcBorders>
                          <w:top w:val="thickThinMediumGap" w:sz="4" w:space="0" w:color="000000"/>
                          <w:bottom w:val="single" w:sz="8" w:space="0" w:color="000000"/>
                          <w:right w:val="single" w:sz="4" w:space="0" w:color="000000"/>
                        </w:tcBorders>
                      </w:tcPr>
                      <w:p>
                        <w:pPr>
                          <w:pStyle w:val="TableParagraph"/>
                          <w:tabs>
                            <w:tab w:pos="727" w:val="left" w:leader="none"/>
                          </w:tabs>
                          <w:spacing w:before="47"/>
                          <w:ind w:left="122"/>
                          <w:rPr>
                            <w:b/>
                            <w:sz w:val="18"/>
                          </w:rPr>
                        </w:pPr>
                        <w:r>
                          <w:rPr>
                            <w:b/>
                            <w:sz w:val="18"/>
                          </w:rPr>
                          <w:t>LCL</w:t>
                          <w:tab/>
                          <w:t>UCL</w:t>
                        </w:r>
                      </w:p>
                    </w:tc>
                  </w:tr>
                  <w:tr>
                    <w:trPr>
                      <w:trHeight w:val="240" w:hRule="atLeast"/>
                    </w:trPr>
                    <w:tc>
                      <w:tcPr>
                        <w:tcW w:w="767" w:type="dxa"/>
                        <w:tcBorders>
                          <w:top w:val="single" w:sz="8" w:space="0" w:color="000000"/>
                          <w:left w:val="single" w:sz="4" w:space="0" w:color="000000"/>
                          <w:right w:val="single" w:sz="8" w:space="0" w:color="000000"/>
                        </w:tcBorders>
                      </w:tcPr>
                      <w:p>
                        <w:pPr>
                          <w:pStyle w:val="TableParagraph"/>
                          <w:spacing w:line="200" w:lineRule="exact"/>
                          <w:ind w:left="10"/>
                          <w:rPr>
                            <w:b/>
                            <w:sz w:val="18"/>
                          </w:rPr>
                        </w:pPr>
                        <w:r>
                          <w:rPr>
                            <w:b/>
                            <w:sz w:val="18"/>
                          </w:rPr>
                          <w:t>PCCP</w:t>
                        </w:r>
                      </w:p>
                    </w:tc>
                    <w:tc>
                      <w:tcPr>
                        <w:tcW w:w="1570" w:type="dxa"/>
                        <w:tcBorders>
                          <w:top w:val="single" w:sz="8" w:space="0" w:color="000000"/>
                          <w:left w:val="single" w:sz="8" w:space="0" w:color="000000"/>
                        </w:tcBorders>
                      </w:tcPr>
                      <w:p>
                        <w:pPr>
                          <w:pStyle w:val="TableParagraph"/>
                          <w:spacing w:line="202" w:lineRule="exact"/>
                          <w:ind w:left="19"/>
                          <w:rPr>
                            <w:sz w:val="18"/>
                          </w:rPr>
                        </w:pPr>
                        <w:r>
                          <w:rPr>
                            <w:sz w:val="18"/>
                          </w:rPr>
                          <w:t>(A)   7,263 11,324</w:t>
                        </w:r>
                      </w:p>
                    </w:tc>
                    <w:tc>
                      <w:tcPr>
                        <w:tcW w:w="637" w:type="dxa"/>
                        <w:tcBorders>
                          <w:top w:val="single" w:sz="8" w:space="0" w:color="000000"/>
                        </w:tcBorders>
                        <w:shd w:val="clear" w:color="auto" w:fill="CCCCCC"/>
                      </w:tcPr>
                      <w:p>
                        <w:pPr>
                          <w:pStyle w:val="TableParagraph"/>
                          <w:spacing w:line="202" w:lineRule="exact"/>
                          <w:ind w:left="42" w:right="43"/>
                          <w:jc w:val="center"/>
                          <w:rPr>
                            <w:sz w:val="18"/>
                          </w:rPr>
                        </w:pPr>
                        <w:r>
                          <w:rPr>
                            <w:sz w:val="18"/>
                          </w:rPr>
                          <w:t>64.1%</w:t>
                        </w:r>
                      </w:p>
                    </w:tc>
                    <w:tc>
                      <w:tcPr>
                        <w:tcW w:w="1232" w:type="dxa"/>
                        <w:tcBorders>
                          <w:top w:val="single" w:sz="8" w:space="0" w:color="000000"/>
                          <w:right w:val="single" w:sz="4" w:space="0" w:color="000000"/>
                        </w:tcBorders>
                      </w:tcPr>
                      <w:p>
                        <w:pPr>
                          <w:pStyle w:val="TableParagraph"/>
                          <w:spacing w:line="202" w:lineRule="exact"/>
                          <w:ind w:right="15"/>
                          <w:jc w:val="center"/>
                          <w:rPr>
                            <w:sz w:val="18"/>
                          </w:rPr>
                        </w:pPr>
                        <w:r>
                          <w:rPr>
                            <w:sz w:val="18"/>
                          </w:rPr>
                          <w:t>63.3% 65.0%</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1570" w:type="dxa"/>
                        <w:tcBorders>
                          <w:top w:val="single" w:sz="8" w:space="0" w:color="000000"/>
                          <w:left w:val="single" w:sz="8" w:space="0" w:color="000000"/>
                        </w:tcBorders>
                      </w:tcPr>
                      <w:p>
                        <w:pPr>
                          <w:pStyle w:val="TableParagraph"/>
                          <w:tabs>
                            <w:tab w:pos="459" w:val="left" w:leader="none"/>
                            <w:tab w:pos="1096" w:val="left" w:leader="none"/>
                          </w:tabs>
                          <w:spacing w:line="202" w:lineRule="exact"/>
                          <w:ind w:right="192"/>
                          <w:jc w:val="right"/>
                          <w:rPr>
                            <w:sz w:val="18"/>
                          </w:rPr>
                        </w:pPr>
                        <w:r>
                          <w:rPr>
                            <w:sz w:val="18"/>
                          </w:rPr>
                          <w:t>(A)</w:t>
                          <w:tab/>
                          <w:t>n/a</w:t>
                          <w:tab/>
                        </w:r>
                        <w:r>
                          <w:rPr>
                            <w:spacing w:val="-2"/>
                            <w:sz w:val="18"/>
                          </w:rPr>
                          <w:t>n/a</w:t>
                        </w:r>
                      </w:p>
                    </w:tc>
                    <w:tc>
                      <w:tcPr>
                        <w:tcW w:w="637" w:type="dxa"/>
                        <w:tcBorders>
                          <w:top w:val="single" w:sz="8" w:space="0" w:color="000000"/>
                        </w:tcBorders>
                        <w:shd w:val="clear" w:color="auto" w:fill="CCCCCC"/>
                      </w:tcPr>
                      <w:p>
                        <w:pPr>
                          <w:pStyle w:val="TableParagraph"/>
                          <w:spacing w:line="202" w:lineRule="exact"/>
                          <w:ind w:left="193"/>
                          <w:rPr>
                            <w:sz w:val="18"/>
                          </w:rPr>
                        </w:pPr>
                        <w:r>
                          <w:rPr>
                            <w:sz w:val="18"/>
                          </w:rPr>
                          <w:t>n/a</w:t>
                        </w:r>
                      </w:p>
                    </w:tc>
                    <w:tc>
                      <w:tcPr>
                        <w:tcW w:w="1205" w:type="dxa"/>
                        <w:tcBorders>
                          <w:top w:val="single" w:sz="8" w:space="0" w:color="000000"/>
                          <w:right w:val="single" w:sz="4" w:space="0" w:color="000000"/>
                        </w:tcBorders>
                      </w:tcPr>
                      <w:p>
                        <w:pPr>
                          <w:pStyle w:val="TableParagraph"/>
                          <w:tabs>
                            <w:tab w:pos="787" w:val="left" w:leader="none"/>
                          </w:tabs>
                          <w:spacing w:line="202" w:lineRule="exact"/>
                          <w:ind w:left="172"/>
                          <w:rPr>
                            <w:sz w:val="18"/>
                          </w:rPr>
                        </w:pPr>
                        <w:r>
                          <w:rPr>
                            <w:sz w:val="18"/>
                          </w:rPr>
                          <w:t>n/a</w:t>
                          <w:tab/>
                          <w:t>n/a</w:t>
                        </w:r>
                      </w:p>
                    </w:tc>
                  </w:tr>
                  <w:tr>
                    <w:trPr>
                      <w:trHeight w:val="280" w:hRule="atLeast"/>
                    </w:trPr>
                    <w:tc>
                      <w:tcPr>
                        <w:tcW w:w="767" w:type="dxa"/>
                        <w:tcBorders>
                          <w:left w:val="single" w:sz="4" w:space="0" w:color="000000"/>
                          <w:right w:val="single" w:sz="8" w:space="0" w:color="000000"/>
                        </w:tcBorders>
                      </w:tcPr>
                      <w:p>
                        <w:pPr>
                          <w:pStyle w:val="TableParagraph"/>
                          <w:spacing w:before="43"/>
                          <w:ind w:left="10"/>
                          <w:rPr>
                            <w:b/>
                            <w:sz w:val="18"/>
                          </w:rPr>
                        </w:pPr>
                        <w:r>
                          <w:rPr>
                            <w:b/>
                            <w:sz w:val="18"/>
                          </w:rPr>
                          <w:t>NHP</w:t>
                        </w:r>
                      </w:p>
                    </w:tc>
                    <w:tc>
                      <w:tcPr>
                        <w:tcW w:w="1570" w:type="dxa"/>
                        <w:tcBorders>
                          <w:left w:val="single" w:sz="8" w:space="0" w:color="000000"/>
                        </w:tcBorders>
                      </w:tcPr>
                      <w:p>
                        <w:pPr>
                          <w:pStyle w:val="TableParagraph"/>
                          <w:spacing w:before="44"/>
                          <w:ind w:left="19"/>
                          <w:rPr>
                            <w:sz w:val="18"/>
                          </w:rPr>
                        </w:pPr>
                        <w:r>
                          <w:rPr>
                            <w:sz w:val="18"/>
                          </w:rPr>
                          <w:t>(A)   4,205  5,899</w:t>
                        </w:r>
                      </w:p>
                    </w:tc>
                    <w:tc>
                      <w:tcPr>
                        <w:tcW w:w="637" w:type="dxa"/>
                        <w:shd w:val="clear" w:color="auto" w:fill="CCCCCC"/>
                      </w:tcPr>
                      <w:p>
                        <w:pPr>
                          <w:pStyle w:val="TableParagraph"/>
                          <w:spacing w:before="44"/>
                          <w:ind w:left="42" w:right="43"/>
                          <w:jc w:val="center"/>
                          <w:rPr>
                            <w:sz w:val="18"/>
                          </w:rPr>
                        </w:pPr>
                        <w:r>
                          <w:rPr>
                            <w:sz w:val="18"/>
                          </w:rPr>
                          <w:t>71.3%</w:t>
                        </w:r>
                      </w:p>
                    </w:tc>
                    <w:tc>
                      <w:tcPr>
                        <w:tcW w:w="1232" w:type="dxa"/>
                        <w:tcBorders>
                          <w:right w:val="single" w:sz="4" w:space="0" w:color="000000"/>
                        </w:tcBorders>
                      </w:tcPr>
                      <w:p>
                        <w:pPr>
                          <w:pStyle w:val="TableParagraph"/>
                          <w:spacing w:before="44"/>
                          <w:ind w:right="15"/>
                          <w:jc w:val="center"/>
                          <w:rPr>
                            <w:sz w:val="18"/>
                          </w:rPr>
                        </w:pPr>
                        <w:r>
                          <w:rPr>
                            <w:sz w:val="18"/>
                          </w:rPr>
                          <w:t>70.1% 72.4%</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43"/>
                          <w:ind w:left="25"/>
                          <w:rPr>
                            <w:b/>
                            <w:sz w:val="18"/>
                          </w:rPr>
                        </w:pPr>
                        <w:r>
                          <w:rPr>
                            <w:b/>
                            <w:sz w:val="18"/>
                          </w:rPr>
                          <w:t>NHP</w:t>
                        </w:r>
                      </w:p>
                    </w:tc>
                    <w:tc>
                      <w:tcPr>
                        <w:tcW w:w="1570" w:type="dxa"/>
                        <w:tcBorders>
                          <w:left w:val="single" w:sz="8" w:space="0" w:color="000000"/>
                        </w:tcBorders>
                      </w:tcPr>
                      <w:p>
                        <w:pPr>
                          <w:pStyle w:val="TableParagraph"/>
                          <w:tabs>
                            <w:tab w:pos="459" w:val="left" w:leader="none"/>
                            <w:tab w:pos="1096" w:val="left" w:leader="none"/>
                          </w:tabs>
                          <w:spacing w:before="44"/>
                          <w:ind w:right="192"/>
                          <w:jc w:val="right"/>
                          <w:rPr>
                            <w:sz w:val="18"/>
                          </w:rPr>
                        </w:pPr>
                        <w:r>
                          <w:rPr>
                            <w:sz w:val="18"/>
                          </w:rPr>
                          <w:t>(A)</w:t>
                          <w:tab/>
                          <w:t>n/a</w:t>
                          <w:tab/>
                        </w:r>
                        <w:r>
                          <w:rPr>
                            <w:spacing w:val="-2"/>
                            <w:sz w:val="18"/>
                          </w:rPr>
                          <w:t>n/a</w:t>
                        </w:r>
                      </w:p>
                    </w:tc>
                    <w:tc>
                      <w:tcPr>
                        <w:tcW w:w="637" w:type="dxa"/>
                        <w:shd w:val="clear" w:color="auto" w:fill="CCCCCC"/>
                      </w:tcPr>
                      <w:p>
                        <w:pPr>
                          <w:pStyle w:val="TableParagraph"/>
                          <w:spacing w:before="44"/>
                          <w:ind w:left="193"/>
                          <w:rPr>
                            <w:sz w:val="18"/>
                          </w:rPr>
                        </w:pPr>
                        <w:r>
                          <w:rPr>
                            <w:sz w:val="18"/>
                          </w:rPr>
                          <w:t>n/a</w:t>
                        </w:r>
                      </w:p>
                    </w:tc>
                    <w:tc>
                      <w:tcPr>
                        <w:tcW w:w="1205" w:type="dxa"/>
                        <w:tcBorders>
                          <w:right w:val="single" w:sz="4" w:space="0" w:color="000000"/>
                        </w:tcBorders>
                      </w:tcPr>
                      <w:p>
                        <w:pPr>
                          <w:pStyle w:val="TableParagraph"/>
                          <w:tabs>
                            <w:tab w:pos="787" w:val="left" w:leader="none"/>
                          </w:tabs>
                          <w:spacing w:before="44"/>
                          <w:ind w:left="172"/>
                          <w:rPr>
                            <w:sz w:val="18"/>
                          </w:rPr>
                        </w:pPr>
                        <w:r>
                          <w:rPr>
                            <w:sz w:val="18"/>
                          </w:rPr>
                          <w:t>n/a</w:t>
                          <w:tab/>
                          <w:t>n/a</w:t>
                        </w:r>
                      </w:p>
                    </w:tc>
                  </w:tr>
                  <w:tr>
                    <w:trPr>
                      <w:trHeight w:val="300" w:hRule="atLeast"/>
                    </w:trPr>
                    <w:tc>
                      <w:tcPr>
                        <w:tcW w:w="767" w:type="dxa"/>
                        <w:tcBorders>
                          <w:left w:val="single" w:sz="4" w:space="0" w:color="000000"/>
                          <w:right w:val="single" w:sz="8" w:space="0" w:color="000000"/>
                        </w:tcBorders>
                      </w:tcPr>
                      <w:p>
                        <w:pPr>
                          <w:pStyle w:val="TableParagraph"/>
                          <w:spacing w:before="34"/>
                          <w:ind w:left="10"/>
                          <w:rPr>
                            <w:b/>
                            <w:sz w:val="18"/>
                          </w:rPr>
                        </w:pPr>
                        <w:r>
                          <w:rPr>
                            <w:b/>
                            <w:sz w:val="18"/>
                          </w:rPr>
                          <w:t>NH</w:t>
                        </w:r>
                      </w:p>
                    </w:tc>
                    <w:tc>
                      <w:tcPr>
                        <w:tcW w:w="1570" w:type="dxa"/>
                        <w:tcBorders>
                          <w:left w:val="single" w:sz="8" w:space="0" w:color="000000"/>
                        </w:tcBorders>
                      </w:tcPr>
                      <w:p>
                        <w:pPr>
                          <w:pStyle w:val="TableParagraph"/>
                          <w:spacing w:before="35"/>
                          <w:ind w:left="19"/>
                          <w:rPr>
                            <w:sz w:val="18"/>
                          </w:rPr>
                        </w:pPr>
                        <w:r>
                          <w:rPr>
                            <w:sz w:val="18"/>
                          </w:rPr>
                          <w:t>(A)   2,905  4,308</w:t>
                        </w:r>
                      </w:p>
                    </w:tc>
                    <w:tc>
                      <w:tcPr>
                        <w:tcW w:w="637" w:type="dxa"/>
                        <w:shd w:val="clear" w:color="auto" w:fill="CCCCCC"/>
                      </w:tcPr>
                      <w:p>
                        <w:pPr>
                          <w:pStyle w:val="TableParagraph"/>
                          <w:spacing w:before="35"/>
                          <w:ind w:left="42" w:right="43"/>
                          <w:jc w:val="center"/>
                          <w:rPr>
                            <w:sz w:val="18"/>
                          </w:rPr>
                        </w:pPr>
                        <w:r>
                          <w:rPr>
                            <w:sz w:val="18"/>
                          </w:rPr>
                          <w:t>67.4%</w:t>
                        </w:r>
                      </w:p>
                    </w:tc>
                    <w:tc>
                      <w:tcPr>
                        <w:tcW w:w="1232" w:type="dxa"/>
                        <w:tcBorders>
                          <w:right w:val="single" w:sz="4" w:space="0" w:color="000000"/>
                        </w:tcBorders>
                      </w:tcPr>
                      <w:p>
                        <w:pPr>
                          <w:pStyle w:val="TableParagraph"/>
                          <w:spacing w:before="35"/>
                          <w:ind w:right="15"/>
                          <w:jc w:val="center"/>
                          <w:rPr>
                            <w:sz w:val="18"/>
                          </w:rPr>
                        </w:pPr>
                        <w:r>
                          <w:rPr>
                            <w:sz w:val="18"/>
                          </w:rPr>
                          <w:t>66.0% 68.8%</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61"/>
                          <w:ind w:left="25"/>
                          <w:rPr>
                            <w:b/>
                            <w:sz w:val="18"/>
                          </w:rPr>
                        </w:pPr>
                        <w:r>
                          <w:rPr>
                            <w:b/>
                            <w:sz w:val="18"/>
                          </w:rPr>
                          <w:t>NH</w:t>
                        </w:r>
                      </w:p>
                    </w:tc>
                    <w:tc>
                      <w:tcPr>
                        <w:tcW w:w="1570" w:type="dxa"/>
                        <w:tcBorders>
                          <w:left w:val="single" w:sz="8" w:space="0" w:color="000000"/>
                        </w:tcBorders>
                      </w:tcPr>
                      <w:p>
                        <w:pPr>
                          <w:pStyle w:val="TableParagraph"/>
                          <w:tabs>
                            <w:tab w:pos="459" w:val="left" w:leader="none"/>
                            <w:tab w:pos="1088" w:val="left" w:leader="none"/>
                          </w:tabs>
                          <w:spacing w:before="62"/>
                          <w:ind w:right="201"/>
                          <w:jc w:val="right"/>
                          <w:rPr>
                            <w:sz w:val="18"/>
                          </w:rPr>
                        </w:pPr>
                        <w:r>
                          <w:rPr>
                            <w:sz w:val="18"/>
                          </w:rPr>
                          <w:t>(A)</w:t>
                          <w:tab/>
                          <w:t>n/a</w:t>
                          <w:tab/>
                        </w:r>
                        <w:r>
                          <w:rPr>
                            <w:spacing w:val="-2"/>
                            <w:sz w:val="18"/>
                          </w:rPr>
                          <w:t>n/a</w:t>
                        </w:r>
                      </w:p>
                    </w:tc>
                    <w:tc>
                      <w:tcPr>
                        <w:tcW w:w="637" w:type="dxa"/>
                        <w:shd w:val="clear" w:color="auto" w:fill="CCCCCC"/>
                      </w:tcPr>
                      <w:p>
                        <w:pPr>
                          <w:pStyle w:val="TableParagraph"/>
                          <w:spacing w:before="62"/>
                          <w:ind w:left="193"/>
                          <w:rPr>
                            <w:sz w:val="18"/>
                          </w:rPr>
                        </w:pPr>
                        <w:r>
                          <w:rPr>
                            <w:sz w:val="18"/>
                          </w:rPr>
                          <w:t>n/a</w:t>
                        </w:r>
                      </w:p>
                    </w:tc>
                    <w:tc>
                      <w:tcPr>
                        <w:tcW w:w="1205" w:type="dxa"/>
                        <w:tcBorders>
                          <w:right w:val="single" w:sz="4" w:space="0" w:color="000000"/>
                        </w:tcBorders>
                      </w:tcPr>
                      <w:p>
                        <w:pPr>
                          <w:pStyle w:val="TableParagraph"/>
                          <w:tabs>
                            <w:tab w:pos="779" w:val="left" w:leader="none"/>
                          </w:tabs>
                          <w:spacing w:before="62"/>
                          <w:ind w:left="164"/>
                          <w:rPr>
                            <w:sz w:val="18"/>
                          </w:rPr>
                        </w:pPr>
                        <w:r>
                          <w:rPr>
                            <w:sz w:val="18"/>
                          </w:rPr>
                          <w:t>n/a</w:t>
                          <w:tab/>
                          <w:t>n/a</w:t>
                        </w:r>
                      </w:p>
                    </w:tc>
                  </w:tr>
                  <w:tr>
                    <w:trPr>
                      <w:trHeight w:val="300" w:hRule="atLeast"/>
                    </w:trPr>
                    <w:tc>
                      <w:tcPr>
                        <w:tcW w:w="767" w:type="dxa"/>
                        <w:tcBorders>
                          <w:left w:val="single" w:sz="4" w:space="0" w:color="000000"/>
                          <w:right w:val="single" w:sz="8" w:space="0" w:color="000000"/>
                        </w:tcBorders>
                      </w:tcPr>
                      <w:p>
                        <w:pPr>
                          <w:pStyle w:val="TableParagraph"/>
                          <w:spacing w:before="33"/>
                          <w:ind w:left="10"/>
                          <w:rPr>
                            <w:b/>
                            <w:sz w:val="18"/>
                          </w:rPr>
                        </w:pPr>
                        <w:r>
                          <w:rPr>
                            <w:b/>
                            <w:sz w:val="18"/>
                          </w:rPr>
                          <w:t>FCHP</w:t>
                        </w:r>
                      </w:p>
                    </w:tc>
                    <w:tc>
                      <w:tcPr>
                        <w:tcW w:w="1570" w:type="dxa"/>
                        <w:tcBorders>
                          <w:left w:val="single" w:sz="8" w:space="0" w:color="000000"/>
                        </w:tcBorders>
                      </w:tcPr>
                      <w:p>
                        <w:pPr>
                          <w:pStyle w:val="TableParagraph"/>
                          <w:tabs>
                            <w:tab w:pos="1090" w:val="left" w:leader="none"/>
                          </w:tabs>
                          <w:spacing w:before="34"/>
                          <w:ind w:left="19"/>
                          <w:rPr>
                            <w:sz w:val="18"/>
                          </w:rPr>
                        </w:pPr>
                        <w:r>
                          <w:rPr>
                            <w:sz w:val="18"/>
                          </w:rPr>
                          <w:t>(A)  </w:t>
                        </w:r>
                        <w:r>
                          <w:rPr>
                            <w:spacing w:val="41"/>
                            <w:sz w:val="18"/>
                          </w:rPr>
                          <w:t> </w:t>
                        </w:r>
                        <w:r>
                          <w:rPr>
                            <w:sz w:val="18"/>
                          </w:rPr>
                          <w:t>317</w:t>
                          <w:tab/>
                          <w:t>491</w:t>
                        </w:r>
                      </w:p>
                    </w:tc>
                    <w:tc>
                      <w:tcPr>
                        <w:tcW w:w="637" w:type="dxa"/>
                        <w:shd w:val="clear" w:color="auto" w:fill="CCCCCC"/>
                      </w:tcPr>
                      <w:p>
                        <w:pPr>
                          <w:pStyle w:val="TableParagraph"/>
                          <w:spacing w:before="34"/>
                          <w:ind w:left="42" w:right="43"/>
                          <w:jc w:val="center"/>
                          <w:rPr>
                            <w:sz w:val="18"/>
                          </w:rPr>
                        </w:pPr>
                        <w:r>
                          <w:rPr>
                            <w:sz w:val="18"/>
                          </w:rPr>
                          <w:t>64.6%</w:t>
                        </w:r>
                      </w:p>
                    </w:tc>
                    <w:tc>
                      <w:tcPr>
                        <w:tcW w:w="1232" w:type="dxa"/>
                        <w:tcBorders>
                          <w:right w:val="single" w:sz="4" w:space="0" w:color="000000"/>
                        </w:tcBorders>
                      </w:tcPr>
                      <w:p>
                        <w:pPr>
                          <w:pStyle w:val="TableParagraph"/>
                          <w:spacing w:before="34"/>
                          <w:ind w:right="15"/>
                          <w:jc w:val="center"/>
                          <w:rPr>
                            <w:sz w:val="18"/>
                          </w:rPr>
                        </w:pPr>
                        <w:r>
                          <w:rPr>
                            <w:sz w:val="18"/>
                          </w:rPr>
                          <w:t>60.2% 68.9%</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62"/>
                          <w:ind w:left="25"/>
                          <w:rPr>
                            <w:b/>
                            <w:sz w:val="18"/>
                          </w:rPr>
                        </w:pPr>
                        <w:r>
                          <w:rPr>
                            <w:b/>
                            <w:sz w:val="18"/>
                          </w:rPr>
                          <w:t>FCHP</w:t>
                        </w:r>
                      </w:p>
                    </w:tc>
                    <w:tc>
                      <w:tcPr>
                        <w:tcW w:w="1570" w:type="dxa"/>
                        <w:tcBorders>
                          <w:left w:val="single" w:sz="8" w:space="0" w:color="000000"/>
                        </w:tcBorders>
                      </w:tcPr>
                      <w:p>
                        <w:pPr>
                          <w:pStyle w:val="TableParagraph"/>
                          <w:tabs>
                            <w:tab w:pos="459" w:val="left" w:leader="none"/>
                            <w:tab w:pos="1096" w:val="left" w:leader="none"/>
                          </w:tabs>
                          <w:spacing w:before="63"/>
                          <w:ind w:right="192"/>
                          <w:jc w:val="right"/>
                          <w:rPr>
                            <w:sz w:val="18"/>
                          </w:rPr>
                        </w:pPr>
                        <w:r>
                          <w:rPr>
                            <w:sz w:val="18"/>
                          </w:rPr>
                          <w:t>(A)</w:t>
                          <w:tab/>
                          <w:t>n/a</w:t>
                          <w:tab/>
                        </w:r>
                        <w:r>
                          <w:rPr>
                            <w:spacing w:val="-2"/>
                            <w:sz w:val="18"/>
                          </w:rPr>
                          <w:t>n/a</w:t>
                        </w:r>
                      </w:p>
                    </w:tc>
                    <w:tc>
                      <w:tcPr>
                        <w:tcW w:w="637" w:type="dxa"/>
                        <w:shd w:val="clear" w:color="auto" w:fill="CCCCCC"/>
                      </w:tcPr>
                      <w:p>
                        <w:pPr>
                          <w:pStyle w:val="TableParagraph"/>
                          <w:spacing w:before="63"/>
                          <w:ind w:left="193"/>
                          <w:rPr>
                            <w:sz w:val="18"/>
                          </w:rPr>
                        </w:pPr>
                        <w:r>
                          <w:rPr>
                            <w:sz w:val="18"/>
                          </w:rPr>
                          <w:t>n/a</w:t>
                        </w:r>
                      </w:p>
                    </w:tc>
                    <w:tc>
                      <w:tcPr>
                        <w:tcW w:w="1205" w:type="dxa"/>
                        <w:tcBorders>
                          <w:right w:val="single" w:sz="4" w:space="0" w:color="000000"/>
                        </w:tcBorders>
                      </w:tcPr>
                      <w:p>
                        <w:pPr>
                          <w:pStyle w:val="TableParagraph"/>
                          <w:tabs>
                            <w:tab w:pos="787" w:val="left" w:leader="none"/>
                          </w:tabs>
                          <w:spacing w:before="63"/>
                          <w:ind w:left="172"/>
                          <w:rPr>
                            <w:sz w:val="18"/>
                          </w:rPr>
                        </w:pPr>
                        <w:r>
                          <w:rPr>
                            <w:sz w:val="18"/>
                          </w:rPr>
                          <w:t>n/a</w:t>
                          <w:tab/>
                          <w:t>n/a</w:t>
                        </w:r>
                      </w:p>
                    </w:tc>
                  </w:tr>
                  <w:tr>
                    <w:trPr>
                      <w:trHeight w:val="340" w:hRule="atLeast"/>
                    </w:trPr>
                    <w:tc>
                      <w:tcPr>
                        <w:tcW w:w="767" w:type="dxa"/>
                        <w:tcBorders>
                          <w:left w:val="single" w:sz="4" w:space="0" w:color="000000"/>
                          <w:bottom w:val="single" w:sz="4" w:space="0" w:color="000000"/>
                          <w:right w:val="single" w:sz="8" w:space="0" w:color="000000"/>
                        </w:tcBorders>
                      </w:tcPr>
                      <w:p>
                        <w:pPr>
                          <w:pStyle w:val="TableParagraph"/>
                          <w:spacing w:before="33"/>
                          <w:ind w:left="10"/>
                          <w:rPr>
                            <w:b/>
                            <w:sz w:val="18"/>
                          </w:rPr>
                        </w:pPr>
                        <w:r>
                          <w:rPr>
                            <w:b/>
                            <w:sz w:val="18"/>
                          </w:rPr>
                          <w:t>BMCHP</w:t>
                        </w:r>
                      </w:p>
                    </w:tc>
                    <w:tc>
                      <w:tcPr>
                        <w:tcW w:w="1570" w:type="dxa"/>
                        <w:tcBorders>
                          <w:left w:val="single" w:sz="8" w:space="0" w:color="000000"/>
                          <w:bottom w:val="single" w:sz="4" w:space="0" w:color="000000"/>
                        </w:tcBorders>
                      </w:tcPr>
                      <w:p>
                        <w:pPr>
                          <w:pStyle w:val="TableParagraph"/>
                          <w:spacing w:before="34"/>
                          <w:ind w:left="19"/>
                          <w:rPr>
                            <w:sz w:val="18"/>
                          </w:rPr>
                        </w:pPr>
                        <w:r>
                          <w:rPr>
                            <w:sz w:val="18"/>
                          </w:rPr>
                          <w:t>(A)   5,725  8,492</w:t>
                        </w:r>
                      </w:p>
                    </w:tc>
                    <w:tc>
                      <w:tcPr>
                        <w:tcW w:w="637" w:type="dxa"/>
                        <w:tcBorders>
                          <w:bottom w:val="single" w:sz="4" w:space="0" w:color="000000"/>
                        </w:tcBorders>
                        <w:shd w:val="clear" w:color="auto" w:fill="CCCCCC"/>
                      </w:tcPr>
                      <w:p>
                        <w:pPr>
                          <w:pStyle w:val="TableParagraph"/>
                          <w:spacing w:before="34"/>
                          <w:ind w:left="42" w:right="43"/>
                          <w:jc w:val="center"/>
                          <w:rPr>
                            <w:sz w:val="18"/>
                          </w:rPr>
                        </w:pPr>
                        <w:r>
                          <w:rPr>
                            <w:sz w:val="18"/>
                          </w:rPr>
                          <w:t>67.4%</w:t>
                        </w:r>
                      </w:p>
                    </w:tc>
                    <w:tc>
                      <w:tcPr>
                        <w:tcW w:w="1232" w:type="dxa"/>
                        <w:tcBorders>
                          <w:bottom w:val="single" w:sz="4" w:space="0" w:color="000000"/>
                          <w:right w:val="single" w:sz="4" w:space="0" w:color="000000"/>
                        </w:tcBorders>
                      </w:tcPr>
                      <w:p>
                        <w:pPr>
                          <w:pStyle w:val="TableParagraph"/>
                          <w:spacing w:before="34"/>
                          <w:ind w:right="15"/>
                          <w:jc w:val="center"/>
                          <w:rPr>
                            <w:sz w:val="18"/>
                          </w:rPr>
                        </w:pPr>
                        <w:r>
                          <w:rPr>
                            <w:sz w:val="18"/>
                          </w:rPr>
                          <w:t>66.4% 68.4%</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bottom w:val="single" w:sz="4" w:space="0" w:color="000000"/>
                          <w:right w:val="single" w:sz="8" w:space="0" w:color="000000"/>
                        </w:tcBorders>
                      </w:tcPr>
                      <w:p>
                        <w:pPr>
                          <w:pStyle w:val="TableParagraph"/>
                          <w:spacing w:before="61"/>
                          <w:ind w:left="25"/>
                          <w:rPr>
                            <w:b/>
                            <w:sz w:val="18"/>
                          </w:rPr>
                        </w:pPr>
                        <w:r>
                          <w:rPr>
                            <w:b/>
                            <w:sz w:val="18"/>
                          </w:rPr>
                          <w:t>BMCHP</w:t>
                        </w:r>
                      </w:p>
                    </w:tc>
                    <w:tc>
                      <w:tcPr>
                        <w:tcW w:w="1570" w:type="dxa"/>
                        <w:tcBorders>
                          <w:left w:val="single" w:sz="8" w:space="0" w:color="000000"/>
                          <w:bottom w:val="single" w:sz="4" w:space="0" w:color="000000"/>
                        </w:tcBorders>
                      </w:tcPr>
                      <w:p>
                        <w:pPr>
                          <w:pStyle w:val="TableParagraph"/>
                          <w:tabs>
                            <w:tab w:pos="459" w:val="left" w:leader="none"/>
                            <w:tab w:pos="1096" w:val="left" w:leader="none"/>
                          </w:tabs>
                          <w:spacing w:before="62"/>
                          <w:ind w:right="192"/>
                          <w:jc w:val="right"/>
                          <w:rPr>
                            <w:sz w:val="18"/>
                          </w:rPr>
                        </w:pPr>
                        <w:r>
                          <w:rPr>
                            <w:sz w:val="18"/>
                          </w:rPr>
                          <w:t>(A)</w:t>
                          <w:tab/>
                          <w:t>n/a</w:t>
                          <w:tab/>
                        </w:r>
                        <w:r>
                          <w:rPr>
                            <w:spacing w:val="-2"/>
                            <w:sz w:val="18"/>
                          </w:rPr>
                          <w:t>n/a</w:t>
                        </w:r>
                      </w:p>
                    </w:tc>
                    <w:tc>
                      <w:tcPr>
                        <w:tcW w:w="637" w:type="dxa"/>
                        <w:tcBorders>
                          <w:bottom w:val="single" w:sz="4" w:space="0" w:color="000000"/>
                        </w:tcBorders>
                        <w:shd w:val="clear" w:color="auto" w:fill="CCCCCC"/>
                      </w:tcPr>
                      <w:p>
                        <w:pPr>
                          <w:pStyle w:val="TableParagraph"/>
                          <w:spacing w:before="62"/>
                          <w:ind w:left="193"/>
                          <w:rPr>
                            <w:sz w:val="18"/>
                          </w:rPr>
                        </w:pPr>
                        <w:r>
                          <w:rPr>
                            <w:sz w:val="18"/>
                          </w:rPr>
                          <w:t>n/a</w:t>
                        </w:r>
                      </w:p>
                    </w:tc>
                    <w:tc>
                      <w:tcPr>
                        <w:tcW w:w="1205" w:type="dxa"/>
                        <w:tcBorders>
                          <w:bottom w:val="single" w:sz="4" w:space="0" w:color="000000"/>
                          <w:right w:val="single" w:sz="4" w:space="0" w:color="000000"/>
                        </w:tcBorders>
                      </w:tcPr>
                      <w:p>
                        <w:pPr>
                          <w:pStyle w:val="TableParagraph"/>
                          <w:tabs>
                            <w:tab w:pos="787" w:val="left" w:leader="none"/>
                          </w:tabs>
                          <w:spacing w:before="62"/>
                          <w:ind w:left="172"/>
                          <w:rPr>
                            <w:sz w:val="18"/>
                          </w:rPr>
                        </w:pPr>
                        <w:r>
                          <w:rPr>
                            <w:sz w:val="18"/>
                          </w:rPr>
                          <w:t>n/a</w:t>
                          <w:tab/>
                          <w:t>n/a</w:t>
                        </w:r>
                      </w:p>
                    </w:tc>
                  </w:tr>
                </w:tbl>
                <w:p>
                  <w:pPr>
                    <w:pStyle w:val="BodyText"/>
                  </w:pPr>
                </w:p>
              </w:txbxContent>
            </v:textbox>
            <w10:wrap type="topAndBottom"/>
          </v:shape>
        </w:pict>
      </w:r>
    </w:p>
    <w:p>
      <w:pPr>
        <w:pStyle w:val="BodyText"/>
        <w:spacing w:before="6"/>
        <w:rPr>
          <w:b/>
          <w:sz w:val="5"/>
        </w:rPr>
      </w:pPr>
    </w:p>
    <w:p>
      <w:pPr>
        <w:pStyle w:val="BodyText"/>
        <w:tabs>
          <w:tab w:pos="5405" w:val="left" w:leader="none"/>
          <w:tab w:pos="8839" w:val="left" w:leader="none"/>
        </w:tabs>
        <w:ind w:left="560"/>
      </w:pPr>
      <w:r>
        <w:rPr>
          <w:position w:val="2"/>
        </w:rPr>
        <w:pict>
          <v:shape style="width:225.4pt;height:41.05pt;mso-position-horizontal-relative:char;mso-position-vertical-relative:line" type="#_x0000_t202" filled="false" stroked="true" strokeweight=".7pt" strokecolor="#666666">
            <w10:anchorlock/>
            <v:textbox inset="0,0,0,0">
              <w:txbxContent>
                <w:p>
                  <w:pPr>
                    <w:spacing w:line="147" w:lineRule="exact" w:before="56"/>
                    <w:ind w:left="57" w:right="0" w:firstLine="0"/>
                    <w:jc w:val="left"/>
                    <w:rPr>
                      <w:b/>
                      <w:sz w:val="14"/>
                    </w:rPr>
                  </w:pPr>
                  <w:r>
                    <w:rPr>
                      <w:b/>
                      <w:sz w:val="14"/>
                    </w:rPr>
                    <w:t>Legend:</w:t>
                  </w:r>
                </w:p>
                <w:p>
                  <w:pPr>
                    <w:spacing w:line="182" w:lineRule="exact" w:before="0"/>
                    <w:ind w:left="169" w:right="0" w:firstLine="0"/>
                    <w:jc w:val="left"/>
                    <w:rPr>
                      <w:sz w:val="14"/>
                    </w:rPr>
                  </w:pPr>
                  <w:r>
                    <w:rPr>
                      <w:b/>
                      <w:w w:val="110"/>
                      <w:sz w:val="18"/>
                    </w:rPr>
                    <w:t>* </w:t>
                  </w:r>
                  <w:r>
                    <w:rPr>
                      <w:w w:val="110"/>
                      <w:sz w:val="14"/>
                    </w:rPr>
                    <w:t>2010 rate is significantly above the comparison rate.</w:t>
                  </w:r>
                </w:p>
                <w:p>
                  <w:pPr>
                    <w:spacing w:line="158" w:lineRule="exact" w:before="0"/>
                    <w:ind w:left="189"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9"/>
                    </w:numPr>
                    <w:tabs>
                      <w:tab w:pos="415" w:val="left" w:leader="none"/>
                    </w:tabs>
                    <w:spacing w:line="158" w:lineRule="exact" w:before="0" w:after="0"/>
                    <w:ind w:left="414" w:right="0" w:hanging="228"/>
                    <w:jc w:val="left"/>
                    <w:rPr>
                      <w:sz w:val="14"/>
                    </w:rPr>
                  </w:pPr>
                  <w:r>
                    <w:rPr>
                      <w:sz w:val="14"/>
                    </w:rPr>
                    <w:t>2010 rate is significantly below the comparison</w:t>
                  </w:r>
                  <w:r>
                    <w:rPr>
                      <w:spacing w:val="-8"/>
                      <w:sz w:val="14"/>
                    </w:rPr>
                    <w:t> </w:t>
                  </w:r>
                  <w:r>
                    <w:rPr>
                      <w:sz w:val="14"/>
                    </w:rPr>
                    <w:t>rate.</w:t>
                  </w:r>
                </w:p>
              </w:txbxContent>
            </v:textbox>
            <v:stroke dashstyle="solid"/>
          </v:shape>
        </w:pict>
      </w:r>
      <w:r>
        <w:rPr>
          <w:position w:val="2"/>
        </w:rPr>
      </w:r>
      <w:r>
        <w:rPr>
          <w:position w:val="2"/>
        </w:rPr>
        <w:tab/>
      </w:r>
      <w:r>
        <w:rPr/>
        <w:pict>
          <v:shape style="width:142.75pt;height:41.15pt;mso-position-horizontal-relative:char;mso-position-vertical-relative:line" type="#_x0000_t202" filled="false" stroked="true" strokeweight=".7pt" strokecolor="#666666">
            <w10:anchorlock/>
            <v:textbox inset="0,0,0,0">
              <w:txbxContent>
                <w:p>
                  <w:pPr>
                    <w:spacing w:before="56"/>
                    <w:ind w:left="58" w:right="0" w:firstLine="0"/>
                    <w:jc w:val="left"/>
                    <w:rPr>
                      <w:sz w:val="14"/>
                    </w:rPr>
                  </w:pPr>
                  <w:r>
                    <w:rPr>
                      <w:b/>
                      <w:sz w:val="14"/>
                    </w:rPr>
                    <w:t>Num </w:t>
                  </w:r>
                  <w:r>
                    <w:rPr>
                      <w:sz w:val="14"/>
                    </w:rPr>
                    <w:t>indicates Numerator</w:t>
                  </w:r>
                </w:p>
                <w:p>
                  <w:pPr>
                    <w:spacing w:before="0"/>
                    <w:ind w:left="58" w:right="0" w:firstLine="0"/>
                    <w:jc w:val="left"/>
                    <w:rPr>
                      <w:sz w:val="14"/>
                    </w:rPr>
                  </w:pPr>
                  <w:r>
                    <w:rPr>
                      <w:b/>
                      <w:sz w:val="14"/>
                    </w:rPr>
                    <w:t>Den </w:t>
                  </w:r>
                  <w:r>
                    <w:rPr>
                      <w:sz w:val="14"/>
                    </w:rPr>
                    <w:t>indicates Denominator</w:t>
                  </w:r>
                </w:p>
                <w:p>
                  <w:pPr>
                    <w:spacing w:before="0"/>
                    <w:ind w:left="58" w:right="0" w:firstLine="0"/>
                    <w:jc w:val="left"/>
                    <w:rPr>
                      <w:sz w:val="14"/>
                    </w:rPr>
                  </w:pPr>
                  <w:r>
                    <w:rPr>
                      <w:b/>
                      <w:sz w:val="14"/>
                    </w:rPr>
                    <w:t>LCL </w:t>
                  </w:r>
                  <w:r>
                    <w:rPr>
                      <w:sz w:val="14"/>
                    </w:rPr>
                    <w:t>indicates Lower Confidence Level</w:t>
                  </w:r>
                </w:p>
                <w:p>
                  <w:pPr>
                    <w:spacing w:before="1"/>
                    <w:ind w:left="58" w:right="0" w:firstLine="0"/>
                    <w:jc w:val="left"/>
                    <w:rPr>
                      <w:sz w:val="14"/>
                    </w:rPr>
                  </w:pPr>
                  <w:r>
                    <w:rPr>
                      <w:b/>
                      <w:sz w:val="14"/>
                    </w:rPr>
                    <w:t>UCL </w:t>
                  </w:r>
                  <w:r>
                    <w:rPr>
                      <w:sz w:val="14"/>
                    </w:rPr>
                    <w:t>indicates Upper Confidence Level</w:t>
                  </w:r>
                </w:p>
              </w:txbxContent>
            </v:textbox>
            <v:stroke dashstyle="solid"/>
          </v:shape>
        </w:pict>
      </w:r>
      <w:r>
        <w:rPr/>
      </w:r>
      <w:r>
        <w:rPr/>
        <w:tab/>
      </w:r>
      <w:r>
        <w:rPr>
          <w:position w:val="12"/>
        </w:rPr>
        <w:pict>
          <v:shape style="width:188.55pt;height:21.7pt;mso-position-horizontal-relative:char;mso-position-vertical-relative:line" type="#_x0000_t202" filled="false" stroked="true" strokeweight=".8pt" strokecolor="#666666">
            <w10:anchorlock/>
            <v:textbox inset="0,0,0,0">
              <w:txbxContent>
                <w:p>
                  <w:pPr>
                    <w:spacing w:before="55"/>
                    <w:ind w:left="56" w:right="0" w:firstLine="0"/>
                    <w:jc w:val="left"/>
                    <w:rPr>
                      <w:sz w:val="14"/>
                    </w:rPr>
                  </w:pPr>
                  <w:r>
                    <w:rPr>
                      <w:sz w:val="14"/>
                    </w:rPr>
                    <w:t>(A) = Measure was collected using administrative method</w:t>
                  </w:r>
                </w:p>
              </w:txbxContent>
            </v:textbox>
            <v:stroke dashstyle="solid"/>
          </v:shape>
        </w:pict>
      </w:r>
      <w:r>
        <w:rPr>
          <w:position w:val="12"/>
        </w:rPr>
      </w:r>
    </w:p>
    <w:p>
      <w:pPr>
        <w:pStyle w:val="BodyText"/>
        <w:spacing w:before="8"/>
        <w:rPr>
          <w:b/>
          <w:sz w:val="11"/>
        </w:rPr>
      </w:pPr>
      <w:r>
        <w:rPr/>
        <w:pict>
          <v:shape style="position:absolute;margin-left:67.5pt;margin-top:7.955224pt;width:688.5pt;height:36pt;mso-position-horizontal-relative:page;mso-position-vertical-relative:paragraph;z-index:7360;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w:t>
                  </w:r>
                </w:p>
              </w:txbxContent>
            </v:textbox>
            <v:fill type="solid"/>
            <w10:wrap type="topAndBottom"/>
          </v:shape>
        </w:pict>
      </w:r>
    </w:p>
    <w:p>
      <w:pPr>
        <w:pStyle w:val="BodyText"/>
        <w:spacing w:before="55"/>
        <w:ind w:left="587"/>
      </w:pPr>
      <w:r>
        <w:rPr/>
        <w:t>The chlamydia screening measure is included in this report for the first time this year. Consequently, there are no prior data comparisons to show.</w:t>
      </w:r>
    </w:p>
    <w:p>
      <w:pPr>
        <w:pStyle w:val="BodyText"/>
        <w:spacing w:before="6"/>
      </w:pPr>
    </w:p>
    <w:p>
      <w:pPr>
        <w:pStyle w:val="BodyText"/>
        <w:spacing w:line="232" w:lineRule="auto"/>
        <w:ind w:left="587" w:right="372"/>
      </w:pPr>
      <w:r>
        <w:rPr/>
        <w:t>Sixty-four percent (63.9%) of MassHealth female members who were 16 to 20 years of age and were identified as sexually active had at least one chlamy- dia test during 2009. Three plans (NHP, NH, and BMCHP) had significantly higher rates than the national Medicaid 75</w:t>
      </w:r>
      <w:r>
        <w:rPr>
          <w:position w:val="9"/>
          <w:sz w:val="13"/>
        </w:rPr>
        <w:t>th </w:t>
      </w:r>
      <w:r>
        <w:rPr/>
        <w:t>percentile benchmark (61.1%), while two plans (PCCP and FCHP) were not significantly different. All five plans (PCCP, NHP, NH, FCHP, and BCMHP) had significantly higher rates compared to the Massachusetts commercial mean.</w:t>
      </w:r>
    </w:p>
    <w:p>
      <w:pPr>
        <w:pStyle w:val="BodyText"/>
        <w:spacing w:before="6"/>
      </w:pPr>
    </w:p>
    <w:p>
      <w:pPr>
        <w:pStyle w:val="BodyText"/>
        <w:spacing w:line="232" w:lineRule="auto"/>
        <w:ind w:left="587" w:right="418"/>
      </w:pPr>
      <w:r>
        <w:rPr/>
        <w:t>Compared to members ages 16 to 20 years, seventy percent (70.4%) of members who were age 21 to 24 years and identified as sexually active had at least one chlamydia test during 2009. Reported rates for two plans (NHP and NH) were significantly higher compared to the 2010 national Medicaid 75</w:t>
      </w:r>
      <w:r>
        <w:rPr>
          <w:position w:val="9"/>
          <w:sz w:val="13"/>
        </w:rPr>
        <w:t>th </w:t>
      </w:r>
      <w:r>
        <w:rPr/>
        <w:t>percentile benchmark (69.1%), while the rate of one plan (PCCP) was significantly lower. In addition, all five plans (PCCP, NHP, NH, FCHP, and BCMHP) had significantly better rates than the Massachusetts commercial mean.</w:t>
      </w:r>
    </w:p>
    <w:p>
      <w:pPr>
        <w:pStyle w:val="BodyText"/>
      </w:pPr>
    </w:p>
    <w:p>
      <w:pPr>
        <w:pStyle w:val="BodyText"/>
      </w:pPr>
    </w:p>
    <w:p>
      <w:pPr>
        <w:pStyle w:val="BodyText"/>
      </w:pPr>
    </w:p>
    <w:p>
      <w:pPr>
        <w:pStyle w:val="BodyText"/>
      </w:pPr>
    </w:p>
    <w:p>
      <w:pPr>
        <w:pStyle w:val="BodyText"/>
        <w:spacing w:before="3"/>
        <w:rPr>
          <w:sz w:val="27"/>
        </w:rPr>
      </w:pPr>
    </w:p>
    <w:p>
      <w:pPr>
        <w:spacing w:before="94"/>
        <w:ind w:left="437" w:right="0" w:firstLine="0"/>
        <w:jc w:val="left"/>
        <w:rPr>
          <w:i/>
          <w:sz w:val="18"/>
        </w:rPr>
      </w:pPr>
      <w:r>
        <w:rPr>
          <w:i/>
          <w:sz w:val="18"/>
        </w:rPr>
        <w:t>The source of the National Medicaid 90th Percentile, National Medicaid 75th Percentile, National Medicaid Mean, and MA Commercial Mean is Quality Compass, 2010.</w:t>
      </w:r>
    </w:p>
    <w:p>
      <w:pPr>
        <w:spacing w:after="0"/>
        <w:jc w:val="left"/>
        <w:rPr>
          <w:sz w:val="18"/>
        </w:rPr>
        <w:sectPr>
          <w:footerReference w:type="even" r:id="rId30"/>
          <w:footerReference w:type="default" r:id="rId31"/>
          <w:pgSz w:w="15840" w:h="12240" w:orient="landscape"/>
          <w:pgMar w:footer="465" w:header="0" w:top="740" w:bottom="660" w:left="820" w:right="400"/>
        </w:sectPr>
      </w:pPr>
    </w:p>
    <w:p>
      <w:pPr>
        <w:pStyle w:val="BodyText"/>
        <w:ind w:left="38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Chlamydia Screening in Women</w:t>
                    </w:r>
                  </w:p>
                </w:txbxContent>
              </v:textbox>
              <w10:wrap type="none"/>
            </v:shape>
          </v:group>
        </w:pict>
      </w:r>
      <w:r>
        <w:rPr/>
      </w:r>
    </w:p>
    <w:p>
      <w:pPr>
        <w:pStyle w:val="BodyText"/>
        <w:spacing w:before="9"/>
        <w:rPr>
          <w:i/>
          <w:sz w:val="11"/>
        </w:rPr>
      </w:pPr>
      <w:r>
        <w:rPr/>
        <w:pict>
          <v:shape style="position:absolute;margin-left:67.5pt;margin-top:8pt;width:688.5pt;height:36pt;mso-position-horizontal-relative:page;mso-position-vertical-relative:paragraph;z-index:7432;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rPr>
          <w:i/>
          <w:sz w:val="11"/>
        </w:rPr>
      </w:pPr>
    </w:p>
    <w:p>
      <w:pPr>
        <w:pStyle w:val="BodyText"/>
        <w:spacing w:before="94"/>
        <w:ind w:left="527" w:right="9769"/>
      </w:pPr>
      <w:r>
        <w:rPr/>
        <w:t>Overall, sixty-seven percent (66.9%) of sexually active female members 16 to 24 years of age had at least one chlamydia test during 2009.</w:t>
      </w:r>
    </w:p>
    <w:p>
      <w:pPr>
        <w:pStyle w:val="BodyText"/>
        <w:ind w:left="527" w:right="9679"/>
      </w:pPr>
      <w:r>
        <w:rPr/>
        <w:t>Plan specific rates ranged from 64.1% to 71.3%. Reported rates for three plans (NHP, NH, and BMCHP) were significantly better than the na- tional Medicaid benchmark (63.7%), while two plans (PCCP and FCHP) were not significantly different. All five plans (PCCP, NHP, NH, FCHP, and BMCHP) had significantly higher rates of chlamydia screening among female members 16 to 24 years of age compared to the Massachu- setts commercial mean.</w:t>
      </w:r>
    </w:p>
    <w:p>
      <w:pPr>
        <w:pStyle w:val="BodyText"/>
        <w:spacing w:before="5"/>
      </w:pPr>
    </w:p>
    <w:p>
      <w:pPr>
        <w:pStyle w:val="BodyText"/>
        <w:spacing w:line="235" w:lineRule="auto"/>
        <w:ind w:left="527" w:right="9690"/>
        <w:rPr>
          <w:sz w:val="13"/>
        </w:rPr>
      </w:pPr>
      <w:r>
        <w:rPr/>
        <w:t>The HEDIS Chlamydia Screening measure esti- mates screening rates for each plan using ad- ministrative data. Although studies show that using administrative data is an acceptable method for identifying the eligible population (the denominator), overestimation can occur if sexu- ally active members who do not have claims are excluded from the measure.</w:t>
      </w:r>
      <w:r>
        <w:rPr>
          <w:position w:val="9"/>
          <w:sz w:val="13"/>
        </w:rPr>
        <w:t>20,21 </w:t>
      </w:r>
      <w:r>
        <w:rPr/>
        <w:t>Miscoding of services can also affect HEDIS estimates by un- derestimating the actual screening rate (for ex- ample, when chlamydia screening tests are per- formed but are not captured in claims data).</w:t>
      </w:r>
      <w:r>
        <w:rPr>
          <w:position w:val="9"/>
          <w:sz w:val="13"/>
        </w:rPr>
        <w:t>20,21</w:t>
      </w:r>
    </w:p>
    <w:p>
      <w:pPr>
        <w:spacing w:after="0" w:line="235" w:lineRule="auto"/>
        <w:rPr>
          <w:sz w:val="13"/>
        </w:rPr>
        <w:sectPr>
          <w:pgSz w:w="15840" w:h="12240" w:orient="landscape"/>
          <w:pgMar w:header="0" w:footer="592" w:top="740" w:bottom="780" w:left="880" w:right="420"/>
        </w:sectPr>
      </w:pPr>
    </w:p>
    <w:p>
      <w:pPr>
        <w:pStyle w:val="BodyText"/>
        <w:ind w:left="566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1514" w:right="0" w:firstLine="0"/>
                    <w:jc w:val="left"/>
                    <w:rPr>
                      <w:sz w:val="72"/>
                    </w:rPr>
                  </w:pPr>
                  <w:r>
                    <w:rPr>
                      <w:color w:val="FFFFFF"/>
                      <w:sz w:val="72"/>
                    </w:rPr>
                    <w:t>Living With Illness</w:t>
                  </w:r>
                </w:p>
              </w:txbxContent>
            </v:textbox>
            <v:fill type="solid"/>
          </v:shape>
        </w:pict>
      </w:r>
      <w:r>
        <w:rPr/>
      </w:r>
    </w:p>
    <w:p>
      <w:pPr>
        <w:spacing w:after="0"/>
        <w:sectPr>
          <w:footerReference w:type="default" r:id="rId32"/>
          <w:footerReference w:type="even" r:id="rId33"/>
          <w:pgSz w:w="15840" w:h="12240" w:orient="landscape"/>
          <w:pgMar w:footer="592" w:header="0" w:top="720" w:bottom="780" w:left="820" w:right="400"/>
          <w:pgNumType w:start="27"/>
        </w:sectPr>
      </w:pPr>
    </w:p>
    <w:p>
      <w:pPr>
        <w:pStyle w:val="BodyText"/>
        <w:ind w:left="38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4;width:160;height:656"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v:group>
        </w:pict>
      </w:r>
      <w:r>
        <w:rPr/>
      </w:r>
    </w:p>
    <w:p>
      <w:pPr>
        <w:pStyle w:val="BodyText"/>
        <w:spacing w:line="220" w:lineRule="auto" w:before="33"/>
        <w:ind w:left="437" w:right="387"/>
        <w:rPr>
          <w:sz w:val="13"/>
        </w:rPr>
      </w:pPr>
      <w:r>
        <w:rPr/>
        <w:pict>
          <v:group style="position:absolute;margin-left:287.170013pt;margin-top:208.659973pt;width:220.75pt;height:231.55pt;mso-position-horizontal-relative:page;mso-position-vertical-relative:paragraph;z-index:-484864" coordorigin="5743,4173" coordsize="4415,4631">
            <v:rect style="position:absolute;left:5744;top:4174;width:4413;height:4629" filled="false" stroked="true" strokeweight=".06pt" strokecolor="#000000">
              <v:stroke dashstyle="solid"/>
            </v:rect>
            <v:shape style="position:absolute;left:6682;top:8032;width:2463;height:197" type="#_x0000_t75" stroked="false">
              <v:imagedata r:id="rId34" o:title=""/>
            </v:shape>
            <v:rect style="position:absolute;left:6681;top:7591;width:2433;height:183" filled="true" fillcolor="#969696" stroked="false">
              <v:fill type="solid"/>
            </v:rect>
            <v:rect style="position:absolute;left:6681;top:7591;width:2433;height:183" filled="false" stroked="true" strokeweight=".756pt" strokecolor="#000000">
              <v:stroke dashstyle="solid"/>
            </v:rect>
            <v:shape style="position:absolute;left:6682;top:7139;width:2463;height:197" type="#_x0000_t75" stroked="false">
              <v:imagedata r:id="rId35" o:title=""/>
            </v:shape>
            <v:shape style="position:absolute;left:6682;top:6685;width:2494;height:197" type="#_x0000_t75" stroked="false">
              <v:imagedata r:id="rId36" o:title=""/>
            </v:shape>
            <v:shape style="position:absolute;left:6682;top:6246;width:2387;height:183" type="#_x0000_t75" stroked="false">
              <v:imagedata r:id="rId37" o:title=""/>
            </v:shape>
            <v:rect style="position:absolute;left:6681;top:5791;width:2433;height:197" filled="true" fillcolor="#000000" stroked="false">
              <v:fill type="solid"/>
            </v:rect>
            <v:rect style="position:absolute;left:6681;top:5791;width:2433;height:197" filled="false" stroked="true" strokeweight=".756pt" strokecolor="#000000">
              <v:stroke dashstyle="solid"/>
            </v:rect>
            <v:rect style="position:absolute;left:6681;top:5338;width:2630;height:197" filled="true" fillcolor="#000000" stroked="false">
              <v:fill type="solid"/>
            </v:rect>
            <v:rect style="position:absolute;left:6681;top:5338;width:2630;height:197" filled="false" stroked="true" strokeweight=".756pt" strokecolor="#000000">
              <v:stroke dashstyle="solid"/>
            </v:rect>
            <v:rect style="position:absolute;left:6681;top:4900;width:2478;height:182" filled="true" fillcolor="#000000" stroked="false">
              <v:fill type="solid"/>
            </v:rect>
            <v:rect style="position:absolute;left:6681;top:4900;width:2478;height:182" filled="false" stroked="true" strokeweight=".756pt" strokecolor="#000000">
              <v:stroke dashstyle="solid"/>
            </v:rect>
            <v:rect style="position:absolute;left:6681;top:4445;width:2570;height:197" filled="true" fillcolor="#000000" stroked="false">
              <v:fill type="solid"/>
            </v:rect>
            <v:rect style="position:absolute;left:6681;top:4445;width:2570;height:197" filled="false" stroked="true" strokeweight=".756pt" strokecolor="#000000">
              <v:stroke dashstyle="solid"/>
            </v:rect>
            <v:line style="position:absolute" from="6682,8379" to="6682,8348" stroked="true" strokeweight=".06pt" strokecolor="#000000">
              <v:stroke dashstyle="solid"/>
            </v:line>
            <v:line style="position:absolute" from="7256,8379" to="7256,8348" stroked="true" strokeweight=".06pt" strokecolor="#000000">
              <v:stroke dashstyle="solid"/>
            </v:line>
            <v:line style="position:absolute" from="7830,8379" to="7830,8348" stroked="true" strokeweight=".06pt" strokecolor="#000000">
              <v:stroke dashstyle="solid"/>
            </v:line>
            <v:line style="position:absolute" from="8419,8379" to="8419,8348" stroked="true" strokeweight=".06pt" strokecolor="#000000">
              <v:stroke dashstyle="solid"/>
            </v:line>
            <v:line style="position:absolute" from="8994,8379" to="8994,8348" stroked="true" strokeweight=".06pt" strokecolor="#000000">
              <v:stroke dashstyle="solid"/>
            </v:line>
            <v:line style="position:absolute" from="9568,8379" to="9568,8348" stroked="true" strokeweight=".06pt" strokecolor="#000000">
              <v:stroke dashstyle="solid"/>
            </v:line>
            <v:line style="position:absolute" from="6682,4310" to="6682,8348" stroked="true" strokeweight=".06pt" strokecolor="#000000">
              <v:stroke dashstyle="solid"/>
            </v:line>
            <v:line style="position:absolute" from="6652,7894" to="6682,7894" stroked="true" strokeweight=".06pt" strokecolor="#000000">
              <v:stroke dashstyle="solid"/>
            </v:line>
            <v:line style="position:absolute" from="6652,7456" to="6682,7456" stroked="true" strokeweight=".06pt" strokecolor="#000000">
              <v:stroke dashstyle="solid"/>
            </v:line>
            <v:line style="position:absolute" from="6652,7003" to="6682,7003" stroked="true" strokeweight=".06pt" strokecolor="#000000">
              <v:stroke dashstyle="solid"/>
            </v:line>
            <v:line style="position:absolute" from="6652,6549" to="6682,6549" stroked="true" strokeweight=".06pt" strokecolor="#000000">
              <v:stroke dashstyle="solid"/>
            </v:line>
            <v:line style="position:absolute" from="6652,6110" to="6682,6110" stroked="true" strokeweight=".06pt" strokecolor="#000000">
              <v:stroke dashstyle="solid"/>
            </v:line>
            <v:line style="position:absolute" from="6652,5656" to="6682,5656" stroked="true" strokeweight=".06pt" strokecolor="#000000">
              <v:stroke dashstyle="solid"/>
            </v:line>
            <v:line style="position:absolute" from="6652,5203" to="6682,5203" stroked="true" strokeweight=".06pt" strokecolor="#000000">
              <v:stroke dashstyle="solid"/>
            </v:line>
            <v:line style="position:absolute" from="6652,4763" to="6682,4763" stroked="true" strokeweight=".06pt" strokecolor="#000000">
              <v:stroke dashstyle="solid"/>
            </v:line>
            <v:line style="position:absolute" from="6652,4310" to="6682,4310" stroked="true" strokeweight=".06pt" strokecolor="#000000">
              <v:stroke dashstyle="solid"/>
            </v:line>
            <v:rect style="position:absolute;left:5744;top:4174;width:4413;height:4629" filled="false" stroked="true" strokeweight=".06pt" strokecolor="#000000">
              <v:stroke dashstyle="solid"/>
            </v:rect>
            <v:shape style="position:absolute;left:5805;top:4385;width:820;height:284" type="#_x0000_t202" filled="false" stroked="false">
              <v:textbox inset="0,0,0,0">
                <w:txbxContent>
                  <w:p>
                    <w:pPr>
                      <w:spacing w:before="2"/>
                      <w:ind w:left="0" w:right="18" w:firstLine="0"/>
                      <w:jc w:val="center"/>
                      <w:rPr>
                        <w:sz w:val="10"/>
                      </w:rPr>
                    </w:pPr>
                    <w:r>
                      <w:rPr>
                        <w:w w:val="105"/>
                        <w:sz w:val="10"/>
                      </w:rPr>
                      <w:t>Nat</w:t>
                    </w:r>
                    <w:r>
                      <w:rPr>
                        <w:spacing w:val="-12"/>
                        <w:w w:val="105"/>
                        <w:sz w:val="10"/>
                      </w:rPr>
                      <w:t> </w:t>
                    </w:r>
                    <w:r>
                      <w:rPr>
                        <w:w w:val="105"/>
                        <w:sz w:val="10"/>
                      </w:rPr>
                      <w:t>'</w:t>
                    </w:r>
                    <w:r>
                      <w:rPr>
                        <w:spacing w:val="-16"/>
                        <w:w w:val="105"/>
                        <w:sz w:val="10"/>
                      </w:rPr>
                      <w:t> </w:t>
                    </w:r>
                    <w:r>
                      <w:rPr>
                        <w:w w:val="105"/>
                        <w:sz w:val="10"/>
                      </w:rPr>
                      <w:t>l</w:t>
                    </w:r>
                    <w:r>
                      <w:rPr>
                        <w:spacing w:val="-4"/>
                        <w:w w:val="105"/>
                        <w:sz w:val="10"/>
                      </w:rPr>
                      <w:t> </w:t>
                    </w:r>
                    <w:r>
                      <w:rPr>
                        <w:spacing w:val="1"/>
                        <w:w w:val="105"/>
                        <w:sz w:val="10"/>
                      </w:rPr>
                      <w:t>Mcaid</w:t>
                    </w:r>
                    <w:r>
                      <w:rPr>
                        <w:spacing w:val="-10"/>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9312;top:4430;width:485;height:186" type="#_x0000_t202" filled="false" stroked="false">
              <v:textbox inset="0,0,0,0">
                <w:txbxContent>
                  <w:p>
                    <w:pPr>
                      <w:spacing w:before="0"/>
                      <w:ind w:left="0" w:right="0" w:firstLine="0"/>
                      <w:jc w:val="left"/>
                      <w:rPr>
                        <w:sz w:val="16"/>
                      </w:rPr>
                    </w:pPr>
                    <w:r>
                      <w:rPr>
                        <w:w w:val="105"/>
                        <w:sz w:val="16"/>
                      </w:rPr>
                      <w:t>89.1%</w:t>
                    </w:r>
                  </w:p>
                </w:txbxContent>
              </v:textbox>
              <w10:wrap type="none"/>
            </v:shape>
            <v:shape style="position:absolute;left:5761;top:4914;width:865;height:119" type="#_x0000_t202" filled="false" stroked="false">
              <v:textbox inset="0,0,0,0">
                <w:txbxContent>
                  <w:p>
                    <w:pPr>
                      <w:spacing w:before="2"/>
                      <w:ind w:left="0" w:right="0" w:firstLine="0"/>
                      <w:jc w:val="left"/>
                      <w:rPr>
                        <w:sz w:val="10"/>
                      </w:rPr>
                    </w:pPr>
                    <w:r>
                      <w:rPr>
                        <w:w w:val="105"/>
                        <w:sz w:val="10"/>
                      </w:rPr>
                      <w:t>Nat</w:t>
                    </w:r>
                    <w:r>
                      <w:rPr>
                        <w:spacing w:val="-10"/>
                        <w:w w:val="105"/>
                        <w:sz w:val="10"/>
                      </w:rPr>
                      <w:t> </w:t>
                    </w:r>
                    <w:r>
                      <w:rPr>
                        <w:w w:val="105"/>
                        <w:sz w:val="10"/>
                      </w:rPr>
                      <w:t>'</w:t>
                    </w:r>
                    <w:r>
                      <w:rPr>
                        <w:spacing w:val="-17"/>
                        <w:w w:val="105"/>
                        <w:sz w:val="10"/>
                      </w:rPr>
                      <w:t> </w:t>
                    </w:r>
                    <w:r>
                      <w:rPr>
                        <w:w w:val="105"/>
                        <w:sz w:val="10"/>
                      </w:rPr>
                      <w:t>l</w:t>
                    </w:r>
                    <w:r>
                      <w:rPr>
                        <w:spacing w:val="-2"/>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9220;top:4883;width:485;height:186" type="#_x0000_t202" filled="false" stroked="false">
              <v:textbox inset="0,0,0,0">
                <w:txbxContent>
                  <w:p>
                    <w:pPr>
                      <w:spacing w:before="0"/>
                      <w:ind w:left="0" w:right="0" w:firstLine="0"/>
                      <w:jc w:val="left"/>
                      <w:rPr>
                        <w:sz w:val="16"/>
                      </w:rPr>
                    </w:pPr>
                    <w:r>
                      <w:rPr>
                        <w:w w:val="105"/>
                        <w:sz w:val="16"/>
                      </w:rPr>
                      <w:t>86.0%</w:t>
                    </w:r>
                  </w:p>
                </w:txbxContent>
              </v:textbox>
              <w10:wrap type="none"/>
            </v:shape>
            <v:shape style="position:absolute;left:5821;top:5368;width:804;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9356;top:5293;width:485;height:186" type="#_x0000_t202" filled="false" stroked="false">
              <v:textbox inset="0,0,0,0">
                <w:txbxContent>
                  <w:p>
                    <w:pPr>
                      <w:spacing w:before="0"/>
                      <w:ind w:left="0" w:right="0" w:firstLine="0"/>
                      <w:jc w:val="left"/>
                      <w:rPr>
                        <w:sz w:val="16"/>
                      </w:rPr>
                    </w:pPr>
                    <w:r>
                      <w:rPr>
                        <w:w w:val="105"/>
                        <w:sz w:val="16"/>
                      </w:rPr>
                      <w:t>91.2%</w:t>
                    </w:r>
                  </w:p>
                </w:txbxContent>
              </v:textbox>
              <w10:wrap type="none"/>
            </v:shape>
            <v:shape style="position:absolute;left:5942;top:5730;width:593;height:119" type="#_x0000_t202" filled="false" stroked="false">
              <v:textbox inset="0,0,0,0">
                <w:txbxContent>
                  <w:p>
                    <w:pPr>
                      <w:spacing w:before="2"/>
                      <w:ind w:left="0" w:right="0" w:firstLine="0"/>
                      <w:jc w:val="left"/>
                      <w:rPr>
                        <w:sz w:val="10"/>
                      </w:rPr>
                    </w:pPr>
                    <w:r>
                      <w:rPr>
                        <w:w w:val="105"/>
                        <w:sz w:val="10"/>
                      </w:rPr>
                      <w:t>MassHealt h</w:t>
                    </w:r>
                  </w:p>
                </w:txbxContent>
              </v:textbox>
              <w10:wrap type="none"/>
            </v:shape>
            <v:shape style="position:absolute;left:9175;top:5776;width:485;height:186" type="#_x0000_t202" filled="false" stroked="false">
              <v:textbox inset="0,0,0,0">
                <w:txbxContent>
                  <w:p>
                    <w:pPr>
                      <w:spacing w:before="0"/>
                      <w:ind w:left="0" w:right="0" w:firstLine="0"/>
                      <w:jc w:val="left"/>
                      <w:rPr>
                        <w:sz w:val="16"/>
                      </w:rPr>
                    </w:pPr>
                    <w:r>
                      <w:rPr>
                        <w:w w:val="105"/>
                        <w:sz w:val="16"/>
                      </w:rPr>
                      <w:t>84.1%</w:t>
                    </w:r>
                  </w:p>
                </w:txbxContent>
              </v:textbox>
              <w10:wrap type="none"/>
            </v:shape>
            <w10:wrap type="none"/>
          </v:group>
        </w:pict>
      </w:r>
      <w:r>
        <w:rPr/>
        <w:pict>
          <v:group style="position:absolute;margin-left:62.169998pt;margin-top:208.599976pt;width:216.8pt;height:231.05pt;mso-position-horizontal-relative:page;mso-position-vertical-relative:paragraph;z-index:-484648" coordorigin="1243,4172" coordsize="4336,4621">
            <v:rect style="position:absolute;left:1244;top:4173;width:4334;height:4619" filled="false" stroked="true" strokeweight=".06pt" strokecolor="#000000">
              <v:stroke dashstyle="solid"/>
            </v:rect>
            <v:rect style="position:absolute;left:2174;top:8027;width:2699;height:195" filled="false" stroked="true" strokeweight=".75pt" strokecolor="#000000">
              <v:stroke dashstyle="solid"/>
            </v:rect>
            <v:rect style="position:absolute;left:2174;top:7577;width:2609;height:195" filled="true" fillcolor="#969696" stroked="false">
              <v:fill type="solid"/>
            </v:rect>
            <v:rect style="position:absolute;left:2174;top:7577;width:2609;height:195" filled="false" stroked="true" strokeweight=".75pt" strokecolor="#000000">
              <v:stroke dashstyle="solid"/>
            </v:rect>
            <v:rect style="position:absolute;left:2174;top:7127;width:2609;height:195" filled="true" fillcolor="#969696" stroked="false">
              <v:fill type="solid"/>
            </v:rect>
            <v:rect style="position:absolute;left:2174;top:7127;width:2609;height:195" filled="false" stroked="true" strokeweight=".75pt" strokecolor="#000000">
              <v:stroke dashstyle="solid"/>
            </v:rect>
            <v:rect style="position:absolute;left:2174;top:6677;width:2669;height:195" filled="true" fillcolor="#969696" stroked="false">
              <v:fill type="solid"/>
            </v:rect>
            <v:rect style="position:absolute;left:2174;top:6677;width:2669;height:195" filled="false" stroked="true" strokeweight=".75pt" strokecolor="#000000">
              <v:stroke dashstyle="solid"/>
            </v:rect>
            <v:rect style="position:absolute;left:2174;top:6241;width:2685;height:180" filled="true" fillcolor="#969696" stroked="false">
              <v:fill type="solid"/>
            </v:rect>
            <v:rect style="position:absolute;left:2174;top:6241;width:2685;height:180" filled="false" stroked="true" strokeweight=".75pt" strokecolor="#000000">
              <v:stroke dashstyle="solid"/>
            </v:rect>
            <v:rect style="position:absolute;left:2174;top:5793;width:2669;height:195" filled="true" fillcolor="#000000" stroked="false">
              <v:fill type="solid"/>
            </v:rect>
            <v:rect style="position:absolute;left:2174;top:5793;width:2669;height:195" filled="false" stroked="true" strokeweight=".75pt" strokecolor="#000000">
              <v:stroke dashstyle="solid"/>
            </v:rect>
            <v:rect style="position:absolute;left:2174;top:5343;width:2729;height:195" filled="true" fillcolor="#000000" stroked="false">
              <v:fill type="solid"/>
            </v:rect>
            <v:rect style="position:absolute;left:2174;top:5343;width:2729;height:195" filled="false" stroked="true" strokeweight=".75pt" strokecolor="#000000">
              <v:stroke dashstyle="solid"/>
            </v:rect>
            <v:rect style="position:absolute;left:2174;top:4893;width:2595;height:195" filled="true" fillcolor="#000000" stroked="false">
              <v:fill type="solid"/>
            </v:rect>
            <v:rect style="position:absolute;left:2174;top:4893;width:2595;height:195" filled="false" stroked="true" strokeweight=".75pt" strokecolor="#000000">
              <v:stroke dashstyle="solid"/>
            </v:rect>
            <v:rect style="position:absolute;left:2174;top:4443;width:2655;height:195" filled="true" fillcolor="#000000" stroked="false">
              <v:fill type="solid"/>
            </v:rect>
            <v:rect style="position:absolute;left:2174;top:4443;width:2655;height:195" filled="false" stroked="true" strokeweight=".75pt" strokecolor="#000000">
              <v:stroke dashstyle="solid"/>
            </v:rect>
            <v:line style="position:absolute" from="2174,8372" to="2174,8342" stroked="true" strokeweight=".06pt" strokecolor="#000000">
              <v:stroke dashstyle="solid"/>
            </v:line>
            <v:line style="position:absolute" from="2744,8372" to="2744,8342" stroked="true" strokeweight=".06pt" strokecolor="#000000">
              <v:stroke dashstyle="solid"/>
            </v:line>
            <v:line style="position:absolute" from="3299,8372" to="3299,8342" stroked="true" strokeweight=".06pt" strokecolor="#000000">
              <v:stroke dashstyle="solid"/>
            </v:line>
            <v:line style="position:absolute" from="3869,8372" to="3869,8342" stroked="true" strokeweight=".06pt" strokecolor="#000000">
              <v:stroke dashstyle="solid"/>
            </v:line>
            <v:line style="position:absolute" from="4439,8372" to="4439,8342" stroked="true" strokeweight=".06pt" strokecolor="#000000">
              <v:stroke dashstyle="solid"/>
            </v:line>
            <v:line style="position:absolute" from="4993,8372" to="4993,8342" stroked="true" strokeweight=".06pt" strokecolor="#000000">
              <v:stroke dashstyle="solid"/>
            </v:line>
            <v:line style="position:absolute" from="2174,4307" to="2174,8342" stroked="true" strokeweight=".06pt" strokecolor="#000000">
              <v:stroke dashstyle="solid"/>
            </v:line>
            <v:line style="position:absolute" from="2144,7892" to="2174,7892" stroked="true" strokeweight=".06pt" strokecolor="#000000">
              <v:stroke dashstyle="solid"/>
            </v:line>
            <v:line style="position:absolute" from="2144,7442" to="2174,7442" stroked="true" strokeweight=".06pt" strokecolor="#000000">
              <v:stroke dashstyle="solid"/>
            </v:line>
            <v:line style="position:absolute" from="2144,6992" to="2174,6992" stroked="true" strokeweight=".06pt" strokecolor="#000000">
              <v:stroke dashstyle="solid"/>
            </v:line>
            <v:line style="position:absolute" from="2144,6542" to="2174,6542" stroked="true" strokeweight=".06pt" strokecolor="#000000">
              <v:stroke dashstyle="solid"/>
            </v:line>
            <v:line style="position:absolute" from="2144,6107" to="2174,6107" stroked="true" strokeweight=".06pt" strokecolor="#000000">
              <v:stroke dashstyle="solid"/>
            </v:line>
            <v:line style="position:absolute" from="2144,5657" to="2174,5657" stroked="true" strokeweight=".06pt" strokecolor="#000000">
              <v:stroke dashstyle="solid"/>
            </v:line>
            <v:line style="position:absolute" from="2144,5207" to="2174,5207" stroked="true" strokeweight=".06pt" strokecolor="#000000">
              <v:stroke dashstyle="solid"/>
            </v:line>
            <v:line style="position:absolute" from="2144,4757" to="2174,4757" stroked="true" strokeweight=".06pt" strokecolor="#000000">
              <v:stroke dashstyle="solid"/>
            </v:line>
            <v:line style="position:absolute" from="2144,4307" to="2174,4307" stroked="true" strokeweight=".06pt" strokecolor="#000000">
              <v:stroke dashstyle="solid"/>
            </v:line>
            <v:rect style="position:absolute;left:1244;top:4173;width:4334;height:4619" filled="false" stroked="true" strokeweight=".06pt" strokecolor="#000000">
              <v:stroke dashstyle="solid"/>
            </v:rect>
            <v:shape style="position:absolute;left:1304;top:4381;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4888;top:4426;width:480;height:185" type="#_x0000_t202" filled="false" stroked="false">
              <v:textbox inset="0,0,0,0">
                <w:txbxContent>
                  <w:p>
                    <w:pPr>
                      <w:spacing w:line="183" w:lineRule="exact" w:before="0"/>
                      <w:ind w:left="0" w:right="0" w:firstLine="0"/>
                      <w:jc w:val="left"/>
                      <w:rPr>
                        <w:sz w:val="16"/>
                      </w:rPr>
                    </w:pPr>
                    <w:r>
                      <w:rPr>
                        <w:sz w:val="16"/>
                      </w:rPr>
                      <w:t>93.9%</w:t>
                    </w:r>
                  </w:p>
                </w:txbxContent>
              </v:textbox>
              <w10:wrap type="none"/>
            </v:shape>
            <v:shape style="position:absolute;left:1260;top:4921;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4828;top:4876;width:481;height:185" type="#_x0000_t202" filled="false" stroked="false">
              <v:textbox inset="0,0,0,0">
                <w:txbxContent>
                  <w:p>
                    <w:pPr>
                      <w:spacing w:line="183" w:lineRule="exact" w:before="0"/>
                      <w:ind w:left="0" w:right="0" w:firstLine="0"/>
                      <w:jc w:val="left"/>
                      <w:rPr>
                        <w:sz w:val="16"/>
                      </w:rPr>
                    </w:pPr>
                    <w:r>
                      <w:rPr>
                        <w:sz w:val="16"/>
                      </w:rPr>
                      <w:t>91.8%</w:t>
                    </w:r>
                  </w:p>
                </w:txbxContent>
              </v:textbox>
              <w10:wrap type="none"/>
            </v:shape>
            <v:shape style="position:absolute;left:1320;top:5371;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948;top:5296;width:480;height:185" type="#_x0000_t202" filled="false" stroked="false">
              <v:textbox inset="0,0,0,0">
                <w:txbxContent>
                  <w:p>
                    <w:pPr>
                      <w:spacing w:line="183" w:lineRule="exact" w:before="0"/>
                      <w:ind w:left="0" w:right="0" w:firstLine="0"/>
                      <w:jc w:val="left"/>
                      <w:rPr>
                        <w:sz w:val="16"/>
                      </w:rPr>
                    </w:pPr>
                    <w:r>
                      <w:rPr>
                        <w:sz w:val="16"/>
                      </w:rPr>
                      <w:t>97.0%</w:t>
                    </w:r>
                  </w:p>
                </w:txbxContent>
              </v:textbox>
              <w10:wrap type="none"/>
            </v:shape>
            <v:shape style="position:absolute;left:1439;top:5731;width:589;height:118" type="#_x0000_t202" filled="false" stroked="false">
              <v:textbox inset="0,0,0,0">
                <w:txbxContent>
                  <w:p>
                    <w:pPr>
                      <w:spacing w:before="1"/>
                      <w:ind w:left="0" w:right="0" w:firstLine="0"/>
                      <w:jc w:val="left"/>
                      <w:rPr>
                        <w:sz w:val="10"/>
                      </w:rPr>
                    </w:pPr>
                    <w:r>
                      <w:rPr>
                        <w:w w:val="105"/>
                        <w:sz w:val="10"/>
                      </w:rPr>
                      <w:t>MassHealt h</w:t>
                    </w:r>
                  </w:p>
                </w:txbxContent>
              </v:textbox>
              <w10:wrap type="none"/>
            </v:shape>
            <v:shape style="position:absolute;left:4904;top:5776;width:482;height:185" type="#_x0000_t202" filled="false" stroked="false">
              <v:textbox inset="0,0,0,0">
                <w:txbxContent>
                  <w:p>
                    <w:pPr>
                      <w:spacing w:line="183" w:lineRule="exact" w:before="0"/>
                      <w:ind w:left="0" w:right="0" w:firstLine="0"/>
                      <w:jc w:val="left"/>
                      <w:rPr>
                        <w:sz w:val="16"/>
                      </w:rPr>
                    </w:pPr>
                    <w:r>
                      <w:rPr>
                        <w:sz w:val="16"/>
                      </w:rPr>
                      <w:t>94.7%</w:t>
                    </w:r>
                  </w:p>
                </w:txbxContent>
              </v:textbox>
              <w10:wrap type="none"/>
            </v:shape>
            <w10:wrap type="none"/>
          </v:group>
        </w:pict>
      </w:r>
      <w:r>
        <w:rPr/>
        <w:pict>
          <v:group style="position:absolute;margin-left:516.669983pt;margin-top:208.659973pt;width:216.8pt;height:231.55pt;mso-position-horizontal-relative:page;mso-position-vertical-relative:paragraph;z-index:-484432" coordorigin="10333,4173" coordsize="4336,4631">
            <v:rect style="position:absolute;left:10334;top:4174;width:4334;height:4629" filled="false" stroked="true" strokeweight=".06pt" strokecolor="#000000">
              <v:stroke dashstyle="solid"/>
            </v:rect>
            <v:shape style="position:absolute;left:11271;top:8032;width:2507;height:197" type="#_x0000_t75" stroked="false">
              <v:imagedata r:id="rId38" o:title=""/>
            </v:shape>
            <v:rect style="position:absolute;left:11270;top:8031;width:2507;height:197" filled="false" stroked="true" strokeweight=".755746pt" strokecolor="#000000">
              <v:stroke dashstyle="solid"/>
            </v:rect>
            <v:rect style="position:absolute;left:11270;top:7592;width:2447;height:183" filled="true" fillcolor="#969696" stroked="false">
              <v:fill type="solid"/>
            </v:rect>
            <v:rect style="position:absolute;left:11270;top:7592;width:2447;height:183" filled="false" stroked="true" strokeweight=".755747pt" strokecolor="#000000">
              <v:stroke dashstyle="solid"/>
            </v:rect>
            <v:shape style="position:absolute;left:11271;top:7139;width:2477;height:197" type="#_x0000_t75" stroked="false">
              <v:imagedata r:id="rId39" o:title=""/>
            </v:shape>
            <v:rect style="position:absolute;left:11270;top:7138;width:2477;height:197" filled="false" stroked="true" strokeweight=".755746pt" strokecolor="#000000">
              <v:stroke dashstyle="solid"/>
            </v:rect>
            <v:rect style="position:absolute;left:11270;top:6684;width:2522;height:197" filled="true" fillcolor="#969696" stroked="false">
              <v:fill type="solid"/>
            </v:rect>
            <v:rect style="position:absolute;left:11270;top:6684;width:2522;height:197" filled="false" stroked="true" strokeweight=".755746pt" strokecolor="#000000">
              <v:stroke dashstyle="solid"/>
            </v:rect>
            <v:shape style="position:absolute;left:11271;top:6246;width:2416;height:183" type="#_x0000_t75" stroked="false">
              <v:imagedata r:id="rId40" o:title=""/>
            </v:shape>
            <v:shape style="position:absolute;left:11270;top:4445;width:2613;height:1544" coordorigin="11270,4446" coordsize="2613,1544" path="m13732,5792l11270,5792,11270,5989,13732,5989,13732,5792m13762,4900l11270,4900,11270,5082,13762,5082,13762,4900m13823,4446l11270,4446,11270,4642,13823,4642,13823,4446m13883,5339l11270,5339,11270,5535,13883,5535,13883,5339e" filled="true" fillcolor="#000000" stroked="false">
              <v:path arrowok="t"/>
              <v:fill type="solid"/>
            </v:shape>
            <v:line style="position:absolute" from="11270,8379" to="11270,8348" stroked="true" strokeweight=".06pt" strokecolor="#000000">
              <v:stroke dashstyle="solid"/>
            </v:line>
            <v:line style="position:absolute" from="11830,8379" to="11830,8348" stroked="true" strokeweight=".06pt" strokecolor="#000000">
              <v:stroke dashstyle="solid"/>
            </v:line>
            <v:line style="position:absolute" from="12403,8379" to="12403,8348" stroked="true" strokeweight=".06pt" strokecolor="#000000">
              <v:stroke dashstyle="solid"/>
            </v:line>
            <v:line style="position:absolute" from="12962,8379" to="12962,8348" stroked="true" strokeweight=".06pt" strokecolor="#000000">
              <v:stroke dashstyle="solid"/>
            </v:line>
            <v:line style="position:absolute" from="13520,8379" to="13520,8348" stroked="true" strokeweight=".06pt" strokecolor="#000000">
              <v:stroke dashstyle="solid"/>
            </v:line>
            <v:line style="position:absolute" from="14080,8379" to="14080,8348" stroked="true" strokeweight=".06pt" strokecolor="#000000">
              <v:stroke dashstyle="solid"/>
            </v:line>
            <v:line style="position:absolute" from="11270,4310" to="11270,8348" stroked="true" strokeweight=".06pt" strokecolor="#000000">
              <v:stroke dashstyle="solid"/>
            </v:line>
            <v:line style="position:absolute" from="11240,7894" to="11270,7894" stroked="true" strokeweight=".06pt" strokecolor="#000000">
              <v:stroke dashstyle="solid"/>
            </v:line>
            <v:line style="position:absolute" from="11240,7456" to="11270,7456" stroked="true" strokeweight=".06pt" strokecolor="#000000">
              <v:stroke dashstyle="solid"/>
            </v:line>
            <v:line style="position:absolute" from="11240,7003" to="11270,7003" stroked="true" strokeweight=".06pt" strokecolor="#000000">
              <v:stroke dashstyle="solid"/>
            </v:line>
            <v:line style="position:absolute" from="11240,6549" to="11270,6549" stroked="true" strokeweight=".06pt" strokecolor="#000000">
              <v:stroke dashstyle="solid"/>
            </v:line>
            <v:line style="position:absolute" from="11240,6110" to="11270,6110" stroked="true" strokeweight=".06pt" strokecolor="#000000">
              <v:stroke dashstyle="solid"/>
            </v:line>
            <v:line style="position:absolute" from="11240,5656" to="11270,5656" stroked="true" strokeweight=".06pt" strokecolor="#000000">
              <v:stroke dashstyle="solid"/>
            </v:line>
            <v:line style="position:absolute" from="11240,5203" to="11270,5203" stroked="true" strokeweight=".06pt" strokecolor="#000000">
              <v:stroke dashstyle="solid"/>
            </v:line>
            <v:line style="position:absolute" from="11240,4763" to="11270,4763" stroked="true" strokeweight=".06pt" strokecolor="#000000">
              <v:stroke dashstyle="solid"/>
            </v:line>
            <v:line style="position:absolute" from="11240,4310" to="11270,4310" stroked="true" strokeweight=".06pt" strokecolor="#000000">
              <v:stroke dashstyle="solid"/>
            </v:line>
            <v:rect style="position:absolute;left:10334;top:4174;width:4334;height:4629" filled="false" stroked="true" strokeweight=".06pt" strokecolor="#000000">
              <v:stroke dashstyle="solid"/>
            </v:rect>
            <v:shape style="position:absolute;left:10395;top:4385;width:820;height:284" type="#_x0000_t202" filled="false" stroked="false">
              <v:textbox inset="0,0,0,0">
                <w:txbxContent>
                  <w:p>
                    <w:pPr>
                      <w:spacing w:before="2"/>
                      <w:ind w:left="0" w:right="18" w:firstLine="0"/>
                      <w:jc w:val="center"/>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4"/>
                        <w:w w:val="105"/>
                        <w:sz w:val="10"/>
                      </w:rPr>
                      <w:t> </w:t>
                    </w:r>
                    <w:r>
                      <w:rPr>
                        <w:spacing w:val="1"/>
                        <w:w w:val="105"/>
                        <w:sz w:val="10"/>
                      </w:rPr>
                      <w:t>Mcaid</w:t>
                    </w:r>
                    <w:r>
                      <w:rPr>
                        <w:spacing w:val="-10"/>
                        <w:w w:val="105"/>
                        <w:sz w:val="10"/>
                      </w:rPr>
                      <w:t> </w:t>
                    </w:r>
                    <w:r>
                      <w:rPr>
                        <w:w w:val="105"/>
                        <w:sz w:val="10"/>
                      </w:rPr>
                      <w:t>75t</w:t>
                    </w:r>
                    <w:r>
                      <w:rPr>
                        <w:spacing w:val="-11"/>
                        <w:w w:val="105"/>
                        <w:sz w:val="10"/>
                      </w:rPr>
                      <w:t> </w:t>
                    </w:r>
                    <w:r>
                      <w:rPr>
                        <w:w w:val="105"/>
                        <w:sz w:val="10"/>
                      </w:rPr>
                      <w:t>h</w:t>
                    </w:r>
                  </w:p>
                  <w:p>
                    <w:pPr>
                      <w:spacing w:before="50"/>
                      <w:ind w:left="0" w:right="0" w:firstLine="0"/>
                      <w:jc w:val="center"/>
                      <w:rPr>
                        <w:sz w:val="10"/>
                      </w:rPr>
                    </w:pPr>
                    <w:r>
                      <w:rPr>
                        <w:w w:val="105"/>
                        <w:sz w:val="10"/>
                      </w:rPr>
                      <w:t>Pct ile</w:t>
                    </w:r>
                  </w:p>
                </w:txbxContent>
              </v:textbox>
              <w10:wrap type="none"/>
            </v:shape>
            <v:shape style="position:absolute;left:13882;top:4430;width:485;height:186" type="#_x0000_t202" filled="false" stroked="false">
              <v:textbox inset="0,0,0,0">
                <w:txbxContent>
                  <w:p>
                    <w:pPr>
                      <w:spacing w:before="0"/>
                      <w:ind w:left="0" w:right="0" w:firstLine="0"/>
                      <w:jc w:val="left"/>
                      <w:rPr>
                        <w:sz w:val="16"/>
                      </w:rPr>
                    </w:pPr>
                    <w:r>
                      <w:rPr>
                        <w:w w:val="105"/>
                        <w:sz w:val="16"/>
                      </w:rPr>
                      <w:t>90.8%</w:t>
                    </w:r>
                  </w:p>
                </w:txbxContent>
              </v:textbox>
              <w10:wrap type="none"/>
            </v:shape>
            <v:shape style="position:absolute;left:10351;top:4914;width:866;height:119" type="#_x0000_t202" filled="false" stroked="false">
              <v:textbox inset="0,0,0,0">
                <w:txbxContent>
                  <w:p>
                    <w:pPr>
                      <w:spacing w:before="2"/>
                      <w:ind w:left="0" w:right="0" w:firstLine="0"/>
                      <w:jc w:val="left"/>
                      <w:rPr>
                        <w:sz w:val="10"/>
                      </w:rPr>
                    </w:pPr>
                    <w:r>
                      <w:rPr>
                        <w:w w:val="105"/>
                        <w:sz w:val="10"/>
                      </w:rPr>
                      <w:t>Nat</w:t>
                    </w:r>
                    <w:r>
                      <w:rPr>
                        <w:spacing w:val="-9"/>
                        <w:w w:val="105"/>
                        <w:sz w:val="10"/>
                      </w:rPr>
                      <w:t> </w:t>
                    </w:r>
                    <w:r>
                      <w:rPr>
                        <w:w w:val="105"/>
                        <w:sz w:val="10"/>
                      </w:rPr>
                      <w:t>'</w:t>
                    </w:r>
                    <w:r>
                      <w:rPr>
                        <w:spacing w:val="-17"/>
                        <w:w w:val="105"/>
                        <w:sz w:val="10"/>
                      </w:rPr>
                      <w:t> </w:t>
                    </w:r>
                    <w:r>
                      <w:rPr>
                        <w:w w:val="105"/>
                        <w:sz w:val="10"/>
                      </w:rPr>
                      <w:t>l</w:t>
                    </w:r>
                    <w:r>
                      <w:rPr>
                        <w:spacing w:val="-2"/>
                        <w:w w:val="105"/>
                        <w:sz w:val="10"/>
                      </w:rPr>
                      <w:t> </w:t>
                    </w:r>
                    <w:r>
                      <w:rPr>
                        <w:spacing w:val="1"/>
                        <w:w w:val="105"/>
                        <w:sz w:val="10"/>
                      </w:rPr>
                      <w:t>Mcaid</w:t>
                    </w:r>
                    <w:r>
                      <w:rPr>
                        <w:spacing w:val="-8"/>
                        <w:w w:val="105"/>
                        <w:sz w:val="10"/>
                      </w:rPr>
                      <w:t> </w:t>
                    </w:r>
                    <w:r>
                      <w:rPr>
                        <w:w w:val="105"/>
                        <w:sz w:val="10"/>
                      </w:rPr>
                      <w:t>Mean</w:t>
                    </w:r>
                  </w:p>
                </w:txbxContent>
              </v:textbox>
              <w10:wrap type="none"/>
            </v:shape>
            <v:shape style="position:absolute;left:13822;top:4883;width:485;height:186" type="#_x0000_t202" filled="false" stroked="false">
              <v:textbox inset="0,0,0,0">
                <w:txbxContent>
                  <w:p>
                    <w:pPr>
                      <w:spacing w:before="0"/>
                      <w:ind w:left="0" w:right="0" w:firstLine="0"/>
                      <w:jc w:val="left"/>
                      <w:rPr>
                        <w:sz w:val="16"/>
                      </w:rPr>
                    </w:pPr>
                    <w:r>
                      <w:rPr>
                        <w:w w:val="105"/>
                        <w:sz w:val="16"/>
                      </w:rPr>
                      <w:t>88.6%</w:t>
                    </w:r>
                  </w:p>
                </w:txbxContent>
              </v:textbox>
              <w10:wrap type="none"/>
            </v:shape>
            <v:shape style="position:absolute;left:10411;top:5368;width:806;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13928;top:5293;width:485;height:186" type="#_x0000_t202" filled="false" stroked="false">
              <v:textbox inset="0,0,0,0">
                <w:txbxContent>
                  <w:p>
                    <w:pPr>
                      <w:spacing w:before="0"/>
                      <w:ind w:left="0" w:right="0" w:firstLine="0"/>
                      <w:jc w:val="left"/>
                      <w:rPr>
                        <w:sz w:val="16"/>
                      </w:rPr>
                    </w:pPr>
                    <w:r>
                      <w:rPr>
                        <w:w w:val="105"/>
                        <w:sz w:val="16"/>
                      </w:rPr>
                      <w:t>92.6%</w:t>
                    </w:r>
                  </w:p>
                </w:txbxContent>
              </v:textbox>
              <w10:wrap type="none"/>
            </v:shape>
            <v:shape style="position:absolute;left:10531;top:5730;width:593;height:119" type="#_x0000_t202" filled="false" stroked="false">
              <v:textbox inset="0,0,0,0">
                <w:txbxContent>
                  <w:p>
                    <w:pPr>
                      <w:spacing w:before="2"/>
                      <w:ind w:left="0" w:right="0" w:firstLine="0"/>
                      <w:jc w:val="left"/>
                      <w:rPr>
                        <w:sz w:val="10"/>
                      </w:rPr>
                    </w:pPr>
                    <w:r>
                      <w:rPr>
                        <w:w w:val="105"/>
                        <w:sz w:val="10"/>
                      </w:rPr>
                      <w:t>MassHealt h</w:t>
                    </w:r>
                  </w:p>
                </w:txbxContent>
              </v:textbox>
              <w10:wrap type="none"/>
            </v:shape>
            <v:shape style="position:absolute;left:13792;top:5776;width:485;height:186" type="#_x0000_t202" filled="false" stroked="false">
              <v:textbox inset="0,0,0,0">
                <w:txbxContent>
                  <w:p>
                    <w:pPr>
                      <w:spacing w:before="0"/>
                      <w:ind w:left="0" w:right="0" w:firstLine="0"/>
                      <w:jc w:val="left"/>
                      <w:rPr>
                        <w:sz w:val="16"/>
                      </w:rPr>
                    </w:pPr>
                    <w:r>
                      <w:rPr>
                        <w:w w:val="105"/>
                        <w:sz w:val="16"/>
                      </w:rPr>
                      <w:t>87.5%</w:t>
                    </w:r>
                  </w:p>
                </w:txbxContent>
              </v:textbox>
              <w10:wrap type="none"/>
            </v:shape>
            <w10:wrap type="none"/>
          </v:group>
        </w:pict>
      </w:r>
      <w:r>
        <w:rPr/>
        <w:t>This measure assesses whether members with persistent asthma were appropriately prescribed medications deemed as preferred therapy for long-term asthma control. The National Heart, Lung, and Blood Institute’s (NHLBI) </w:t>
      </w:r>
      <w:r>
        <w:rPr>
          <w:i/>
        </w:rPr>
        <w:t>Guidelines for the Diagnosis and Management of Asthma</w:t>
      </w:r>
      <w:r>
        <w:rPr/>
        <w:t>, recommend daily long- term control therapy for patients experiencing persistent asthma symptoms.</w:t>
      </w:r>
      <w:r>
        <w:rPr>
          <w:position w:val="9"/>
          <w:sz w:val="13"/>
        </w:rPr>
        <w:t>22 </w:t>
      </w:r>
      <w:r>
        <w:rPr/>
        <w:t>Medications that decrease airway inflammation, such as inhaled corticoster- oids (ICS), are considered to be the most effective for controlling asthma.</w:t>
      </w:r>
      <w:r>
        <w:rPr>
          <w:position w:val="9"/>
          <w:sz w:val="13"/>
        </w:rPr>
        <w:t>23,24 </w:t>
      </w:r>
      <w:r>
        <w:rPr/>
        <w:t>These medications reduce the severity of symptoms </w:t>
      </w:r>
      <w:r>
        <w:rPr>
          <w:position w:val="9"/>
          <w:sz w:val="13"/>
        </w:rPr>
        <w:t>25 </w:t>
      </w:r>
      <w:r>
        <w:rPr/>
        <w:t>and prevent exacerba- tions </w:t>
      </w:r>
      <w:r>
        <w:rPr>
          <w:position w:val="9"/>
          <w:sz w:val="13"/>
        </w:rPr>
        <w:t>26 </w:t>
      </w:r>
      <w:r>
        <w:rPr/>
        <w:t>that can increase the risk of emergency department (ED) visits, hospitalizations, and death from asthma.</w:t>
      </w:r>
      <w:r>
        <w:rPr>
          <w:position w:val="9"/>
          <w:sz w:val="13"/>
        </w:rPr>
        <w:t>27 </w:t>
      </w:r>
      <w:r>
        <w:rPr/>
        <w:t>Despite the effectiveness of ICS, their association with some degree of unwanted side effects may lead to reduced treatment compliance.</w:t>
      </w:r>
      <w:r>
        <w:rPr>
          <w:position w:val="9"/>
          <w:sz w:val="13"/>
        </w:rPr>
        <w:t>28 </w:t>
      </w:r>
      <w:r>
        <w:rPr/>
        <w:t>Studies of Medicaid populations have reported under- utilization of asthma control medications</w:t>
      </w:r>
      <w:r>
        <w:rPr>
          <w:position w:val="9"/>
          <w:sz w:val="13"/>
        </w:rPr>
        <w:t>29,30,31 </w:t>
      </w:r>
      <w:r>
        <w:rPr/>
        <w:t>and lower prescription rates compared to privately insured patients.</w:t>
      </w:r>
      <w:r>
        <w:rPr>
          <w:position w:val="9"/>
          <w:sz w:val="13"/>
        </w:rPr>
        <w:t>32</w:t>
      </w:r>
    </w:p>
    <w:p>
      <w:pPr>
        <w:pStyle w:val="BodyText"/>
      </w:pPr>
    </w:p>
    <w:p>
      <w:pPr>
        <w:pStyle w:val="BodyText"/>
        <w:rPr>
          <w:sz w:val="13"/>
        </w:rPr>
      </w:pPr>
      <w:r>
        <w:rPr/>
        <w:pict>
          <v:shape style="position:absolute;margin-left:63pt;margin-top:8.711811pt;width:216pt;height:35.950pt;mso-position-horizontal-relative:page;mso-position-vertical-relative:paragraph;z-index:7528;mso-wrap-distance-left:0;mso-wrap-distance-right:0" type="#_x0000_t202" filled="true" fillcolor="#999999" stroked="false">
            <v:textbox inset="0,0,0,0">
              <w:txbxContent>
                <w:p>
                  <w:pPr>
                    <w:spacing w:before="221"/>
                    <w:ind w:left="1160" w:right="0" w:firstLine="0"/>
                    <w:jc w:val="left"/>
                    <w:rPr>
                      <w:b/>
                      <w:sz w:val="24"/>
                    </w:rPr>
                  </w:pPr>
                  <w:r>
                    <w:rPr>
                      <w:b/>
                      <w:color w:val="FFFFFF"/>
                      <w:sz w:val="24"/>
                    </w:rPr>
                    <w:t>Age 5 to 11 Years</w:t>
                  </w:r>
                </w:p>
              </w:txbxContent>
            </v:textbox>
            <v:fill type="solid"/>
            <w10:wrap type="topAndBottom"/>
          </v:shape>
        </w:pict>
      </w:r>
      <w:r>
        <w:rPr/>
        <w:pict>
          <v:shape style="position:absolute;margin-left:288pt;margin-top:8.711811pt;width:220.5pt;height:36pt;mso-position-horizontal-relative:page;mso-position-vertical-relative:paragraph;z-index:7552;mso-wrap-distance-left:0;mso-wrap-distance-right:0" type="#_x0000_t202" filled="true" fillcolor="#999999" stroked="false">
            <v:textbox inset="0,0,0,0">
              <w:txbxContent>
                <w:p>
                  <w:pPr>
                    <w:spacing w:before="221"/>
                    <w:ind w:left="1138" w:right="0" w:firstLine="0"/>
                    <w:jc w:val="left"/>
                    <w:rPr>
                      <w:b/>
                      <w:sz w:val="24"/>
                    </w:rPr>
                  </w:pPr>
                  <w:r>
                    <w:rPr>
                      <w:b/>
                      <w:color w:val="FFFFFF"/>
                      <w:sz w:val="24"/>
                    </w:rPr>
                    <w:t>Age 12 to 50 Years</w:t>
                  </w:r>
                </w:p>
              </w:txbxContent>
            </v:textbox>
            <v:fill type="solid"/>
            <w10:wrap type="topAndBottom"/>
          </v:shape>
        </w:pict>
      </w:r>
      <w:r>
        <w:rPr/>
        <w:pict>
          <v:shape style="position:absolute;margin-left:517.5pt;margin-top:8.711811pt;width:220.3pt;height:36pt;mso-position-horizontal-relative:page;mso-position-vertical-relative:paragraph;z-index:7576;mso-wrap-distance-left:0;mso-wrap-distance-right:0" type="#_x0000_t202" filled="true" fillcolor="#999999" stroked="false">
            <v:textbox inset="0,0,0,0">
              <w:txbxContent>
                <w:p>
                  <w:pPr>
                    <w:spacing w:before="221"/>
                    <w:ind w:left="515" w:right="0" w:firstLine="0"/>
                    <w:jc w:val="left"/>
                    <w:rPr>
                      <w:b/>
                      <w:sz w:val="24"/>
                    </w:rPr>
                  </w:pPr>
                  <w:r>
                    <w:rPr>
                      <w:b/>
                      <w:color w:val="FFFFFF"/>
                      <w:sz w:val="24"/>
                    </w:rPr>
                    <w:t>Combined Ages 5 to 50 Years</w:t>
                  </w:r>
                </w:p>
              </w:txbxContent>
            </v:textbox>
            <v:fill type="solid"/>
            <w10:wrap type="topAndBottom"/>
          </v:shape>
        </w:pict>
      </w:r>
    </w:p>
    <w:p>
      <w:pPr>
        <w:pStyle w:val="BodyText"/>
        <w:spacing w:before="5"/>
        <w:rPr>
          <w:sz w:val="6"/>
        </w:rPr>
      </w:pPr>
    </w:p>
    <w:p>
      <w:pPr>
        <w:pStyle w:val="BodyText"/>
        <w:ind w:left="380"/>
      </w:pPr>
      <w:r>
        <w:rPr/>
        <w:pict>
          <v:shape style="width:215.8pt;height:58.3pt;mso-position-horizontal-relative:char;mso-position-vertical-relative:line" type="#_x0000_t202" filled="false" stroked="true" strokeweight=".2pt" strokecolor="#000000">
            <w10:anchorlock/>
            <v:textbox inset="0,0,0,0">
              <w:txbxContent>
                <w:p>
                  <w:pPr>
                    <w:spacing w:before="55"/>
                    <w:ind w:left="58" w:right="136" w:firstLine="0"/>
                    <w:jc w:val="left"/>
                    <w:rPr>
                      <w:sz w:val="17"/>
                    </w:rPr>
                  </w:pPr>
                  <w:r>
                    <w:rPr>
                      <w:sz w:val="17"/>
                    </w:rPr>
                    <w:t>The percentage of members 5 to 11 years of age who were identified as having persistent asthma and who were appropriately prescribed medication during 2009.</w:t>
                  </w:r>
                </w:p>
              </w:txbxContent>
            </v:textbox>
            <v:stroke dashstyle="solid"/>
          </v:shape>
        </w:pict>
      </w:r>
      <w:r>
        <w:rPr/>
      </w:r>
      <w:r>
        <w:rPr>
          <w:rFonts w:ascii="Times New Roman"/>
          <w:spacing w:val="98"/>
        </w:rPr>
        <w:t> </w:t>
      </w:r>
      <w:r>
        <w:rPr>
          <w:spacing w:val="98"/>
        </w:rPr>
        <w:pict>
          <v:shape style="width:220.3pt;height:58.3pt;mso-position-horizontal-relative:char;mso-position-vertical-relative:line" type="#_x0000_t202" filled="false" stroked="true" strokeweight=".2pt" strokecolor="#000000">
            <w10:anchorlock/>
            <v:textbox inset="0,0,0,0">
              <w:txbxContent>
                <w:p>
                  <w:pPr>
                    <w:spacing w:before="55"/>
                    <w:ind w:left="58" w:right="188" w:firstLine="0"/>
                    <w:jc w:val="left"/>
                    <w:rPr>
                      <w:sz w:val="17"/>
                    </w:rPr>
                  </w:pPr>
                  <w:r>
                    <w:rPr>
                      <w:sz w:val="17"/>
                    </w:rPr>
                    <w:t>The percentage of members 12 to 50 years of age who were identified as having persistent asthma and who were appropriately prescribed medication during 2009.</w:t>
                  </w:r>
                </w:p>
              </w:txbxContent>
            </v:textbox>
            <v:stroke dashstyle="solid"/>
          </v:shape>
        </w:pict>
      </w:r>
      <w:r>
        <w:rPr>
          <w:spacing w:val="98"/>
        </w:rPr>
      </w:r>
      <w:r>
        <w:rPr>
          <w:rFonts w:ascii="Times New Roman"/>
          <w:spacing w:val="97"/>
        </w:rPr>
        <w:t> </w:t>
      </w:r>
      <w:r>
        <w:rPr>
          <w:spacing w:val="97"/>
        </w:rPr>
        <w:pict>
          <v:shape style="width:218.05pt;height:58.3pt;mso-position-horizontal-relative:char;mso-position-vertical-relative:line" type="#_x0000_t202" filled="false" stroked="true" strokeweight=".3pt" strokecolor="#000000">
            <w10:anchorlock/>
            <v:textbox inset="0,0,0,0">
              <w:txbxContent>
                <w:p>
                  <w:pPr>
                    <w:spacing w:before="54"/>
                    <w:ind w:left="57" w:right="182" w:firstLine="0"/>
                    <w:jc w:val="left"/>
                    <w:rPr>
                      <w:sz w:val="17"/>
                    </w:rPr>
                  </w:pPr>
                  <w:r>
                    <w:rPr>
                      <w:sz w:val="17"/>
                    </w:rPr>
                    <w:t>The percentage of members 5 to 50 years of age who were identified as having persistent asthma and who were appropriately prescribed medication during 2009.</w:t>
                  </w:r>
                </w:p>
              </w:txbxContent>
            </v:textbox>
            <v:stroke dashstyle="solid"/>
          </v:shape>
        </w:pict>
      </w:r>
      <w:r>
        <w:rPr>
          <w:spacing w:val="97"/>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tbl>
      <w:tblPr>
        <w:tblW w:w="0" w:type="auto"/>
        <w:jc w:val="left"/>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6"/>
        <w:gridCol w:w="364"/>
        <w:gridCol w:w="581"/>
        <w:gridCol w:w="562"/>
        <w:gridCol w:w="570"/>
        <w:gridCol w:w="640"/>
        <w:gridCol w:w="760"/>
        <w:gridCol w:w="167"/>
        <w:gridCol w:w="863"/>
        <w:gridCol w:w="368"/>
        <w:gridCol w:w="1178"/>
        <w:gridCol w:w="577"/>
        <w:gridCol w:w="425"/>
        <w:gridCol w:w="1002"/>
        <w:gridCol w:w="178"/>
        <w:gridCol w:w="1221"/>
        <w:gridCol w:w="589"/>
        <w:gridCol w:w="566"/>
        <w:gridCol w:w="559"/>
        <w:gridCol w:w="503"/>
        <w:gridCol w:w="896"/>
      </w:tblGrid>
      <w:tr>
        <w:trPr>
          <w:trHeight w:val="300" w:hRule="atLeast"/>
        </w:trPr>
        <w:tc>
          <w:tcPr>
            <w:tcW w:w="856" w:type="dxa"/>
          </w:tcPr>
          <w:p>
            <w:pPr>
              <w:pStyle w:val="TableParagraph"/>
              <w:spacing w:before="1"/>
              <w:jc w:val="right"/>
              <w:rPr>
                <w:sz w:val="10"/>
              </w:rPr>
            </w:pPr>
            <w:r>
              <w:rPr>
                <w:w w:val="105"/>
                <w:sz w:val="10"/>
              </w:rPr>
              <w:t>Weight ed Mean</w:t>
            </w:r>
          </w:p>
        </w:tc>
        <w:tc>
          <w:tcPr>
            <w:tcW w:w="364" w:type="dxa"/>
          </w:tcPr>
          <w:p>
            <w:pPr>
              <w:pStyle w:val="TableParagraph"/>
              <w:rPr>
                <w:rFonts w:ascii="Times New Roman"/>
                <w:sz w:val="16"/>
              </w:rPr>
            </w:pPr>
          </w:p>
        </w:tc>
        <w:tc>
          <w:tcPr>
            <w:tcW w:w="581" w:type="dxa"/>
          </w:tcPr>
          <w:p>
            <w:pPr>
              <w:pStyle w:val="TableParagraph"/>
              <w:rPr>
                <w:rFonts w:ascii="Times New Roman"/>
                <w:sz w:val="16"/>
              </w:rPr>
            </w:pPr>
          </w:p>
        </w:tc>
        <w:tc>
          <w:tcPr>
            <w:tcW w:w="562" w:type="dxa"/>
          </w:tcPr>
          <w:p>
            <w:pPr>
              <w:pStyle w:val="TableParagraph"/>
              <w:rPr>
                <w:rFonts w:ascii="Times New Roman"/>
                <w:sz w:val="16"/>
              </w:rPr>
            </w:pPr>
          </w:p>
        </w:tc>
        <w:tc>
          <w:tcPr>
            <w:tcW w:w="570" w:type="dxa"/>
          </w:tcPr>
          <w:p>
            <w:pPr>
              <w:pStyle w:val="TableParagraph"/>
              <w:rPr>
                <w:rFonts w:ascii="Times New Roman"/>
                <w:sz w:val="16"/>
              </w:rPr>
            </w:pPr>
          </w:p>
        </w:tc>
        <w:tc>
          <w:tcPr>
            <w:tcW w:w="640" w:type="dxa"/>
          </w:tcPr>
          <w:p>
            <w:pPr>
              <w:pStyle w:val="TableParagraph"/>
              <w:rPr>
                <w:rFonts w:ascii="Times New Roman"/>
                <w:sz w:val="16"/>
              </w:rPr>
            </w:pPr>
          </w:p>
        </w:tc>
        <w:tc>
          <w:tcPr>
            <w:tcW w:w="760" w:type="dxa"/>
          </w:tcPr>
          <w:p>
            <w:pPr>
              <w:pStyle w:val="TableParagraph"/>
              <w:rPr>
                <w:rFonts w:ascii="Times New Roman"/>
                <w:sz w:val="16"/>
              </w:rPr>
            </w:pPr>
          </w:p>
        </w:tc>
        <w:tc>
          <w:tcPr>
            <w:tcW w:w="167" w:type="dxa"/>
          </w:tcPr>
          <w:p>
            <w:pPr>
              <w:pStyle w:val="TableParagraph"/>
              <w:rPr>
                <w:rFonts w:ascii="Times New Roman"/>
                <w:sz w:val="16"/>
              </w:rPr>
            </w:pPr>
          </w:p>
        </w:tc>
        <w:tc>
          <w:tcPr>
            <w:tcW w:w="863" w:type="dxa"/>
          </w:tcPr>
          <w:p>
            <w:pPr>
              <w:pStyle w:val="TableParagraph"/>
              <w:spacing w:before="2"/>
              <w:ind w:right="1"/>
              <w:jc w:val="right"/>
              <w:rPr>
                <w:sz w:val="10"/>
              </w:rPr>
            </w:pPr>
            <w:r>
              <w:rPr>
                <w:w w:val="105"/>
                <w:sz w:val="10"/>
              </w:rPr>
              <w:t>Weight ed Mean</w:t>
            </w:r>
          </w:p>
        </w:tc>
        <w:tc>
          <w:tcPr>
            <w:tcW w:w="368" w:type="dxa"/>
            <w:tcBorders>
              <w:bottom w:val="single" w:sz="8" w:space="0" w:color="000000"/>
            </w:tcBorders>
          </w:tcPr>
          <w:p>
            <w:pPr>
              <w:pStyle w:val="TableParagraph"/>
              <w:rPr>
                <w:rFonts w:ascii="Times New Roman"/>
                <w:sz w:val="16"/>
              </w:rPr>
            </w:pPr>
          </w:p>
        </w:tc>
        <w:tc>
          <w:tcPr>
            <w:tcW w:w="1178" w:type="dxa"/>
            <w:tcBorders>
              <w:bottom w:val="single" w:sz="8" w:space="0" w:color="000000"/>
            </w:tcBorders>
          </w:tcPr>
          <w:p>
            <w:pPr>
              <w:pStyle w:val="TableParagraph"/>
              <w:rPr>
                <w:rFonts w:ascii="Times New Roman"/>
                <w:sz w:val="16"/>
              </w:rPr>
            </w:pPr>
          </w:p>
        </w:tc>
        <w:tc>
          <w:tcPr>
            <w:tcW w:w="577" w:type="dxa"/>
            <w:tcBorders>
              <w:bottom w:val="single" w:sz="8" w:space="0" w:color="000000"/>
            </w:tcBorders>
          </w:tcPr>
          <w:p>
            <w:pPr>
              <w:pStyle w:val="TableParagraph"/>
              <w:rPr>
                <w:rFonts w:ascii="Times New Roman"/>
                <w:sz w:val="16"/>
              </w:rPr>
            </w:pPr>
          </w:p>
        </w:tc>
        <w:tc>
          <w:tcPr>
            <w:tcW w:w="425" w:type="dxa"/>
            <w:tcBorders>
              <w:bottom w:val="single" w:sz="8" w:space="0" w:color="000000"/>
            </w:tcBorders>
          </w:tcPr>
          <w:p>
            <w:pPr>
              <w:pStyle w:val="TableParagraph"/>
              <w:rPr>
                <w:rFonts w:ascii="Times New Roman"/>
                <w:sz w:val="16"/>
              </w:rPr>
            </w:pPr>
          </w:p>
        </w:tc>
        <w:tc>
          <w:tcPr>
            <w:tcW w:w="1002" w:type="dxa"/>
          </w:tcPr>
          <w:p>
            <w:pPr>
              <w:pStyle w:val="TableParagraph"/>
              <w:rPr>
                <w:rFonts w:ascii="Times New Roman"/>
                <w:sz w:val="16"/>
              </w:rPr>
            </w:pPr>
          </w:p>
        </w:tc>
        <w:tc>
          <w:tcPr>
            <w:tcW w:w="178" w:type="dxa"/>
          </w:tcPr>
          <w:p>
            <w:pPr>
              <w:pStyle w:val="TableParagraph"/>
              <w:rPr>
                <w:rFonts w:ascii="Times New Roman"/>
                <w:sz w:val="16"/>
              </w:rPr>
            </w:pPr>
          </w:p>
        </w:tc>
        <w:tc>
          <w:tcPr>
            <w:tcW w:w="1221" w:type="dxa"/>
            <w:tcBorders>
              <w:bottom w:val="single" w:sz="8" w:space="0" w:color="000000"/>
            </w:tcBorders>
          </w:tcPr>
          <w:p>
            <w:pPr>
              <w:pStyle w:val="TableParagraph"/>
              <w:spacing w:before="2"/>
              <w:ind w:left="106"/>
              <w:rPr>
                <w:sz w:val="10"/>
              </w:rPr>
            </w:pPr>
            <w:r>
              <w:rPr>
                <w:w w:val="105"/>
                <w:sz w:val="10"/>
              </w:rPr>
              <w:t>Weight ed Mean</w:t>
            </w:r>
          </w:p>
        </w:tc>
        <w:tc>
          <w:tcPr>
            <w:tcW w:w="3112" w:type="dxa"/>
            <w:gridSpan w:val="5"/>
          </w:tcPr>
          <w:p>
            <w:pPr>
              <w:pStyle w:val="TableParagraph"/>
              <w:rPr>
                <w:rFonts w:ascii="Times New Roman"/>
                <w:sz w:val="16"/>
              </w:rPr>
            </w:pPr>
          </w:p>
        </w:tc>
      </w:tr>
      <w:tr>
        <w:trPr>
          <w:trHeight w:val="180" w:hRule="atLeast"/>
        </w:trPr>
        <w:tc>
          <w:tcPr>
            <w:tcW w:w="856" w:type="dxa"/>
          </w:tcPr>
          <w:p>
            <w:pPr>
              <w:pStyle w:val="TableParagraph"/>
              <w:spacing w:before="20"/>
              <w:ind w:right="3"/>
              <w:jc w:val="right"/>
              <w:rPr>
                <w:sz w:val="10"/>
              </w:rPr>
            </w:pPr>
            <w:r>
              <w:rPr>
                <w:w w:val="105"/>
                <w:sz w:val="10"/>
              </w:rPr>
              <w:t>PCCP</w:t>
            </w:r>
          </w:p>
        </w:tc>
        <w:tc>
          <w:tcPr>
            <w:tcW w:w="364" w:type="dxa"/>
          </w:tcPr>
          <w:p>
            <w:pPr>
              <w:pStyle w:val="TableParagraph"/>
              <w:rPr>
                <w:rFonts w:ascii="Times New Roman"/>
                <w:sz w:val="12"/>
              </w:rPr>
            </w:pPr>
          </w:p>
        </w:tc>
        <w:tc>
          <w:tcPr>
            <w:tcW w:w="581" w:type="dxa"/>
            <w:shd w:val="clear" w:color="auto" w:fill="969696"/>
          </w:tcPr>
          <w:p>
            <w:pPr>
              <w:pStyle w:val="TableParagraph"/>
              <w:rPr>
                <w:rFonts w:ascii="Times New Roman"/>
                <w:sz w:val="12"/>
              </w:rPr>
            </w:pPr>
          </w:p>
        </w:tc>
        <w:tc>
          <w:tcPr>
            <w:tcW w:w="562" w:type="dxa"/>
            <w:shd w:val="clear" w:color="auto" w:fill="969696"/>
          </w:tcPr>
          <w:p>
            <w:pPr>
              <w:pStyle w:val="TableParagraph"/>
              <w:rPr>
                <w:rFonts w:ascii="Times New Roman"/>
                <w:sz w:val="12"/>
              </w:rPr>
            </w:pPr>
          </w:p>
        </w:tc>
        <w:tc>
          <w:tcPr>
            <w:tcW w:w="570" w:type="dxa"/>
            <w:shd w:val="clear" w:color="auto" w:fill="969696"/>
          </w:tcPr>
          <w:p>
            <w:pPr>
              <w:pStyle w:val="TableParagraph"/>
              <w:rPr>
                <w:rFonts w:ascii="Times New Roman"/>
                <w:sz w:val="12"/>
              </w:rPr>
            </w:pPr>
          </w:p>
        </w:tc>
        <w:tc>
          <w:tcPr>
            <w:tcW w:w="640" w:type="dxa"/>
            <w:shd w:val="clear" w:color="auto" w:fill="969696"/>
          </w:tcPr>
          <w:p>
            <w:pPr>
              <w:pStyle w:val="TableParagraph"/>
              <w:rPr>
                <w:rFonts w:ascii="Times New Roman"/>
                <w:sz w:val="12"/>
              </w:rPr>
            </w:pPr>
          </w:p>
        </w:tc>
        <w:tc>
          <w:tcPr>
            <w:tcW w:w="760" w:type="dxa"/>
          </w:tcPr>
          <w:p>
            <w:pPr>
              <w:pStyle w:val="TableParagraph"/>
              <w:spacing w:line="170" w:lineRule="exact"/>
              <w:ind w:left="131"/>
              <w:rPr>
                <w:sz w:val="16"/>
              </w:rPr>
            </w:pPr>
            <w:r>
              <w:rPr>
                <w:w w:val="105"/>
                <w:sz w:val="16"/>
              </w:rPr>
              <w:t>95.0%</w:t>
            </w:r>
          </w:p>
        </w:tc>
        <w:tc>
          <w:tcPr>
            <w:tcW w:w="167" w:type="dxa"/>
          </w:tcPr>
          <w:p>
            <w:pPr>
              <w:pStyle w:val="TableParagraph"/>
              <w:rPr>
                <w:rFonts w:ascii="Times New Roman"/>
                <w:sz w:val="12"/>
              </w:rPr>
            </w:pPr>
          </w:p>
        </w:tc>
        <w:tc>
          <w:tcPr>
            <w:tcW w:w="863" w:type="dxa"/>
          </w:tcPr>
          <w:p>
            <w:pPr>
              <w:pStyle w:val="TableParagraph"/>
              <w:spacing w:before="26"/>
              <w:ind w:right="3"/>
              <w:jc w:val="right"/>
              <w:rPr>
                <w:sz w:val="10"/>
              </w:rPr>
            </w:pPr>
            <w:r>
              <w:rPr>
                <w:w w:val="105"/>
                <w:sz w:val="10"/>
              </w:rPr>
              <w:t>PCCP</w:t>
            </w:r>
          </w:p>
        </w:tc>
        <w:tc>
          <w:tcPr>
            <w:tcW w:w="368" w:type="dxa"/>
            <w:tcBorders>
              <w:top w:val="single" w:sz="8" w:space="0" w:color="000000"/>
            </w:tcBorders>
          </w:tcPr>
          <w:p>
            <w:pPr>
              <w:pStyle w:val="TableParagraph"/>
              <w:rPr>
                <w:rFonts w:ascii="Times New Roman"/>
                <w:sz w:val="10"/>
              </w:rPr>
            </w:pPr>
          </w:p>
        </w:tc>
        <w:tc>
          <w:tcPr>
            <w:tcW w:w="1178" w:type="dxa"/>
            <w:tcBorders>
              <w:top w:val="single" w:sz="8" w:space="0" w:color="000000"/>
            </w:tcBorders>
          </w:tcPr>
          <w:p>
            <w:pPr>
              <w:pStyle w:val="TableParagraph"/>
              <w:rPr>
                <w:rFonts w:ascii="Times New Roman"/>
                <w:sz w:val="10"/>
              </w:rPr>
            </w:pPr>
          </w:p>
        </w:tc>
        <w:tc>
          <w:tcPr>
            <w:tcW w:w="577" w:type="dxa"/>
            <w:tcBorders>
              <w:top w:val="single" w:sz="8" w:space="0" w:color="000000"/>
            </w:tcBorders>
          </w:tcPr>
          <w:p>
            <w:pPr>
              <w:pStyle w:val="TableParagraph"/>
              <w:rPr>
                <w:rFonts w:ascii="Times New Roman"/>
                <w:sz w:val="10"/>
              </w:rPr>
            </w:pPr>
          </w:p>
        </w:tc>
        <w:tc>
          <w:tcPr>
            <w:tcW w:w="425" w:type="dxa"/>
            <w:tcBorders>
              <w:top w:val="single" w:sz="8" w:space="0" w:color="000000"/>
            </w:tcBorders>
          </w:tcPr>
          <w:p>
            <w:pPr>
              <w:pStyle w:val="TableParagraph"/>
              <w:rPr>
                <w:rFonts w:ascii="Times New Roman"/>
                <w:sz w:val="10"/>
              </w:rPr>
            </w:pPr>
          </w:p>
        </w:tc>
        <w:tc>
          <w:tcPr>
            <w:tcW w:w="1002" w:type="dxa"/>
          </w:tcPr>
          <w:p>
            <w:pPr>
              <w:pStyle w:val="TableParagraph"/>
              <w:spacing w:line="170" w:lineRule="exact"/>
              <w:ind w:left="5"/>
              <w:rPr>
                <w:sz w:val="16"/>
              </w:rPr>
            </w:pPr>
            <w:r>
              <w:rPr>
                <w:w w:val="105"/>
                <w:sz w:val="16"/>
              </w:rPr>
              <w:t>82.7%</w:t>
            </w:r>
          </w:p>
        </w:tc>
        <w:tc>
          <w:tcPr>
            <w:tcW w:w="178" w:type="dxa"/>
          </w:tcPr>
          <w:p>
            <w:pPr>
              <w:pStyle w:val="TableParagraph"/>
              <w:rPr>
                <w:rFonts w:ascii="Times New Roman"/>
                <w:sz w:val="12"/>
              </w:rPr>
            </w:pPr>
          </w:p>
        </w:tc>
        <w:tc>
          <w:tcPr>
            <w:tcW w:w="1221" w:type="dxa"/>
            <w:tcBorders>
              <w:top w:val="single" w:sz="8" w:space="0" w:color="000000"/>
            </w:tcBorders>
          </w:tcPr>
          <w:p>
            <w:pPr>
              <w:pStyle w:val="TableParagraph"/>
              <w:spacing w:before="7"/>
              <w:ind w:left="559"/>
              <w:rPr>
                <w:sz w:val="10"/>
              </w:rPr>
            </w:pPr>
            <w:r>
              <w:rPr>
                <w:w w:val="105"/>
                <w:sz w:val="10"/>
              </w:rPr>
              <w:t>PCCP</w:t>
            </w:r>
          </w:p>
        </w:tc>
        <w:tc>
          <w:tcPr>
            <w:tcW w:w="589" w:type="dxa"/>
            <w:tcBorders>
              <w:top w:val="single" w:sz="8" w:space="0" w:color="000000"/>
            </w:tcBorders>
          </w:tcPr>
          <w:p>
            <w:pPr>
              <w:pStyle w:val="TableParagraph"/>
              <w:rPr>
                <w:rFonts w:ascii="Times New Roman"/>
                <w:sz w:val="10"/>
              </w:rPr>
            </w:pPr>
          </w:p>
        </w:tc>
        <w:tc>
          <w:tcPr>
            <w:tcW w:w="566" w:type="dxa"/>
            <w:tcBorders>
              <w:top w:val="single" w:sz="8" w:space="0" w:color="000000"/>
            </w:tcBorders>
          </w:tcPr>
          <w:p>
            <w:pPr>
              <w:pStyle w:val="TableParagraph"/>
              <w:rPr>
                <w:rFonts w:ascii="Times New Roman"/>
                <w:sz w:val="10"/>
              </w:rPr>
            </w:pPr>
          </w:p>
        </w:tc>
        <w:tc>
          <w:tcPr>
            <w:tcW w:w="559" w:type="dxa"/>
            <w:tcBorders>
              <w:top w:val="single" w:sz="8" w:space="0" w:color="000000"/>
            </w:tcBorders>
          </w:tcPr>
          <w:p>
            <w:pPr>
              <w:pStyle w:val="TableParagraph"/>
              <w:rPr>
                <w:rFonts w:ascii="Times New Roman"/>
                <w:sz w:val="10"/>
              </w:rPr>
            </w:pPr>
          </w:p>
        </w:tc>
        <w:tc>
          <w:tcPr>
            <w:tcW w:w="503" w:type="dxa"/>
            <w:tcBorders>
              <w:top w:val="single" w:sz="8" w:space="0" w:color="000000"/>
            </w:tcBorders>
          </w:tcPr>
          <w:p>
            <w:pPr>
              <w:pStyle w:val="TableParagraph"/>
              <w:rPr>
                <w:rFonts w:ascii="Times New Roman"/>
                <w:sz w:val="10"/>
              </w:rPr>
            </w:pPr>
          </w:p>
        </w:tc>
        <w:tc>
          <w:tcPr>
            <w:tcW w:w="896" w:type="dxa"/>
          </w:tcPr>
          <w:p>
            <w:pPr>
              <w:pStyle w:val="TableParagraph"/>
              <w:spacing w:line="170" w:lineRule="exact"/>
              <w:ind w:right="423"/>
              <w:jc w:val="right"/>
              <w:rPr>
                <w:sz w:val="16"/>
              </w:rPr>
            </w:pPr>
            <w:r>
              <w:rPr>
                <w:sz w:val="16"/>
              </w:rPr>
              <w:t>85.6%</w:t>
            </w:r>
          </w:p>
        </w:tc>
      </w:tr>
      <w:tr>
        <w:trPr>
          <w:trHeight w:val="220" w:hRule="atLeast"/>
        </w:trPr>
        <w:tc>
          <w:tcPr>
            <w:tcW w:w="856" w:type="dxa"/>
          </w:tcPr>
          <w:p>
            <w:pPr>
              <w:pStyle w:val="TableParagraph"/>
              <w:rPr>
                <w:rFonts w:ascii="Times New Roman"/>
                <w:sz w:val="16"/>
              </w:rPr>
            </w:pPr>
          </w:p>
        </w:tc>
        <w:tc>
          <w:tcPr>
            <w:tcW w:w="364" w:type="dxa"/>
          </w:tcPr>
          <w:p>
            <w:pPr>
              <w:pStyle w:val="TableParagraph"/>
              <w:rPr>
                <w:rFonts w:ascii="Times New Roman"/>
                <w:sz w:val="16"/>
              </w:rPr>
            </w:pPr>
          </w:p>
        </w:tc>
        <w:tc>
          <w:tcPr>
            <w:tcW w:w="581" w:type="dxa"/>
          </w:tcPr>
          <w:p>
            <w:pPr>
              <w:pStyle w:val="TableParagraph"/>
              <w:rPr>
                <w:rFonts w:ascii="Times New Roman"/>
                <w:sz w:val="16"/>
              </w:rPr>
            </w:pPr>
          </w:p>
        </w:tc>
        <w:tc>
          <w:tcPr>
            <w:tcW w:w="562" w:type="dxa"/>
          </w:tcPr>
          <w:p>
            <w:pPr>
              <w:pStyle w:val="TableParagraph"/>
              <w:rPr>
                <w:rFonts w:ascii="Times New Roman"/>
                <w:sz w:val="16"/>
              </w:rPr>
            </w:pPr>
          </w:p>
        </w:tc>
        <w:tc>
          <w:tcPr>
            <w:tcW w:w="570" w:type="dxa"/>
          </w:tcPr>
          <w:p>
            <w:pPr>
              <w:pStyle w:val="TableParagraph"/>
              <w:rPr>
                <w:rFonts w:ascii="Times New Roman"/>
                <w:sz w:val="16"/>
              </w:rPr>
            </w:pPr>
          </w:p>
        </w:tc>
        <w:tc>
          <w:tcPr>
            <w:tcW w:w="640" w:type="dxa"/>
          </w:tcPr>
          <w:p>
            <w:pPr>
              <w:pStyle w:val="TableParagraph"/>
              <w:rPr>
                <w:rFonts w:ascii="Times New Roman"/>
                <w:sz w:val="16"/>
              </w:rPr>
            </w:pPr>
          </w:p>
        </w:tc>
        <w:tc>
          <w:tcPr>
            <w:tcW w:w="760" w:type="dxa"/>
          </w:tcPr>
          <w:p>
            <w:pPr>
              <w:pStyle w:val="TableParagraph"/>
              <w:rPr>
                <w:rFonts w:ascii="Times New Roman"/>
                <w:sz w:val="16"/>
              </w:rPr>
            </w:pPr>
          </w:p>
        </w:tc>
        <w:tc>
          <w:tcPr>
            <w:tcW w:w="167" w:type="dxa"/>
          </w:tcPr>
          <w:p>
            <w:pPr>
              <w:pStyle w:val="TableParagraph"/>
              <w:rPr>
                <w:rFonts w:ascii="Times New Roman"/>
                <w:sz w:val="16"/>
              </w:rPr>
            </w:pPr>
          </w:p>
        </w:tc>
        <w:tc>
          <w:tcPr>
            <w:tcW w:w="863" w:type="dxa"/>
          </w:tcPr>
          <w:p>
            <w:pPr>
              <w:pStyle w:val="TableParagraph"/>
              <w:rPr>
                <w:rFonts w:ascii="Times New Roman"/>
                <w:sz w:val="16"/>
              </w:rPr>
            </w:pPr>
          </w:p>
        </w:tc>
        <w:tc>
          <w:tcPr>
            <w:tcW w:w="368" w:type="dxa"/>
            <w:tcBorders>
              <w:bottom w:val="single" w:sz="8" w:space="0" w:color="000000"/>
            </w:tcBorders>
          </w:tcPr>
          <w:p>
            <w:pPr>
              <w:pStyle w:val="TableParagraph"/>
              <w:rPr>
                <w:rFonts w:ascii="Times New Roman"/>
                <w:sz w:val="16"/>
              </w:rPr>
            </w:pPr>
          </w:p>
        </w:tc>
        <w:tc>
          <w:tcPr>
            <w:tcW w:w="1178" w:type="dxa"/>
            <w:tcBorders>
              <w:bottom w:val="single" w:sz="8" w:space="0" w:color="000000"/>
            </w:tcBorders>
          </w:tcPr>
          <w:p>
            <w:pPr>
              <w:pStyle w:val="TableParagraph"/>
              <w:rPr>
                <w:rFonts w:ascii="Times New Roman"/>
                <w:sz w:val="16"/>
              </w:rPr>
            </w:pPr>
          </w:p>
        </w:tc>
        <w:tc>
          <w:tcPr>
            <w:tcW w:w="577" w:type="dxa"/>
            <w:tcBorders>
              <w:bottom w:val="single" w:sz="8" w:space="0" w:color="000000"/>
            </w:tcBorders>
          </w:tcPr>
          <w:p>
            <w:pPr>
              <w:pStyle w:val="TableParagraph"/>
              <w:rPr>
                <w:rFonts w:ascii="Times New Roman"/>
                <w:sz w:val="16"/>
              </w:rPr>
            </w:pPr>
          </w:p>
        </w:tc>
        <w:tc>
          <w:tcPr>
            <w:tcW w:w="425" w:type="dxa"/>
            <w:tcBorders>
              <w:bottom w:val="single" w:sz="8" w:space="0" w:color="000000"/>
            </w:tcBorders>
          </w:tcPr>
          <w:p>
            <w:pPr>
              <w:pStyle w:val="TableParagraph"/>
              <w:rPr>
                <w:rFonts w:ascii="Times New Roman"/>
                <w:sz w:val="16"/>
              </w:rPr>
            </w:pPr>
          </w:p>
        </w:tc>
        <w:tc>
          <w:tcPr>
            <w:tcW w:w="1002" w:type="dxa"/>
          </w:tcPr>
          <w:p>
            <w:pPr>
              <w:pStyle w:val="TableParagraph"/>
              <w:rPr>
                <w:rFonts w:ascii="Times New Roman"/>
                <w:sz w:val="16"/>
              </w:rPr>
            </w:pPr>
          </w:p>
        </w:tc>
        <w:tc>
          <w:tcPr>
            <w:tcW w:w="178" w:type="dxa"/>
          </w:tcPr>
          <w:p>
            <w:pPr>
              <w:pStyle w:val="TableParagraph"/>
              <w:rPr>
                <w:rFonts w:ascii="Times New Roman"/>
                <w:sz w:val="16"/>
              </w:rPr>
            </w:pPr>
          </w:p>
        </w:tc>
        <w:tc>
          <w:tcPr>
            <w:tcW w:w="1221" w:type="dxa"/>
            <w:tcBorders>
              <w:bottom w:val="single" w:sz="8" w:space="0" w:color="000000"/>
            </w:tcBorders>
          </w:tcPr>
          <w:p>
            <w:pPr>
              <w:pStyle w:val="TableParagraph"/>
              <w:rPr>
                <w:rFonts w:ascii="Times New Roman"/>
                <w:sz w:val="2"/>
              </w:rPr>
            </w:pPr>
          </w:p>
        </w:tc>
        <w:tc>
          <w:tcPr>
            <w:tcW w:w="589" w:type="dxa"/>
            <w:tcBorders>
              <w:bottom w:val="single" w:sz="8" w:space="0" w:color="000000"/>
            </w:tcBorders>
          </w:tcPr>
          <w:p>
            <w:pPr>
              <w:pStyle w:val="TableParagraph"/>
              <w:rPr>
                <w:rFonts w:ascii="Times New Roman"/>
                <w:sz w:val="2"/>
              </w:rPr>
            </w:pPr>
          </w:p>
        </w:tc>
        <w:tc>
          <w:tcPr>
            <w:tcW w:w="566" w:type="dxa"/>
            <w:tcBorders>
              <w:bottom w:val="single" w:sz="8" w:space="0" w:color="000000"/>
            </w:tcBorders>
          </w:tcPr>
          <w:p>
            <w:pPr>
              <w:pStyle w:val="TableParagraph"/>
              <w:rPr>
                <w:rFonts w:ascii="Times New Roman"/>
                <w:sz w:val="2"/>
              </w:rPr>
            </w:pPr>
          </w:p>
        </w:tc>
        <w:tc>
          <w:tcPr>
            <w:tcW w:w="559" w:type="dxa"/>
            <w:tcBorders>
              <w:bottom w:val="single" w:sz="8" w:space="0" w:color="000000"/>
            </w:tcBorders>
          </w:tcPr>
          <w:p>
            <w:pPr>
              <w:pStyle w:val="TableParagraph"/>
              <w:rPr>
                <w:rFonts w:ascii="Times New Roman"/>
                <w:sz w:val="2"/>
              </w:rPr>
            </w:pPr>
          </w:p>
        </w:tc>
        <w:tc>
          <w:tcPr>
            <w:tcW w:w="503" w:type="dxa"/>
            <w:tcBorders>
              <w:bottom w:val="single" w:sz="8" w:space="0" w:color="000000"/>
            </w:tcBorders>
          </w:tcPr>
          <w:p>
            <w:pPr>
              <w:pStyle w:val="TableParagraph"/>
              <w:rPr>
                <w:rFonts w:ascii="Times New Roman"/>
                <w:sz w:val="2"/>
              </w:rPr>
            </w:pPr>
          </w:p>
        </w:tc>
        <w:tc>
          <w:tcPr>
            <w:tcW w:w="896" w:type="dxa"/>
          </w:tcPr>
          <w:p>
            <w:pPr>
              <w:pStyle w:val="TableParagraph"/>
              <w:rPr>
                <w:rFonts w:ascii="Times New Roman"/>
                <w:sz w:val="16"/>
              </w:rPr>
            </w:pPr>
          </w:p>
        </w:tc>
      </w:tr>
      <w:tr>
        <w:trPr>
          <w:trHeight w:val="146" w:hRule="atLeast"/>
        </w:trPr>
        <w:tc>
          <w:tcPr>
            <w:tcW w:w="856" w:type="dxa"/>
          </w:tcPr>
          <w:p>
            <w:pPr>
              <w:pStyle w:val="TableParagraph"/>
              <w:spacing w:line="97" w:lineRule="exact"/>
              <w:ind w:right="3"/>
              <w:jc w:val="right"/>
              <w:rPr>
                <w:sz w:val="10"/>
              </w:rPr>
            </w:pPr>
            <w:r>
              <w:rPr>
                <w:w w:val="105"/>
                <w:sz w:val="10"/>
              </w:rPr>
              <w:t>NHP</w:t>
            </w:r>
          </w:p>
        </w:tc>
        <w:tc>
          <w:tcPr>
            <w:tcW w:w="364" w:type="dxa"/>
          </w:tcPr>
          <w:p>
            <w:pPr>
              <w:pStyle w:val="TableParagraph"/>
              <w:rPr>
                <w:rFonts w:ascii="Times New Roman"/>
                <w:sz w:val="8"/>
              </w:rPr>
            </w:pPr>
          </w:p>
        </w:tc>
        <w:tc>
          <w:tcPr>
            <w:tcW w:w="581" w:type="dxa"/>
            <w:shd w:val="clear" w:color="auto" w:fill="969696"/>
          </w:tcPr>
          <w:p>
            <w:pPr>
              <w:pStyle w:val="TableParagraph"/>
              <w:rPr>
                <w:rFonts w:ascii="Times New Roman"/>
                <w:sz w:val="8"/>
              </w:rPr>
            </w:pPr>
          </w:p>
        </w:tc>
        <w:tc>
          <w:tcPr>
            <w:tcW w:w="562" w:type="dxa"/>
            <w:shd w:val="clear" w:color="auto" w:fill="969696"/>
          </w:tcPr>
          <w:p>
            <w:pPr>
              <w:pStyle w:val="TableParagraph"/>
              <w:rPr>
                <w:rFonts w:ascii="Times New Roman"/>
                <w:sz w:val="8"/>
              </w:rPr>
            </w:pPr>
          </w:p>
        </w:tc>
        <w:tc>
          <w:tcPr>
            <w:tcW w:w="570" w:type="dxa"/>
            <w:shd w:val="clear" w:color="auto" w:fill="969696"/>
          </w:tcPr>
          <w:p>
            <w:pPr>
              <w:pStyle w:val="TableParagraph"/>
              <w:rPr>
                <w:rFonts w:ascii="Times New Roman"/>
                <w:sz w:val="8"/>
              </w:rPr>
            </w:pPr>
          </w:p>
        </w:tc>
        <w:tc>
          <w:tcPr>
            <w:tcW w:w="640" w:type="dxa"/>
            <w:shd w:val="clear" w:color="auto" w:fill="969696"/>
          </w:tcPr>
          <w:p>
            <w:pPr>
              <w:pStyle w:val="TableParagraph"/>
              <w:rPr>
                <w:rFonts w:ascii="Times New Roman"/>
                <w:sz w:val="8"/>
              </w:rPr>
            </w:pPr>
          </w:p>
        </w:tc>
        <w:tc>
          <w:tcPr>
            <w:tcW w:w="760" w:type="dxa"/>
          </w:tcPr>
          <w:p>
            <w:pPr>
              <w:pStyle w:val="TableParagraph"/>
              <w:spacing w:line="119" w:lineRule="exact"/>
              <w:ind w:left="86"/>
              <w:rPr>
                <w:sz w:val="16"/>
              </w:rPr>
            </w:pPr>
            <w:r>
              <w:rPr>
                <w:w w:val="105"/>
                <w:sz w:val="16"/>
              </w:rPr>
              <w:t>94.5%</w:t>
            </w:r>
          </w:p>
        </w:tc>
        <w:tc>
          <w:tcPr>
            <w:tcW w:w="167" w:type="dxa"/>
          </w:tcPr>
          <w:p>
            <w:pPr>
              <w:pStyle w:val="TableParagraph"/>
              <w:rPr>
                <w:rFonts w:ascii="Times New Roman"/>
                <w:sz w:val="8"/>
              </w:rPr>
            </w:pPr>
          </w:p>
        </w:tc>
        <w:tc>
          <w:tcPr>
            <w:tcW w:w="863" w:type="dxa"/>
          </w:tcPr>
          <w:p>
            <w:pPr>
              <w:pStyle w:val="TableParagraph"/>
              <w:spacing w:line="106" w:lineRule="exact"/>
              <w:ind w:right="3"/>
              <w:jc w:val="right"/>
              <w:rPr>
                <w:sz w:val="10"/>
              </w:rPr>
            </w:pPr>
            <w:r>
              <w:rPr>
                <w:w w:val="105"/>
                <w:sz w:val="10"/>
              </w:rPr>
              <w:t>NHP</w:t>
            </w:r>
          </w:p>
        </w:tc>
        <w:tc>
          <w:tcPr>
            <w:tcW w:w="368" w:type="dxa"/>
            <w:tcBorders>
              <w:top w:val="single" w:sz="8" w:space="0" w:color="000000"/>
            </w:tcBorders>
          </w:tcPr>
          <w:p>
            <w:pPr>
              <w:pStyle w:val="TableParagraph"/>
              <w:rPr>
                <w:rFonts w:ascii="Times New Roman"/>
                <w:sz w:val="6"/>
              </w:rPr>
            </w:pPr>
          </w:p>
        </w:tc>
        <w:tc>
          <w:tcPr>
            <w:tcW w:w="1178" w:type="dxa"/>
            <w:tcBorders>
              <w:top w:val="single" w:sz="8" w:space="0" w:color="000000"/>
            </w:tcBorders>
          </w:tcPr>
          <w:p>
            <w:pPr>
              <w:pStyle w:val="TableParagraph"/>
              <w:rPr>
                <w:rFonts w:ascii="Times New Roman"/>
                <w:sz w:val="6"/>
              </w:rPr>
            </w:pPr>
          </w:p>
        </w:tc>
        <w:tc>
          <w:tcPr>
            <w:tcW w:w="577" w:type="dxa"/>
            <w:tcBorders>
              <w:top w:val="single" w:sz="8" w:space="0" w:color="000000"/>
            </w:tcBorders>
          </w:tcPr>
          <w:p>
            <w:pPr>
              <w:pStyle w:val="TableParagraph"/>
              <w:rPr>
                <w:rFonts w:ascii="Times New Roman"/>
                <w:sz w:val="6"/>
              </w:rPr>
            </w:pPr>
          </w:p>
        </w:tc>
        <w:tc>
          <w:tcPr>
            <w:tcW w:w="425" w:type="dxa"/>
            <w:tcBorders>
              <w:top w:val="single" w:sz="8" w:space="0" w:color="000000"/>
              <w:right w:val="single" w:sz="8" w:space="0" w:color="000000"/>
            </w:tcBorders>
          </w:tcPr>
          <w:p>
            <w:pPr>
              <w:pStyle w:val="TableParagraph"/>
              <w:rPr>
                <w:rFonts w:ascii="Times New Roman"/>
                <w:sz w:val="6"/>
              </w:rPr>
            </w:pPr>
          </w:p>
        </w:tc>
        <w:tc>
          <w:tcPr>
            <w:tcW w:w="1002" w:type="dxa"/>
            <w:tcBorders>
              <w:left w:val="single" w:sz="8" w:space="0" w:color="000000"/>
            </w:tcBorders>
          </w:tcPr>
          <w:p>
            <w:pPr>
              <w:pStyle w:val="TableParagraph"/>
              <w:spacing w:line="105" w:lineRule="exact"/>
              <w:ind w:left="81"/>
              <w:rPr>
                <w:sz w:val="16"/>
              </w:rPr>
            </w:pPr>
            <w:r>
              <w:rPr>
                <w:w w:val="105"/>
                <w:sz w:val="16"/>
              </w:rPr>
              <w:t>86.3%</w:t>
            </w:r>
          </w:p>
        </w:tc>
        <w:tc>
          <w:tcPr>
            <w:tcW w:w="178" w:type="dxa"/>
          </w:tcPr>
          <w:p>
            <w:pPr>
              <w:pStyle w:val="TableParagraph"/>
              <w:rPr>
                <w:rFonts w:ascii="Times New Roman"/>
                <w:sz w:val="8"/>
              </w:rPr>
            </w:pPr>
          </w:p>
        </w:tc>
        <w:tc>
          <w:tcPr>
            <w:tcW w:w="1221" w:type="dxa"/>
            <w:tcBorders>
              <w:top w:val="single" w:sz="8" w:space="0" w:color="000000"/>
            </w:tcBorders>
          </w:tcPr>
          <w:p>
            <w:pPr>
              <w:pStyle w:val="TableParagraph"/>
              <w:rPr>
                <w:sz w:val="12"/>
              </w:rPr>
            </w:pPr>
          </w:p>
          <w:p>
            <w:pPr>
              <w:pStyle w:val="TableParagraph"/>
              <w:spacing w:before="86"/>
              <w:ind w:left="634"/>
              <w:rPr>
                <w:sz w:val="10"/>
              </w:rPr>
            </w:pPr>
            <w:r>
              <w:rPr>
                <w:w w:val="105"/>
                <w:sz w:val="10"/>
              </w:rPr>
              <w:t>NHP</w:t>
            </w:r>
          </w:p>
        </w:tc>
        <w:tc>
          <w:tcPr>
            <w:tcW w:w="589" w:type="dxa"/>
            <w:tcBorders>
              <w:top w:val="single" w:sz="8" w:space="0" w:color="000000"/>
            </w:tcBorders>
          </w:tcPr>
          <w:p>
            <w:pPr>
              <w:pStyle w:val="TableParagraph"/>
              <w:rPr>
                <w:rFonts w:ascii="Times New Roman"/>
                <w:sz w:val="16"/>
              </w:rPr>
            </w:pPr>
          </w:p>
        </w:tc>
        <w:tc>
          <w:tcPr>
            <w:tcW w:w="566" w:type="dxa"/>
            <w:tcBorders>
              <w:top w:val="single" w:sz="8" w:space="0" w:color="000000"/>
            </w:tcBorders>
          </w:tcPr>
          <w:p>
            <w:pPr>
              <w:pStyle w:val="TableParagraph"/>
              <w:rPr>
                <w:rFonts w:ascii="Times New Roman"/>
                <w:sz w:val="16"/>
              </w:rPr>
            </w:pPr>
          </w:p>
        </w:tc>
        <w:tc>
          <w:tcPr>
            <w:tcW w:w="559" w:type="dxa"/>
            <w:tcBorders>
              <w:top w:val="single" w:sz="8" w:space="0" w:color="000000"/>
            </w:tcBorders>
          </w:tcPr>
          <w:p>
            <w:pPr>
              <w:pStyle w:val="TableParagraph"/>
              <w:rPr>
                <w:rFonts w:ascii="Times New Roman"/>
                <w:sz w:val="16"/>
              </w:rPr>
            </w:pPr>
          </w:p>
        </w:tc>
        <w:tc>
          <w:tcPr>
            <w:tcW w:w="503" w:type="dxa"/>
            <w:tcBorders>
              <w:top w:val="single" w:sz="8" w:space="0" w:color="000000"/>
            </w:tcBorders>
          </w:tcPr>
          <w:p>
            <w:pPr>
              <w:pStyle w:val="TableParagraph"/>
              <w:rPr>
                <w:rFonts w:ascii="Times New Roman"/>
                <w:sz w:val="16"/>
              </w:rPr>
            </w:pPr>
          </w:p>
        </w:tc>
        <w:tc>
          <w:tcPr>
            <w:tcW w:w="896" w:type="dxa"/>
          </w:tcPr>
          <w:p>
            <w:pPr>
              <w:pStyle w:val="TableParagraph"/>
              <w:spacing w:line="129" w:lineRule="exact"/>
              <w:ind w:right="348"/>
              <w:jc w:val="right"/>
              <w:rPr>
                <w:sz w:val="16"/>
              </w:rPr>
            </w:pPr>
            <w:r>
              <w:rPr>
                <w:sz w:val="16"/>
              </w:rPr>
              <w:t>89.8%</w:t>
            </w:r>
          </w:p>
        </w:tc>
      </w:tr>
      <w:tr>
        <w:trPr>
          <w:trHeight w:val="220" w:hRule="atLeast"/>
        </w:trPr>
        <w:tc>
          <w:tcPr>
            <w:tcW w:w="856" w:type="dxa"/>
          </w:tcPr>
          <w:p>
            <w:pPr>
              <w:pStyle w:val="TableParagraph"/>
              <w:rPr>
                <w:rFonts w:ascii="Times New Roman"/>
                <w:sz w:val="14"/>
              </w:rPr>
            </w:pPr>
          </w:p>
        </w:tc>
        <w:tc>
          <w:tcPr>
            <w:tcW w:w="364" w:type="dxa"/>
          </w:tcPr>
          <w:p>
            <w:pPr>
              <w:pStyle w:val="TableParagraph"/>
              <w:rPr>
                <w:rFonts w:ascii="Times New Roman"/>
                <w:sz w:val="14"/>
              </w:rPr>
            </w:pPr>
          </w:p>
        </w:tc>
        <w:tc>
          <w:tcPr>
            <w:tcW w:w="581" w:type="dxa"/>
          </w:tcPr>
          <w:p>
            <w:pPr>
              <w:pStyle w:val="TableParagraph"/>
              <w:rPr>
                <w:rFonts w:ascii="Times New Roman"/>
                <w:sz w:val="14"/>
              </w:rPr>
            </w:pPr>
          </w:p>
        </w:tc>
        <w:tc>
          <w:tcPr>
            <w:tcW w:w="562" w:type="dxa"/>
          </w:tcPr>
          <w:p>
            <w:pPr>
              <w:pStyle w:val="TableParagraph"/>
              <w:rPr>
                <w:rFonts w:ascii="Times New Roman"/>
                <w:sz w:val="14"/>
              </w:rPr>
            </w:pPr>
          </w:p>
        </w:tc>
        <w:tc>
          <w:tcPr>
            <w:tcW w:w="570" w:type="dxa"/>
          </w:tcPr>
          <w:p>
            <w:pPr>
              <w:pStyle w:val="TableParagraph"/>
              <w:rPr>
                <w:rFonts w:ascii="Times New Roman"/>
                <w:sz w:val="14"/>
              </w:rPr>
            </w:pPr>
          </w:p>
        </w:tc>
        <w:tc>
          <w:tcPr>
            <w:tcW w:w="640" w:type="dxa"/>
          </w:tcPr>
          <w:p>
            <w:pPr>
              <w:pStyle w:val="TableParagraph"/>
              <w:rPr>
                <w:rFonts w:ascii="Times New Roman"/>
                <w:sz w:val="14"/>
              </w:rPr>
            </w:pPr>
          </w:p>
        </w:tc>
        <w:tc>
          <w:tcPr>
            <w:tcW w:w="760" w:type="dxa"/>
          </w:tcPr>
          <w:p>
            <w:pPr>
              <w:pStyle w:val="TableParagraph"/>
              <w:rPr>
                <w:rFonts w:ascii="Times New Roman"/>
                <w:sz w:val="14"/>
              </w:rPr>
            </w:pPr>
          </w:p>
        </w:tc>
        <w:tc>
          <w:tcPr>
            <w:tcW w:w="167" w:type="dxa"/>
          </w:tcPr>
          <w:p>
            <w:pPr>
              <w:pStyle w:val="TableParagraph"/>
              <w:rPr>
                <w:rFonts w:ascii="Times New Roman"/>
                <w:sz w:val="14"/>
              </w:rPr>
            </w:pPr>
          </w:p>
        </w:tc>
        <w:tc>
          <w:tcPr>
            <w:tcW w:w="863" w:type="dxa"/>
          </w:tcPr>
          <w:p>
            <w:pPr>
              <w:pStyle w:val="TableParagraph"/>
              <w:rPr>
                <w:rFonts w:ascii="Times New Roman"/>
                <w:sz w:val="14"/>
              </w:rPr>
            </w:pPr>
          </w:p>
        </w:tc>
        <w:tc>
          <w:tcPr>
            <w:tcW w:w="368" w:type="dxa"/>
            <w:tcBorders>
              <w:bottom w:val="single" w:sz="8" w:space="0" w:color="000000"/>
            </w:tcBorders>
          </w:tcPr>
          <w:p>
            <w:pPr>
              <w:pStyle w:val="TableParagraph"/>
              <w:rPr>
                <w:rFonts w:ascii="Times New Roman"/>
                <w:sz w:val="16"/>
              </w:rPr>
            </w:pPr>
          </w:p>
        </w:tc>
        <w:tc>
          <w:tcPr>
            <w:tcW w:w="1178" w:type="dxa"/>
            <w:tcBorders>
              <w:bottom w:val="single" w:sz="8" w:space="0" w:color="000000"/>
            </w:tcBorders>
          </w:tcPr>
          <w:p>
            <w:pPr>
              <w:pStyle w:val="TableParagraph"/>
              <w:rPr>
                <w:rFonts w:ascii="Times New Roman"/>
                <w:sz w:val="16"/>
              </w:rPr>
            </w:pPr>
          </w:p>
        </w:tc>
        <w:tc>
          <w:tcPr>
            <w:tcW w:w="577" w:type="dxa"/>
            <w:tcBorders>
              <w:bottom w:val="single" w:sz="8" w:space="0" w:color="000000"/>
            </w:tcBorders>
          </w:tcPr>
          <w:p>
            <w:pPr>
              <w:pStyle w:val="TableParagraph"/>
              <w:rPr>
                <w:rFonts w:ascii="Times New Roman"/>
                <w:sz w:val="16"/>
              </w:rPr>
            </w:pPr>
          </w:p>
        </w:tc>
        <w:tc>
          <w:tcPr>
            <w:tcW w:w="425" w:type="dxa"/>
            <w:tcBorders>
              <w:bottom w:val="single" w:sz="8" w:space="0" w:color="000000"/>
            </w:tcBorders>
          </w:tcPr>
          <w:p>
            <w:pPr>
              <w:pStyle w:val="TableParagraph"/>
              <w:rPr>
                <w:rFonts w:ascii="Times New Roman"/>
                <w:sz w:val="16"/>
              </w:rPr>
            </w:pPr>
          </w:p>
        </w:tc>
        <w:tc>
          <w:tcPr>
            <w:tcW w:w="1002" w:type="dxa"/>
          </w:tcPr>
          <w:p>
            <w:pPr>
              <w:pStyle w:val="TableParagraph"/>
              <w:rPr>
                <w:rFonts w:ascii="Times New Roman"/>
                <w:sz w:val="16"/>
              </w:rPr>
            </w:pPr>
          </w:p>
        </w:tc>
        <w:tc>
          <w:tcPr>
            <w:tcW w:w="178" w:type="dxa"/>
          </w:tcPr>
          <w:p>
            <w:pPr>
              <w:pStyle w:val="TableParagraph"/>
              <w:rPr>
                <w:rFonts w:ascii="Times New Roman"/>
                <w:sz w:val="14"/>
              </w:rPr>
            </w:pPr>
          </w:p>
        </w:tc>
        <w:tc>
          <w:tcPr>
            <w:tcW w:w="1221" w:type="dxa"/>
          </w:tcPr>
          <w:p>
            <w:pPr>
              <w:pStyle w:val="TableParagraph"/>
              <w:rPr>
                <w:rFonts w:ascii="Times New Roman"/>
                <w:sz w:val="14"/>
              </w:rPr>
            </w:pPr>
          </w:p>
        </w:tc>
        <w:tc>
          <w:tcPr>
            <w:tcW w:w="589" w:type="dxa"/>
          </w:tcPr>
          <w:p>
            <w:pPr>
              <w:pStyle w:val="TableParagraph"/>
              <w:rPr>
                <w:rFonts w:ascii="Times New Roman"/>
                <w:sz w:val="14"/>
              </w:rPr>
            </w:pPr>
          </w:p>
        </w:tc>
        <w:tc>
          <w:tcPr>
            <w:tcW w:w="566" w:type="dxa"/>
          </w:tcPr>
          <w:p>
            <w:pPr>
              <w:pStyle w:val="TableParagraph"/>
              <w:rPr>
                <w:rFonts w:ascii="Times New Roman"/>
                <w:sz w:val="14"/>
              </w:rPr>
            </w:pPr>
          </w:p>
        </w:tc>
        <w:tc>
          <w:tcPr>
            <w:tcW w:w="559" w:type="dxa"/>
          </w:tcPr>
          <w:p>
            <w:pPr>
              <w:pStyle w:val="TableParagraph"/>
              <w:rPr>
                <w:rFonts w:ascii="Times New Roman"/>
                <w:sz w:val="14"/>
              </w:rPr>
            </w:pPr>
          </w:p>
        </w:tc>
        <w:tc>
          <w:tcPr>
            <w:tcW w:w="503" w:type="dxa"/>
          </w:tcPr>
          <w:p>
            <w:pPr>
              <w:pStyle w:val="TableParagraph"/>
              <w:rPr>
                <w:rFonts w:ascii="Times New Roman"/>
                <w:sz w:val="14"/>
              </w:rPr>
            </w:pPr>
          </w:p>
        </w:tc>
        <w:tc>
          <w:tcPr>
            <w:tcW w:w="896" w:type="dxa"/>
          </w:tcPr>
          <w:p>
            <w:pPr>
              <w:pStyle w:val="TableParagraph"/>
              <w:rPr>
                <w:rFonts w:ascii="Times New Roman"/>
                <w:sz w:val="14"/>
              </w:rPr>
            </w:pPr>
          </w:p>
        </w:tc>
      </w:tr>
      <w:tr>
        <w:trPr>
          <w:trHeight w:val="200" w:hRule="atLeast"/>
        </w:trPr>
        <w:tc>
          <w:tcPr>
            <w:tcW w:w="856" w:type="dxa"/>
          </w:tcPr>
          <w:p>
            <w:pPr>
              <w:pStyle w:val="TableParagraph"/>
              <w:spacing w:before="36"/>
              <w:ind w:right="1"/>
              <w:jc w:val="right"/>
              <w:rPr>
                <w:sz w:val="10"/>
              </w:rPr>
            </w:pPr>
            <w:r>
              <w:rPr>
                <w:w w:val="105"/>
                <w:sz w:val="10"/>
              </w:rPr>
              <w:t>NH</w:t>
            </w:r>
          </w:p>
        </w:tc>
        <w:tc>
          <w:tcPr>
            <w:tcW w:w="364" w:type="dxa"/>
          </w:tcPr>
          <w:p>
            <w:pPr>
              <w:pStyle w:val="TableParagraph"/>
              <w:rPr>
                <w:rFonts w:ascii="Times New Roman"/>
                <w:sz w:val="14"/>
              </w:rPr>
            </w:pPr>
          </w:p>
        </w:tc>
        <w:tc>
          <w:tcPr>
            <w:tcW w:w="581" w:type="dxa"/>
            <w:shd w:val="clear" w:color="auto" w:fill="969696"/>
          </w:tcPr>
          <w:p>
            <w:pPr>
              <w:pStyle w:val="TableParagraph"/>
              <w:rPr>
                <w:rFonts w:ascii="Times New Roman"/>
                <w:sz w:val="14"/>
              </w:rPr>
            </w:pPr>
          </w:p>
        </w:tc>
        <w:tc>
          <w:tcPr>
            <w:tcW w:w="562" w:type="dxa"/>
            <w:shd w:val="clear" w:color="auto" w:fill="969696"/>
          </w:tcPr>
          <w:p>
            <w:pPr>
              <w:pStyle w:val="TableParagraph"/>
              <w:rPr>
                <w:rFonts w:ascii="Times New Roman"/>
                <w:sz w:val="14"/>
              </w:rPr>
            </w:pPr>
          </w:p>
        </w:tc>
        <w:tc>
          <w:tcPr>
            <w:tcW w:w="570" w:type="dxa"/>
            <w:shd w:val="clear" w:color="auto" w:fill="969696"/>
          </w:tcPr>
          <w:p>
            <w:pPr>
              <w:pStyle w:val="TableParagraph"/>
              <w:rPr>
                <w:rFonts w:ascii="Times New Roman"/>
                <w:sz w:val="14"/>
              </w:rPr>
            </w:pPr>
          </w:p>
        </w:tc>
        <w:tc>
          <w:tcPr>
            <w:tcW w:w="640" w:type="dxa"/>
            <w:shd w:val="clear" w:color="auto" w:fill="969696"/>
          </w:tcPr>
          <w:p>
            <w:pPr>
              <w:pStyle w:val="TableParagraph"/>
              <w:rPr>
                <w:rFonts w:ascii="Times New Roman"/>
                <w:sz w:val="14"/>
              </w:rPr>
            </w:pPr>
          </w:p>
        </w:tc>
        <w:tc>
          <w:tcPr>
            <w:tcW w:w="760" w:type="dxa"/>
          </w:tcPr>
          <w:p>
            <w:pPr>
              <w:pStyle w:val="TableParagraph"/>
              <w:spacing w:line="173" w:lineRule="exact"/>
              <w:ind w:left="26"/>
              <w:rPr>
                <w:sz w:val="16"/>
              </w:rPr>
            </w:pPr>
            <w:r>
              <w:rPr>
                <w:w w:val="105"/>
                <w:sz w:val="16"/>
              </w:rPr>
              <w:t>92.4%</w:t>
            </w:r>
          </w:p>
        </w:tc>
        <w:tc>
          <w:tcPr>
            <w:tcW w:w="167" w:type="dxa"/>
          </w:tcPr>
          <w:p>
            <w:pPr>
              <w:pStyle w:val="TableParagraph"/>
              <w:rPr>
                <w:rFonts w:ascii="Times New Roman"/>
                <w:sz w:val="14"/>
              </w:rPr>
            </w:pPr>
          </w:p>
        </w:tc>
        <w:tc>
          <w:tcPr>
            <w:tcW w:w="863" w:type="dxa"/>
          </w:tcPr>
          <w:p>
            <w:pPr>
              <w:pStyle w:val="TableParagraph"/>
              <w:spacing w:before="49"/>
              <w:jc w:val="right"/>
              <w:rPr>
                <w:sz w:val="10"/>
              </w:rPr>
            </w:pPr>
            <w:r>
              <w:rPr>
                <w:w w:val="105"/>
                <w:sz w:val="10"/>
              </w:rPr>
              <w:t>NH</w:t>
            </w:r>
          </w:p>
        </w:tc>
        <w:tc>
          <w:tcPr>
            <w:tcW w:w="368" w:type="dxa"/>
            <w:tcBorders>
              <w:top w:val="single" w:sz="8" w:space="0" w:color="000000"/>
            </w:tcBorders>
          </w:tcPr>
          <w:p>
            <w:pPr>
              <w:pStyle w:val="TableParagraph"/>
              <w:rPr>
                <w:rFonts w:ascii="Times New Roman"/>
                <w:sz w:val="12"/>
              </w:rPr>
            </w:pPr>
          </w:p>
        </w:tc>
        <w:tc>
          <w:tcPr>
            <w:tcW w:w="1178" w:type="dxa"/>
            <w:tcBorders>
              <w:top w:val="single" w:sz="8" w:space="0" w:color="000000"/>
            </w:tcBorders>
          </w:tcPr>
          <w:p>
            <w:pPr>
              <w:pStyle w:val="TableParagraph"/>
              <w:rPr>
                <w:rFonts w:ascii="Times New Roman"/>
                <w:sz w:val="12"/>
              </w:rPr>
            </w:pPr>
          </w:p>
        </w:tc>
        <w:tc>
          <w:tcPr>
            <w:tcW w:w="577" w:type="dxa"/>
            <w:tcBorders>
              <w:top w:val="single" w:sz="8" w:space="0" w:color="000000"/>
            </w:tcBorders>
          </w:tcPr>
          <w:p>
            <w:pPr>
              <w:pStyle w:val="TableParagraph"/>
              <w:rPr>
                <w:rFonts w:ascii="Times New Roman"/>
                <w:sz w:val="12"/>
              </w:rPr>
            </w:pPr>
          </w:p>
        </w:tc>
        <w:tc>
          <w:tcPr>
            <w:tcW w:w="425" w:type="dxa"/>
            <w:tcBorders>
              <w:top w:val="single" w:sz="8" w:space="0" w:color="000000"/>
              <w:right w:val="single" w:sz="8" w:space="0" w:color="000000"/>
            </w:tcBorders>
          </w:tcPr>
          <w:p>
            <w:pPr>
              <w:pStyle w:val="TableParagraph"/>
              <w:rPr>
                <w:rFonts w:ascii="Times New Roman"/>
                <w:sz w:val="12"/>
              </w:rPr>
            </w:pPr>
          </w:p>
        </w:tc>
        <w:tc>
          <w:tcPr>
            <w:tcW w:w="1002" w:type="dxa"/>
            <w:tcBorders>
              <w:left w:val="single" w:sz="8" w:space="0" w:color="000000"/>
            </w:tcBorders>
          </w:tcPr>
          <w:p>
            <w:pPr>
              <w:pStyle w:val="TableParagraph"/>
              <w:spacing w:line="160" w:lineRule="exact"/>
              <w:ind w:left="81"/>
              <w:rPr>
                <w:sz w:val="16"/>
              </w:rPr>
            </w:pPr>
            <w:r>
              <w:rPr>
                <w:w w:val="105"/>
                <w:sz w:val="16"/>
              </w:rPr>
              <w:t>85.3%</w:t>
            </w:r>
          </w:p>
        </w:tc>
        <w:tc>
          <w:tcPr>
            <w:tcW w:w="178" w:type="dxa"/>
          </w:tcPr>
          <w:p>
            <w:pPr>
              <w:pStyle w:val="TableParagraph"/>
              <w:rPr>
                <w:rFonts w:ascii="Times New Roman"/>
                <w:sz w:val="14"/>
              </w:rPr>
            </w:pPr>
          </w:p>
        </w:tc>
        <w:tc>
          <w:tcPr>
            <w:tcW w:w="1221" w:type="dxa"/>
          </w:tcPr>
          <w:p>
            <w:pPr>
              <w:pStyle w:val="TableParagraph"/>
              <w:spacing w:before="49"/>
              <w:ind w:left="710"/>
              <w:rPr>
                <w:sz w:val="10"/>
              </w:rPr>
            </w:pPr>
            <w:r>
              <w:rPr>
                <w:w w:val="105"/>
                <w:sz w:val="10"/>
              </w:rPr>
              <w:t>NH</w:t>
            </w:r>
          </w:p>
        </w:tc>
        <w:tc>
          <w:tcPr>
            <w:tcW w:w="589" w:type="dxa"/>
          </w:tcPr>
          <w:p>
            <w:pPr>
              <w:pStyle w:val="TableParagraph"/>
              <w:rPr>
                <w:rFonts w:ascii="Times New Roman"/>
                <w:sz w:val="14"/>
              </w:rPr>
            </w:pPr>
          </w:p>
        </w:tc>
        <w:tc>
          <w:tcPr>
            <w:tcW w:w="566" w:type="dxa"/>
          </w:tcPr>
          <w:p>
            <w:pPr>
              <w:pStyle w:val="TableParagraph"/>
              <w:rPr>
                <w:rFonts w:ascii="Times New Roman"/>
                <w:sz w:val="14"/>
              </w:rPr>
            </w:pPr>
          </w:p>
        </w:tc>
        <w:tc>
          <w:tcPr>
            <w:tcW w:w="559" w:type="dxa"/>
          </w:tcPr>
          <w:p>
            <w:pPr>
              <w:pStyle w:val="TableParagraph"/>
              <w:rPr>
                <w:rFonts w:ascii="Times New Roman"/>
                <w:sz w:val="14"/>
              </w:rPr>
            </w:pPr>
          </w:p>
        </w:tc>
        <w:tc>
          <w:tcPr>
            <w:tcW w:w="503" w:type="dxa"/>
          </w:tcPr>
          <w:p>
            <w:pPr>
              <w:pStyle w:val="TableParagraph"/>
              <w:rPr>
                <w:rFonts w:ascii="Times New Roman"/>
                <w:sz w:val="14"/>
              </w:rPr>
            </w:pPr>
          </w:p>
        </w:tc>
        <w:tc>
          <w:tcPr>
            <w:tcW w:w="896" w:type="dxa"/>
          </w:tcPr>
          <w:p>
            <w:pPr>
              <w:pStyle w:val="TableParagraph"/>
              <w:spacing w:before="2"/>
              <w:ind w:right="392"/>
              <w:jc w:val="right"/>
              <w:rPr>
                <w:sz w:val="16"/>
              </w:rPr>
            </w:pPr>
            <w:r>
              <w:rPr>
                <w:sz w:val="16"/>
              </w:rPr>
              <w:t>88.0%</w:t>
            </w:r>
          </w:p>
        </w:tc>
      </w:tr>
      <w:tr>
        <w:trPr>
          <w:trHeight w:val="200" w:hRule="atLeast"/>
        </w:trPr>
        <w:tc>
          <w:tcPr>
            <w:tcW w:w="856" w:type="dxa"/>
          </w:tcPr>
          <w:p>
            <w:pPr>
              <w:pStyle w:val="TableParagraph"/>
              <w:rPr>
                <w:rFonts w:ascii="Times New Roman"/>
                <w:sz w:val="14"/>
              </w:rPr>
            </w:pPr>
          </w:p>
        </w:tc>
        <w:tc>
          <w:tcPr>
            <w:tcW w:w="364" w:type="dxa"/>
          </w:tcPr>
          <w:p>
            <w:pPr>
              <w:pStyle w:val="TableParagraph"/>
              <w:rPr>
                <w:rFonts w:ascii="Times New Roman"/>
                <w:sz w:val="14"/>
              </w:rPr>
            </w:pPr>
          </w:p>
        </w:tc>
        <w:tc>
          <w:tcPr>
            <w:tcW w:w="581" w:type="dxa"/>
          </w:tcPr>
          <w:p>
            <w:pPr>
              <w:pStyle w:val="TableParagraph"/>
              <w:rPr>
                <w:rFonts w:ascii="Times New Roman"/>
                <w:sz w:val="14"/>
              </w:rPr>
            </w:pPr>
          </w:p>
        </w:tc>
        <w:tc>
          <w:tcPr>
            <w:tcW w:w="562" w:type="dxa"/>
          </w:tcPr>
          <w:p>
            <w:pPr>
              <w:pStyle w:val="TableParagraph"/>
              <w:rPr>
                <w:rFonts w:ascii="Times New Roman"/>
                <w:sz w:val="14"/>
              </w:rPr>
            </w:pPr>
          </w:p>
        </w:tc>
        <w:tc>
          <w:tcPr>
            <w:tcW w:w="570" w:type="dxa"/>
          </w:tcPr>
          <w:p>
            <w:pPr>
              <w:pStyle w:val="TableParagraph"/>
              <w:rPr>
                <w:rFonts w:ascii="Times New Roman"/>
                <w:sz w:val="14"/>
              </w:rPr>
            </w:pPr>
          </w:p>
        </w:tc>
        <w:tc>
          <w:tcPr>
            <w:tcW w:w="640" w:type="dxa"/>
          </w:tcPr>
          <w:p>
            <w:pPr>
              <w:pStyle w:val="TableParagraph"/>
              <w:rPr>
                <w:rFonts w:ascii="Times New Roman"/>
                <w:sz w:val="14"/>
              </w:rPr>
            </w:pPr>
          </w:p>
        </w:tc>
        <w:tc>
          <w:tcPr>
            <w:tcW w:w="760" w:type="dxa"/>
          </w:tcPr>
          <w:p>
            <w:pPr>
              <w:pStyle w:val="TableParagraph"/>
              <w:rPr>
                <w:rFonts w:ascii="Times New Roman"/>
                <w:sz w:val="14"/>
              </w:rPr>
            </w:pPr>
          </w:p>
        </w:tc>
        <w:tc>
          <w:tcPr>
            <w:tcW w:w="167" w:type="dxa"/>
          </w:tcPr>
          <w:p>
            <w:pPr>
              <w:pStyle w:val="TableParagraph"/>
              <w:rPr>
                <w:rFonts w:ascii="Times New Roman"/>
                <w:sz w:val="14"/>
              </w:rPr>
            </w:pPr>
          </w:p>
        </w:tc>
        <w:tc>
          <w:tcPr>
            <w:tcW w:w="863" w:type="dxa"/>
          </w:tcPr>
          <w:p>
            <w:pPr>
              <w:pStyle w:val="TableParagraph"/>
              <w:rPr>
                <w:rFonts w:ascii="Times New Roman"/>
                <w:sz w:val="14"/>
              </w:rPr>
            </w:pPr>
          </w:p>
        </w:tc>
        <w:tc>
          <w:tcPr>
            <w:tcW w:w="368" w:type="dxa"/>
            <w:tcBorders>
              <w:bottom w:val="single" w:sz="8" w:space="0" w:color="000000"/>
            </w:tcBorders>
          </w:tcPr>
          <w:p>
            <w:pPr>
              <w:pStyle w:val="TableParagraph"/>
              <w:rPr>
                <w:rFonts w:ascii="Times New Roman"/>
                <w:sz w:val="2"/>
              </w:rPr>
            </w:pPr>
          </w:p>
        </w:tc>
        <w:tc>
          <w:tcPr>
            <w:tcW w:w="1178" w:type="dxa"/>
            <w:tcBorders>
              <w:bottom w:val="single" w:sz="8" w:space="0" w:color="000000"/>
            </w:tcBorders>
          </w:tcPr>
          <w:p>
            <w:pPr>
              <w:pStyle w:val="TableParagraph"/>
              <w:rPr>
                <w:rFonts w:ascii="Times New Roman"/>
                <w:sz w:val="2"/>
              </w:rPr>
            </w:pPr>
          </w:p>
        </w:tc>
        <w:tc>
          <w:tcPr>
            <w:tcW w:w="577" w:type="dxa"/>
            <w:tcBorders>
              <w:bottom w:val="single" w:sz="8" w:space="0" w:color="000000"/>
            </w:tcBorders>
          </w:tcPr>
          <w:p>
            <w:pPr>
              <w:pStyle w:val="TableParagraph"/>
              <w:rPr>
                <w:rFonts w:ascii="Times New Roman"/>
                <w:sz w:val="2"/>
              </w:rPr>
            </w:pPr>
          </w:p>
        </w:tc>
        <w:tc>
          <w:tcPr>
            <w:tcW w:w="425" w:type="dxa"/>
            <w:tcBorders>
              <w:bottom w:val="single" w:sz="8" w:space="0" w:color="000000"/>
              <w:right w:val="single" w:sz="8" w:space="0" w:color="000000"/>
            </w:tcBorders>
          </w:tcPr>
          <w:p>
            <w:pPr>
              <w:pStyle w:val="TableParagraph"/>
              <w:rPr>
                <w:rFonts w:ascii="Times New Roman"/>
                <w:sz w:val="2"/>
              </w:rPr>
            </w:pPr>
          </w:p>
        </w:tc>
        <w:tc>
          <w:tcPr>
            <w:tcW w:w="1002" w:type="dxa"/>
          </w:tcPr>
          <w:p>
            <w:pPr>
              <w:pStyle w:val="TableParagraph"/>
              <w:rPr>
                <w:rFonts w:ascii="Times New Roman"/>
                <w:sz w:val="14"/>
              </w:rPr>
            </w:pPr>
          </w:p>
        </w:tc>
        <w:tc>
          <w:tcPr>
            <w:tcW w:w="178" w:type="dxa"/>
          </w:tcPr>
          <w:p>
            <w:pPr>
              <w:pStyle w:val="TableParagraph"/>
              <w:rPr>
                <w:rFonts w:ascii="Times New Roman"/>
                <w:sz w:val="14"/>
              </w:rPr>
            </w:pPr>
          </w:p>
        </w:tc>
        <w:tc>
          <w:tcPr>
            <w:tcW w:w="1221" w:type="dxa"/>
          </w:tcPr>
          <w:p>
            <w:pPr>
              <w:pStyle w:val="TableParagraph"/>
              <w:rPr>
                <w:rFonts w:ascii="Times New Roman"/>
                <w:sz w:val="14"/>
              </w:rPr>
            </w:pPr>
          </w:p>
        </w:tc>
        <w:tc>
          <w:tcPr>
            <w:tcW w:w="589" w:type="dxa"/>
          </w:tcPr>
          <w:p>
            <w:pPr>
              <w:pStyle w:val="TableParagraph"/>
              <w:rPr>
                <w:rFonts w:ascii="Times New Roman"/>
                <w:sz w:val="14"/>
              </w:rPr>
            </w:pPr>
          </w:p>
        </w:tc>
        <w:tc>
          <w:tcPr>
            <w:tcW w:w="566" w:type="dxa"/>
          </w:tcPr>
          <w:p>
            <w:pPr>
              <w:pStyle w:val="TableParagraph"/>
              <w:rPr>
                <w:rFonts w:ascii="Times New Roman"/>
                <w:sz w:val="14"/>
              </w:rPr>
            </w:pPr>
          </w:p>
        </w:tc>
        <w:tc>
          <w:tcPr>
            <w:tcW w:w="559" w:type="dxa"/>
          </w:tcPr>
          <w:p>
            <w:pPr>
              <w:pStyle w:val="TableParagraph"/>
              <w:rPr>
                <w:rFonts w:ascii="Times New Roman"/>
                <w:sz w:val="14"/>
              </w:rPr>
            </w:pPr>
          </w:p>
        </w:tc>
        <w:tc>
          <w:tcPr>
            <w:tcW w:w="503" w:type="dxa"/>
          </w:tcPr>
          <w:p>
            <w:pPr>
              <w:pStyle w:val="TableParagraph"/>
              <w:rPr>
                <w:rFonts w:ascii="Times New Roman"/>
                <w:sz w:val="14"/>
              </w:rPr>
            </w:pPr>
          </w:p>
        </w:tc>
        <w:tc>
          <w:tcPr>
            <w:tcW w:w="896" w:type="dxa"/>
          </w:tcPr>
          <w:p>
            <w:pPr>
              <w:pStyle w:val="TableParagraph"/>
              <w:rPr>
                <w:rFonts w:ascii="Times New Roman"/>
                <w:sz w:val="14"/>
              </w:rPr>
            </w:pPr>
          </w:p>
        </w:tc>
      </w:tr>
      <w:tr>
        <w:trPr>
          <w:trHeight w:val="147" w:hRule="atLeast"/>
        </w:trPr>
        <w:tc>
          <w:tcPr>
            <w:tcW w:w="856" w:type="dxa"/>
          </w:tcPr>
          <w:p>
            <w:pPr>
              <w:pStyle w:val="TableParagraph"/>
              <w:spacing w:line="98" w:lineRule="exact"/>
              <w:ind w:right="3"/>
              <w:jc w:val="right"/>
              <w:rPr>
                <w:sz w:val="10"/>
              </w:rPr>
            </w:pPr>
            <w:r>
              <w:rPr>
                <w:w w:val="105"/>
                <w:sz w:val="10"/>
              </w:rPr>
              <w:t>FCHP</w:t>
            </w:r>
          </w:p>
        </w:tc>
        <w:tc>
          <w:tcPr>
            <w:tcW w:w="364" w:type="dxa"/>
          </w:tcPr>
          <w:p>
            <w:pPr>
              <w:pStyle w:val="TableParagraph"/>
              <w:rPr>
                <w:rFonts w:ascii="Times New Roman"/>
                <w:sz w:val="8"/>
              </w:rPr>
            </w:pPr>
          </w:p>
        </w:tc>
        <w:tc>
          <w:tcPr>
            <w:tcW w:w="581" w:type="dxa"/>
            <w:shd w:val="clear" w:color="auto" w:fill="969696"/>
          </w:tcPr>
          <w:p>
            <w:pPr>
              <w:pStyle w:val="TableParagraph"/>
              <w:rPr>
                <w:rFonts w:ascii="Times New Roman"/>
                <w:sz w:val="8"/>
              </w:rPr>
            </w:pPr>
          </w:p>
        </w:tc>
        <w:tc>
          <w:tcPr>
            <w:tcW w:w="562" w:type="dxa"/>
            <w:shd w:val="clear" w:color="auto" w:fill="969696"/>
          </w:tcPr>
          <w:p>
            <w:pPr>
              <w:pStyle w:val="TableParagraph"/>
              <w:rPr>
                <w:rFonts w:ascii="Times New Roman"/>
                <w:sz w:val="8"/>
              </w:rPr>
            </w:pPr>
          </w:p>
        </w:tc>
        <w:tc>
          <w:tcPr>
            <w:tcW w:w="570" w:type="dxa"/>
            <w:shd w:val="clear" w:color="auto" w:fill="969696"/>
          </w:tcPr>
          <w:p>
            <w:pPr>
              <w:pStyle w:val="TableParagraph"/>
              <w:rPr>
                <w:rFonts w:ascii="Times New Roman"/>
                <w:sz w:val="8"/>
              </w:rPr>
            </w:pPr>
          </w:p>
        </w:tc>
        <w:tc>
          <w:tcPr>
            <w:tcW w:w="640" w:type="dxa"/>
            <w:shd w:val="clear" w:color="auto" w:fill="969696"/>
          </w:tcPr>
          <w:p>
            <w:pPr>
              <w:pStyle w:val="TableParagraph"/>
              <w:rPr>
                <w:rFonts w:ascii="Times New Roman"/>
                <w:sz w:val="8"/>
              </w:rPr>
            </w:pPr>
          </w:p>
        </w:tc>
        <w:tc>
          <w:tcPr>
            <w:tcW w:w="760" w:type="dxa"/>
          </w:tcPr>
          <w:p>
            <w:pPr>
              <w:pStyle w:val="TableParagraph"/>
              <w:spacing w:line="120" w:lineRule="exact"/>
              <w:ind w:left="41"/>
              <w:rPr>
                <w:sz w:val="16"/>
              </w:rPr>
            </w:pPr>
            <w:r>
              <w:rPr>
                <w:w w:val="105"/>
                <w:sz w:val="16"/>
              </w:rPr>
              <w:t>92.5%</w:t>
            </w:r>
          </w:p>
        </w:tc>
        <w:tc>
          <w:tcPr>
            <w:tcW w:w="167" w:type="dxa"/>
          </w:tcPr>
          <w:p>
            <w:pPr>
              <w:pStyle w:val="TableParagraph"/>
              <w:rPr>
                <w:rFonts w:ascii="Times New Roman"/>
                <w:sz w:val="8"/>
              </w:rPr>
            </w:pPr>
          </w:p>
        </w:tc>
        <w:tc>
          <w:tcPr>
            <w:tcW w:w="863" w:type="dxa"/>
          </w:tcPr>
          <w:p>
            <w:pPr>
              <w:pStyle w:val="TableParagraph"/>
              <w:spacing w:line="99" w:lineRule="exact"/>
              <w:ind w:right="3"/>
              <w:jc w:val="right"/>
              <w:rPr>
                <w:sz w:val="10"/>
              </w:rPr>
            </w:pPr>
            <w:r>
              <w:rPr>
                <w:w w:val="105"/>
                <w:sz w:val="10"/>
              </w:rPr>
              <w:t>FCHP</w:t>
            </w:r>
          </w:p>
        </w:tc>
        <w:tc>
          <w:tcPr>
            <w:tcW w:w="368" w:type="dxa"/>
            <w:tcBorders>
              <w:top w:val="single" w:sz="8" w:space="0" w:color="000000"/>
            </w:tcBorders>
          </w:tcPr>
          <w:p>
            <w:pPr>
              <w:pStyle w:val="TableParagraph"/>
              <w:rPr>
                <w:rFonts w:ascii="Times New Roman"/>
                <w:sz w:val="16"/>
              </w:rPr>
            </w:pPr>
          </w:p>
        </w:tc>
        <w:tc>
          <w:tcPr>
            <w:tcW w:w="1178" w:type="dxa"/>
            <w:tcBorders>
              <w:top w:val="single" w:sz="8" w:space="0" w:color="000000"/>
            </w:tcBorders>
          </w:tcPr>
          <w:p>
            <w:pPr>
              <w:pStyle w:val="TableParagraph"/>
              <w:rPr>
                <w:rFonts w:ascii="Times New Roman"/>
                <w:sz w:val="16"/>
              </w:rPr>
            </w:pPr>
          </w:p>
        </w:tc>
        <w:tc>
          <w:tcPr>
            <w:tcW w:w="577" w:type="dxa"/>
            <w:tcBorders>
              <w:top w:val="single" w:sz="8" w:space="0" w:color="000000"/>
            </w:tcBorders>
          </w:tcPr>
          <w:p>
            <w:pPr>
              <w:pStyle w:val="TableParagraph"/>
              <w:rPr>
                <w:rFonts w:ascii="Times New Roman"/>
                <w:sz w:val="16"/>
              </w:rPr>
            </w:pPr>
          </w:p>
        </w:tc>
        <w:tc>
          <w:tcPr>
            <w:tcW w:w="425" w:type="dxa"/>
            <w:tcBorders>
              <w:top w:val="single" w:sz="8" w:space="0" w:color="000000"/>
            </w:tcBorders>
          </w:tcPr>
          <w:p>
            <w:pPr>
              <w:pStyle w:val="TableParagraph"/>
              <w:rPr>
                <w:rFonts w:ascii="Times New Roman"/>
                <w:sz w:val="16"/>
              </w:rPr>
            </w:pPr>
          </w:p>
        </w:tc>
        <w:tc>
          <w:tcPr>
            <w:tcW w:w="1002" w:type="dxa"/>
          </w:tcPr>
          <w:p>
            <w:pPr>
              <w:pStyle w:val="TableParagraph"/>
              <w:spacing w:line="130" w:lineRule="exact"/>
              <w:ind w:left="76"/>
              <w:rPr>
                <w:sz w:val="16"/>
              </w:rPr>
            </w:pPr>
            <w:r>
              <w:rPr>
                <w:w w:val="105"/>
                <w:sz w:val="16"/>
              </w:rPr>
              <w:t>84.4%</w:t>
            </w:r>
          </w:p>
        </w:tc>
        <w:tc>
          <w:tcPr>
            <w:tcW w:w="178" w:type="dxa"/>
          </w:tcPr>
          <w:p>
            <w:pPr>
              <w:pStyle w:val="TableParagraph"/>
              <w:rPr>
                <w:rFonts w:ascii="Times New Roman"/>
                <w:sz w:val="8"/>
              </w:rPr>
            </w:pPr>
          </w:p>
        </w:tc>
        <w:tc>
          <w:tcPr>
            <w:tcW w:w="1221" w:type="dxa"/>
          </w:tcPr>
          <w:p>
            <w:pPr>
              <w:pStyle w:val="TableParagraph"/>
              <w:spacing w:line="99" w:lineRule="exact"/>
              <w:ind w:left="574"/>
              <w:rPr>
                <w:sz w:val="10"/>
              </w:rPr>
            </w:pPr>
            <w:r>
              <w:rPr>
                <w:w w:val="105"/>
                <w:sz w:val="10"/>
              </w:rPr>
              <w:t>FCHP</w:t>
            </w:r>
          </w:p>
        </w:tc>
        <w:tc>
          <w:tcPr>
            <w:tcW w:w="589" w:type="dxa"/>
            <w:shd w:val="clear" w:color="auto" w:fill="969696"/>
          </w:tcPr>
          <w:p>
            <w:pPr>
              <w:pStyle w:val="TableParagraph"/>
              <w:rPr>
                <w:rFonts w:ascii="Times New Roman"/>
                <w:sz w:val="8"/>
              </w:rPr>
            </w:pPr>
          </w:p>
        </w:tc>
        <w:tc>
          <w:tcPr>
            <w:tcW w:w="566" w:type="dxa"/>
            <w:shd w:val="clear" w:color="auto" w:fill="969696"/>
          </w:tcPr>
          <w:p>
            <w:pPr>
              <w:pStyle w:val="TableParagraph"/>
              <w:rPr>
                <w:rFonts w:ascii="Times New Roman"/>
                <w:sz w:val="8"/>
              </w:rPr>
            </w:pPr>
          </w:p>
        </w:tc>
        <w:tc>
          <w:tcPr>
            <w:tcW w:w="559" w:type="dxa"/>
            <w:shd w:val="clear" w:color="auto" w:fill="969696"/>
          </w:tcPr>
          <w:p>
            <w:pPr>
              <w:pStyle w:val="TableParagraph"/>
              <w:rPr>
                <w:rFonts w:ascii="Times New Roman"/>
                <w:sz w:val="8"/>
              </w:rPr>
            </w:pPr>
          </w:p>
        </w:tc>
        <w:tc>
          <w:tcPr>
            <w:tcW w:w="503" w:type="dxa"/>
            <w:shd w:val="clear" w:color="auto" w:fill="969696"/>
          </w:tcPr>
          <w:p>
            <w:pPr>
              <w:pStyle w:val="TableParagraph"/>
              <w:rPr>
                <w:rFonts w:ascii="Times New Roman"/>
                <w:sz w:val="8"/>
              </w:rPr>
            </w:pPr>
          </w:p>
        </w:tc>
        <w:tc>
          <w:tcPr>
            <w:tcW w:w="896" w:type="dxa"/>
          </w:tcPr>
          <w:p>
            <w:pPr>
              <w:pStyle w:val="TableParagraph"/>
              <w:spacing w:line="130" w:lineRule="exact"/>
              <w:ind w:right="408"/>
              <w:jc w:val="right"/>
              <w:rPr>
                <w:sz w:val="16"/>
              </w:rPr>
            </w:pPr>
            <w:r>
              <w:rPr>
                <w:sz w:val="16"/>
              </w:rPr>
              <w:t>86.7%</w:t>
            </w:r>
          </w:p>
        </w:tc>
      </w:tr>
      <w:tr>
        <w:trPr>
          <w:trHeight w:val="220" w:hRule="atLeast"/>
        </w:trPr>
        <w:tc>
          <w:tcPr>
            <w:tcW w:w="856" w:type="dxa"/>
          </w:tcPr>
          <w:p>
            <w:pPr>
              <w:pStyle w:val="TableParagraph"/>
              <w:rPr>
                <w:rFonts w:ascii="Times New Roman"/>
                <w:sz w:val="16"/>
              </w:rPr>
            </w:pPr>
          </w:p>
        </w:tc>
        <w:tc>
          <w:tcPr>
            <w:tcW w:w="364" w:type="dxa"/>
          </w:tcPr>
          <w:p>
            <w:pPr>
              <w:pStyle w:val="TableParagraph"/>
              <w:rPr>
                <w:rFonts w:ascii="Times New Roman"/>
                <w:sz w:val="16"/>
              </w:rPr>
            </w:pPr>
          </w:p>
        </w:tc>
        <w:tc>
          <w:tcPr>
            <w:tcW w:w="581" w:type="dxa"/>
          </w:tcPr>
          <w:p>
            <w:pPr>
              <w:pStyle w:val="TableParagraph"/>
              <w:rPr>
                <w:rFonts w:ascii="Times New Roman"/>
                <w:sz w:val="16"/>
              </w:rPr>
            </w:pPr>
          </w:p>
        </w:tc>
        <w:tc>
          <w:tcPr>
            <w:tcW w:w="562" w:type="dxa"/>
          </w:tcPr>
          <w:p>
            <w:pPr>
              <w:pStyle w:val="TableParagraph"/>
              <w:rPr>
                <w:rFonts w:ascii="Times New Roman"/>
                <w:sz w:val="16"/>
              </w:rPr>
            </w:pPr>
          </w:p>
        </w:tc>
        <w:tc>
          <w:tcPr>
            <w:tcW w:w="570" w:type="dxa"/>
          </w:tcPr>
          <w:p>
            <w:pPr>
              <w:pStyle w:val="TableParagraph"/>
              <w:rPr>
                <w:rFonts w:ascii="Times New Roman"/>
                <w:sz w:val="16"/>
              </w:rPr>
            </w:pPr>
          </w:p>
        </w:tc>
        <w:tc>
          <w:tcPr>
            <w:tcW w:w="640" w:type="dxa"/>
          </w:tcPr>
          <w:p>
            <w:pPr>
              <w:pStyle w:val="TableParagraph"/>
              <w:rPr>
                <w:rFonts w:ascii="Times New Roman"/>
                <w:sz w:val="16"/>
              </w:rPr>
            </w:pPr>
          </w:p>
        </w:tc>
        <w:tc>
          <w:tcPr>
            <w:tcW w:w="760" w:type="dxa"/>
          </w:tcPr>
          <w:p>
            <w:pPr>
              <w:pStyle w:val="TableParagraph"/>
              <w:rPr>
                <w:rFonts w:ascii="Times New Roman"/>
                <w:sz w:val="16"/>
              </w:rPr>
            </w:pPr>
          </w:p>
        </w:tc>
        <w:tc>
          <w:tcPr>
            <w:tcW w:w="167" w:type="dxa"/>
          </w:tcPr>
          <w:p>
            <w:pPr>
              <w:pStyle w:val="TableParagraph"/>
              <w:rPr>
                <w:rFonts w:ascii="Times New Roman"/>
                <w:sz w:val="16"/>
              </w:rPr>
            </w:pPr>
          </w:p>
        </w:tc>
        <w:tc>
          <w:tcPr>
            <w:tcW w:w="863" w:type="dxa"/>
          </w:tcPr>
          <w:p>
            <w:pPr>
              <w:pStyle w:val="TableParagraph"/>
              <w:rPr>
                <w:rFonts w:ascii="Times New Roman"/>
                <w:sz w:val="16"/>
              </w:rPr>
            </w:pPr>
          </w:p>
        </w:tc>
        <w:tc>
          <w:tcPr>
            <w:tcW w:w="368" w:type="dxa"/>
            <w:tcBorders>
              <w:bottom w:val="single" w:sz="8" w:space="0" w:color="000000"/>
            </w:tcBorders>
          </w:tcPr>
          <w:p>
            <w:pPr>
              <w:pStyle w:val="TableParagraph"/>
              <w:rPr>
                <w:rFonts w:ascii="Times New Roman"/>
                <w:sz w:val="16"/>
              </w:rPr>
            </w:pPr>
          </w:p>
        </w:tc>
        <w:tc>
          <w:tcPr>
            <w:tcW w:w="1178" w:type="dxa"/>
            <w:tcBorders>
              <w:bottom w:val="single" w:sz="8" w:space="0" w:color="000000"/>
            </w:tcBorders>
          </w:tcPr>
          <w:p>
            <w:pPr>
              <w:pStyle w:val="TableParagraph"/>
              <w:rPr>
                <w:rFonts w:ascii="Times New Roman"/>
                <w:sz w:val="16"/>
              </w:rPr>
            </w:pPr>
          </w:p>
        </w:tc>
        <w:tc>
          <w:tcPr>
            <w:tcW w:w="577" w:type="dxa"/>
            <w:tcBorders>
              <w:bottom w:val="single" w:sz="8" w:space="0" w:color="000000"/>
            </w:tcBorders>
          </w:tcPr>
          <w:p>
            <w:pPr>
              <w:pStyle w:val="TableParagraph"/>
              <w:rPr>
                <w:rFonts w:ascii="Times New Roman"/>
                <w:sz w:val="16"/>
              </w:rPr>
            </w:pPr>
          </w:p>
        </w:tc>
        <w:tc>
          <w:tcPr>
            <w:tcW w:w="425" w:type="dxa"/>
            <w:tcBorders>
              <w:bottom w:val="single" w:sz="8" w:space="0" w:color="000000"/>
            </w:tcBorders>
          </w:tcPr>
          <w:p>
            <w:pPr>
              <w:pStyle w:val="TableParagraph"/>
              <w:rPr>
                <w:rFonts w:ascii="Times New Roman"/>
                <w:sz w:val="16"/>
              </w:rPr>
            </w:pPr>
          </w:p>
        </w:tc>
        <w:tc>
          <w:tcPr>
            <w:tcW w:w="1002" w:type="dxa"/>
          </w:tcPr>
          <w:p>
            <w:pPr>
              <w:pStyle w:val="TableParagraph"/>
              <w:rPr>
                <w:rFonts w:ascii="Times New Roman"/>
                <w:sz w:val="16"/>
              </w:rPr>
            </w:pPr>
          </w:p>
        </w:tc>
        <w:tc>
          <w:tcPr>
            <w:tcW w:w="178" w:type="dxa"/>
          </w:tcPr>
          <w:p>
            <w:pPr>
              <w:pStyle w:val="TableParagraph"/>
              <w:rPr>
                <w:rFonts w:ascii="Times New Roman"/>
                <w:sz w:val="16"/>
              </w:rPr>
            </w:pPr>
          </w:p>
        </w:tc>
        <w:tc>
          <w:tcPr>
            <w:tcW w:w="1221" w:type="dxa"/>
          </w:tcPr>
          <w:p>
            <w:pPr>
              <w:pStyle w:val="TableParagraph"/>
              <w:rPr>
                <w:rFonts w:ascii="Times New Roman"/>
                <w:sz w:val="16"/>
              </w:rPr>
            </w:pPr>
          </w:p>
        </w:tc>
        <w:tc>
          <w:tcPr>
            <w:tcW w:w="589" w:type="dxa"/>
          </w:tcPr>
          <w:p>
            <w:pPr>
              <w:pStyle w:val="TableParagraph"/>
              <w:rPr>
                <w:rFonts w:ascii="Times New Roman"/>
                <w:sz w:val="16"/>
              </w:rPr>
            </w:pPr>
          </w:p>
        </w:tc>
        <w:tc>
          <w:tcPr>
            <w:tcW w:w="566" w:type="dxa"/>
          </w:tcPr>
          <w:p>
            <w:pPr>
              <w:pStyle w:val="TableParagraph"/>
              <w:rPr>
                <w:rFonts w:ascii="Times New Roman"/>
                <w:sz w:val="16"/>
              </w:rPr>
            </w:pPr>
          </w:p>
        </w:tc>
        <w:tc>
          <w:tcPr>
            <w:tcW w:w="559" w:type="dxa"/>
          </w:tcPr>
          <w:p>
            <w:pPr>
              <w:pStyle w:val="TableParagraph"/>
              <w:rPr>
                <w:rFonts w:ascii="Times New Roman"/>
                <w:sz w:val="16"/>
              </w:rPr>
            </w:pPr>
          </w:p>
        </w:tc>
        <w:tc>
          <w:tcPr>
            <w:tcW w:w="503" w:type="dxa"/>
          </w:tcPr>
          <w:p>
            <w:pPr>
              <w:pStyle w:val="TableParagraph"/>
              <w:rPr>
                <w:rFonts w:ascii="Times New Roman"/>
                <w:sz w:val="16"/>
              </w:rPr>
            </w:pPr>
          </w:p>
        </w:tc>
        <w:tc>
          <w:tcPr>
            <w:tcW w:w="896" w:type="dxa"/>
          </w:tcPr>
          <w:p>
            <w:pPr>
              <w:pStyle w:val="TableParagraph"/>
              <w:rPr>
                <w:rFonts w:ascii="Times New Roman"/>
                <w:sz w:val="16"/>
              </w:rPr>
            </w:pPr>
          </w:p>
        </w:tc>
      </w:tr>
      <w:tr>
        <w:trPr>
          <w:trHeight w:val="200" w:hRule="atLeast"/>
        </w:trPr>
        <w:tc>
          <w:tcPr>
            <w:tcW w:w="856" w:type="dxa"/>
          </w:tcPr>
          <w:p>
            <w:pPr>
              <w:pStyle w:val="TableParagraph"/>
              <w:spacing w:before="36"/>
              <w:ind w:right="3"/>
              <w:jc w:val="right"/>
              <w:rPr>
                <w:sz w:val="10"/>
              </w:rPr>
            </w:pPr>
            <w:r>
              <w:rPr>
                <w:w w:val="105"/>
                <w:sz w:val="10"/>
              </w:rPr>
              <w:t>BMCHP</w:t>
            </w:r>
          </w:p>
        </w:tc>
        <w:tc>
          <w:tcPr>
            <w:tcW w:w="364" w:type="dxa"/>
          </w:tcPr>
          <w:p>
            <w:pPr>
              <w:pStyle w:val="TableParagraph"/>
              <w:rPr>
                <w:rFonts w:ascii="Times New Roman"/>
                <w:sz w:val="14"/>
              </w:rPr>
            </w:pPr>
          </w:p>
        </w:tc>
        <w:tc>
          <w:tcPr>
            <w:tcW w:w="581" w:type="dxa"/>
          </w:tcPr>
          <w:p>
            <w:pPr>
              <w:pStyle w:val="TableParagraph"/>
              <w:rPr>
                <w:rFonts w:ascii="Times New Roman"/>
                <w:sz w:val="14"/>
              </w:rPr>
            </w:pPr>
          </w:p>
        </w:tc>
        <w:tc>
          <w:tcPr>
            <w:tcW w:w="562" w:type="dxa"/>
          </w:tcPr>
          <w:p>
            <w:pPr>
              <w:pStyle w:val="TableParagraph"/>
              <w:rPr>
                <w:rFonts w:ascii="Times New Roman"/>
                <w:sz w:val="14"/>
              </w:rPr>
            </w:pPr>
          </w:p>
        </w:tc>
        <w:tc>
          <w:tcPr>
            <w:tcW w:w="570" w:type="dxa"/>
          </w:tcPr>
          <w:p>
            <w:pPr>
              <w:pStyle w:val="TableParagraph"/>
              <w:rPr>
                <w:rFonts w:ascii="Times New Roman"/>
                <w:sz w:val="14"/>
              </w:rPr>
            </w:pPr>
          </w:p>
        </w:tc>
        <w:tc>
          <w:tcPr>
            <w:tcW w:w="640" w:type="dxa"/>
          </w:tcPr>
          <w:p>
            <w:pPr>
              <w:pStyle w:val="TableParagraph"/>
              <w:rPr>
                <w:rFonts w:ascii="Times New Roman"/>
                <w:sz w:val="14"/>
              </w:rPr>
            </w:pPr>
          </w:p>
        </w:tc>
        <w:tc>
          <w:tcPr>
            <w:tcW w:w="760" w:type="dxa"/>
          </w:tcPr>
          <w:p>
            <w:pPr>
              <w:pStyle w:val="TableParagraph"/>
              <w:spacing w:line="173" w:lineRule="exact"/>
              <w:ind w:left="116"/>
              <w:rPr>
                <w:sz w:val="16"/>
              </w:rPr>
            </w:pPr>
            <w:r>
              <w:rPr>
                <w:w w:val="105"/>
                <w:sz w:val="16"/>
              </w:rPr>
              <w:t>95.5%</w:t>
            </w:r>
          </w:p>
        </w:tc>
        <w:tc>
          <w:tcPr>
            <w:tcW w:w="167" w:type="dxa"/>
          </w:tcPr>
          <w:p>
            <w:pPr>
              <w:pStyle w:val="TableParagraph"/>
              <w:rPr>
                <w:rFonts w:ascii="Times New Roman"/>
                <w:sz w:val="14"/>
              </w:rPr>
            </w:pPr>
          </w:p>
        </w:tc>
        <w:tc>
          <w:tcPr>
            <w:tcW w:w="863" w:type="dxa"/>
          </w:tcPr>
          <w:p>
            <w:pPr>
              <w:pStyle w:val="TableParagraph"/>
              <w:spacing w:before="40"/>
              <w:ind w:right="3"/>
              <w:jc w:val="right"/>
              <w:rPr>
                <w:sz w:val="10"/>
              </w:rPr>
            </w:pPr>
            <w:r>
              <w:rPr>
                <w:w w:val="105"/>
                <w:sz w:val="10"/>
              </w:rPr>
              <w:t>BMCHP</w:t>
            </w:r>
          </w:p>
        </w:tc>
        <w:tc>
          <w:tcPr>
            <w:tcW w:w="368" w:type="dxa"/>
            <w:tcBorders>
              <w:top w:val="single" w:sz="8" w:space="0" w:color="000000"/>
            </w:tcBorders>
          </w:tcPr>
          <w:p>
            <w:pPr>
              <w:pStyle w:val="TableParagraph"/>
              <w:rPr>
                <w:rFonts w:ascii="Times New Roman"/>
                <w:sz w:val="12"/>
              </w:rPr>
            </w:pPr>
          </w:p>
        </w:tc>
        <w:tc>
          <w:tcPr>
            <w:tcW w:w="1178" w:type="dxa"/>
            <w:tcBorders>
              <w:top w:val="single" w:sz="8" w:space="0" w:color="000000"/>
            </w:tcBorders>
          </w:tcPr>
          <w:p>
            <w:pPr>
              <w:pStyle w:val="TableParagraph"/>
              <w:rPr>
                <w:rFonts w:ascii="Times New Roman"/>
                <w:sz w:val="12"/>
              </w:rPr>
            </w:pPr>
          </w:p>
        </w:tc>
        <w:tc>
          <w:tcPr>
            <w:tcW w:w="577" w:type="dxa"/>
            <w:tcBorders>
              <w:top w:val="single" w:sz="8" w:space="0" w:color="000000"/>
            </w:tcBorders>
          </w:tcPr>
          <w:p>
            <w:pPr>
              <w:pStyle w:val="TableParagraph"/>
              <w:rPr>
                <w:rFonts w:ascii="Times New Roman"/>
                <w:sz w:val="12"/>
              </w:rPr>
            </w:pPr>
          </w:p>
        </w:tc>
        <w:tc>
          <w:tcPr>
            <w:tcW w:w="425" w:type="dxa"/>
            <w:tcBorders>
              <w:top w:val="single" w:sz="8" w:space="0" w:color="000000"/>
              <w:right w:val="single" w:sz="8" w:space="0" w:color="000000"/>
            </w:tcBorders>
          </w:tcPr>
          <w:p>
            <w:pPr>
              <w:pStyle w:val="TableParagraph"/>
              <w:rPr>
                <w:rFonts w:ascii="Times New Roman"/>
                <w:sz w:val="12"/>
              </w:rPr>
            </w:pPr>
          </w:p>
        </w:tc>
        <w:tc>
          <w:tcPr>
            <w:tcW w:w="1002" w:type="dxa"/>
            <w:tcBorders>
              <w:left w:val="single" w:sz="8" w:space="0" w:color="000000"/>
            </w:tcBorders>
          </w:tcPr>
          <w:p>
            <w:pPr>
              <w:pStyle w:val="TableParagraph"/>
              <w:spacing w:line="179" w:lineRule="exact"/>
              <w:ind w:left="81"/>
              <w:rPr>
                <w:sz w:val="16"/>
              </w:rPr>
            </w:pPr>
            <w:r>
              <w:rPr>
                <w:w w:val="105"/>
                <w:sz w:val="16"/>
              </w:rPr>
              <w:t>85.3%</w:t>
            </w:r>
          </w:p>
        </w:tc>
        <w:tc>
          <w:tcPr>
            <w:tcW w:w="178" w:type="dxa"/>
          </w:tcPr>
          <w:p>
            <w:pPr>
              <w:pStyle w:val="TableParagraph"/>
              <w:rPr>
                <w:rFonts w:ascii="Times New Roman"/>
                <w:sz w:val="14"/>
              </w:rPr>
            </w:pPr>
          </w:p>
        </w:tc>
        <w:tc>
          <w:tcPr>
            <w:tcW w:w="1221" w:type="dxa"/>
          </w:tcPr>
          <w:p>
            <w:pPr>
              <w:pStyle w:val="TableParagraph"/>
              <w:spacing w:before="40"/>
              <w:ind w:left="469"/>
              <w:rPr>
                <w:sz w:val="10"/>
              </w:rPr>
            </w:pPr>
            <w:r>
              <w:rPr>
                <w:w w:val="105"/>
                <w:sz w:val="10"/>
              </w:rPr>
              <w:t>BMCHP</w:t>
            </w:r>
          </w:p>
        </w:tc>
        <w:tc>
          <w:tcPr>
            <w:tcW w:w="589" w:type="dxa"/>
          </w:tcPr>
          <w:p>
            <w:pPr>
              <w:pStyle w:val="TableParagraph"/>
              <w:rPr>
                <w:rFonts w:ascii="Times New Roman"/>
                <w:sz w:val="14"/>
              </w:rPr>
            </w:pPr>
          </w:p>
        </w:tc>
        <w:tc>
          <w:tcPr>
            <w:tcW w:w="566" w:type="dxa"/>
          </w:tcPr>
          <w:p>
            <w:pPr>
              <w:pStyle w:val="TableParagraph"/>
              <w:rPr>
                <w:rFonts w:ascii="Times New Roman"/>
                <w:sz w:val="14"/>
              </w:rPr>
            </w:pPr>
          </w:p>
        </w:tc>
        <w:tc>
          <w:tcPr>
            <w:tcW w:w="559" w:type="dxa"/>
          </w:tcPr>
          <w:p>
            <w:pPr>
              <w:pStyle w:val="TableParagraph"/>
              <w:rPr>
                <w:rFonts w:ascii="Times New Roman"/>
                <w:sz w:val="14"/>
              </w:rPr>
            </w:pPr>
          </w:p>
        </w:tc>
        <w:tc>
          <w:tcPr>
            <w:tcW w:w="503" w:type="dxa"/>
          </w:tcPr>
          <w:p>
            <w:pPr>
              <w:pStyle w:val="TableParagraph"/>
              <w:rPr>
                <w:rFonts w:ascii="Times New Roman"/>
                <w:sz w:val="14"/>
              </w:rPr>
            </w:pPr>
          </w:p>
        </w:tc>
        <w:tc>
          <w:tcPr>
            <w:tcW w:w="896" w:type="dxa"/>
          </w:tcPr>
          <w:p>
            <w:pPr>
              <w:pStyle w:val="TableParagraph"/>
              <w:spacing w:line="179" w:lineRule="exact"/>
              <w:ind w:right="362"/>
              <w:jc w:val="right"/>
              <w:rPr>
                <w:sz w:val="16"/>
              </w:rPr>
            </w:pPr>
            <w:r>
              <w:rPr>
                <w:sz w:val="16"/>
              </w:rPr>
              <w:t>89.3%</w:t>
            </w:r>
          </w:p>
        </w:tc>
      </w:tr>
      <w:tr>
        <w:trPr>
          <w:trHeight w:val="100" w:hRule="atLeast"/>
        </w:trPr>
        <w:tc>
          <w:tcPr>
            <w:tcW w:w="856" w:type="dxa"/>
          </w:tcPr>
          <w:p>
            <w:pPr>
              <w:pStyle w:val="TableParagraph"/>
              <w:rPr>
                <w:rFonts w:ascii="Times New Roman"/>
                <w:sz w:val="6"/>
              </w:rPr>
            </w:pPr>
          </w:p>
        </w:tc>
        <w:tc>
          <w:tcPr>
            <w:tcW w:w="364" w:type="dxa"/>
            <w:tcBorders>
              <w:bottom w:val="single" w:sz="2" w:space="0" w:color="000000"/>
            </w:tcBorders>
          </w:tcPr>
          <w:p>
            <w:pPr>
              <w:pStyle w:val="TableParagraph"/>
              <w:rPr>
                <w:rFonts w:ascii="Times New Roman"/>
                <w:sz w:val="6"/>
              </w:rPr>
            </w:pPr>
          </w:p>
        </w:tc>
        <w:tc>
          <w:tcPr>
            <w:tcW w:w="581" w:type="dxa"/>
            <w:tcBorders>
              <w:bottom w:val="single" w:sz="2" w:space="0" w:color="000000"/>
            </w:tcBorders>
          </w:tcPr>
          <w:p>
            <w:pPr>
              <w:pStyle w:val="TableParagraph"/>
              <w:rPr>
                <w:rFonts w:ascii="Times New Roman"/>
                <w:sz w:val="6"/>
              </w:rPr>
            </w:pPr>
          </w:p>
        </w:tc>
        <w:tc>
          <w:tcPr>
            <w:tcW w:w="562" w:type="dxa"/>
            <w:tcBorders>
              <w:bottom w:val="single" w:sz="2" w:space="0" w:color="000000"/>
            </w:tcBorders>
          </w:tcPr>
          <w:p>
            <w:pPr>
              <w:pStyle w:val="TableParagraph"/>
              <w:rPr>
                <w:rFonts w:ascii="Times New Roman"/>
                <w:sz w:val="6"/>
              </w:rPr>
            </w:pPr>
          </w:p>
        </w:tc>
        <w:tc>
          <w:tcPr>
            <w:tcW w:w="570" w:type="dxa"/>
            <w:tcBorders>
              <w:bottom w:val="single" w:sz="2" w:space="0" w:color="000000"/>
            </w:tcBorders>
          </w:tcPr>
          <w:p>
            <w:pPr>
              <w:pStyle w:val="TableParagraph"/>
              <w:rPr>
                <w:rFonts w:ascii="Times New Roman"/>
                <w:sz w:val="6"/>
              </w:rPr>
            </w:pPr>
          </w:p>
        </w:tc>
        <w:tc>
          <w:tcPr>
            <w:tcW w:w="640" w:type="dxa"/>
            <w:tcBorders>
              <w:bottom w:val="single" w:sz="2" w:space="0" w:color="000000"/>
            </w:tcBorders>
          </w:tcPr>
          <w:p>
            <w:pPr>
              <w:pStyle w:val="TableParagraph"/>
              <w:rPr>
                <w:rFonts w:ascii="Times New Roman"/>
                <w:sz w:val="6"/>
              </w:rPr>
            </w:pPr>
          </w:p>
        </w:tc>
        <w:tc>
          <w:tcPr>
            <w:tcW w:w="760" w:type="dxa"/>
            <w:tcBorders>
              <w:bottom w:val="single" w:sz="2" w:space="0" w:color="000000"/>
            </w:tcBorders>
          </w:tcPr>
          <w:p>
            <w:pPr>
              <w:pStyle w:val="TableParagraph"/>
              <w:rPr>
                <w:rFonts w:ascii="Times New Roman"/>
                <w:sz w:val="6"/>
              </w:rPr>
            </w:pPr>
          </w:p>
        </w:tc>
        <w:tc>
          <w:tcPr>
            <w:tcW w:w="167" w:type="dxa"/>
          </w:tcPr>
          <w:p>
            <w:pPr>
              <w:pStyle w:val="TableParagraph"/>
              <w:rPr>
                <w:rFonts w:ascii="Times New Roman"/>
                <w:sz w:val="6"/>
              </w:rPr>
            </w:pPr>
          </w:p>
        </w:tc>
        <w:tc>
          <w:tcPr>
            <w:tcW w:w="863" w:type="dxa"/>
          </w:tcPr>
          <w:p>
            <w:pPr>
              <w:pStyle w:val="TableParagraph"/>
              <w:rPr>
                <w:rFonts w:ascii="Times New Roman"/>
                <w:sz w:val="6"/>
              </w:rPr>
            </w:pPr>
          </w:p>
        </w:tc>
        <w:tc>
          <w:tcPr>
            <w:tcW w:w="368" w:type="dxa"/>
            <w:tcBorders>
              <w:bottom w:val="single" w:sz="2" w:space="0" w:color="000000"/>
            </w:tcBorders>
          </w:tcPr>
          <w:p>
            <w:pPr>
              <w:pStyle w:val="TableParagraph"/>
              <w:rPr>
                <w:rFonts w:ascii="Times New Roman"/>
                <w:sz w:val="6"/>
              </w:rPr>
            </w:pPr>
          </w:p>
        </w:tc>
        <w:tc>
          <w:tcPr>
            <w:tcW w:w="1178" w:type="dxa"/>
            <w:tcBorders>
              <w:bottom w:val="single" w:sz="2" w:space="0" w:color="000000"/>
            </w:tcBorders>
          </w:tcPr>
          <w:p>
            <w:pPr>
              <w:pStyle w:val="TableParagraph"/>
              <w:rPr>
                <w:rFonts w:ascii="Times New Roman"/>
                <w:sz w:val="6"/>
              </w:rPr>
            </w:pPr>
          </w:p>
        </w:tc>
        <w:tc>
          <w:tcPr>
            <w:tcW w:w="577" w:type="dxa"/>
            <w:tcBorders>
              <w:bottom w:val="single" w:sz="2" w:space="0" w:color="000000"/>
            </w:tcBorders>
          </w:tcPr>
          <w:p>
            <w:pPr>
              <w:pStyle w:val="TableParagraph"/>
              <w:rPr>
                <w:rFonts w:ascii="Times New Roman"/>
                <w:sz w:val="6"/>
              </w:rPr>
            </w:pPr>
          </w:p>
        </w:tc>
        <w:tc>
          <w:tcPr>
            <w:tcW w:w="425" w:type="dxa"/>
            <w:tcBorders>
              <w:bottom w:val="single" w:sz="2" w:space="0" w:color="000000"/>
            </w:tcBorders>
          </w:tcPr>
          <w:p>
            <w:pPr>
              <w:pStyle w:val="TableParagraph"/>
              <w:rPr>
                <w:rFonts w:ascii="Times New Roman"/>
                <w:sz w:val="6"/>
              </w:rPr>
            </w:pPr>
          </w:p>
        </w:tc>
        <w:tc>
          <w:tcPr>
            <w:tcW w:w="1002" w:type="dxa"/>
            <w:tcBorders>
              <w:bottom w:val="single" w:sz="2" w:space="0" w:color="000000"/>
            </w:tcBorders>
          </w:tcPr>
          <w:p>
            <w:pPr>
              <w:pStyle w:val="TableParagraph"/>
              <w:rPr>
                <w:rFonts w:ascii="Times New Roman"/>
                <w:sz w:val="6"/>
              </w:rPr>
            </w:pPr>
          </w:p>
        </w:tc>
        <w:tc>
          <w:tcPr>
            <w:tcW w:w="178" w:type="dxa"/>
          </w:tcPr>
          <w:p>
            <w:pPr>
              <w:pStyle w:val="TableParagraph"/>
              <w:rPr>
                <w:rFonts w:ascii="Times New Roman"/>
                <w:sz w:val="6"/>
              </w:rPr>
            </w:pPr>
          </w:p>
        </w:tc>
        <w:tc>
          <w:tcPr>
            <w:tcW w:w="1221" w:type="dxa"/>
            <w:tcBorders>
              <w:bottom w:val="single" w:sz="2" w:space="0" w:color="000000"/>
            </w:tcBorders>
          </w:tcPr>
          <w:p>
            <w:pPr>
              <w:pStyle w:val="TableParagraph"/>
              <w:rPr>
                <w:rFonts w:ascii="Times New Roman"/>
                <w:sz w:val="6"/>
              </w:rPr>
            </w:pPr>
          </w:p>
        </w:tc>
        <w:tc>
          <w:tcPr>
            <w:tcW w:w="589" w:type="dxa"/>
            <w:tcBorders>
              <w:bottom w:val="single" w:sz="2" w:space="0" w:color="000000"/>
            </w:tcBorders>
          </w:tcPr>
          <w:p>
            <w:pPr>
              <w:pStyle w:val="TableParagraph"/>
              <w:rPr>
                <w:rFonts w:ascii="Times New Roman"/>
                <w:sz w:val="6"/>
              </w:rPr>
            </w:pPr>
          </w:p>
        </w:tc>
        <w:tc>
          <w:tcPr>
            <w:tcW w:w="566" w:type="dxa"/>
            <w:tcBorders>
              <w:bottom w:val="single" w:sz="2" w:space="0" w:color="000000"/>
            </w:tcBorders>
          </w:tcPr>
          <w:p>
            <w:pPr>
              <w:pStyle w:val="TableParagraph"/>
              <w:rPr>
                <w:rFonts w:ascii="Times New Roman"/>
                <w:sz w:val="6"/>
              </w:rPr>
            </w:pPr>
          </w:p>
        </w:tc>
        <w:tc>
          <w:tcPr>
            <w:tcW w:w="559" w:type="dxa"/>
            <w:tcBorders>
              <w:bottom w:val="single" w:sz="2" w:space="0" w:color="000000"/>
            </w:tcBorders>
          </w:tcPr>
          <w:p>
            <w:pPr>
              <w:pStyle w:val="TableParagraph"/>
              <w:rPr>
                <w:rFonts w:ascii="Times New Roman"/>
                <w:sz w:val="6"/>
              </w:rPr>
            </w:pPr>
          </w:p>
        </w:tc>
        <w:tc>
          <w:tcPr>
            <w:tcW w:w="503" w:type="dxa"/>
            <w:tcBorders>
              <w:bottom w:val="single" w:sz="2" w:space="0" w:color="000000"/>
            </w:tcBorders>
          </w:tcPr>
          <w:p>
            <w:pPr>
              <w:pStyle w:val="TableParagraph"/>
              <w:rPr>
                <w:rFonts w:ascii="Times New Roman"/>
                <w:sz w:val="6"/>
              </w:rPr>
            </w:pPr>
          </w:p>
        </w:tc>
        <w:tc>
          <w:tcPr>
            <w:tcW w:w="896" w:type="dxa"/>
            <w:tcBorders>
              <w:bottom w:val="single" w:sz="2" w:space="0" w:color="000000"/>
            </w:tcBorders>
          </w:tcPr>
          <w:p>
            <w:pPr>
              <w:pStyle w:val="TableParagraph"/>
              <w:rPr>
                <w:rFonts w:ascii="Times New Roman"/>
                <w:sz w:val="6"/>
              </w:rPr>
            </w:pPr>
          </w:p>
        </w:tc>
      </w:tr>
      <w:tr>
        <w:trPr>
          <w:trHeight w:val="440" w:hRule="atLeast"/>
        </w:trPr>
        <w:tc>
          <w:tcPr>
            <w:tcW w:w="856" w:type="dxa"/>
          </w:tcPr>
          <w:p>
            <w:pPr>
              <w:pStyle w:val="TableParagraph"/>
              <w:rPr>
                <w:rFonts w:ascii="Times New Roman"/>
                <w:sz w:val="16"/>
              </w:rPr>
            </w:pPr>
          </w:p>
        </w:tc>
        <w:tc>
          <w:tcPr>
            <w:tcW w:w="364" w:type="dxa"/>
            <w:tcBorders>
              <w:top w:val="single" w:sz="2" w:space="0" w:color="000000"/>
            </w:tcBorders>
          </w:tcPr>
          <w:p>
            <w:pPr>
              <w:pStyle w:val="TableParagraph"/>
              <w:spacing w:before="83"/>
              <w:rPr>
                <w:sz w:val="12"/>
              </w:rPr>
            </w:pPr>
            <w:r>
              <w:rPr>
                <w:sz w:val="12"/>
              </w:rPr>
              <w:t>0%</w:t>
            </w:r>
          </w:p>
        </w:tc>
        <w:tc>
          <w:tcPr>
            <w:tcW w:w="581" w:type="dxa"/>
            <w:tcBorders>
              <w:top w:val="single" w:sz="2" w:space="0" w:color="000000"/>
            </w:tcBorders>
          </w:tcPr>
          <w:p>
            <w:pPr>
              <w:pStyle w:val="TableParagraph"/>
              <w:spacing w:before="83"/>
              <w:ind w:left="175"/>
              <w:rPr>
                <w:sz w:val="12"/>
              </w:rPr>
            </w:pPr>
            <w:r>
              <w:rPr>
                <w:sz w:val="12"/>
              </w:rPr>
              <w:t>20%</w:t>
            </w:r>
          </w:p>
        </w:tc>
        <w:tc>
          <w:tcPr>
            <w:tcW w:w="562" w:type="dxa"/>
            <w:tcBorders>
              <w:top w:val="single" w:sz="2" w:space="0" w:color="000000"/>
            </w:tcBorders>
          </w:tcPr>
          <w:p>
            <w:pPr>
              <w:pStyle w:val="TableParagraph"/>
              <w:spacing w:before="83"/>
              <w:ind w:left="148"/>
              <w:rPr>
                <w:sz w:val="12"/>
              </w:rPr>
            </w:pPr>
            <w:r>
              <w:rPr>
                <w:sz w:val="12"/>
              </w:rPr>
              <w:t>40%</w:t>
            </w:r>
          </w:p>
        </w:tc>
        <w:tc>
          <w:tcPr>
            <w:tcW w:w="570" w:type="dxa"/>
            <w:tcBorders>
              <w:top w:val="single" w:sz="2" w:space="0" w:color="000000"/>
            </w:tcBorders>
          </w:tcPr>
          <w:p>
            <w:pPr>
              <w:pStyle w:val="TableParagraph"/>
              <w:spacing w:before="83"/>
              <w:ind w:left="156"/>
              <w:rPr>
                <w:sz w:val="12"/>
              </w:rPr>
            </w:pPr>
            <w:r>
              <w:rPr>
                <w:sz w:val="12"/>
              </w:rPr>
              <w:t>60%</w:t>
            </w:r>
          </w:p>
        </w:tc>
        <w:tc>
          <w:tcPr>
            <w:tcW w:w="640" w:type="dxa"/>
            <w:tcBorders>
              <w:top w:val="single" w:sz="2" w:space="0" w:color="000000"/>
            </w:tcBorders>
          </w:tcPr>
          <w:p>
            <w:pPr>
              <w:pStyle w:val="TableParagraph"/>
              <w:spacing w:before="83"/>
              <w:ind w:left="156"/>
              <w:rPr>
                <w:sz w:val="12"/>
              </w:rPr>
            </w:pPr>
            <w:r>
              <w:rPr>
                <w:sz w:val="12"/>
              </w:rPr>
              <w:t>80%</w:t>
            </w:r>
          </w:p>
        </w:tc>
        <w:tc>
          <w:tcPr>
            <w:tcW w:w="760" w:type="dxa"/>
            <w:tcBorders>
              <w:top w:val="single" w:sz="2" w:space="0" w:color="000000"/>
            </w:tcBorders>
          </w:tcPr>
          <w:p>
            <w:pPr>
              <w:pStyle w:val="TableParagraph"/>
              <w:spacing w:before="83"/>
              <w:ind w:left="40"/>
              <w:rPr>
                <w:sz w:val="12"/>
              </w:rPr>
            </w:pPr>
            <w:r>
              <w:rPr>
                <w:sz w:val="12"/>
              </w:rPr>
              <w:t>100%</w:t>
            </w:r>
          </w:p>
        </w:tc>
        <w:tc>
          <w:tcPr>
            <w:tcW w:w="167" w:type="dxa"/>
          </w:tcPr>
          <w:p>
            <w:pPr>
              <w:pStyle w:val="TableParagraph"/>
              <w:rPr>
                <w:rFonts w:ascii="Times New Roman"/>
                <w:sz w:val="16"/>
              </w:rPr>
            </w:pPr>
          </w:p>
        </w:tc>
        <w:tc>
          <w:tcPr>
            <w:tcW w:w="863" w:type="dxa"/>
          </w:tcPr>
          <w:p>
            <w:pPr>
              <w:pStyle w:val="TableParagraph"/>
              <w:rPr>
                <w:rFonts w:ascii="Times New Roman"/>
                <w:sz w:val="16"/>
              </w:rPr>
            </w:pPr>
          </w:p>
        </w:tc>
        <w:tc>
          <w:tcPr>
            <w:tcW w:w="368" w:type="dxa"/>
            <w:tcBorders>
              <w:top w:val="single" w:sz="2" w:space="0" w:color="000000"/>
            </w:tcBorders>
          </w:tcPr>
          <w:p>
            <w:pPr>
              <w:pStyle w:val="TableParagraph"/>
              <w:spacing w:before="86"/>
              <w:rPr>
                <w:sz w:val="12"/>
              </w:rPr>
            </w:pPr>
            <w:r>
              <w:rPr>
                <w:sz w:val="12"/>
              </w:rPr>
              <w:t>0%</w:t>
            </w:r>
          </w:p>
        </w:tc>
        <w:tc>
          <w:tcPr>
            <w:tcW w:w="1178" w:type="dxa"/>
            <w:tcBorders>
              <w:top w:val="single" w:sz="2" w:space="0" w:color="000000"/>
            </w:tcBorders>
          </w:tcPr>
          <w:p>
            <w:pPr>
              <w:pStyle w:val="TableParagraph"/>
              <w:tabs>
                <w:tab w:pos="749" w:val="left" w:leader="none"/>
              </w:tabs>
              <w:spacing w:before="86"/>
              <w:ind w:left="176"/>
              <w:rPr>
                <w:sz w:val="12"/>
              </w:rPr>
            </w:pPr>
            <w:r>
              <w:rPr>
                <w:spacing w:val="3"/>
                <w:sz w:val="12"/>
              </w:rPr>
              <w:t>20%</w:t>
              <w:tab/>
            </w:r>
            <w:r>
              <w:rPr>
                <w:spacing w:val="6"/>
                <w:sz w:val="12"/>
              </w:rPr>
              <w:t>40%</w:t>
            </w:r>
          </w:p>
        </w:tc>
        <w:tc>
          <w:tcPr>
            <w:tcW w:w="577" w:type="dxa"/>
            <w:tcBorders>
              <w:top w:val="single" w:sz="2" w:space="0" w:color="000000"/>
            </w:tcBorders>
          </w:tcPr>
          <w:p>
            <w:pPr>
              <w:pStyle w:val="TableParagraph"/>
              <w:spacing w:before="86"/>
              <w:ind w:left="161"/>
              <w:rPr>
                <w:sz w:val="12"/>
              </w:rPr>
            </w:pPr>
            <w:r>
              <w:rPr>
                <w:sz w:val="12"/>
              </w:rPr>
              <w:t>60%</w:t>
            </w:r>
          </w:p>
        </w:tc>
        <w:tc>
          <w:tcPr>
            <w:tcW w:w="425" w:type="dxa"/>
            <w:tcBorders>
              <w:top w:val="single" w:sz="2" w:space="0" w:color="000000"/>
            </w:tcBorders>
          </w:tcPr>
          <w:p>
            <w:pPr>
              <w:pStyle w:val="TableParagraph"/>
              <w:spacing w:before="86"/>
              <w:ind w:left="158" w:right="-42"/>
              <w:rPr>
                <w:sz w:val="12"/>
              </w:rPr>
            </w:pPr>
            <w:r>
              <w:rPr>
                <w:spacing w:val="6"/>
                <w:sz w:val="12"/>
              </w:rPr>
              <w:t>80%</w:t>
            </w:r>
          </w:p>
        </w:tc>
        <w:tc>
          <w:tcPr>
            <w:tcW w:w="1002" w:type="dxa"/>
            <w:tcBorders>
              <w:top w:val="single" w:sz="2" w:space="0" w:color="000000"/>
            </w:tcBorders>
          </w:tcPr>
          <w:p>
            <w:pPr>
              <w:pStyle w:val="TableParagraph"/>
              <w:spacing w:before="86"/>
              <w:ind w:left="317"/>
              <w:rPr>
                <w:sz w:val="12"/>
              </w:rPr>
            </w:pPr>
            <w:r>
              <w:rPr>
                <w:sz w:val="12"/>
              </w:rPr>
              <w:t>100%</w:t>
            </w:r>
          </w:p>
        </w:tc>
        <w:tc>
          <w:tcPr>
            <w:tcW w:w="178" w:type="dxa"/>
          </w:tcPr>
          <w:p>
            <w:pPr>
              <w:pStyle w:val="TableParagraph"/>
              <w:rPr>
                <w:rFonts w:ascii="Times New Roman"/>
                <w:sz w:val="16"/>
              </w:rPr>
            </w:pPr>
          </w:p>
        </w:tc>
        <w:tc>
          <w:tcPr>
            <w:tcW w:w="1221" w:type="dxa"/>
            <w:tcBorders>
              <w:top w:val="single" w:sz="2" w:space="0" w:color="000000"/>
            </w:tcBorders>
          </w:tcPr>
          <w:p>
            <w:pPr>
              <w:pStyle w:val="TableParagraph"/>
              <w:spacing w:before="86"/>
              <w:ind w:right="166"/>
              <w:jc w:val="right"/>
              <w:rPr>
                <w:sz w:val="12"/>
              </w:rPr>
            </w:pPr>
            <w:r>
              <w:rPr>
                <w:sz w:val="12"/>
              </w:rPr>
              <w:t>0%</w:t>
            </w:r>
          </w:p>
        </w:tc>
        <w:tc>
          <w:tcPr>
            <w:tcW w:w="589" w:type="dxa"/>
            <w:tcBorders>
              <w:top w:val="single" w:sz="2" w:space="0" w:color="000000"/>
            </w:tcBorders>
          </w:tcPr>
          <w:p>
            <w:pPr>
              <w:pStyle w:val="TableParagraph"/>
              <w:spacing w:before="86"/>
              <w:ind w:left="168"/>
              <w:rPr>
                <w:sz w:val="12"/>
              </w:rPr>
            </w:pPr>
            <w:r>
              <w:rPr>
                <w:sz w:val="12"/>
              </w:rPr>
              <w:t>20%</w:t>
            </w:r>
          </w:p>
        </w:tc>
        <w:tc>
          <w:tcPr>
            <w:tcW w:w="566" w:type="dxa"/>
            <w:tcBorders>
              <w:top w:val="single" w:sz="2" w:space="0" w:color="000000"/>
            </w:tcBorders>
          </w:tcPr>
          <w:p>
            <w:pPr>
              <w:pStyle w:val="TableParagraph"/>
              <w:spacing w:before="86"/>
              <w:ind w:left="153"/>
              <w:rPr>
                <w:sz w:val="12"/>
              </w:rPr>
            </w:pPr>
            <w:r>
              <w:rPr>
                <w:sz w:val="12"/>
              </w:rPr>
              <w:t>40%</w:t>
            </w:r>
          </w:p>
        </w:tc>
        <w:tc>
          <w:tcPr>
            <w:tcW w:w="559" w:type="dxa"/>
            <w:tcBorders>
              <w:top w:val="single" w:sz="2" w:space="0" w:color="000000"/>
            </w:tcBorders>
          </w:tcPr>
          <w:p>
            <w:pPr>
              <w:pStyle w:val="TableParagraph"/>
              <w:spacing w:before="86"/>
              <w:ind w:left="146"/>
              <w:rPr>
                <w:sz w:val="12"/>
              </w:rPr>
            </w:pPr>
            <w:r>
              <w:rPr>
                <w:sz w:val="12"/>
              </w:rPr>
              <w:t>60%</w:t>
            </w:r>
          </w:p>
        </w:tc>
        <w:tc>
          <w:tcPr>
            <w:tcW w:w="503" w:type="dxa"/>
            <w:tcBorders>
              <w:top w:val="single" w:sz="2" w:space="0" w:color="000000"/>
            </w:tcBorders>
          </w:tcPr>
          <w:p>
            <w:pPr>
              <w:pStyle w:val="TableParagraph"/>
              <w:spacing w:before="86"/>
              <w:ind w:left="145"/>
              <w:rPr>
                <w:sz w:val="12"/>
              </w:rPr>
            </w:pPr>
            <w:r>
              <w:rPr>
                <w:sz w:val="12"/>
              </w:rPr>
              <w:t>80%</w:t>
            </w:r>
          </w:p>
        </w:tc>
        <w:tc>
          <w:tcPr>
            <w:tcW w:w="896" w:type="dxa"/>
            <w:tcBorders>
              <w:top w:val="single" w:sz="2" w:space="0" w:color="000000"/>
            </w:tcBorders>
          </w:tcPr>
          <w:p>
            <w:pPr>
              <w:pStyle w:val="TableParagraph"/>
              <w:spacing w:before="86"/>
              <w:ind w:right="410"/>
              <w:jc w:val="right"/>
              <w:rPr>
                <w:sz w:val="12"/>
              </w:rPr>
            </w:pPr>
            <w:r>
              <w:rPr>
                <w:sz w:val="12"/>
              </w:rPr>
              <w:t>100%</w:t>
            </w:r>
          </w:p>
        </w:tc>
      </w:tr>
      <w:tr>
        <w:trPr>
          <w:trHeight w:val="160" w:hRule="atLeast"/>
        </w:trPr>
        <w:tc>
          <w:tcPr>
            <w:tcW w:w="856" w:type="dxa"/>
          </w:tcPr>
          <w:p>
            <w:pPr>
              <w:pStyle w:val="TableParagraph"/>
              <w:spacing w:line="141" w:lineRule="exact" w:before="11"/>
              <w:ind w:left="-17"/>
              <w:rPr>
                <w:b/>
                <w:sz w:val="14"/>
              </w:rPr>
            </w:pPr>
            <w:r>
              <w:rPr>
                <w:b/>
                <w:sz w:val="14"/>
                <w:u w:val="single"/>
              </w:rPr>
              <w:t>KEY:</w:t>
            </w:r>
          </w:p>
        </w:tc>
        <w:tc>
          <w:tcPr>
            <w:tcW w:w="364" w:type="dxa"/>
          </w:tcPr>
          <w:p>
            <w:pPr>
              <w:pStyle w:val="TableParagraph"/>
              <w:rPr>
                <w:rFonts w:ascii="Times New Roman"/>
                <w:sz w:val="10"/>
              </w:rPr>
            </w:pPr>
          </w:p>
        </w:tc>
        <w:tc>
          <w:tcPr>
            <w:tcW w:w="581" w:type="dxa"/>
          </w:tcPr>
          <w:p>
            <w:pPr>
              <w:pStyle w:val="TableParagraph"/>
              <w:rPr>
                <w:rFonts w:ascii="Times New Roman"/>
                <w:sz w:val="10"/>
              </w:rPr>
            </w:pPr>
          </w:p>
        </w:tc>
        <w:tc>
          <w:tcPr>
            <w:tcW w:w="562" w:type="dxa"/>
          </w:tcPr>
          <w:p>
            <w:pPr>
              <w:pStyle w:val="TableParagraph"/>
              <w:rPr>
                <w:rFonts w:ascii="Times New Roman"/>
                <w:sz w:val="10"/>
              </w:rPr>
            </w:pPr>
          </w:p>
        </w:tc>
        <w:tc>
          <w:tcPr>
            <w:tcW w:w="570" w:type="dxa"/>
          </w:tcPr>
          <w:p>
            <w:pPr>
              <w:pStyle w:val="TableParagraph"/>
              <w:rPr>
                <w:rFonts w:ascii="Times New Roman"/>
                <w:sz w:val="10"/>
              </w:rPr>
            </w:pPr>
          </w:p>
        </w:tc>
        <w:tc>
          <w:tcPr>
            <w:tcW w:w="640" w:type="dxa"/>
          </w:tcPr>
          <w:p>
            <w:pPr>
              <w:pStyle w:val="TableParagraph"/>
              <w:rPr>
                <w:rFonts w:ascii="Times New Roman"/>
                <w:sz w:val="10"/>
              </w:rPr>
            </w:pPr>
          </w:p>
        </w:tc>
        <w:tc>
          <w:tcPr>
            <w:tcW w:w="760" w:type="dxa"/>
          </w:tcPr>
          <w:p>
            <w:pPr>
              <w:pStyle w:val="TableParagraph"/>
              <w:rPr>
                <w:rFonts w:ascii="Times New Roman"/>
                <w:sz w:val="10"/>
              </w:rPr>
            </w:pPr>
          </w:p>
        </w:tc>
        <w:tc>
          <w:tcPr>
            <w:tcW w:w="167" w:type="dxa"/>
          </w:tcPr>
          <w:p>
            <w:pPr>
              <w:pStyle w:val="TableParagraph"/>
              <w:rPr>
                <w:rFonts w:ascii="Times New Roman"/>
                <w:sz w:val="10"/>
              </w:rPr>
            </w:pPr>
          </w:p>
        </w:tc>
        <w:tc>
          <w:tcPr>
            <w:tcW w:w="863" w:type="dxa"/>
          </w:tcPr>
          <w:p>
            <w:pPr>
              <w:pStyle w:val="TableParagraph"/>
              <w:rPr>
                <w:rFonts w:ascii="Times New Roman"/>
                <w:sz w:val="10"/>
              </w:rPr>
            </w:pPr>
          </w:p>
        </w:tc>
        <w:tc>
          <w:tcPr>
            <w:tcW w:w="368" w:type="dxa"/>
          </w:tcPr>
          <w:p>
            <w:pPr>
              <w:pStyle w:val="TableParagraph"/>
              <w:rPr>
                <w:rFonts w:ascii="Times New Roman"/>
                <w:sz w:val="10"/>
              </w:rPr>
            </w:pPr>
          </w:p>
        </w:tc>
        <w:tc>
          <w:tcPr>
            <w:tcW w:w="1178" w:type="dxa"/>
          </w:tcPr>
          <w:p>
            <w:pPr>
              <w:pStyle w:val="TableParagraph"/>
              <w:rPr>
                <w:rFonts w:ascii="Times New Roman"/>
                <w:sz w:val="10"/>
              </w:rPr>
            </w:pPr>
          </w:p>
        </w:tc>
        <w:tc>
          <w:tcPr>
            <w:tcW w:w="577" w:type="dxa"/>
          </w:tcPr>
          <w:p>
            <w:pPr>
              <w:pStyle w:val="TableParagraph"/>
              <w:rPr>
                <w:rFonts w:ascii="Times New Roman"/>
                <w:sz w:val="10"/>
              </w:rPr>
            </w:pPr>
          </w:p>
        </w:tc>
        <w:tc>
          <w:tcPr>
            <w:tcW w:w="425" w:type="dxa"/>
          </w:tcPr>
          <w:p>
            <w:pPr>
              <w:pStyle w:val="TableParagraph"/>
              <w:rPr>
                <w:rFonts w:ascii="Times New Roman"/>
                <w:sz w:val="10"/>
              </w:rPr>
            </w:pPr>
          </w:p>
        </w:tc>
        <w:tc>
          <w:tcPr>
            <w:tcW w:w="1002" w:type="dxa"/>
          </w:tcPr>
          <w:p>
            <w:pPr>
              <w:pStyle w:val="TableParagraph"/>
              <w:rPr>
                <w:rFonts w:ascii="Times New Roman"/>
                <w:sz w:val="10"/>
              </w:rPr>
            </w:pPr>
          </w:p>
        </w:tc>
        <w:tc>
          <w:tcPr>
            <w:tcW w:w="178" w:type="dxa"/>
          </w:tcPr>
          <w:p>
            <w:pPr>
              <w:pStyle w:val="TableParagraph"/>
              <w:rPr>
                <w:rFonts w:ascii="Times New Roman"/>
                <w:sz w:val="10"/>
              </w:rPr>
            </w:pPr>
          </w:p>
        </w:tc>
        <w:tc>
          <w:tcPr>
            <w:tcW w:w="1221" w:type="dxa"/>
          </w:tcPr>
          <w:p>
            <w:pPr>
              <w:pStyle w:val="TableParagraph"/>
              <w:rPr>
                <w:rFonts w:ascii="Times New Roman"/>
                <w:sz w:val="10"/>
              </w:rPr>
            </w:pPr>
          </w:p>
        </w:tc>
        <w:tc>
          <w:tcPr>
            <w:tcW w:w="589" w:type="dxa"/>
          </w:tcPr>
          <w:p>
            <w:pPr>
              <w:pStyle w:val="TableParagraph"/>
              <w:rPr>
                <w:rFonts w:ascii="Times New Roman"/>
                <w:sz w:val="10"/>
              </w:rPr>
            </w:pPr>
          </w:p>
        </w:tc>
        <w:tc>
          <w:tcPr>
            <w:tcW w:w="566" w:type="dxa"/>
          </w:tcPr>
          <w:p>
            <w:pPr>
              <w:pStyle w:val="TableParagraph"/>
              <w:rPr>
                <w:rFonts w:ascii="Times New Roman"/>
                <w:sz w:val="10"/>
              </w:rPr>
            </w:pPr>
          </w:p>
        </w:tc>
        <w:tc>
          <w:tcPr>
            <w:tcW w:w="559" w:type="dxa"/>
          </w:tcPr>
          <w:p>
            <w:pPr>
              <w:pStyle w:val="TableParagraph"/>
              <w:rPr>
                <w:rFonts w:ascii="Times New Roman"/>
                <w:sz w:val="10"/>
              </w:rPr>
            </w:pPr>
          </w:p>
        </w:tc>
        <w:tc>
          <w:tcPr>
            <w:tcW w:w="503" w:type="dxa"/>
          </w:tcPr>
          <w:p>
            <w:pPr>
              <w:pStyle w:val="TableParagraph"/>
              <w:rPr>
                <w:rFonts w:ascii="Times New Roman"/>
                <w:sz w:val="10"/>
              </w:rPr>
            </w:pPr>
          </w:p>
        </w:tc>
        <w:tc>
          <w:tcPr>
            <w:tcW w:w="896" w:type="dxa"/>
          </w:tcPr>
          <w:p>
            <w:pPr>
              <w:pStyle w:val="TableParagraph"/>
              <w:rPr>
                <w:rFonts w:ascii="Times New Roman"/>
                <w:sz w:val="10"/>
              </w:rPr>
            </w:pPr>
          </w:p>
        </w:tc>
      </w:tr>
    </w:tbl>
    <w:p>
      <w:pPr>
        <w:spacing w:line="304" w:lineRule="auto" w:before="92"/>
        <w:ind w:left="1112" w:right="7867" w:firstLine="0"/>
        <w:jc w:val="left"/>
        <w:rPr>
          <w:sz w:val="14"/>
        </w:rPr>
      </w:pPr>
      <w:r>
        <w:rPr/>
        <w:pict>
          <v:group style="position:absolute;margin-left:62.099998pt;margin-top:4.286017pt;width:29.2pt;height:40.1pt;mso-position-horizontal-relative:page;mso-position-vertical-relative:paragraph;z-index:7672" coordorigin="1242,86" coordsize="584,802">
            <v:line style="position:absolute" from="1250,307" to="1250,454" stroked="true" strokeweight=".8pt" strokecolor="#000000">
              <v:stroke dashstyle="solid"/>
            </v:line>
            <v:line style="position:absolute" from="1258,315" to="1804,315" stroked="true" strokeweight=".72pt" strokecolor="#000000">
              <v:stroke dashstyle="solid"/>
            </v:line>
            <v:line style="position:absolute" from="1812,307" to="1812,454" stroked="true" strokeweight=".8pt" strokecolor="#000000">
              <v:stroke dashstyle="solid"/>
            </v:line>
            <v:line style="position:absolute" from="1258,446" to="1805,446" stroked="true" strokeweight=".78pt" strokecolor="#000000">
              <v:stroke dashstyle="solid"/>
            </v:line>
            <v:rect style="position:absolute;left:1248;top:93;width:578;height:147" filled="true" fillcolor="#000000" stroked="false">
              <v:fill type="solid"/>
            </v:rect>
            <v:line style="position:absolute" from="1255,94" to="1255,240" stroked="true" strokeweight=".7pt" strokecolor="#000000">
              <v:stroke dashstyle="solid"/>
            </v:line>
            <v:line style="position:absolute" from="1262,101" to="1810,101" stroked="true" strokeweight=".72pt" strokecolor="#000000">
              <v:stroke dashstyle="solid"/>
            </v:line>
            <v:line style="position:absolute" from="1818,94" to="1818,240" stroked="true" strokeweight=".8pt" strokecolor="#000000">
              <v:stroke dashstyle="solid"/>
            </v:line>
            <v:line style="position:absolute" from="1262,232" to="1810,232" stroked="true" strokeweight=".78pt" strokecolor="#000000">
              <v:stroke dashstyle="solid"/>
            </v:line>
            <v:shape style="position:absolute;left:1242;top:733;width:578;height:147" type="#_x0000_t75" stroked="false">
              <v:imagedata r:id="rId41" o:title=""/>
            </v:shape>
            <v:line style="position:absolute" from="1249,733" to="1249,880" stroked="true" strokeweight=".7pt" strokecolor="#000000">
              <v:stroke dashstyle="solid"/>
            </v:line>
            <v:line style="position:absolute" from="1256,741" to="1804,741" stroked="true" strokeweight=".72pt" strokecolor="#000000">
              <v:stroke dashstyle="solid"/>
            </v:line>
            <v:line style="position:absolute" from="1812,733" to="1812,880" stroked="true" strokeweight=".8pt" strokecolor="#000000">
              <v:stroke dashstyle="solid"/>
            </v:line>
            <v:line style="position:absolute" from="1256,872" to="1804,872" stroked="true" strokeweight=".7801pt" strokecolor="#000000">
              <v:stroke dashstyle="solid"/>
            </v:line>
            <v:rect style="position:absolute;left:1248;top:514;width:578;height:147" filled="true" fillcolor="#999999" stroked="false">
              <v:fill type="solid"/>
            </v:rect>
            <v:line style="position:absolute" from="1255,515" to="1255,661" stroked="true" strokeweight=".7pt" strokecolor="#000000">
              <v:stroke dashstyle="solid"/>
            </v:line>
            <v:line style="position:absolute" from="1262,522" to="1810,522" stroked="true" strokeweight=".72pt" strokecolor="#000000">
              <v:stroke dashstyle="solid"/>
            </v:line>
            <v:line style="position:absolute" from="1818,515" to="1818,661" stroked="true" strokeweight=".8pt" strokecolor="#000000">
              <v:stroke dashstyle="solid"/>
            </v:line>
            <v:line style="position:absolute" from="1262,654" to="1810,654" stroked="true" strokeweight=".78pt" strokecolor="#000000">
              <v:stroke dashstyle="solid"/>
            </v:line>
            <w10:wrap type="none"/>
          </v:group>
        </w:pict>
      </w:r>
      <w:r>
        <w:rPr>
          <w:sz w:val="14"/>
        </w:rPr>
        <w:t>Comparison rates (Source of National and MA Commercial data: Quality Compass, 2010) Rate is </w:t>
      </w:r>
      <w:r>
        <w:rPr>
          <w:i/>
          <w:sz w:val="14"/>
        </w:rPr>
        <w:t>significantly above </w:t>
      </w:r>
      <w:r>
        <w:rPr>
          <w:sz w:val="14"/>
        </w:rPr>
        <w:t>the 2010 national Medicaid 75th percentile</w:t>
      </w:r>
    </w:p>
    <w:p>
      <w:pPr>
        <w:spacing w:line="307" w:lineRule="auto" w:before="3"/>
        <w:ind w:left="1111" w:right="8443" w:firstLine="0"/>
        <w:jc w:val="left"/>
        <w:rPr>
          <w:sz w:val="14"/>
        </w:rPr>
      </w:pPr>
      <w:r>
        <w:rPr>
          <w:sz w:val="14"/>
        </w:rPr>
        <w:t>Rate is </w:t>
      </w:r>
      <w:r>
        <w:rPr>
          <w:i/>
          <w:sz w:val="14"/>
        </w:rPr>
        <w:t>not significantly different from </w:t>
      </w:r>
      <w:r>
        <w:rPr>
          <w:sz w:val="14"/>
        </w:rPr>
        <w:t>the 2010 national Medicaid 75th percentile Rate is </w:t>
      </w:r>
      <w:r>
        <w:rPr>
          <w:i/>
          <w:sz w:val="14"/>
        </w:rPr>
        <w:t>significantly below </w:t>
      </w:r>
      <w:r>
        <w:rPr>
          <w:sz w:val="14"/>
        </w:rPr>
        <w:t>the 2010 national Medicaid 75th percentile</w:t>
      </w:r>
    </w:p>
    <w:p>
      <w:pPr>
        <w:spacing w:after="0" w:line="307" w:lineRule="auto"/>
        <w:jc w:val="left"/>
        <w:rPr>
          <w:sz w:val="14"/>
        </w:rPr>
        <w:sectPr>
          <w:pgSz w:w="15840" w:h="12240" w:orient="landscape"/>
          <w:pgMar w:header="0" w:footer="592" w:top="580" w:bottom="780" w:left="880" w:right="420"/>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v:group>
        </w:pict>
      </w:r>
      <w:r>
        <w:rPr/>
      </w:r>
    </w:p>
    <w:p>
      <w:pPr>
        <w:pStyle w:val="BodyText"/>
        <w:spacing w:before="11"/>
        <w:rPr>
          <w:sz w:val="6"/>
        </w:rPr>
      </w:pPr>
    </w:p>
    <w:p>
      <w:pPr>
        <w:pStyle w:val="Heading2"/>
        <w:spacing w:before="91"/>
        <w:ind w:left="497" w:firstLine="14"/>
      </w:pPr>
      <w:r>
        <w:rPr/>
        <w:t>Statistical Summary — Age 5 to 11 Years</w:t>
      </w:r>
    </w:p>
    <w:p>
      <w:pPr>
        <w:pStyle w:val="BodyText"/>
        <w:rPr>
          <w:b/>
          <w:sz w:val="12"/>
        </w:rPr>
      </w:pPr>
      <w:r>
        <w:rPr/>
        <w:pict>
          <v:shape style="position:absolute;margin-left:62.889999pt;margin-top:12.274761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74"/>
                          <w:rPr>
                            <w:b/>
                            <w:sz w:val="20"/>
                          </w:rPr>
                        </w:pPr>
                        <w:r>
                          <w:rPr>
                            <w:b/>
                            <w:color w:val="FFFFFF"/>
                            <w:sz w:val="20"/>
                          </w:rPr>
                          <w:t>Comparison to Benchmarks: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8"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rPr>
                            <w:b/>
                            <w:sz w:val="14"/>
                          </w:rPr>
                        </w:pPr>
                        <w:r>
                          <w:rPr>
                            <w:b/>
                            <w:sz w:val="14"/>
                          </w:rPr>
                          <w:t>Plan’s 2008</w:t>
                        </w:r>
                      </w:p>
                      <w:p>
                        <w:pPr>
                          <w:pStyle w:val="TableParagraph"/>
                          <w:ind w:left="151"/>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903" w:type="dxa"/>
                        <w:tcBorders>
                          <w:top w:val="single" w:sz="12" w:space="0" w:color="000000"/>
                          <w:left w:val="single" w:sz="8" w:space="0" w:color="000000"/>
                        </w:tcBorders>
                      </w:tcPr>
                      <w:p>
                        <w:pPr>
                          <w:pStyle w:val="TableParagraph"/>
                          <w:spacing w:before="22"/>
                          <w:ind w:right="44"/>
                          <w:jc w:val="center"/>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44" w:lineRule="exact" w:before="30"/>
                          <w:ind w:left="206"/>
                          <w:rPr>
                            <w:b/>
                            <w:sz w:val="22"/>
                          </w:rPr>
                        </w:pPr>
                        <w:r>
                          <w:rPr>
                            <w:b/>
                            <w:w w:val="228"/>
                            <w:sz w:val="22"/>
                          </w:rPr>
                          <w:t>*</w:t>
                        </w:r>
                      </w:p>
                    </w:tc>
                    <w:tc>
                      <w:tcPr>
                        <w:tcW w:w="658" w:type="dxa"/>
                        <w:tcBorders>
                          <w:top w:val="single" w:sz="12" w:space="0" w:color="000000"/>
                        </w:tcBorders>
                      </w:tcPr>
                      <w:p>
                        <w:pPr>
                          <w:pStyle w:val="TableParagraph"/>
                          <w:spacing w:before="33"/>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24" w:lineRule="exact" w:before="50"/>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903" w:type="dxa"/>
                        <w:tcBorders>
                          <w:left w:val="single" w:sz="8" w:space="0" w:color="000000"/>
                        </w:tcBorders>
                      </w:tcPr>
                      <w:p>
                        <w:pPr>
                          <w:pStyle w:val="TableParagraph"/>
                          <w:spacing w:before="84"/>
                          <w:ind w:right="44"/>
                          <w:jc w:val="center"/>
                          <w:rPr>
                            <w:rFonts w:ascii="Atlantic Inline"/>
                            <w:sz w:val="20"/>
                          </w:rPr>
                        </w:pPr>
                        <w:r>
                          <w:rPr>
                            <w:rFonts w:ascii="Atlantic Inline"/>
                            <w:w w:val="100"/>
                            <w:sz w:val="20"/>
                          </w:rPr>
                          <w:t>O</w:t>
                        </w:r>
                      </w:p>
                    </w:tc>
                    <w:tc>
                      <w:tcPr>
                        <w:tcW w:w="628" w:type="dxa"/>
                      </w:tcPr>
                      <w:p>
                        <w:pPr>
                          <w:pStyle w:val="TableParagraph"/>
                          <w:spacing w:line="249" w:lineRule="exact" w:before="92"/>
                          <w:ind w:left="206"/>
                          <w:rPr>
                            <w:b/>
                            <w:sz w:val="22"/>
                          </w:rPr>
                        </w:pPr>
                        <w:r>
                          <w:rPr>
                            <w:b/>
                            <w:w w:val="228"/>
                            <w:sz w:val="22"/>
                          </w:rPr>
                          <w:t>*</w:t>
                        </w:r>
                      </w:p>
                    </w:tc>
                    <w:tc>
                      <w:tcPr>
                        <w:tcW w:w="658" w:type="dxa"/>
                      </w:tcPr>
                      <w:p>
                        <w:pPr>
                          <w:pStyle w:val="TableParagraph"/>
                          <w:spacing w:before="95"/>
                          <w:ind w:left="23"/>
                          <w:jc w:val="center"/>
                          <w:rPr>
                            <w:b/>
                            <w:sz w:val="20"/>
                          </w:rPr>
                        </w:pPr>
                        <w:r>
                          <w:rPr>
                            <w:b/>
                            <w:w w:val="255"/>
                            <w:sz w:val="20"/>
                          </w:rPr>
                          <w:t>•</w:t>
                        </w:r>
                      </w:p>
                    </w:tc>
                    <w:tc>
                      <w:tcPr>
                        <w:tcW w:w="617" w:type="dxa"/>
                        <w:tcBorders>
                          <w:right w:val="single" w:sz="8" w:space="0" w:color="000000"/>
                        </w:tcBorders>
                      </w:tcPr>
                      <w:p>
                        <w:pPr>
                          <w:pStyle w:val="TableParagraph"/>
                          <w:spacing w:line="229" w:lineRule="exact" w:before="112"/>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NH(A)</w:t>
                        </w:r>
                      </w:p>
                    </w:tc>
                    <w:tc>
                      <w:tcPr>
                        <w:tcW w:w="903" w:type="dxa"/>
                        <w:tcBorders>
                          <w:left w:val="single" w:sz="8" w:space="0" w:color="000000"/>
                        </w:tcBorders>
                      </w:tcPr>
                      <w:p>
                        <w:pPr>
                          <w:pStyle w:val="TableParagraph"/>
                          <w:spacing w:before="90"/>
                          <w:ind w:right="44"/>
                          <w:jc w:val="center"/>
                          <w:rPr>
                            <w:rFonts w:ascii="Atlantic Inline"/>
                            <w:sz w:val="20"/>
                          </w:rPr>
                        </w:pPr>
                        <w:r>
                          <w:rPr>
                            <w:rFonts w:ascii="Atlantic Inline"/>
                            <w:w w:val="100"/>
                            <w:sz w:val="20"/>
                          </w:rPr>
                          <w:t>O</w:t>
                        </w:r>
                      </w:p>
                    </w:tc>
                    <w:tc>
                      <w:tcPr>
                        <w:tcW w:w="628" w:type="dxa"/>
                      </w:tcPr>
                      <w:p>
                        <w:pPr>
                          <w:pStyle w:val="TableParagraph"/>
                          <w:spacing w:before="90"/>
                          <w:ind w:left="215"/>
                          <w:rPr>
                            <w:rFonts w:ascii="Atlantic Inline"/>
                            <w:sz w:val="20"/>
                          </w:rPr>
                        </w:pPr>
                        <w:r>
                          <w:rPr>
                            <w:rFonts w:ascii="Atlantic Inline"/>
                            <w:w w:val="100"/>
                            <w:sz w:val="20"/>
                          </w:rPr>
                          <w:t>O</w:t>
                        </w:r>
                      </w:p>
                    </w:tc>
                    <w:tc>
                      <w:tcPr>
                        <w:tcW w:w="658" w:type="dxa"/>
                      </w:tcPr>
                      <w:p>
                        <w:pPr>
                          <w:pStyle w:val="TableParagraph"/>
                          <w:spacing w:before="101"/>
                          <w:ind w:left="23"/>
                          <w:jc w:val="center"/>
                          <w:rPr>
                            <w:b/>
                            <w:sz w:val="20"/>
                          </w:rPr>
                        </w:pPr>
                        <w:r>
                          <w:rPr>
                            <w:b/>
                            <w:w w:val="255"/>
                            <w:sz w:val="20"/>
                          </w:rPr>
                          <w:t>•</w:t>
                        </w:r>
                      </w:p>
                    </w:tc>
                    <w:tc>
                      <w:tcPr>
                        <w:tcW w:w="617" w:type="dxa"/>
                        <w:tcBorders>
                          <w:right w:val="single" w:sz="8" w:space="0" w:color="000000"/>
                        </w:tcBorders>
                      </w:tcPr>
                      <w:p>
                        <w:pPr>
                          <w:pStyle w:val="TableParagraph"/>
                          <w:spacing w:line="228" w:lineRule="exact" w:before="117"/>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903" w:type="dxa"/>
                        <w:tcBorders>
                          <w:left w:val="single" w:sz="8" w:space="0" w:color="000000"/>
                        </w:tcBorders>
                      </w:tcPr>
                      <w:p>
                        <w:pPr>
                          <w:pStyle w:val="TableParagraph"/>
                          <w:spacing w:before="91"/>
                          <w:ind w:right="44"/>
                          <w:jc w:val="center"/>
                          <w:rPr>
                            <w:rFonts w:ascii="Atlantic Inline"/>
                            <w:sz w:val="20"/>
                          </w:rPr>
                        </w:pPr>
                        <w:r>
                          <w:rPr>
                            <w:rFonts w:ascii="Atlantic Inline"/>
                            <w:w w:val="100"/>
                            <w:sz w:val="20"/>
                          </w:rPr>
                          <w:t>O</w:t>
                        </w:r>
                      </w:p>
                    </w:tc>
                    <w:tc>
                      <w:tcPr>
                        <w:tcW w:w="628" w:type="dxa"/>
                      </w:tcPr>
                      <w:p>
                        <w:pPr>
                          <w:pStyle w:val="TableParagraph"/>
                          <w:spacing w:before="91"/>
                          <w:ind w:left="215"/>
                          <w:rPr>
                            <w:rFonts w:ascii="Atlantic Inline"/>
                            <w:sz w:val="20"/>
                          </w:rPr>
                        </w:pPr>
                        <w:r>
                          <w:rPr>
                            <w:rFonts w:ascii="Atlantic Inline"/>
                            <w:w w:val="100"/>
                            <w:sz w:val="20"/>
                          </w:rPr>
                          <w:t>O</w:t>
                        </w:r>
                      </w:p>
                    </w:tc>
                    <w:tc>
                      <w:tcPr>
                        <w:tcW w:w="658" w:type="dxa"/>
                      </w:tcPr>
                      <w:p>
                        <w:pPr>
                          <w:pStyle w:val="TableParagraph"/>
                          <w:spacing w:before="91"/>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28" w:lineRule="exact" w:before="118"/>
                          <w:ind w:left="164"/>
                          <w:rPr>
                            <w:sz w:val="20"/>
                          </w:rPr>
                        </w:pPr>
                        <w:r>
                          <w:rPr>
                            <w:sz w:val="20"/>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903" w:type="dxa"/>
                        <w:tcBorders>
                          <w:left w:val="single" w:sz="8" w:space="0" w:color="000000"/>
                          <w:bottom w:val="single" w:sz="8" w:space="0" w:color="000000"/>
                        </w:tcBorders>
                      </w:tcPr>
                      <w:p>
                        <w:pPr>
                          <w:pStyle w:val="TableParagraph"/>
                          <w:spacing w:before="98"/>
                          <w:ind w:right="46"/>
                          <w:jc w:val="center"/>
                          <w:rPr>
                            <w:b/>
                            <w:sz w:val="22"/>
                          </w:rPr>
                        </w:pPr>
                        <w:r>
                          <w:rPr>
                            <w:b/>
                            <w:w w:val="228"/>
                            <w:sz w:val="22"/>
                          </w:rPr>
                          <w:t>*</w:t>
                        </w:r>
                      </w:p>
                    </w:tc>
                    <w:tc>
                      <w:tcPr>
                        <w:tcW w:w="628" w:type="dxa"/>
                        <w:tcBorders>
                          <w:bottom w:val="single" w:sz="8" w:space="0" w:color="000000"/>
                        </w:tcBorders>
                      </w:tcPr>
                      <w:p>
                        <w:pPr>
                          <w:pStyle w:val="TableParagraph"/>
                          <w:spacing w:before="98"/>
                          <w:ind w:left="206"/>
                          <w:rPr>
                            <w:b/>
                            <w:sz w:val="22"/>
                          </w:rPr>
                        </w:pPr>
                        <w:r>
                          <w:rPr>
                            <w:b/>
                            <w:w w:val="228"/>
                            <w:sz w:val="22"/>
                          </w:rPr>
                          <w:t>*</w:t>
                        </w:r>
                      </w:p>
                    </w:tc>
                    <w:tc>
                      <w:tcPr>
                        <w:tcW w:w="658" w:type="dxa"/>
                        <w:tcBorders>
                          <w:bottom w:val="single" w:sz="8" w:space="0" w:color="000000"/>
                        </w:tcBorders>
                      </w:tcPr>
                      <w:p>
                        <w:pPr>
                          <w:pStyle w:val="TableParagraph"/>
                          <w:spacing w:before="101"/>
                          <w:ind w:left="23"/>
                          <w:jc w:val="center"/>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18"/>
                          <w:ind w:left="164"/>
                          <w:rPr>
                            <w:sz w:val="20"/>
                          </w:rPr>
                        </w:pPr>
                        <w:r>
                          <w:rPr>
                            <w:sz w:val="20"/>
                          </w:rPr>
                          <w:t>n/a</w:t>
                        </w:r>
                      </w:p>
                    </w:tc>
                  </w:tr>
                </w:tbl>
                <w:p>
                  <w:pPr>
                    <w:pStyle w:val="BodyText"/>
                  </w:pPr>
                </w:p>
              </w:txbxContent>
            </v:textbox>
            <w10:wrap type="topAndBottom"/>
          </v:shape>
        </w:pict>
      </w:r>
      <w:r>
        <w:rPr/>
        <w:pict>
          <v:shape style="position:absolute;margin-left:256.5pt;margin-top:8.854761pt;width:495.9pt;height:157.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8"/>
                    <w:gridCol w:w="1822"/>
                    <w:gridCol w:w="712"/>
                    <w:gridCol w:w="1377"/>
                    <w:gridCol w:w="884"/>
                    <w:gridCol w:w="794"/>
                    <w:gridCol w:w="1532"/>
                    <w:gridCol w:w="648"/>
                    <w:gridCol w:w="1250"/>
                  </w:tblGrid>
                  <w:tr>
                    <w:trPr>
                      <w:trHeight w:val="300" w:hRule="atLeast"/>
                    </w:trPr>
                    <w:tc>
                      <w:tcPr>
                        <w:tcW w:w="9887" w:type="dxa"/>
                        <w:gridSpan w:val="9"/>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2010 Comparison Rates</w:t>
                        </w:r>
                      </w:p>
                    </w:tc>
                  </w:tr>
                  <w:tr>
                    <w:trPr>
                      <w:trHeight w:val="560" w:hRule="atLeast"/>
                    </w:trPr>
                    <w:tc>
                      <w:tcPr>
                        <w:tcW w:w="9887" w:type="dxa"/>
                        <w:gridSpan w:val="9"/>
                        <w:tcBorders>
                          <w:top w:val="single" w:sz="12" w:space="0" w:color="000000"/>
                          <w:left w:val="single" w:sz="12" w:space="0" w:color="000000"/>
                          <w:bottom w:val="single" w:sz="6" w:space="0" w:color="000000"/>
                          <w:right w:val="single" w:sz="12" w:space="0" w:color="000000"/>
                        </w:tcBorders>
                      </w:tcPr>
                      <w:p>
                        <w:pPr>
                          <w:pStyle w:val="TableParagraph"/>
                          <w:tabs>
                            <w:tab w:pos="2192" w:val="left" w:leader="none"/>
                            <w:tab w:pos="3160" w:val="left" w:leader="none"/>
                            <w:tab w:pos="5383" w:val="left" w:leader="none"/>
                            <w:tab w:pos="6315" w:val="left" w:leader="none"/>
                            <w:tab w:pos="9189" w:val="left" w:leader="none"/>
                          </w:tabs>
                          <w:spacing w:before="38"/>
                          <w:ind w:left="51"/>
                          <w:rPr>
                            <w:sz w:val="18"/>
                          </w:rPr>
                        </w:pPr>
                        <w:r>
                          <w:rPr>
                            <w:sz w:val="18"/>
                          </w:rPr>
                          <w:t>Nat'l Mcaid</w:t>
                        </w:r>
                        <w:r>
                          <w:rPr>
                            <w:spacing w:val="-7"/>
                            <w:sz w:val="18"/>
                          </w:rPr>
                          <w:t> </w:t>
                        </w:r>
                        <w:r>
                          <w:rPr>
                            <w:sz w:val="18"/>
                          </w:rPr>
                          <w:t>90th</w:t>
                        </w:r>
                        <w:r>
                          <w:rPr>
                            <w:spacing w:val="-4"/>
                            <w:sz w:val="18"/>
                          </w:rPr>
                          <w:t> </w:t>
                        </w:r>
                        <w:r>
                          <w:rPr>
                            <w:sz w:val="18"/>
                          </w:rPr>
                          <w:t>Pctile:</w:t>
                          <w:tab/>
                          <w:t>95.5%</w:t>
                          <w:tab/>
                          <w:t>Nat'l</w:t>
                        </w:r>
                        <w:r>
                          <w:rPr>
                            <w:spacing w:val="-3"/>
                            <w:sz w:val="18"/>
                          </w:rPr>
                          <w:t> </w:t>
                        </w:r>
                        <w:r>
                          <w:rPr>
                            <w:sz w:val="18"/>
                          </w:rPr>
                          <w:t>Mcaid</w:t>
                        </w:r>
                        <w:r>
                          <w:rPr>
                            <w:spacing w:val="-3"/>
                            <w:sz w:val="18"/>
                          </w:rPr>
                          <w:t> </w:t>
                        </w:r>
                        <w:r>
                          <w:rPr>
                            <w:sz w:val="18"/>
                          </w:rPr>
                          <w:t>Mean:</w:t>
                          <w:tab/>
                          <w:t>91.8%</w:t>
                          <w:tab/>
                          <w:t>MassHealth</w:t>
                        </w:r>
                        <w:r>
                          <w:rPr>
                            <w:spacing w:val="-4"/>
                            <w:sz w:val="18"/>
                          </w:rPr>
                          <w:t> </w:t>
                        </w:r>
                        <w:r>
                          <w:rPr>
                            <w:sz w:val="18"/>
                          </w:rPr>
                          <w:t>Weighted</w:t>
                        </w:r>
                        <w:r>
                          <w:rPr>
                            <w:spacing w:val="-4"/>
                            <w:sz w:val="18"/>
                          </w:rPr>
                          <w:t> </w:t>
                        </w:r>
                        <w:r>
                          <w:rPr>
                            <w:sz w:val="18"/>
                          </w:rPr>
                          <w:t>Mean:</w:t>
                          <w:tab/>
                          <w:t>94.7%</w:t>
                        </w:r>
                      </w:p>
                      <w:p>
                        <w:pPr>
                          <w:pStyle w:val="TableParagraph"/>
                          <w:tabs>
                            <w:tab w:pos="2192" w:val="left" w:leader="none"/>
                            <w:tab w:pos="3160" w:val="left" w:leader="none"/>
                            <w:tab w:pos="5383" w:val="left" w:leader="none"/>
                            <w:tab w:pos="6315" w:val="left" w:leader="none"/>
                            <w:tab w:pos="9189" w:val="left" w:leader="none"/>
                          </w:tabs>
                          <w:spacing w:before="86"/>
                          <w:ind w:left="51"/>
                          <w:rPr>
                            <w:sz w:val="18"/>
                          </w:rPr>
                        </w:pPr>
                        <w:r>
                          <w:rPr>
                            <w:sz w:val="18"/>
                          </w:rPr>
                          <w:t>Nat'l Mcaid</w:t>
                        </w:r>
                        <w:r>
                          <w:rPr>
                            <w:spacing w:val="-7"/>
                            <w:sz w:val="18"/>
                          </w:rPr>
                          <w:t> </w:t>
                        </w:r>
                        <w:r>
                          <w:rPr>
                            <w:sz w:val="18"/>
                          </w:rPr>
                          <w:t>75th</w:t>
                        </w:r>
                        <w:r>
                          <w:rPr>
                            <w:spacing w:val="-4"/>
                            <w:sz w:val="18"/>
                          </w:rPr>
                          <w:t> </w:t>
                        </w:r>
                        <w:r>
                          <w:rPr>
                            <w:sz w:val="18"/>
                          </w:rPr>
                          <w:t>Pctile:</w:t>
                          <w:tab/>
                          <w:t>93.9%</w:t>
                          <w:tab/>
                          <w:t>MA</w:t>
                        </w:r>
                        <w:r>
                          <w:rPr>
                            <w:spacing w:val="-4"/>
                            <w:sz w:val="18"/>
                          </w:rPr>
                          <w:t> </w:t>
                        </w:r>
                        <w:r>
                          <w:rPr>
                            <w:sz w:val="18"/>
                          </w:rPr>
                          <w:t>Commercial</w:t>
                        </w:r>
                        <w:r>
                          <w:rPr>
                            <w:spacing w:val="-4"/>
                            <w:sz w:val="18"/>
                          </w:rPr>
                          <w:t> </w:t>
                        </w:r>
                        <w:r>
                          <w:rPr>
                            <w:sz w:val="18"/>
                          </w:rPr>
                          <w:t>Mean:</w:t>
                          <w:tab/>
                          <w:t>97.0%</w:t>
                          <w:tab/>
                          <w:t>MassHealth</w:t>
                        </w:r>
                        <w:r>
                          <w:rPr>
                            <w:spacing w:val="-4"/>
                            <w:sz w:val="18"/>
                          </w:rPr>
                          <w:t> </w:t>
                        </w:r>
                        <w:r>
                          <w:rPr>
                            <w:sz w:val="18"/>
                          </w:rPr>
                          <w:t>Median:</w:t>
                          <w:tab/>
                          <w:t>94.5%</w:t>
                        </w:r>
                      </w:p>
                    </w:tc>
                  </w:tr>
                  <w:tr>
                    <w:trPr>
                      <w:trHeight w:val="320" w:hRule="atLeast"/>
                    </w:trPr>
                    <w:tc>
                      <w:tcPr>
                        <w:tcW w:w="9887" w:type="dxa"/>
                        <w:gridSpan w:val="9"/>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54"/>
                          <w:rPr>
                            <w:b/>
                            <w:sz w:val="20"/>
                          </w:rPr>
                        </w:pPr>
                        <w:r>
                          <w:rPr>
                            <w:b/>
                            <w:color w:val="FFFFFF"/>
                            <w:sz w:val="20"/>
                          </w:rPr>
                          <w:t>MassHealth Plan Rates</w:t>
                        </w:r>
                      </w:p>
                    </w:tc>
                  </w:tr>
                  <w:tr>
                    <w:trPr>
                      <w:trHeight w:val="280" w:hRule="atLeast"/>
                    </w:trPr>
                    <w:tc>
                      <w:tcPr>
                        <w:tcW w:w="868"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236"/>
                          <w:rPr>
                            <w:b/>
                            <w:sz w:val="18"/>
                          </w:rPr>
                        </w:pPr>
                        <w:r>
                          <w:rPr>
                            <w:b/>
                            <w:sz w:val="18"/>
                          </w:rPr>
                          <w:t>2010</w:t>
                        </w:r>
                      </w:p>
                    </w:tc>
                    <w:tc>
                      <w:tcPr>
                        <w:tcW w:w="1822" w:type="dxa"/>
                        <w:tcBorders>
                          <w:top w:val="thickThinMediumGap" w:sz="4" w:space="0" w:color="000000"/>
                          <w:left w:val="single" w:sz="8" w:space="0" w:color="000000"/>
                          <w:bottom w:val="single" w:sz="8" w:space="0" w:color="000000"/>
                        </w:tcBorders>
                      </w:tcPr>
                      <w:p>
                        <w:pPr>
                          <w:pStyle w:val="TableParagraph"/>
                          <w:tabs>
                            <w:tab w:pos="1256" w:val="left" w:leader="none"/>
                          </w:tabs>
                          <w:spacing w:before="42"/>
                          <w:ind w:left="480"/>
                          <w:rPr>
                            <w:b/>
                            <w:sz w:val="18"/>
                          </w:rPr>
                        </w:pPr>
                        <w:r>
                          <w:rPr>
                            <w:b/>
                            <w:sz w:val="18"/>
                          </w:rPr>
                          <w:t>Num</w:t>
                          <w:tab/>
                          <w:t>Den</w:t>
                        </w:r>
                      </w:p>
                    </w:tc>
                    <w:tc>
                      <w:tcPr>
                        <w:tcW w:w="712" w:type="dxa"/>
                        <w:tcBorders>
                          <w:top w:val="thickThinMediumGap" w:sz="4" w:space="0" w:color="000000"/>
                          <w:bottom w:val="single" w:sz="8" w:space="0" w:color="000000"/>
                        </w:tcBorders>
                        <w:shd w:val="clear" w:color="auto" w:fill="CCCCCC"/>
                      </w:tcPr>
                      <w:p>
                        <w:pPr>
                          <w:pStyle w:val="TableParagraph"/>
                          <w:spacing w:before="42"/>
                          <w:ind w:left="160"/>
                          <w:rPr>
                            <w:b/>
                            <w:sz w:val="18"/>
                          </w:rPr>
                        </w:pPr>
                        <w:r>
                          <w:rPr>
                            <w:b/>
                            <w:sz w:val="18"/>
                          </w:rPr>
                          <w:t>Rate</w:t>
                        </w:r>
                      </w:p>
                    </w:tc>
                    <w:tc>
                      <w:tcPr>
                        <w:tcW w:w="1377" w:type="dxa"/>
                        <w:tcBorders>
                          <w:top w:val="thickThinMediumGap" w:sz="4" w:space="0" w:color="000000"/>
                          <w:bottom w:val="single" w:sz="8" w:space="0" w:color="000000"/>
                          <w:right w:val="single" w:sz="4" w:space="0" w:color="000000"/>
                        </w:tcBorders>
                      </w:tcPr>
                      <w:p>
                        <w:pPr>
                          <w:pStyle w:val="TableParagraph"/>
                          <w:tabs>
                            <w:tab w:pos="676" w:val="left" w:leader="none"/>
                          </w:tabs>
                          <w:spacing w:before="42"/>
                          <w:ind w:right="7"/>
                          <w:jc w:val="center"/>
                          <w:rPr>
                            <w:b/>
                            <w:sz w:val="18"/>
                          </w:rPr>
                        </w:pPr>
                        <w:r>
                          <w:rPr>
                            <w:b/>
                            <w:sz w:val="18"/>
                          </w:rPr>
                          <w:t>LCL</w:t>
                          <w:tab/>
                          <w:t>UCL</w:t>
                        </w:r>
                      </w:p>
                    </w:tc>
                    <w:tc>
                      <w:tcPr>
                        <w:tcW w:w="884"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94"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203"/>
                          <w:rPr>
                            <w:b/>
                            <w:sz w:val="18"/>
                          </w:rPr>
                        </w:pPr>
                        <w:r>
                          <w:rPr>
                            <w:b/>
                            <w:sz w:val="18"/>
                          </w:rPr>
                          <w:t>2008</w:t>
                        </w:r>
                      </w:p>
                    </w:tc>
                    <w:tc>
                      <w:tcPr>
                        <w:tcW w:w="1532" w:type="dxa"/>
                        <w:tcBorders>
                          <w:top w:val="thickThinMediumGap" w:sz="4" w:space="0" w:color="000000"/>
                          <w:left w:val="single" w:sz="8" w:space="0" w:color="000000"/>
                          <w:bottom w:val="single" w:sz="8" w:space="0" w:color="000000"/>
                        </w:tcBorders>
                      </w:tcPr>
                      <w:p>
                        <w:pPr>
                          <w:pStyle w:val="TableParagraph"/>
                          <w:tabs>
                            <w:tab w:pos="646" w:val="left" w:leader="none"/>
                          </w:tabs>
                          <w:spacing w:before="47"/>
                          <w:ind w:right="153"/>
                          <w:jc w:val="right"/>
                          <w:rPr>
                            <w:b/>
                            <w:sz w:val="18"/>
                          </w:rPr>
                        </w:pPr>
                        <w:r>
                          <w:rPr>
                            <w:b/>
                            <w:sz w:val="18"/>
                          </w:rPr>
                          <w:t>Num</w:t>
                          <w:tab/>
                        </w:r>
                        <w:r>
                          <w:rPr>
                            <w:b/>
                            <w:spacing w:val="-2"/>
                            <w:sz w:val="18"/>
                          </w:rPr>
                          <w:t>Den</w:t>
                        </w:r>
                      </w:p>
                    </w:tc>
                    <w:tc>
                      <w:tcPr>
                        <w:tcW w:w="648" w:type="dxa"/>
                        <w:tcBorders>
                          <w:top w:val="thickThinMediumGap" w:sz="4" w:space="0" w:color="000000"/>
                          <w:bottom w:val="single" w:sz="8" w:space="0" w:color="000000"/>
                        </w:tcBorders>
                        <w:shd w:val="clear" w:color="auto" w:fill="CCCCCC"/>
                      </w:tcPr>
                      <w:p>
                        <w:pPr>
                          <w:pStyle w:val="TableParagraph"/>
                          <w:spacing w:before="47"/>
                          <w:ind w:left="47" w:right="48"/>
                          <w:jc w:val="center"/>
                          <w:rPr>
                            <w:b/>
                            <w:sz w:val="18"/>
                          </w:rPr>
                        </w:pPr>
                        <w:r>
                          <w:rPr>
                            <w:b/>
                            <w:sz w:val="18"/>
                          </w:rPr>
                          <w:t>Rate</w:t>
                        </w:r>
                      </w:p>
                    </w:tc>
                    <w:tc>
                      <w:tcPr>
                        <w:tcW w:w="1250" w:type="dxa"/>
                        <w:tcBorders>
                          <w:top w:val="thickThinMediumGap" w:sz="4" w:space="0" w:color="000000"/>
                          <w:bottom w:val="single" w:sz="8" w:space="0" w:color="000000"/>
                          <w:right w:val="single" w:sz="4" w:space="0" w:color="000000"/>
                        </w:tcBorders>
                      </w:tcPr>
                      <w:p>
                        <w:pPr>
                          <w:pStyle w:val="TableParagraph"/>
                          <w:tabs>
                            <w:tab w:pos="614" w:val="left" w:leader="none"/>
                          </w:tabs>
                          <w:spacing w:before="47"/>
                          <w:ind w:right="7"/>
                          <w:jc w:val="center"/>
                          <w:rPr>
                            <w:b/>
                            <w:sz w:val="18"/>
                          </w:rPr>
                        </w:pPr>
                        <w:r>
                          <w:rPr>
                            <w:b/>
                            <w:sz w:val="18"/>
                          </w:rPr>
                          <w:t>LCL</w:t>
                          <w:tab/>
                          <w:t>UCL</w:t>
                        </w:r>
                      </w:p>
                    </w:tc>
                  </w:tr>
                  <w:tr>
                    <w:trPr>
                      <w:trHeight w:val="240" w:hRule="atLeast"/>
                    </w:trPr>
                    <w:tc>
                      <w:tcPr>
                        <w:tcW w:w="868" w:type="dxa"/>
                        <w:tcBorders>
                          <w:top w:val="single" w:sz="8" w:space="0" w:color="000000"/>
                          <w:left w:val="single" w:sz="4" w:space="0" w:color="000000"/>
                          <w:right w:val="single" w:sz="8" w:space="0" w:color="000000"/>
                        </w:tcBorders>
                      </w:tcPr>
                      <w:p>
                        <w:pPr>
                          <w:pStyle w:val="TableParagraph"/>
                          <w:spacing w:line="196" w:lineRule="exact"/>
                          <w:ind w:left="18"/>
                          <w:rPr>
                            <w:b/>
                            <w:sz w:val="18"/>
                          </w:rPr>
                        </w:pPr>
                        <w:r>
                          <w:rPr>
                            <w:b/>
                            <w:sz w:val="18"/>
                          </w:rPr>
                          <w:t>PCCP</w:t>
                        </w:r>
                      </w:p>
                    </w:tc>
                    <w:tc>
                      <w:tcPr>
                        <w:tcW w:w="1822" w:type="dxa"/>
                        <w:tcBorders>
                          <w:top w:val="single" w:sz="8" w:space="0" w:color="000000"/>
                          <w:left w:val="single" w:sz="8" w:space="0" w:color="000000"/>
                        </w:tcBorders>
                      </w:tcPr>
                      <w:p>
                        <w:pPr>
                          <w:pStyle w:val="TableParagraph"/>
                          <w:tabs>
                            <w:tab w:pos="454" w:val="left" w:leader="none"/>
                            <w:tab w:pos="1202" w:val="left" w:leader="none"/>
                          </w:tabs>
                          <w:spacing w:line="197" w:lineRule="exact"/>
                          <w:ind w:left="-4"/>
                          <w:rPr>
                            <w:sz w:val="18"/>
                          </w:rPr>
                        </w:pPr>
                        <w:r>
                          <w:rPr>
                            <w:sz w:val="18"/>
                          </w:rPr>
                          <w:t>(A)</w:t>
                          <w:tab/>
                          <w:t>1,435</w:t>
                          <w:tab/>
                          <w:t>1,511</w:t>
                        </w:r>
                      </w:p>
                    </w:tc>
                    <w:tc>
                      <w:tcPr>
                        <w:tcW w:w="712" w:type="dxa"/>
                        <w:tcBorders>
                          <w:top w:val="single" w:sz="8" w:space="0" w:color="000000"/>
                        </w:tcBorders>
                        <w:shd w:val="clear" w:color="auto" w:fill="CCCCCC"/>
                      </w:tcPr>
                      <w:p>
                        <w:pPr>
                          <w:pStyle w:val="TableParagraph"/>
                          <w:spacing w:line="197" w:lineRule="exact"/>
                          <w:ind w:left="100"/>
                          <w:rPr>
                            <w:sz w:val="18"/>
                          </w:rPr>
                        </w:pPr>
                        <w:r>
                          <w:rPr>
                            <w:sz w:val="18"/>
                          </w:rPr>
                          <w:t>95.0%</w:t>
                        </w:r>
                      </w:p>
                    </w:tc>
                    <w:tc>
                      <w:tcPr>
                        <w:tcW w:w="1377" w:type="dxa"/>
                        <w:tcBorders>
                          <w:top w:val="single" w:sz="8" w:space="0" w:color="000000"/>
                          <w:right w:val="single" w:sz="4" w:space="0" w:color="000000"/>
                        </w:tcBorders>
                      </w:tcPr>
                      <w:p>
                        <w:pPr>
                          <w:pStyle w:val="TableParagraph"/>
                          <w:spacing w:line="197" w:lineRule="exact"/>
                          <w:ind w:right="16"/>
                          <w:jc w:val="center"/>
                          <w:rPr>
                            <w:sz w:val="18"/>
                          </w:rPr>
                        </w:pPr>
                        <w:r>
                          <w:rPr>
                            <w:sz w:val="18"/>
                          </w:rPr>
                          <w:t>93.8%   96.1%</w:t>
                        </w:r>
                      </w:p>
                    </w:tc>
                    <w:tc>
                      <w:tcPr>
                        <w:tcW w:w="884" w:type="dxa"/>
                        <w:vMerge/>
                        <w:tcBorders>
                          <w:top w:val="nil"/>
                          <w:left w:val="single" w:sz="4" w:space="0" w:color="000000"/>
                          <w:right w:val="single" w:sz="4" w:space="0" w:color="000000"/>
                        </w:tcBorders>
                      </w:tcPr>
                      <w:p>
                        <w:pPr>
                          <w:rPr>
                            <w:sz w:val="2"/>
                            <w:szCs w:val="2"/>
                          </w:rPr>
                        </w:pPr>
                      </w:p>
                    </w:tc>
                    <w:tc>
                      <w:tcPr>
                        <w:tcW w:w="794"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1532" w:type="dxa"/>
                        <w:tcBorders>
                          <w:top w:val="single" w:sz="8" w:space="0" w:color="000000"/>
                          <w:left w:val="single" w:sz="8" w:space="0" w:color="000000"/>
                        </w:tcBorders>
                      </w:tcPr>
                      <w:p>
                        <w:pPr>
                          <w:pStyle w:val="TableParagraph"/>
                          <w:tabs>
                            <w:tab w:pos="456" w:val="left" w:leader="none"/>
                            <w:tab w:pos="1071" w:val="left" w:leader="none"/>
                          </w:tabs>
                          <w:spacing w:line="206" w:lineRule="exact"/>
                          <w:ind w:left="-4" w:right="198"/>
                          <w:jc w:val="right"/>
                          <w:rPr>
                            <w:sz w:val="18"/>
                          </w:rPr>
                        </w:pPr>
                        <w:r>
                          <w:rPr>
                            <w:sz w:val="18"/>
                          </w:rPr>
                          <w:t>(A)</w:t>
                          <w:tab/>
                          <w:t>n/a</w:t>
                          <w:tab/>
                        </w:r>
                        <w:r>
                          <w:rPr>
                            <w:spacing w:val="-2"/>
                            <w:sz w:val="18"/>
                          </w:rPr>
                          <w:t>n/a</w:t>
                        </w:r>
                      </w:p>
                    </w:tc>
                    <w:tc>
                      <w:tcPr>
                        <w:tcW w:w="648" w:type="dxa"/>
                        <w:tcBorders>
                          <w:top w:val="single" w:sz="8" w:space="0" w:color="000000"/>
                        </w:tcBorders>
                        <w:shd w:val="clear" w:color="auto" w:fill="CCCCCC"/>
                      </w:tcPr>
                      <w:p>
                        <w:pPr>
                          <w:pStyle w:val="TableParagraph"/>
                          <w:spacing w:line="206" w:lineRule="exact"/>
                          <w:ind w:left="48" w:right="48"/>
                          <w:jc w:val="center"/>
                          <w:rPr>
                            <w:sz w:val="18"/>
                          </w:rPr>
                        </w:pPr>
                        <w:r>
                          <w:rPr>
                            <w:sz w:val="18"/>
                          </w:rPr>
                          <w:t>n/a</w:t>
                        </w:r>
                      </w:p>
                    </w:tc>
                    <w:tc>
                      <w:tcPr>
                        <w:tcW w:w="1250" w:type="dxa"/>
                        <w:tcBorders>
                          <w:top w:val="single" w:sz="8" w:space="0" w:color="000000"/>
                          <w:right w:val="single" w:sz="4" w:space="0" w:color="000000"/>
                        </w:tcBorders>
                      </w:tcPr>
                      <w:p>
                        <w:pPr>
                          <w:pStyle w:val="TableParagraph"/>
                          <w:tabs>
                            <w:tab w:pos="623" w:val="left" w:leader="none"/>
                          </w:tabs>
                          <w:spacing w:line="206" w:lineRule="exact"/>
                          <w:ind w:right="16"/>
                          <w:jc w:val="center"/>
                          <w:rPr>
                            <w:sz w:val="18"/>
                          </w:rPr>
                        </w:pPr>
                        <w:r>
                          <w:rPr>
                            <w:sz w:val="18"/>
                          </w:rPr>
                          <w:t>n/a</w:t>
                          <w:tab/>
                          <w:t>n/a</w:t>
                        </w:r>
                      </w:p>
                    </w:tc>
                  </w:tr>
                  <w:tr>
                    <w:trPr>
                      <w:trHeight w:val="300" w:hRule="atLeast"/>
                    </w:trPr>
                    <w:tc>
                      <w:tcPr>
                        <w:tcW w:w="868" w:type="dxa"/>
                        <w:tcBorders>
                          <w:left w:val="single" w:sz="4" w:space="0" w:color="000000"/>
                          <w:right w:val="single" w:sz="8" w:space="0" w:color="000000"/>
                        </w:tcBorders>
                      </w:tcPr>
                      <w:p>
                        <w:pPr>
                          <w:pStyle w:val="TableParagraph"/>
                          <w:spacing w:before="34"/>
                          <w:ind w:left="18"/>
                          <w:rPr>
                            <w:b/>
                            <w:sz w:val="18"/>
                          </w:rPr>
                        </w:pPr>
                        <w:r>
                          <w:rPr>
                            <w:b/>
                            <w:sz w:val="18"/>
                          </w:rPr>
                          <w:t>NHP</w:t>
                        </w:r>
                      </w:p>
                    </w:tc>
                    <w:tc>
                      <w:tcPr>
                        <w:tcW w:w="1822" w:type="dxa"/>
                        <w:tcBorders>
                          <w:left w:val="single" w:sz="8" w:space="0" w:color="000000"/>
                        </w:tcBorders>
                      </w:tcPr>
                      <w:p>
                        <w:pPr>
                          <w:pStyle w:val="TableParagraph"/>
                          <w:tabs>
                            <w:tab w:pos="530" w:val="left" w:leader="none"/>
                            <w:tab w:pos="1575" w:val="right" w:leader="none"/>
                          </w:tabs>
                          <w:spacing w:before="35"/>
                          <w:ind w:left="-4"/>
                          <w:rPr>
                            <w:sz w:val="18"/>
                          </w:rPr>
                        </w:pPr>
                        <w:r>
                          <w:rPr>
                            <w:sz w:val="18"/>
                          </w:rPr>
                          <w:t>(A)</w:t>
                          <w:tab/>
                          <w:t>861</w:t>
                          <w:tab/>
                          <w:t>911</w:t>
                        </w:r>
                      </w:p>
                    </w:tc>
                    <w:tc>
                      <w:tcPr>
                        <w:tcW w:w="712" w:type="dxa"/>
                        <w:shd w:val="clear" w:color="auto" w:fill="CCCCCC"/>
                      </w:tcPr>
                      <w:p>
                        <w:pPr>
                          <w:pStyle w:val="TableParagraph"/>
                          <w:spacing w:before="35"/>
                          <w:ind w:left="100"/>
                          <w:rPr>
                            <w:sz w:val="18"/>
                          </w:rPr>
                        </w:pPr>
                        <w:r>
                          <w:rPr>
                            <w:sz w:val="18"/>
                          </w:rPr>
                          <w:t>94.5%</w:t>
                        </w:r>
                      </w:p>
                    </w:tc>
                    <w:tc>
                      <w:tcPr>
                        <w:tcW w:w="1377" w:type="dxa"/>
                        <w:tcBorders>
                          <w:right w:val="single" w:sz="4" w:space="0" w:color="000000"/>
                        </w:tcBorders>
                      </w:tcPr>
                      <w:p>
                        <w:pPr>
                          <w:pStyle w:val="TableParagraph"/>
                          <w:spacing w:before="35"/>
                          <w:ind w:right="16"/>
                          <w:jc w:val="center"/>
                          <w:rPr>
                            <w:sz w:val="18"/>
                          </w:rPr>
                        </w:pPr>
                        <w:r>
                          <w:rPr>
                            <w:sz w:val="18"/>
                          </w:rPr>
                          <w:t>93.0%   96.0%</w:t>
                        </w:r>
                      </w:p>
                    </w:tc>
                    <w:tc>
                      <w:tcPr>
                        <w:tcW w:w="884" w:type="dxa"/>
                        <w:vMerge/>
                        <w:tcBorders>
                          <w:top w:val="nil"/>
                          <w:left w:val="single" w:sz="4" w:space="0" w:color="000000"/>
                          <w:right w:val="single" w:sz="4" w:space="0" w:color="000000"/>
                        </w:tcBorders>
                      </w:tcPr>
                      <w:p>
                        <w:pPr>
                          <w:rPr>
                            <w:sz w:val="2"/>
                            <w:szCs w:val="2"/>
                          </w:rPr>
                        </w:pPr>
                      </w:p>
                    </w:tc>
                    <w:tc>
                      <w:tcPr>
                        <w:tcW w:w="794" w:type="dxa"/>
                        <w:tcBorders>
                          <w:left w:val="single" w:sz="4" w:space="0" w:color="000000"/>
                          <w:right w:val="single" w:sz="8" w:space="0" w:color="000000"/>
                        </w:tcBorders>
                      </w:tcPr>
                      <w:p>
                        <w:pPr>
                          <w:pStyle w:val="TableParagraph"/>
                          <w:spacing w:before="52"/>
                          <w:ind w:left="25"/>
                          <w:rPr>
                            <w:b/>
                            <w:sz w:val="18"/>
                          </w:rPr>
                        </w:pPr>
                        <w:r>
                          <w:rPr>
                            <w:b/>
                            <w:sz w:val="18"/>
                          </w:rPr>
                          <w:t>NHP</w:t>
                        </w:r>
                      </w:p>
                    </w:tc>
                    <w:tc>
                      <w:tcPr>
                        <w:tcW w:w="1532" w:type="dxa"/>
                        <w:tcBorders>
                          <w:left w:val="single" w:sz="8" w:space="0" w:color="000000"/>
                        </w:tcBorders>
                      </w:tcPr>
                      <w:p>
                        <w:pPr>
                          <w:pStyle w:val="TableParagraph"/>
                          <w:tabs>
                            <w:tab w:pos="456" w:val="left" w:leader="none"/>
                            <w:tab w:pos="1071" w:val="left" w:leader="none"/>
                          </w:tabs>
                          <w:spacing w:before="53"/>
                          <w:ind w:left="-4" w:right="198"/>
                          <w:jc w:val="right"/>
                          <w:rPr>
                            <w:sz w:val="18"/>
                          </w:rPr>
                        </w:pPr>
                        <w:r>
                          <w:rPr>
                            <w:sz w:val="18"/>
                          </w:rPr>
                          <w:t>(A)</w:t>
                          <w:tab/>
                          <w:t>n/a</w:t>
                          <w:tab/>
                        </w:r>
                        <w:r>
                          <w:rPr>
                            <w:spacing w:val="-2"/>
                            <w:sz w:val="18"/>
                          </w:rPr>
                          <w:t>n/a</w:t>
                        </w:r>
                      </w:p>
                    </w:tc>
                    <w:tc>
                      <w:tcPr>
                        <w:tcW w:w="648" w:type="dxa"/>
                        <w:shd w:val="clear" w:color="auto" w:fill="CCCCCC"/>
                      </w:tcPr>
                      <w:p>
                        <w:pPr>
                          <w:pStyle w:val="TableParagraph"/>
                          <w:spacing w:before="53"/>
                          <w:ind w:left="48" w:right="48"/>
                          <w:jc w:val="center"/>
                          <w:rPr>
                            <w:sz w:val="18"/>
                          </w:rPr>
                        </w:pPr>
                        <w:r>
                          <w:rPr>
                            <w:sz w:val="18"/>
                          </w:rPr>
                          <w:t>n/a</w:t>
                        </w:r>
                      </w:p>
                    </w:tc>
                    <w:tc>
                      <w:tcPr>
                        <w:tcW w:w="1250" w:type="dxa"/>
                        <w:tcBorders>
                          <w:right w:val="single" w:sz="4" w:space="0" w:color="000000"/>
                        </w:tcBorders>
                      </w:tcPr>
                      <w:p>
                        <w:pPr>
                          <w:pStyle w:val="TableParagraph"/>
                          <w:tabs>
                            <w:tab w:pos="623" w:val="left" w:leader="none"/>
                          </w:tabs>
                          <w:spacing w:before="53"/>
                          <w:ind w:right="16"/>
                          <w:jc w:val="center"/>
                          <w:rPr>
                            <w:sz w:val="18"/>
                          </w:rPr>
                        </w:pPr>
                        <w:r>
                          <w:rPr>
                            <w:sz w:val="18"/>
                          </w:rPr>
                          <w:t>n/a</w:t>
                          <w:tab/>
                          <w:t>n/a</w:t>
                        </w:r>
                      </w:p>
                    </w:tc>
                  </w:tr>
                  <w:tr>
                    <w:trPr>
                      <w:trHeight w:val="300" w:hRule="atLeast"/>
                    </w:trPr>
                    <w:tc>
                      <w:tcPr>
                        <w:tcW w:w="868" w:type="dxa"/>
                        <w:tcBorders>
                          <w:left w:val="single" w:sz="4" w:space="0" w:color="000000"/>
                          <w:right w:val="single" w:sz="8" w:space="0" w:color="000000"/>
                        </w:tcBorders>
                      </w:tcPr>
                      <w:p>
                        <w:pPr>
                          <w:pStyle w:val="TableParagraph"/>
                          <w:spacing w:before="34"/>
                          <w:ind w:left="18"/>
                          <w:rPr>
                            <w:b/>
                            <w:sz w:val="18"/>
                          </w:rPr>
                        </w:pPr>
                        <w:r>
                          <w:rPr>
                            <w:b/>
                            <w:sz w:val="18"/>
                          </w:rPr>
                          <w:t>NH</w:t>
                        </w:r>
                      </w:p>
                    </w:tc>
                    <w:tc>
                      <w:tcPr>
                        <w:tcW w:w="1822" w:type="dxa"/>
                        <w:tcBorders>
                          <w:left w:val="single" w:sz="8" w:space="0" w:color="000000"/>
                        </w:tcBorders>
                      </w:tcPr>
                      <w:p>
                        <w:pPr>
                          <w:pStyle w:val="TableParagraph"/>
                          <w:tabs>
                            <w:tab w:pos="530" w:val="left" w:leader="none"/>
                            <w:tab w:pos="1575" w:val="right" w:leader="none"/>
                          </w:tabs>
                          <w:spacing w:before="35"/>
                          <w:ind w:left="-4"/>
                          <w:rPr>
                            <w:sz w:val="18"/>
                          </w:rPr>
                        </w:pPr>
                        <w:r>
                          <w:rPr>
                            <w:sz w:val="18"/>
                          </w:rPr>
                          <w:t>(A)</w:t>
                          <w:tab/>
                          <w:t>597</w:t>
                          <w:tab/>
                          <w:t>646</w:t>
                        </w:r>
                      </w:p>
                    </w:tc>
                    <w:tc>
                      <w:tcPr>
                        <w:tcW w:w="712" w:type="dxa"/>
                        <w:shd w:val="clear" w:color="auto" w:fill="CCCCCC"/>
                      </w:tcPr>
                      <w:p>
                        <w:pPr>
                          <w:pStyle w:val="TableParagraph"/>
                          <w:spacing w:before="35"/>
                          <w:ind w:left="100"/>
                          <w:rPr>
                            <w:sz w:val="18"/>
                          </w:rPr>
                        </w:pPr>
                        <w:r>
                          <w:rPr>
                            <w:sz w:val="18"/>
                          </w:rPr>
                          <w:t>92.4%</w:t>
                        </w:r>
                      </w:p>
                    </w:tc>
                    <w:tc>
                      <w:tcPr>
                        <w:tcW w:w="1377" w:type="dxa"/>
                        <w:tcBorders>
                          <w:right w:val="single" w:sz="4" w:space="0" w:color="000000"/>
                        </w:tcBorders>
                      </w:tcPr>
                      <w:p>
                        <w:pPr>
                          <w:pStyle w:val="TableParagraph"/>
                          <w:spacing w:before="35"/>
                          <w:ind w:right="16"/>
                          <w:jc w:val="center"/>
                          <w:rPr>
                            <w:sz w:val="18"/>
                          </w:rPr>
                        </w:pPr>
                        <w:r>
                          <w:rPr>
                            <w:sz w:val="18"/>
                          </w:rPr>
                          <w:t>90.3%   94.5%</w:t>
                        </w:r>
                      </w:p>
                    </w:tc>
                    <w:tc>
                      <w:tcPr>
                        <w:tcW w:w="884" w:type="dxa"/>
                        <w:vMerge/>
                        <w:tcBorders>
                          <w:top w:val="nil"/>
                          <w:left w:val="single" w:sz="4" w:space="0" w:color="000000"/>
                          <w:right w:val="single" w:sz="4" w:space="0" w:color="000000"/>
                        </w:tcBorders>
                      </w:tcPr>
                      <w:p>
                        <w:pPr>
                          <w:rPr>
                            <w:sz w:val="2"/>
                            <w:szCs w:val="2"/>
                          </w:rPr>
                        </w:pPr>
                      </w:p>
                    </w:tc>
                    <w:tc>
                      <w:tcPr>
                        <w:tcW w:w="794" w:type="dxa"/>
                        <w:tcBorders>
                          <w:left w:val="single" w:sz="4" w:space="0" w:color="000000"/>
                          <w:right w:val="single" w:sz="8" w:space="0" w:color="000000"/>
                        </w:tcBorders>
                      </w:tcPr>
                      <w:p>
                        <w:pPr>
                          <w:pStyle w:val="TableParagraph"/>
                          <w:spacing w:before="61"/>
                          <w:ind w:left="25"/>
                          <w:rPr>
                            <w:b/>
                            <w:sz w:val="18"/>
                          </w:rPr>
                        </w:pPr>
                        <w:r>
                          <w:rPr>
                            <w:b/>
                            <w:sz w:val="18"/>
                          </w:rPr>
                          <w:t>NH</w:t>
                        </w:r>
                      </w:p>
                    </w:tc>
                    <w:tc>
                      <w:tcPr>
                        <w:tcW w:w="1532" w:type="dxa"/>
                        <w:tcBorders>
                          <w:left w:val="single" w:sz="8" w:space="0" w:color="000000"/>
                        </w:tcBorders>
                      </w:tcPr>
                      <w:p>
                        <w:pPr>
                          <w:pStyle w:val="TableParagraph"/>
                          <w:tabs>
                            <w:tab w:pos="456" w:val="left" w:leader="none"/>
                            <w:tab w:pos="1064" w:val="left" w:leader="none"/>
                          </w:tabs>
                          <w:spacing w:before="62"/>
                          <w:ind w:left="-4" w:right="206"/>
                          <w:jc w:val="right"/>
                          <w:rPr>
                            <w:sz w:val="18"/>
                          </w:rPr>
                        </w:pPr>
                        <w:r>
                          <w:rPr>
                            <w:sz w:val="18"/>
                          </w:rPr>
                          <w:t>(A)</w:t>
                          <w:tab/>
                          <w:t>n/a</w:t>
                          <w:tab/>
                        </w:r>
                        <w:r>
                          <w:rPr>
                            <w:spacing w:val="-2"/>
                            <w:sz w:val="18"/>
                          </w:rPr>
                          <w:t>n/a</w:t>
                        </w:r>
                      </w:p>
                    </w:tc>
                    <w:tc>
                      <w:tcPr>
                        <w:tcW w:w="648" w:type="dxa"/>
                        <w:shd w:val="clear" w:color="auto" w:fill="CCCCCC"/>
                      </w:tcPr>
                      <w:p>
                        <w:pPr>
                          <w:pStyle w:val="TableParagraph"/>
                          <w:spacing w:before="62"/>
                          <w:ind w:left="48" w:right="48"/>
                          <w:jc w:val="center"/>
                          <w:rPr>
                            <w:sz w:val="18"/>
                          </w:rPr>
                        </w:pPr>
                        <w:r>
                          <w:rPr>
                            <w:sz w:val="18"/>
                          </w:rPr>
                          <w:t>n/a</w:t>
                        </w:r>
                      </w:p>
                    </w:tc>
                    <w:tc>
                      <w:tcPr>
                        <w:tcW w:w="1250" w:type="dxa"/>
                        <w:tcBorders>
                          <w:right w:val="single" w:sz="4" w:space="0" w:color="000000"/>
                        </w:tcBorders>
                      </w:tcPr>
                      <w:p>
                        <w:pPr>
                          <w:pStyle w:val="TableParagraph"/>
                          <w:tabs>
                            <w:tab w:pos="623" w:val="left" w:leader="none"/>
                          </w:tabs>
                          <w:spacing w:before="62"/>
                          <w:ind w:right="31"/>
                          <w:jc w:val="center"/>
                          <w:rPr>
                            <w:sz w:val="18"/>
                          </w:rPr>
                        </w:pPr>
                        <w:r>
                          <w:rPr>
                            <w:sz w:val="18"/>
                          </w:rPr>
                          <w:t>n/a</w:t>
                          <w:tab/>
                          <w:t>n/a</w:t>
                        </w:r>
                      </w:p>
                    </w:tc>
                  </w:tr>
                  <w:tr>
                    <w:trPr>
                      <w:trHeight w:val="300" w:hRule="atLeast"/>
                    </w:trPr>
                    <w:tc>
                      <w:tcPr>
                        <w:tcW w:w="868" w:type="dxa"/>
                        <w:tcBorders>
                          <w:left w:val="single" w:sz="4" w:space="0" w:color="000000"/>
                          <w:right w:val="single" w:sz="8" w:space="0" w:color="000000"/>
                        </w:tcBorders>
                      </w:tcPr>
                      <w:p>
                        <w:pPr>
                          <w:pStyle w:val="TableParagraph"/>
                          <w:spacing w:before="29"/>
                          <w:ind w:left="18"/>
                          <w:rPr>
                            <w:b/>
                            <w:sz w:val="18"/>
                          </w:rPr>
                        </w:pPr>
                        <w:r>
                          <w:rPr>
                            <w:b/>
                            <w:sz w:val="18"/>
                          </w:rPr>
                          <w:t>FCHP</w:t>
                        </w:r>
                      </w:p>
                    </w:tc>
                    <w:tc>
                      <w:tcPr>
                        <w:tcW w:w="1822" w:type="dxa"/>
                        <w:tcBorders>
                          <w:left w:val="single" w:sz="8" w:space="0" w:color="000000"/>
                        </w:tcBorders>
                      </w:tcPr>
                      <w:p>
                        <w:pPr>
                          <w:pStyle w:val="TableParagraph"/>
                          <w:tabs>
                            <w:tab w:pos="579" w:val="left" w:leader="none"/>
                            <w:tab w:pos="1526" w:val="right" w:leader="none"/>
                          </w:tabs>
                          <w:spacing w:before="30"/>
                          <w:ind w:left="-4"/>
                          <w:rPr>
                            <w:sz w:val="18"/>
                          </w:rPr>
                        </w:pPr>
                        <w:r>
                          <w:rPr>
                            <w:sz w:val="18"/>
                          </w:rPr>
                          <w:t>(A)</w:t>
                          <w:tab/>
                          <w:t>49</w:t>
                          <w:tab/>
                          <w:t>53</w:t>
                        </w:r>
                      </w:p>
                    </w:tc>
                    <w:tc>
                      <w:tcPr>
                        <w:tcW w:w="712" w:type="dxa"/>
                        <w:shd w:val="clear" w:color="auto" w:fill="CCCCCC"/>
                      </w:tcPr>
                      <w:p>
                        <w:pPr>
                          <w:pStyle w:val="TableParagraph"/>
                          <w:spacing w:before="30"/>
                          <w:ind w:left="100"/>
                          <w:rPr>
                            <w:sz w:val="18"/>
                          </w:rPr>
                        </w:pPr>
                        <w:r>
                          <w:rPr>
                            <w:sz w:val="18"/>
                          </w:rPr>
                          <w:t>92.5%</w:t>
                        </w:r>
                      </w:p>
                    </w:tc>
                    <w:tc>
                      <w:tcPr>
                        <w:tcW w:w="1377" w:type="dxa"/>
                        <w:tcBorders>
                          <w:right w:val="single" w:sz="4" w:space="0" w:color="000000"/>
                        </w:tcBorders>
                      </w:tcPr>
                      <w:p>
                        <w:pPr>
                          <w:pStyle w:val="TableParagraph"/>
                          <w:spacing w:before="30"/>
                          <w:ind w:left="39" w:right="7"/>
                          <w:jc w:val="center"/>
                          <w:rPr>
                            <w:sz w:val="18"/>
                          </w:rPr>
                        </w:pPr>
                        <w:r>
                          <w:rPr>
                            <w:sz w:val="18"/>
                          </w:rPr>
                          <w:t>84.4%  100.0%</w:t>
                        </w:r>
                      </w:p>
                    </w:tc>
                    <w:tc>
                      <w:tcPr>
                        <w:tcW w:w="884" w:type="dxa"/>
                        <w:vMerge/>
                        <w:tcBorders>
                          <w:top w:val="nil"/>
                          <w:left w:val="single" w:sz="4" w:space="0" w:color="000000"/>
                          <w:right w:val="single" w:sz="4" w:space="0" w:color="000000"/>
                        </w:tcBorders>
                      </w:tcPr>
                      <w:p>
                        <w:pPr>
                          <w:rPr>
                            <w:sz w:val="2"/>
                            <w:szCs w:val="2"/>
                          </w:rPr>
                        </w:pPr>
                      </w:p>
                    </w:tc>
                    <w:tc>
                      <w:tcPr>
                        <w:tcW w:w="794" w:type="dxa"/>
                        <w:tcBorders>
                          <w:left w:val="single" w:sz="4" w:space="0" w:color="000000"/>
                          <w:right w:val="single" w:sz="8" w:space="0" w:color="000000"/>
                        </w:tcBorders>
                      </w:tcPr>
                      <w:p>
                        <w:pPr>
                          <w:pStyle w:val="TableParagraph"/>
                          <w:spacing w:before="66"/>
                          <w:ind w:left="25"/>
                          <w:rPr>
                            <w:b/>
                            <w:sz w:val="18"/>
                          </w:rPr>
                        </w:pPr>
                        <w:r>
                          <w:rPr>
                            <w:b/>
                            <w:sz w:val="18"/>
                          </w:rPr>
                          <w:t>FCHP</w:t>
                        </w:r>
                      </w:p>
                    </w:tc>
                    <w:tc>
                      <w:tcPr>
                        <w:tcW w:w="1532" w:type="dxa"/>
                        <w:tcBorders>
                          <w:left w:val="single" w:sz="8" w:space="0" w:color="000000"/>
                        </w:tcBorders>
                      </w:tcPr>
                      <w:p>
                        <w:pPr>
                          <w:pStyle w:val="TableParagraph"/>
                          <w:tabs>
                            <w:tab w:pos="456" w:val="left" w:leader="none"/>
                            <w:tab w:pos="1071" w:val="left" w:leader="none"/>
                          </w:tabs>
                          <w:spacing w:before="67"/>
                          <w:ind w:left="-4" w:right="198"/>
                          <w:jc w:val="right"/>
                          <w:rPr>
                            <w:sz w:val="18"/>
                          </w:rPr>
                        </w:pPr>
                        <w:r>
                          <w:rPr>
                            <w:sz w:val="18"/>
                          </w:rPr>
                          <w:t>(A)</w:t>
                          <w:tab/>
                          <w:t>n/a</w:t>
                          <w:tab/>
                        </w:r>
                        <w:r>
                          <w:rPr>
                            <w:spacing w:val="-2"/>
                            <w:sz w:val="18"/>
                          </w:rPr>
                          <w:t>n/a</w:t>
                        </w:r>
                      </w:p>
                    </w:tc>
                    <w:tc>
                      <w:tcPr>
                        <w:tcW w:w="648" w:type="dxa"/>
                        <w:shd w:val="clear" w:color="auto" w:fill="CCCCCC"/>
                      </w:tcPr>
                      <w:p>
                        <w:pPr>
                          <w:pStyle w:val="TableParagraph"/>
                          <w:spacing w:before="67"/>
                          <w:ind w:left="48" w:right="48"/>
                          <w:jc w:val="center"/>
                          <w:rPr>
                            <w:sz w:val="18"/>
                          </w:rPr>
                        </w:pPr>
                        <w:r>
                          <w:rPr>
                            <w:sz w:val="18"/>
                          </w:rPr>
                          <w:t>n/a</w:t>
                        </w:r>
                      </w:p>
                    </w:tc>
                    <w:tc>
                      <w:tcPr>
                        <w:tcW w:w="1250" w:type="dxa"/>
                        <w:tcBorders>
                          <w:right w:val="single" w:sz="4" w:space="0" w:color="000000"/>
                        </w:tcBorders>
                      </w:tcPr>
                      <w:p>
                        <w:pPr>
                          <w:pStyle w:val="TableParagraph"/>
                          <w:tabs>
                            <w:tab w:pos="623" w:val="left" w:leader="none"/>
                          </w:tabs>
                          <w:spacing w:before="67"/>
                          <w:ind w:right="16"/>
                          <w:jc w:val="center"/>
                          <w:rPr>
                            <w:sz w:val="18"/>
                          </w:rPr>
                        </w:pPr>
                        <w:r>
                          <w:rPr>
                            <w:sz w:val="18"/>
                          </w:rPr>
                          <w:t>n/a</w:t>
                          <w:tab/>
                          <w:t>n/a</w:t>
                        </w:r>
                      </w:p>
                    </w:tc>
                  </w:tr>
                  <w:tr>
                    <w:trPr>
                      <w:trHeight w:val="340" w:hRule="atLeast"/>
                    </w:trPr>
                    <w:tc>
                      <w:tcPr>
                        <w:tcW w:w="868" w:type="dxa"/>
                        <w:tcBorders>
                          <w:left w:val="single" w:sz="4" w:space="0" w:color="000000"/>
                          <w:bottom w:val="single" w:sz="4" w:space="0" w:color="000000"/>
                          <w:right w:val="single" w:sz="8" w:space="0" w:color="000000"/>
                        </w:tcBorders>
                      </w:tcPr>
                      <w:p>
                        <w:pPr>
                          <w:pStyle w:val="TableParagraph"/>
                          <w:spacing w:before="24"/>
                          <w:ind w:left="18"/>
                          <w:rPr>
                            <w:b/>
                            <w:sz w:val="18"/>
                          </w:rPr>
                        </w:pPr>
                        <w:r>
                          <w:rPr>
                            <w:b/>
                            <w:sz w:val="18"/>
                          </w:rPr>
                          <w:t>BMCHP</w:t>
                        </w:r>
                      </w:p>
                    </w:tc>
                    <w:tc>
                      <w:tcPr>
                        <w:tcW w:w="1822" w:type="dxa"/>
                        <w:tcBorders>
                          <w:left w:val="single" w:sz="8" w:space="0" w:color="000000"/>
                          <w:bottom w:val="single" w:sz="4" w:space="0" w:color="000000"/>
                        </w:tcBorders>
                      </w:tcPr>
                      <w:p>
                        <w:pPr>
                          <w:pStyle w:val="TableParagraph"/>
                          <w:tabs>
                            <w:tab w:pos="454" w:val="left" w:leader="none"/>
                            <w:tab w:pos="1202" w:val="left" w:leader="none"/>
                          </w:tabs>
                          <w:spacing w:before="25"/>
                          <w:ind w:left="-4"/>
                          <w:rPr>
                            <w:sz w:val="18"/>
                          </w:rPr>
                        </w:pPr>
                        <w:r>
                          <w:rPr>
                            <w:sz w:val="18"/>
                          </w:rPr>
                          <w:t>(A)</w:t>
                          <w:tab/>
                          <w:t>1,329</w:t>
                          <w:tab/>
                          <w:t>1,391</w:t>
                        </w:r>
                      </w:p>
                    </w:tc>
                    <w:tc>
                      <w:tcPr>
                        <w:tcW w:w="712" w:type="dxa"/>
                        <w:tcBorders>
                          <w:bottom w:val="single" w:sz="4" w:space="0" w:color="000000"/>
                        </w:tcBorders>
                        <w:shd w:val="clear" w:color="auto" w:fill="CCCCCC"/>
                      </w:tcPr>
                      <w:p>
                        <w:pPr>
                          <w:pStyle w:val="TableParagraph"/>
                          <w:spacing w:before="25"/>
                          <w:ind w:left="100"/>
                          <w:rPr>
                            <w:sz w:val="18"/>
                          </w:rPr>
                        </w:pPr>
                        <w:r>
                          <w:rPr>
                            <w:sz w:val="18"/>
                          </w:rPr>
                          <w:t>95.5%</w:t>
                        </w:r>
                      </w:p>
                    </w:tc>
                    <w:tc>
                      <w:tcPr>
                        <w:tcW w:w="1377" w:type="dxa"/>
                        <w:tcBorders>
                          <w:bottom w:val="single" w:sz="4" w:space="0" w:color="000000"/>
                          <w:right w:val="single" w:sz="4" w:space="0" w:color="000000"/>
                        </w:tcBorders>
                      </w:tcPr>
                      <w:p>
                        <w:pPr>
                          <w:pStyle w:val="TableParagraph"/>
                          <w:spacing w:before="25"/>
                          <w:ind w:right="16"/>
                          <w:jc w:val="center"/>
                          <w:rPr>
                            <w:sz w:val="18"/>
                          </w:rPr>
                        </w:pPr>
                        <w:r>
                          <w:rPr>
                            <w:sz w:val="18"/>
                          </w:rPr>
                          <w:t>94.4%   96.7%</w:t>
                        </w:r>
                      </w:p>
                    </w:tc>
                    <w:tc>
                      <w:tcPr>
                        <w:tcW w:w="884" w:type="dxa"/>
                        <w:vMerge/>
                        <w:tcBorders>
                          <w:top w:val="nil"/>
                          <w:left w:val="single" w:sz="4" w:space="0" w:color="000000"/>
                          <w:right w:val="single" w:sz="4" w:space="0" w:color="000000"/>
                        </w:tcBorders>
                      </w:tcPr>
                      <w:p>
                        <w:pPr>
                          <w:rPr>
                            <w:sz w:val="2"/>
                            <w:szCs w:val="2"/>
                          </w:rPr>
                        </w:pPr>
                      </w:p>
                    </w:tc>
                    <w:tc>
                      <w:tcPr>
                        <w:tcW w:w="794" w:type="dxa"/>
                        <w:tcBorders>
                          <w:left w:val="single" w:sz="4" w:space="0" w:color="000000"/>
                          <w:bottom w:val="single" w:sz="4" w:space="0" w:color="000000"/>
                          <w:right w:val="single" w:sz="8" w:space="0" w:color="000000"/>
                        </w:tcBorders>
                      </w:tcPr>
                      <w:p>
                        <w:pPr>
                          <w:pStyle w:val="TableParagraph"/>
                          <w:spacing w:before="70"/>
                          <w:ind w:left="25"/>
                          <w:rPr>
                            <w:b/>
                            <w:sz w:val="18"/>
                          </w:rPr>
                        </w:pPr>
                        <w:r>
                          <w:rPr>
                            <w:b/>
                            <w:sz w:val="18"/>
                          </w:rPr>
                          <w:t>BMCHP</w:t>
                        </w:r>
                      </w:p>
                    </w:tc>
                    <w:tc>
                      <w:tcPr>
                        <w:tcW w:w="1532" w:type="dxa"/>
                        <w:tcBorders>
                          <w:left w:val="single" w:sz="8" w:space="0" w:color="000000"/>
                          <w:bottom w:val="single" w:sz="4" w:space="0" w:color="000000"/>
                        </w:tcBorders>
                      </w:tcPr>
                      <w:p>
                        <w:pPr>
                          <w:pStyle w:val="TableParagraph"/>
                          <w:tabs>
                            <w:tab w:pos="456" w:val="left" w:leader="none"/>
                            <w:tab w:pos="1071" w:val="left" w:leader="none"/>
                          </w:tabs>
                          <w:spacing w:before="71"/>
                          <w:ind w:left="-4" w:right="198"/>
                          <w:jc w:val="right"/>
                          <w:rPr>
                            <w:sz w:val="18"/>
                          </w:rPr>
                        </w:pPr>
                        <w:r>
                          <w:rPr>
                            <w:sz w:val="18"/>
                          </w:rPr>
                          <w:t>(A)</w:t>
                          <w:tab/>
                          <w:t>n/a</w:t>
                          <w:tab/>
                        </w:r>
                        <w:r>
                          <w:rPr>
                            <w:spacing w:val="-2"/>
                            <w:sz w:val="18"/>
                          </w:rPr>
                          <w:t>n/a</w:t>
                        </w:r>
                      </w:p>
                    </w:tc>
                    <w:tc>
                      <w:tcPr>
                        <w:tcW w:w="648" w:type="dxa"/>
                        <w:tcBorders>
                          <w:bottom w:val="single" w:sz="4" w:space="0" w:color="000000"/>
                        </w:tcBorders>
                        <w:shd w:val="clear" w:color="auto" w:fill="CCCCCC"/>
                      </w:tcPr>
                      <w:p>
                        <w:pPr>
                          <w:pStyle w:val="TableParagraph"/>
                          <w:spacing w:before="71"/>
                          <w:ind w:left="48" w:right="48"/>
                          <w:jc w:val="center"/>
                          <w:rPr>
                            <w:sz w:val="18"/>
                          </w:rPr>
                        </w:pPr>
                        <w:r>
                          <w:rPr>
                            <w:sz w:val="18"/>
                          </w:rPr>
                          <w:t>n/a</w:t>
                        </w:r>
                      </w:p>
                    </w:tc>
                    <w:tc>
                      <w:tcPr>
                        <w:tcW w:w="1250" w:type="dxa"/>
                        <w:tcBorders>
                          <w:bottom w:val="single" w:sz="4" w:space="0" w:color="000000"/>
                          <w:right w:val="single" w:sz="4" w:space="0" w:color="000000"/>
                        </w:tcBorders>
                      </w:tcPr>
                      <w:p>
                        <w:pPr>
                          <w:pStyle w:val="TableParagraph"/>
                          <w:tabs>
                            <w:tab w:pos="623" w:val="left" w:leader="none"/>
                          </w:tabs>
                          <w:spacing w:before="71"/>
                          <w:ind w:right="16"/>
                          <w:jc w:val="center"/>
                          <w:rPr>
                            <w:sz w:val="18"/>
                          </w:rPr>
                        </w:pPr>
                        <w:r>
                          <w:rPr>
                            <w:sz w:val="18"/>
                          </w:rPr>
                          <w:t>n/a</w:t>
                          <w:tab/>
                          <w:t>n/a</w:t>
                        </w:r>
                      </w:p>
                    </w:tc>
                  </w:tr>
                </w:tbl>
                <w:p>
                  <w:pPr>
                    <w:pStyle w:val="BodyText"/>
                  </w:pPr>
                </w:p>
              </w:txbxContent>
            </v:textbox>
            <w10:wrap type="topAndBottom"/>
          </v:shape>
        </w:pict>
      </w:r>
    </w:p>
    <w:p>
      <w:pPr>
        <w:pStyle w:val="BodyText"/>
        <w:rPr>
          <w:b/>
          <w:sz w:val="30"/>
        </w:rPr>
      </w:pPr>
    </w:p>
    <w:p>
      <w:pPr>
        <w:spacing w:before="237"/>
        <w:ind w:left="497" w:right="0" w:firstLine="0"/>
        <w:jc w:val="left"/>
        <w:rPr>
          <w:b/>
          <w:sz w:val="28"/>
        </w:rPr>
      </w:pPr>
      <w:r>
        <w:rPr>
          <w:b/>
          <w:sz w:val="28"/>
        </w:rPr>
        <w:t>Statistical Summary — Age 12 to 50 Years</w:t>
      </w:r>
    </w:p>
    <w:p>
      <w:pPr>
        <w:pStyle w:val="BodyText"/>
        <w:spacing w:before="10"/>
        <w:rPr>
          <w:b/>
          <w:sz w:val="11"/>
        </w:rPr>
      </w:pPr>
      <w:r>
        <w:rPr/>
        <w:pict>
          <v:shape style="position:absolute;margin-left:62.169998pt;margin-top:12.173592pt;width:185.8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1494"/>
                    <w:gridCol w:w="646"/>
                    <w:gridCol w:w="617"/>
                  </w:tblGrid>
                  <w:tr>
                    <w:trPr>
                      <w:trHeight w:val="560" w:hRule="atLeast"/>
                    </w:trPr>
                    <w:tc>
                      <w:tcPr>
                        <w:tcW w:w="3685"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58"/>
                          <w:rPr>
                            <w:b/>
                            <w:sz w:val="20"/>
                          </w:rPr>
                        </w:pPr>
                        <w:r>
                          <w:rPr>
                            <w:b/>
                            <w:color w:val="FFFFFF"/>
                            <w:sz w:val="20"/>
                          </w:rPr>
                          <w:t>Comparison to Benchmarks:</w:t>
                        </w:r>
                      </w:p>
                    </w:tc>
                  </w:tr>
                  <w:tr>
                    <w:trPr>
                      <w:trHeight w:val="660" w:hRule="atLeast"/>
                    </w:trPr>
                    <w:tc>
                      <w:tcPr>
                        <w:tcW w:w="929"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494" w:type="dxa"/>
                        <w:tcBorders>
                          <w:top w:val="single" w:sz="12" w:space="0" w:color="000000"/>
                          <w:left w:val="single" w:sz="8" w:space="0" w:color="000000"/>
                          <w:bottom w:val="single" w:sz="12" w:space="0" w:color="000000"/>
                        </w:tcBorders>
                      </w:tcPr>
                      <w:p>
                        <w:pPr>
                          <w:pStyle w:val="TableParagraph"/>
                          <w:tabs>
                            <w:tab w:pos="1021" w:val="left" w:leader="none"/>
                          </w:tabs>
                          <w:spacing w:before="50"/>
                          <w:ind w:left="61" w:right="109" w:firstLine="208"/>
                          <w:rPr>
                            <w:b/>
                            <w:sz w:val="14"/>
                          </w:rPr>
                        </w:pPr>
                        <w:r>
                          <w:rPr>
                            <w:b/>
                            <w:sz w:val="14"/>
                          </w:rPr>
                          <w:t>Nat’l</w:t>
                          <w:tab/>
                          <w:t>Nat’l Mcaid 75th   </w:t>
                        </w:r>
                        <w:r>
                          <w:rPr>
                            <w:b/>
                            <w:spacing w:val="25"/>
                            <w:sz w:val="14"/>
                          </w:rPr>
                          <w:t> </w:t>
                        </w:r>
                        <w:r>
                          <w:rPr>
                            <w:b/>
                            <w:sz w:val="14"/>
                          </w:rPr>
                          <w:t>Mcaid</w:t>
                        </w:r>
                      </w:p>
                      <w:p>
                        <w:pPr>
                          <w:pStyle w:val="TableParagraph"/>
                          <w:tabs>
                            <w:tab w:pos="993" w:val="left" w:leader="none"/>
                          </w:tabs>
                          <w:ind w:left="235"/>
                          <w:rPr>
                            <w:b/>
                            <w:sz w:val="14"/>
                          </w:rPr>
                        </w:pPr>
                        <w:r>
                          <w:rPr>
                            <w:b/>
                            <w:sz w:val="14"/>
                          </w:rPr>
                          <w:t>Pctile</w:t>
                          <w:tab/>
                          <w:t>Mean</w:t>
                        </w:r>
                      </w:p>
                    </w:tc>
                    <w:tc>
                      <w:tcPr>
                        <w:tcW w:w="646" w:type="dxa"/>
                        <w:tcBorders>
                          <w:top w:val="single" w:sz="12" w:space="0" w:color="000000"/>
                          <w:bottom w:val="single" w:sz="12" w:space="0" w:color="000000"/>
                        </w:tcBorders>
                      </w:tcPr>
                      <w:p>
                        <w:pPr>
                          <w:pStyle w:val="TableParagraph"/>
                          <w:spacing w:before="50"/>
                          <w:ind w:left="111" w:right="93"/>
                          <w:jc w:val="center"/>
                          <w:rPr>
                            <w:b/>
                            <w:sz w:val="14"/>
                          </w:rPr>
                        </w:pPr>
                        <w:r>
                          <w:rPr>
                            <w:b/>
                            <w:sz w:val="14"/>
                          </w:rPr>
                          <w:t>MA</w:t>
                        </w:r>
                      </w:p>
                      <w:p>
                        <w:pPr>
                          <w:pStyle w:val="TableParagraph"/>
                          <w:ind w:left="111"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rPr>
                            <w:b/>
                            <w:sz w:val="14"/>
                          </w:rPr>
                        </w:pPr>
                        <w:r>
                          <w:rPr>
                            <w:b/>
                            <w:sz w:val="14"/>
                          </w:rPr>
                          <w:t>Plan’s 2008</w:t>
                        </w:r>
                      </w:p>
                      <w:p>
                        <w:pPr>
                          <w:pStyle w:val="TableParagraph"/>
                          <w:ind w:left="151"/>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1494" w:type="dxa"/>
                        <w:tcBorders>
                          <w:top w:val="single" w:sz="12" w:space="0" w:color="000000"/>
                          <w:left w:val="single" w:sz="8" w:space="0" w:color="000000"/>
                        </w:tcBorders>
                      </w:tcPr>
                      <w:p>
                        <w:pPr>
                          <w:pStyle w:val="TableParagraph"/>
                          <w:tabs>
                            <w:tab w:pos="751" w:val="left" w:leader="none"/>
                          </w:tabs>
                          <w:spacing w:before="33"/>
                          <w:ind w:right="219"/>
                          <w:jc w:val="right"/>
                          <w:rPr>
                            <w:b/>
                            <w:sz w:val="20"/>
                          </w:rPr>
                        </w:pPr>
                        <w:r>
                          <w:rPr>
                            <w:b/>
                            <w:w w:val="255"/>
                            <w:sz w:val="20"/>
                          </w:rPr>
                          <w:t>•</w:t>
                          <w:tab/>
                        </w:r>
                        <w:r>
                          <w:rPr>
                            <w:b/>
                            <w:spacing w:val="-1"/>
                            <w:w w:val="255"/>
                            <w:sz w:val="20"/>
                          </w:rPr>
                          <w:t>•</w:t>
                        </w:r>
                      </w:p>
                    </w:tc>
                    <w:tc>
                      <w:tcPr>
                        <w:tcW w:w="646" w:type="dxa"/>
                        <w:tcBorders>
                          <w:top w:val="single" w:sz="12" w:space="0" w:color="000000"/>
                        </w:tcBorders>
                      </w:tcPr>
                      <w:p>
                        <w:pPr>
                          <w:pStyle w:val="TableParagraph"/>
                          <w:spacing w:before="33"/>
                          <w:ind w:left="11"/>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23" w:lineRule="exact" w:before="50"/>
                          <w:ind w:left="143" w:right="142"/>
                          <w:jc w:val="center"/>
                          <w:rPr>
                            <w:sz w:val="20"/>
                          </w:rPr>
                        </w:pPr>
                        <w:r>
                          <w:rPr>
                            <w:sz w:val="20"/>
                          </w:rPr>
                          <w:t>n/a</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1494" w:type="dxa"/>
                        <w:tcBorders>
                          <w:left w:val="single" w:sz="8" w:space="0" w:color="000000"/>
                        </w:tcBorders>
                      </w:tcPr>
                      <w:p>
                        <w:pPr>
                          <w:pStyle w:val="TableParagraph"/>
                          <w:numPr>
                            <w:ilvl w:val="0"/>
                            <w:numId w:val="10"/>
                          </w:numPr>
                          <w:tabs>
                            <w:tab w:pos="751" w:val="left" w:leader="none"/>
                            <w:tab w:pos="1084" w:val="left" w:leader="none"/>
                          </w:tabs>
                          <w:spacing w:line="240" w:lineRule="auto" w:before="86" w:after="0"/>
                          <w:ind w:left="1083" w:right="219" w:hanging="751"/>
                          <w:jc w:val="right"/>
                          <w:rPr>
                            <w:rFonts w:ascii="Atlantic Inline"/>
                            <w:sz w:val="20"/>
                          </w:rPr>
                        </w:pPr>
                        <w:r>
                          <w:rPr>
                            <w:rFonts w:ascii="Atlantic Inline"/>
                            <w:w w:val="100"/>
                            <w:sz w:val="20"/>
                          </w:rPr>
                          <w:t>O</w:t>
                        </w:r>
                      </w:p>
                    </w:tc>
                    <w:tc>
                      <w:tcPr>
                        <w:tcW w:w="646" w:type="dxa"/>
                      </w:tcPr>
                      <w:p>
                        <w:pPr>
                          <w:pStyle w:val="TableParagraph"/>
                          <w:spacing w:before="96"/>
                          <w:ind w:left="11"/>
                          <w:jc w:val="center"/>
                          <w:rPr>
                            <w:b/>
                            <w:sz w:val="20"/>
                          </w:rPr>
                        </w:pPr>
                        <w:r>
                          <w:rPr>
                            <w:b/>
                            <w:w w:val="255"/>
                            <w:sz w:val="20"/>
                          </w:rPr>
                          <w:t>•</w:t>
                        </w:r>
                      </w:p>
                    </w:tc>
                    <w:tc>
                      <w:tcPr>
                        <w:tcW w:w="617" w:type="dxa"/>
                        <w:tcBorders>
                          <w:right w:val="single" w:sz="8" w:space="0" w:color="000000"/>
                        </w:tcBorders>
                      </w:tcPr>
                      <w:p>
                        <w:pPr>
                          <w:pStyle w:val="TableParagraph"/>
                          <w:spacing w:line="228" w:lineRule="exact" w:before="113"/>
                          <w:ind w:left="143" w:right="142"/>
                          <w:jc w:val="center"/>
                          <w:rPr>
                            <w:sz w:val="20"/>
                          </w:rPr>
                        </w:pPr>
                        <w:r>
                          <w:rPr>
                            <w:sz w:val="20"/>
                          </w:rPr>
                          <w:t>n/a</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1494" w:type="dxa"/>
                        <w:tcBorders>
                          <w:left w:val="single" w:sz="8" w:space="0" w:color="000000"/>
                        </w:tcBorders>
                      </w:tcPr>
                      <w:p>
                        <w:pPr>
                          <w:pStyle w:val="TableParagraph"/>
                          <w:numPr>
                            <w:ilvl w:val="0"/>
                            <w:numId w:val="11"/>
                          </w:numPr>
                          <w:tabs>
                            <w:tab w:pos="751" w:val="left" w:leader="none"/>
                            <w:tab w:pos="1084" w:val="left" w:leader="none"/>
                          </w:tabs>
                          <w:spacing w:line="240" w:lineRule="auto" w:before="91" w:after="0"/>
                          <w:ind w:left="1083" w:right="219" w:hanging="751"/>
                          <w:jc w:val="right"/>
                          <w:rPr>
                            <w:rFonts w:ascii="Atlantic Inline"/>
                            <w:sz w:val="20"/>
                          </w:rPr>
                        </w:pPr>
                        <w:r>
                          <w:rPr>
                            <w:rFonts w:ascii="Atlantic Inline"/>
                            <w:w w:val="100"/>
                            <w:sz w:val="20"/>
                          </w:rPr>
                          <w:t>O</w:t>
                        </w:r>
                      </w:p>
                    </w:tc>
                    <w:tc>
                      <w:tcPr>
                        <w:tcW w:w="646" w:type="dxa"/>
                      </w:tcPr>
                      <w:p>
                        <w:pPr>
                          <w:pStyle w:val="TableParagraph"/>
                          <w:spacing w:before="101"/>
                          <w:ind w:left="11"/>
                          <w:jc w:val="center"/>
                          <w:rPr>
                            <w:b/>
                            <w:sz w:val="20"/>
                          </w:rPr>
                        </w:pPr>
                        <w:r>
                          <w:rPr>
                            <w:b/>
                            <w:w w:val="255"/>
                            <w:sz w:val="20"/>
                          </w:rPr>
                          <w:t>•</w:t>
                        </w:r>
                      </w:p>
                    </w:tc>
                    <w:tc>
                      <w:tcPr>
                        <w:tcW w:w="617" w:type="dxa"/>
                        <w:tcBorders>
                          <w:right w:val="single" w:sz="8" w:space="0" w:color="000000"/>
                        </w:tcBorders>
                      </w:tcPr>
                      <w:p>
                        <w:pPr>
                          <w:pStyle w:val="TableParagraph"/>
                          <w:spacing w:line="228" w:lineRule="exact" w:before="118"/>
                          <w:ind w:left="143" w:right="142"/>
                          <w:jc w:val="center"/>
                          <w:rPr>
                            <w:sz w:val="20"/>
                          </w:rPr>
                        </w:pPr>
                        <w:r>
                          <w:rPr>
                            <w:sz w:val="20"/>
                          </w:rPr>
                          <w:t>n/a</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1494" w:type="dxa"/>
                        <w:tcBorders>
                          <w:left w:val="single" w:sz="8" w:space="0" w:color="000000"/>
                        </w:tcBorders>
                      </w:tcPr>
                      <w:p>
                        <w:pPr>
                          <w:pStyle w:val="TableParagraph"/>
                          <w:tabs>
                            <w:tab w:pos="749" w:val="left" w:leader="none"/>
                          </w:tabs>
                          <w:spacing w:before="91"/>
                          <w:ind w:right="219"/>
                          <w:jc w:val="right"/>
                          <w:rPr>
                            <w:rFonts w:ascii="Atlantic Inline"/>
                            <w:sz w:val="20"/>
                          </w:rPr>
                        </w:pPr>
                        <w:r>
                          <w:rPr>
                            <w:rFonts w:ascii="Atlantic Inline"/>
                            <w:sz w:val="20"/>
                          </w:rPr>
                          <w:t>O</w:t>
                          <w:tab/>
                        </w:r>
                        <w:r>
                          <w:rPr>
                            <w:rFonts w:ascii="Atlantic Inline"/>
                            <w:spacing w:val="-1"/>
                            <w:sz w:val="20"/>
                          </w:rPr>
                          <w:t>O</w:t>
                        </w:r>
                      </w:p>
                    </w:tc>
                    <w:tc>
                      <w:tcPr>
                        <w:tcW w:w="646" w:type="dxa"/>
                      </w:tcPr>
                      <w:p>
                        <w:pPr>
                          <w:pStyle w:val="TableParagraph"/>
                          <w:spacing w:before="101"/>
                          <w:ind w:left="11"/>
                          <w:jc w:val="center"/>
                          <w:rPr>
                            <w:b/>
                            <w:sz w:val="20"/>
                          </w:rPr>
                        </w:pPr>
                        <w:r>
                          <w:rPr>
                            <w:b/>
                            <w:w w:val="255"/>
                            <w:sz w:val="20"/>
                          </w:rPr>
                          <w:t>•</w:t>
                        </w:r>
                      </w:p>
                    </w:tc>
                    <w:tc>
                      <w:tcPr>
                        <w:tcW w:w="617" w:type="dxa"/>
                        <w:tcBorders>
                          <w:right w:val="single" w:sz="8" w:space="0" w:color="000000"/>
                        </w:tcBorders>
                      </w:tcPr>
                      <w:p>
                        <w:pPr>
                          <w:pStyle w:val="TableParagraph"/>
                          <w:spacing w:line="228" w:lineRule="exact" w:before="118"/>
                          <w:ind w:left="143" w:right="142"/>
                          <w:jc w:val="center"/>
                          <w:rPr>
                            <w:sz w:val="20"/>
                          </w:rPr>
                        </w:pPr>
                        <w:r>
                          <w:rPr>
                            <w:sz w:val="20"/>
                          </w:rPr>
                          <w:t>n/a</w:t>
                        </w:r>
                      </w:p>
                    </w:tc>
                  </w:tr>
                  <w:tr>
                    <w:trPr>
                      <w:trHeight w:val="380" w:hRule="atLeast"/>
                    </w:trPr>
                    <w:tc>
                      <w:tcPr>
                        <w:tcW w:w="929" w:type="dxa"/>
                        <w:tcBorders>
                          <w:left w:val="single" w:sz="8" w:space="0" w:color="000000"/>
                          <w:bottom w:val="single" w:sz="8" w:space="0" w:color="000000"/>
                          <w:right w:val="single" w:sz="8" w:space="0" w:color="000000"/>
                        </w:tcBorders>
                      </w:tcPr>
                      <w:p>
                        <w:pPr>
                          <w:pStyle w:val="TableParagraph"/>
                          <w:spacing w:before="101"/>
                          <w:ind w:left="54"/>
                          <w:rPr>
                            <w:b/>
                            <w:sz w:val="14"/>
                          </w:rPr>
                        </w:pPr>
                        <w:r>
                          <w:rPr>
                            <w:b/>
                            <w:sz w:val="14"/>
                          </w:rPr>
                          <w:t>BMCHP(A)</w:t>
                        </w:r>
                      </w:p>
                    </w:tc>
                    <w:tc>
                      <w:tcPr>
                        <w:tcW w:w="1494" w:type="dxa"/>
                        <w:tcBorders>
                          <w:left w:val="single" w:sz="8" w:space="0" w:color="000000"/>
                          <w:bottom w:val="single" w:sz="8" w:space="0" w:color="000000"/>
                        </w:tcBorders>
                      </w:tcPr>
                      <w:p>
                        <w:pPr>
                          <w:pStyle w:val="TableParagraph"/>
                          <w:numPr>
                            <w:ilvl w:val="0"/>
                            <w:numId w:val="12"/>
                          </w:numPr>
                          <w:tabs>
                            <w:tab w:pos="751" w:val="left" w:leader="none"/>
                            <w:tab w:pos="1084" w:val="left" w:leader="none"/>
                          </w:tabs>
                          <w:spacing w:line="240" w:lineRule="auto" w:before="91" w:after="0"/>
                          <w:ind w:left="1083" w:right="219" w:hanging="751"/>
                          <w:jc w:val="right"/>
                          <w:rPr>
                            <w:rFonts w:ascii="Atlantic Inline"/>
                            <w:sz w:val="20"/>
                          </w:rPr>
                        </w:pPr>
                        <w:r>
                          <w:rPr>
                            <w:rFonts w:ascii="Atlantic Inline"/>
                            <w:w w:val="100"/>
                            <w:sz w:val="20"/>
                          </w:rPr>
                          <w:t>O</w:t>
                        </w:r>
                      </w:p>
                    </w:tc>
                    <w:tc>
                      <w:tcPr>
                        <w:tcW w:w="646" w:type="dxa"/>
                        <w:tcBorders>
                          <w:bottom w:val="single" w:sz="8" w:space="0" w:color="000000"/>
                        </w:tcBorders>
                      </w:tcPr>
                      <w:p>
                        <w:pPr>
                          <w:pStyle w:val="TableParagraph"/>
                          <w:spacing w:before="102"/>
                          <w:ind w:left="11"/>
                          <w:jc w:val="center"/>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19"/>
                          <w:ind w:left="143" w:right="142"/>
                          <w:jc w:val="center"/>
                          <w:rPr>
                            <w:sz w:val="20"/>
                          </w:rPr>
                        </w:pPr>
                        <w:r>
                          <w:rPr>
                            <w:sz w:val="20"/>
                          </w:rPr>
                          <w:t>n/a</w:t>
                        </w:r>
                      </w:p>
                    </w:tc>
                  </w:tr>
                </w:tbl>
                <w:p>
                  <w:pPr>
                    <w:pStyle w:val="BodyText"/>
                  </w:pPr>
                </w:p>
              </w:txbxContent>
            </v:textbox>
            <w10:wrap type="topAndBottom"/>
          </v:shape>
        </w:pict>
      </w:r>
      <w:r>
        <w:rPr/>
        <w:pict>
          <v:shape style="position:absolute;margin-left:254.279999pt;margin-top:8.813591pt;width:498.7pt;height:158.2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2"/>
                    <w:gridCol w:w="1089"/>
                    <w:gridCol w:w="691"/>
                    <w:gridCol w:w="695"/>
                    <w:gridCol w:w="1345"/>
                    <w:gridCol w:w="460"/>
                    <w:gridCol w:w="446"/>
                    <w:gridCol w:w="475"/>
                    <w:gridCol w:w="317"/>
                    <w:gridCol w:w="1652"/>
                    <w:gridCol w:w="644"/>
                    <w:gridCol w:w="480"/>
                    <w:gridCol w:w="757"/>
                  </w:tblGrid>
                  <w:tr>
                    <w:trPr>
                      <w:trHeight w:val="300" w:hRule="atLeast"/>
                    </w:trPr>
                    <w:tc>
                      <w:tcPr>
                        <w:tcW w:w="9943"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2010 Comparison Rates</w:t>
                        </w:r>
                      </w:p>
                    </w:tc>
                  </w:tr>
                  <w:tr>
                    <w:trPr>
                      <w:trHeight w:val="280" w:hRule="atLeast"/>
                    </w:trPr>
                    <w:tc>
                      <w:tcPr>
                        <w:tcW w:w="1981" w:type="dxa"/>
                        <w:gridSpan w:val="2"/>
                        <w:tcBorders>
                          <w:top w:val="single" w:sz="12" w:space="0" w:color="000000"/>
                          <w:left w:val="single" w:sz="12" w:space="0" w:color="000000"/>
                        </w:tcBorders>
                      </w:tcPr>
                      <w:p>
                        <w:pPr>
                          <w:pStyle w:val="TableParagraph"/>
                          <w:spacing w:before="39"/>
                          <w:ind w:left="51"/>
                          <w:rPr>
                            <w:sz w:val="18"/>
                          </w:rPr>
                        </w:pPr>
                        <w:r>
                          <w:rPr>
                            <w:sz w:val="18"/>
                          </w:rPr>
                          <w:t>Nat'l Mcaid 90th Pctile:</w:t>
                        </w:r>
                      </w:p>
                    </w:tc>
                    <w:tc>
                      <w:tcPr>
                        <w:tcW w:w="691" w:type="dxa"/>
                        <w:tcBorders>
                          <w:top w:val="single" w:sz="12" w:space="0" w:color="000000"/>
                        </w:tcBorders>
                      </w:tcPr>
                      <w:p>
                        <w:pPr>
                          <w:pStyle w:val="TableParagraph"/>
                          <w:spacing w:before="39"/>
                          <w:ind w:left="188" w:right="-3"/>
                          <w:rPr>
                            <w:sz w:val="18"/>
                          </w:rPr>
                        </w:pPr>
                        <w:r>
                          <w:rPr>
                            <w:spacing w:val="-1"/>
                            <w:sz w:val="18"/>
                          </w:rPr>
                          <w:t>90.7%</w:t>
                        </w:r>
                      </w:p>
                    </w:tc>
                    <w:tc>
                      <w:tcPr>
                        <w:tcW w:w="2499" w:type="dxa"/>
                        <w:gridSpan w:val="3"/>
                        <w:tcBorders>
                          <w:top w:val="single" w:sz="12" w:space="0" w:color="000000"/>
                        </w:tcBorders>
                      </w:tcPr>
                      <w:p>
                        <w:pPr>
                          <w:pStyle w:val="TableParagraph"/>
                          <w:spacing w:before="39"/>
                          <w:ind w:left="466"/>
                          <w:rPr>
                            <w:sz w:val="18"/>
                          </w:rPr>
                        </w:pPr>
                        <w:r>
                          <w:rPr>
                            <w:sz w:val="18"/>
                          </w:rPr>
                          <w:t>Nat'l Mcaid Mean:</w:t>
                        </w:r>
                      </w:p>
                    </w:tc>
                    <w:tc>
                      <w:tcPr>
                        <w:tcW w:w="922" w:type="dxa"/>
                        <w:gridSpan w:val="2"/>
                        <w:tcBorders>
                          <w:top w:val="single" w:sz="12" w:space="0" w:color="000000"/>
                        </w:tcBorders>
                      </w:tcPr>
                      <w:p>
                        <w:pPr>
                          <w:pStyle w:val="TableParagraph"/>
                          <w:spacing w:before="39"/>
                          <w:ind w:left="199"/>
                          <w:rPr>
                            <w:sz w:val="18"/>
                          </w:rPr>
                        </w:pPr>
                        <w:r>
                          <w:rPr>
                            <w:sz w:val="18"/>
                          </w:rPr>
                          <w:t>86.0%</w:t>
                        </w:r>
                      </w:p>
                    </w:tc>
                    <w:tc>
                      <w:tcPr>
                        <w:tcW w:w="2613" w:type="dxa"/>
                        <w:gridSpan w:val="3"/>
                        <w:tcBorders>
                          <w:top w:val="single" w:sz="12" w:space="0" w:color="000000"/>
                        </w:tcBorders>
                      </w:tcPr>
                      <w:p>
                        <w:pPr>
                          <w:pStyle w:val="TableParagraph"/>
                          <w:spacing w:before="39"/>
                          <w:ind w:left="212"/>
                          <w:rPr>
                            <w:sz w:val="18"/>
                          </w:rPr>
                        </w:pPr>
                        <w:r>
                          <w:rPr>
                            <w:sz w:val="18"/>
                          </w:rPr>
                          <w:t>MassHealth Weighted Mean:</w:t>
                        </w:r>
                      </w:p>
                    </w:tc>
                    <w:tc>
                      <w:tcPr>
                        <w:tcW w:w="480" w:type="dxa"/>
                        <w:vMerge w:val="restart"/>
                        <w:tcBorders>
                          <w:top w:val="single" w:sz="12" w:space="0" w:color="000000"/>
                          <w:bottom w:val="single" w:sz="8" w:space="0" w:color="000000"/>
                        </w:tcBorders>
                      </w:tcPr>
                      <w:p>
                        <w:pPr>
                          <w:pStyle w:val="TableParagraph"/>
                          <w:rPr>
                            <w:rFonts w:ascii="Times New Roman"/>
                            <w:sz w:val="16"/>
                          </w:rPr>
                        </w:pPr>
                      </w:p>
                    </w:tc>
                    <w:tc>
                      <w:tcPr>
                        <w:tcW w:w="757" w:type="dxa"/>
                        <w:tcBorders>
                          <w:top w:val="single" w:sz="12" w:space="0" w:color="000000"/>
                          <w:right w:val="single" w:sz="12" w:space="0" w:color="000000"/>
                        </w:tcBorders>
                      </w:tcPr>
                      <w:p>
                        <w:pPr>
                          <w:pStyle w:val="TableParagraph"/>
                          <w:spacing w:before="39"/>
                          <w:ind w:left="3"/>
                          <w:rPr>
                            <w:sz w:val="18"/>
                          </w:rPr>
                        </w:pPr>
                        <w:r>
                          <w:rPr>
                            <w:sz w:val="18"/>
                          </w:rPr>
                          <w:t>84.1%</w:t>
                        </w:r>
                      </w:p>
                    </w:tc>
                  </w:tr>
                  <w:tr>
                    <w:trPr>
                      <w:trHeight w:val="280" w:hRule="atLeast"/>
                    </w:trPr>
                    <w:tc>
                      <w:tcPr>
                        <w:tcW w:w="1981" w:type="dxa"/>
                        <w:gridSpan w:val="2"/>
                        <w:tcBorders>
                          <w:left w:val="single" w:sz="12" w:space="0" w:color="000000"/>
                          <w:bottom w:val="single" w:sz="8" w:space="0" w:color="000000"/>
                        </w:tcBorders>
                      </w:tcPr>
                      <w:p>
                        <w:pPr>
                          <w:pStyle w:val="TableParagraph"/>
                          <w:spacing w:before="30"/>
                          <w:ind w:left="51"/>
                          <w:rPr>
                            <w:sz w:val="18"/>
                          </w:rPr>
                        </w:pPr>
                        <w:r>
                          <w:rPr>
                            <w:sz w:val="18"/>
                          </w:rPr>
                          <w:t>Nat'l Mcaid 75th Pctile:</w:t>
                        </w:r>
                      </w:p>
                    </w:tc>
                    <w:tc>
                      <w:tcPr>
                        <w:tcW w:w="691" w:type="dxa"/>
                        <w:tcBorders>
                          <w:bottom w:val="single" w:sz="8" w:space="0" w:color="000000"/>
                        </w:tcBorders>
                      </w:tcPr>
                      <w:p>
                        <w:pPr>
                          <w:pStyle w:val="TableParagraph"/>
                          <w:spacing w:before="30"/>
                          <w:ind w:left="188" w:right="-3"/>
                          <w:rPr>
                            <w:sz w:val="18"/>
                          </w:rPr>
                        </w:pPr>
                        <w:r>
                          <w:rPr>
                            <w:spacing w:val="-1"/>
                            <w:sz w:val="18"/>
                          </w:rPr>
                          <w:t>89.1%</w:t>
                        </w:r>
                      </w:p>
                    </w:tc>
                    <w:tc>
                      <w:tcPr>
                        <w:tcW w:w="2499" w:type="dxa"/>
                        <w:gridSpan w:val="3"/>
                        <w:tcBorders>
                          <w:bottom w:val="single" w:sz="8" w:space="0" w:color="000000"/>
                        </w:tcBorders>
                      </w:tcPr>
                      <w:p>
                        <w:pPr>
                          <w:pStyle w:val="TableParagraph"/>
                          <w:spacing w:before="30"/>
                          <w:ind w:left="466"/>
                          <w:rPr>
                            <w:sz w:val="18"/>
                          </w:rPr>
                        </w:pPr>
                        <w:r>
                          <w:rPr>
                            <w:sz w:val="18"/>
                          </w:rPr>
                          <w:t>MA Commercial Mean:</w:t>
                        </w:r>
                      </w:p>
                    </w:tc>
                    <w:tc>
                      <w:tcPr>
                        <w:tcW w:w="922" w:type="dxa"/>
                        <w:gridSpan w:val="2"/>
                        <w:tcBorders>
                          <w:bottom w:val="single" w:sz="8" w:space="0" w:color="000000"/>
                        </w:tcBorders>
                      </w:tcPr>
                      <w:p>
                        <w:pPr>
                          <w:pStyle w:val="TableParagraph"/>
                          <w:spacing w:before="30"/>
                          <w:ind w:left="199"/>
                          <w:rPr>
                            <w:sz w:val="18"/>
                          </w:rPr>
                        </w:pPr>
                        <w:r>
                          <w:rPr>
                            <w:sz w:val="18"/>
                          </w:rPr>
                          <w:t>91.2%</w:t>
                        </w:r>
                      </w:p>
                    </w:tc>
                    <w:tc>
                      <w:tcPr>
                        <w:tcW w:w="2613" w:type="dxa"/>
                        <w:gridSpan w:val="3"/>
                        <w:tcBorders>
                          <w:bottom w:val="single" w:sz="8" w:space="0" w:color="000000"/>
                        </w:tcBorders>
                      </w:tcPr>
                      <w:p>
                        <w:pPr>
                          <w:pStyle w:val="TableParagraph"/>
                          <w:spacing w:before="30"/>
                          <w:ind w:left="212"/>
                          <w:rPr>
                            <w:sz w:val="18"/>
                          </w:rPr>
                        </w:pPr>
                        <w:r>
                          <w:rPr>
                            <w:sz w:val="18"/>
                          </w:rPr>
                          <w:t>MassHealth Median:</w:t>
                        </w:r>
                      </w:p>
                    </w:tc>
                    <w:tc>
                      <w:tcPr>
                        <w:tcW w:w="480" w:type="dxa"/>
                        <w:vMerge/>
                        <w:tcBorders>
                          <w:top w:val="nil"/>
                          <w:bottom w:val="single" w:sz="8" w:space="0" w:color="000000"/>
                        </w:tcBorders>
                      </w:tcPr>
                      <w:p>
                        <w:pPr>
                          <w:rPr>
                            <w:sz w:val="2"/>
                            <w:szCs w:val="2"/>
                          </w:rPr>
                        </w:pPr>
                      </w:p>
                    </w:tc>
                    <w:tc>
                      <w:tcPr>
                        <w:tcW w:w="757" w:type="dxa"/>
                        <w:tcBorders>
                          <w:bottom w:val="single" w:sz="8" w:space="0" w:color="000000"/>
                          <w:right w:val="single" w:sz="12" w:space="0" w:color="000000"/>
                        </w:tcBorders>
                      </w:tcPr>
                      <w:p>
                        <w:pPr>
                          <w:pStyle w:val="TableParagraph"/>
                          <w:spacing w:before="30"/>
                          <w:ind w:left="3"/>
                          <w:rPr>
                            <w:sz w:val="18"/>
                          </w:rPr>
                        </w:pPr>
                        <w:r>
                          <w:rPr>
                            <w:sz w:val="18"/>
                          </w:rPr>
                          <w:t>85.3%</w:t>
                        </w:r>
                      </w:p>
                    </w:tc>
                  </w:tr>
                  <w:tr>
                    <w:trPr>
                      <w:trHeight w:val="320" w:hRule="atLeast"/>
                    </w:trPr>
                    <w:tc>
                      <w:tcPr>
                        <w:tcW w:w="9943" w:type="dxa"/>
                        <w:gridSpan w:val="13"/>
                        <w:tcBorders>
                          <w:top w:val="single" w:sz="8" w:space="0" w:color="000000"/>
                          <w:left w:val="single" w:sz="6" w:space="0" w:color="000000"/>
                          <w:bottom w:val="thinThickMediumGap" w:sz="4" w:space="0" w:color="000000"/>
                          <w:right w:val="single" w:sz="8" w:space="0" w:color="000000"/>
                        </w:tcBorders>
                        <w:shd w:val="clear" w:color="auto" w:fill="666666"/>
                      </w:tcPr>
                      <w:p>
                        <w:pPr>
                          <w:pStyle w:val="TableParagraph"/>
                          <w:spacing w:before="56"/>
                          <w:ind w:left="54"/>
                          <w:rPr>
                            <w:b/>
                            <w:sz w:val="20"/>
                          </w:rPr>
                        </w:pPr>
                        <w:r>
                          <w:rPr>
                            <w:b/>
                            <w:color w:val="FFFFFF"/>
                            <w:sz w:val="20"/>
                          </w:rPr>
                          <w:t>MassHealth Plan Rates</w:t>
                        </w:r>
                      </w:p>
                    </w:tc>
                  </w:tr>
                  <w:tr>
                    <w:trPr>
                      <w:trHeight w:val="320" w:hRule="atLeast"/>
                    </w:trPr>
                    <w:tc>
                      <w:tcPr>
                        <w:tcW w:w="892" w:type="dxa"/>
                        <w:tcBorders>
                          <w:top w:val="thickThinMediumGap" w:sz="4" w:space="0" w:color="000000"/>
                          <w:left w:val="single" w:sz="4" w:space="0" w:color="000000"/>
                          <w:bottom w:val="single" w:sz="8" w:space="0" w:color="000000"/>
                          <w:right w:val="single" w:sz="8" w:space="0" w:color="000000"/>
                        </w:tcBorders>
                      </w:tcPr>
                      <w:p>
                        <w:pPr>
                          <w:pStyle w:val="TableParagraph"/>
                          <w:spacing w:before="72"/>
                          <w:ind w:left="247"/>
                          <w:rPr>
                            <w:b/>
                            <w:sz w:val="18"/>
                          </w:rPr>
                        </w:pPr>
                        <w:r>
                          <w:rPr>
                            <w:b/>
                            <w:sz w:val="18"/>
                          </w:rPr>
                          <w:t>2010</w:t>
                        </w:r>
                      </w:p>
                    </w:tc>
                    <w:tc>
                      <w:tcPr>
                        <w:tcW w:w="1089" w:type="dxa"/>
                        <w:tcBorders>
                          <w:top w:val="thickThinMediumGap" w:sz="4" w:space="0" w:color="000000"/>
                          <w:left w:val="single" w:sz="8" w:space="0" w:color="000000"/>
                          <w:bottom w:val="single" w:sz="8" w:space="0" w:color="000000"/>
                        </w:tcBorders>
                      </w:tcPr>
                      <w:p>
                        <w:pPr>
                          <w:pStyle w:val="TableParagraph"/>
                          <w:spacing w:before="72"/>
                          <w:ind w:left="463"/>
                          <w:rPr>
                            <w:b/>
                            <w:sz w:val="18"/>
                          </w:rPr>
                        </w:pPr>
                        <w:r>
                          <w:rPr>
                            <w:b/>
                            <w:sz w:val="18"/>
                          </w:rPr>
                          <w:t>Num</w:t>
                        </w:r>
                      </w:p>
                    </w:tc>
                    <w:tc>
                      <w:tcPr>
                        <w:tcW w:w="691" w:type="dxa"/>
                        <w:tcBorders>
                          <w:top w:val="thickThinMediumGap" w:sz="4" w:space="0" w:color="000000"/>
                          <w:bottom w:val="single" w:sz="8" w:space="0" w:color="000000"/>
                        </w:tcBorders>
                      </w:tcPr>
                      <w:p>
                        <w:pPr>
                          <w:pStyle w:val="TableParagraph"/>
                          <w:spacing w:before="72"/>
                          <w:ind w:left="145"/>
                          <w:rPr>
                            <w:b/>
                            <w:sz w:val="18"/>
                          </w:rPr>
                        </w:pPr>
                        <w:r>
                          <w:rPr>
                            <w:b/>
                            <w:sz w:val="18"/>
                          </w:rPr>
                          <w:t>Den</w:t>
                        </w:r>
                      </w:p>
                    </w:tc>
                    <w:tc>
                      <w:tcPr>
                        <w:tcW w:w="695" w:type="dxa"/>
                        <w:tcBorders>
                          <w:top w:val="thickThinMediumGap" w:sz="4" w:space="0" w:color="000000"/>
                          <w:bottom w:val="single" w:sz="8" w:space="0" w:color="000000"/>
                        </w:tcBorders>
                        <w:shd w:val="clear" w:color="auto" w:fill="CCCCCC"/>
                      </w:tcPr>
                      <w:p>
                        <w:pPr>
                          <w:pStyle w:val="TableParagraph"/>
                          <w:spacing w:before="72"/>
                          <w:ind w:left="71" w:right="71"/>
                          <w:jc w:val="center"/>
                          <w:rPr>
                            <w:b/>
                            <w:sz w:val="18"/>
                          </w:rPr>
                        </w:pPr>
                        <w:r>
                          <w:rPr>
                            <w:b/>
                            <w:sz w:val="18"/>
                          </w:rPr>
                          <w:t>Rate</w:t>
                        </w:r>
                      </w:p>
                    </w:tc>
                    <w:tc>
                      <w:tcPr>
                        <w:tcW w:w="1345" w:type="dxa"/>
                        <w:tcBorders>
                          <w:top w:val="thickThinMediumGap" w:sz="4" w:space="0" w:color="000000"/>
                          <w:bottom w:val="single" w:sz="8" w:space="0" w:color="000000"/>
                          <w:right w:val="single" w:sz="4" w:space="0" w:color="000000"/>
                        </w:tcBorders>
                      </w:tcPr>
                      <w:p>
                        <w:pPr>
                          <w:pStyle w:val="TableParagraph"/>
                          <w:tabs>
                            <w:tab w:pos="662" w:val="left" w:leader="none"/>
                          </w:tabs>
                          <w:spacing w:before="72"/>
                          <w:ind w:right="156"/>
                          <w:jc w:val="right"/>
                          <w:rPr>
                            <w:b/>
                            <w:sz w:val="18"/>
                          </w:rPr>
                        </w:pPr>
                        <w:r>
                          <w:rPr>
                            <w:b/>
                            <w:sz w:val="18"/>
                          </w:rPr>
                          <w:t>LCL</w:t>
                          <w:tab/>
                        </w:r>
                        <w:r>
                          <w:rPr>
                            <w:b/>
                            <w:spacing w:val="-2"/>
                            <w:sz w:val="18"/>
                          </w:rPr>
                          <w:t>UCL</w:t>
                        </w:r>
                      </w:p>
                    </w:tc>
                    <w:tc>
                      <w:tcPr>
                        <w:tcW w:w="906" w:type="dxa"/>
                        <w:gridSpan w:val="2"/>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92"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2"/>
                          <w:ind w:left="202"/>
                          <w:rPr>
                            <w:b/>
                            <w:sz w:val="18"/>
                          </w:rPr>
                        </w:pPr>
                        <w:r>
                          <w:rPr>
                            <w:b/>
                            <w:sz w:val="18"/>
                          </w:rPr>
                          <w:t>2008</w:t>
                        </w:r>
                      </w:p>
                    </w:tc>
                    <w:tc>
                      <w:tcPr>
                        <w:tcW w:w="1652" w:type="dxa"/>
                        <w:tcBorders>
                          <w:top w:val="thickThinMediumGap" w:sz="4" w:space="0" w:color="000000"/>
                          <w:left w:val="single" w:sz="8" w:space="0" w:color="000000"/>
                          <w:bottom w:val="single" w:sz="8" w:space="0" w:color="000000"/>
                        </w:tcBorders>
                      </w:tcPr>
                      <w:p>
                        <w:pPr>
                          <w:pStyle w:val="TableParagraph"/>
                          <w:tabs>
                            <w:tab w:pos="706" w:val="left" w:leader="none"/>
                          </w:tabs>
                          <w:spacing w:before="42"/>
                          <w:ind w:right="178"/>
                          <w:jc w:val="right"/>
                          <w:rPr>
                            <w:b/>
                            <w:sz w:val="18"/>
                          </w:rPr>
                        </w:pPr>
                        <w:r>
                          <w:rPr>
                            <w:b/>
                            <w:sz w:val="18"/>
                          </w:rPr>
                          <w:t>Num</w:t>
                          <w:tab/>
                        </w:r>
                        <w:r>
                          <w:rPr>
                            <w:b/>
                            <w:spacing w:val="-2"/>
                            <w:sz w:val="18"/>
                          </w:rPr>
                          <w:t>Den</w:t>
                        </w:r>
                      </w:p>
                    </w:tc>
                    <w:tc>
                      <w:tcPr>
                        <w:tcW w:w="644" w:type="dxa"/>
                        <w:tcBorders>
                          <w:top w:val="thickThinMediumGap" w:sz="4" w:space="0" w:color="000000"/>
                          <w:bottom w:val="single" w:sz="8" w:space="0" w:color="000000"/>
                        </w:tcBorders>
                        <w:shd w:val="clear" w:color="auto" w:fill="CCCCCC"/>
                      </w:tcPr>
                      <w:p>
                        <w:pPr>
                          <w:pStyle w:val="TableParagraph"/>
                          <w:spacing w:before="42"/>
                          <w:ind w:left="127"/>
                          <w:rPr>
                            <w:b/>
                            <w:sz w:val="18"/>
                          </w:rPr>
                        </w:pPr>
                        <w:r>
                          <w:rPr>
                            <w:b/>
                            <w:sz w:val="18"/>
                          </w:rPr>
                          <w:t>Rate</w:t>
                        </w:r>
                      </w:p>
                    </w:tc>
                    <w:tc>
                      <w:tcPr>
                        <w:tcW w:w="1237" w:type="dxa"/>
                        <w:gridSpan w:val="2"/>
                        <w:tcBorders>
                          <w:top w:val="thickThinMediumGap" w:sz="4" w:space="0" w:color="000000"/>
                          <w:bottom w:val="single" w:sz="8" w:space="0" w:color="000000"/>
                          <w:right w:val="single" w:sz="4" w:space="0" w:color="000000"/>
                        </w:tcBorders>
                      </w:tcPr>
                      <w:p>
                        <w:pPr>
                          <w:pStyle w:val="TableParagraph"/>
                          <w:tabs>
                            <w:tab w:pos="739" w:val="left" w:leader="none"/>
                          </w:tabs>
                          <w:spacing w:before="42"/>
                          <w:ind w:left="125"/>
                          <w:rPr>
                            <w:b/>
                            <w:sz w:val="18"/>
                          </w:rPr>
                        </w:pPr>
                        <w:r>
                          <w:rPr>
                            <w:b/>
                            <w:sz w:val="18"/>
                          </w:rPr>
                          <w:t>LCL</w:t>
                          <w:tab/>
                          <w:t>UCL</w:t>
                        </w:r>
                      </w:p>
                    </w:tc>
                  </w:tr>
                  <w:tr>
                    <w:trPr>
                      <w:trHeight w:val="240" w:hRule="atLeast"/>
                    </w:trPr>
                    <w:tc>
                      <w:tcPr>
                        <w:tcW w:w="892" w:type="dxa"/>
                        <w:tcBorders>
                          <w:top w:val="single" w:sz="8" w:space="0" w:color="000000"/>
                          <w:left w:val="single" w:sz="4" w:space="0" w:color="000000"/>
                          <w:right w:val="single" w:sz="8" w:space="0" w:color="000000"/>
                        </w:tcBorders>
                      </w:tcPr>
                      <w:p>
                        <w:pPr>
                          <w:pStyle w:val="TableParagraph"/>
                          <w:spacing w:line="203" w:lineRule="exact" w:before="23"/>
                          <w:ind w:left="17"/>
                          <w:rPr>
                            <w:b/>
                            <w:sz w:val="18"/>
                          </w:rPr>
                        </w:pPr>
                        <w:r>
                          <w:rPr>
                            <w:b/>
                            <w:sz w:val="18"/>
                          </w:rPr>
                          <w:t>PCCP</w:t>
                        </w:r>
                      </w:p>
                    </w:tc>
                    <w:tc>
                      <w:tcPr>
                        <w:tcW w:w="1089" w:type="dxa"/>
                        <w:tcBorders>
                          <w:top w:val="single" w:sz="8" w:space="0" w:color="000000"/>
                          <w:left w:val="single" w:sz="8" w:space="0" w:color="000000"/>
                        </w:tcBorders>
                      </w:tcPr>
                      <w:p>
                        <w:pPr>
                          <w:pStyle w:val="TableParagraph"/>
                          <w:tabs>
                            <w:tab w:pos="438" w:val="left" w:leader="none"/>
                          </w:tabs>
                          <w:spacing w:line="202" w:lineRule="exact" w:before="24"/>
                          <w:ind w:left="-4"/>
                          <w:rPr>
                            <w:sz w:val="18"/>
                          </w:rPr>
                        </w:pPr>
                        <w:r>
                          <w:rPr>
                            <w:sz w:val="18"/>
                          </w:rPr>
                          <w:t>(A)</w:t>
                          <w:tab/>
                          <w:t>4,064</w:t>
                        </w:r>
                      </w:p>
                    </w:tc>
                    <w:tc>
                      <w:tcPr>
                        <w:tcW w:w="691" w:type="dxa"/>
                        <w:tcBorders>
                          <w:top w:val="single" w:sz="8" w:space="0" w:color="000000"/>
                        </w:tcBorders>
                      </w:tcPr>
                      <w:p>
                        <w:pPr>
                          <w:pStyle w:val="TableParagraph"/>
                          <w:spacing w:line="202" w:lineRule="exact" w:before="24"/>
                          <w:ind w:left="89"/>
                          <w:rPr>
                            <w:sz w:val="18"/>
                          </w:rPr>
                        </w:pPr>
                        <w:r>
                          <w:rPr>
                            <w:sz w:val="18"/>
                          </w:rPr>
                          <w:t>4,912</w:t>
                        </w:r>
                      </w:p>
                    </w:tc>
                    <w:tc>
                      <w:tcPr>
                        <w:tcW w:w="695" w:type="dxa"/>
                        <w:tcBorders>
                          <w:top w:val="single" w:sz="8" w:space="0" w:color="000000"/>
                        </w:tcBorders>
                        <w:shd w:val="clear" w:color="auto" w:fill="CCCCCC"/>
                      </w:tcPr>
                      <w:p>
                        <w:pPr>
                          <w:pStyle w:val="TableParagraph"/>
                          <w:spacing w:line="202" w:lineRule="exact" w:before="24"/>
                          <w:ind w:left="71" w:right="72"/>
                          <w:jc w:val="center"/>
                          <w:rPr>
                            <w:sz w:val="18"/>
                          </w:rPr>
                        </w:pPr>
                        <w:r>
                          <w:rPr>
                            <w:sz w:val="18"/>
                          </w:rPr>
                          <w:t>82.7%</w:t>
                        </w:r>
                      </w:p>
                    </w:tc>
                    <w:tc>
                      <w:tcPr>
                        <w:tcW w:w="1345" w:type="dxa"/>
                        <w:tcBorders>
                          <w:top w:val="single" w:sz="8" w:space="0" w:color="000000"/>
                          <w:right w:val="single" w:sz="4" w:space="0" w:color="000000"/>
                        </w:tcBorders>
                      </w:tcPr>
                      <w:p>
                        <w:pPr>
                          <w:pStyle w:val="TableParagraph"/>
                          <w:spacing w:line="202" w:lineRule="exact" w:before="24"/>
                          <w:ind w:right="86"/>
                          <w:jc w:val="right"/>
                          <w:rPr>
                            <w:sz w:val="18"/>
                          </w:rPr>
                        </w:pPr>
                        <w:r>
                          <w:rPr>
                            <w:sz w:val="18"/>
                          </w:rPr>
                          <w:t>81.7%   83.8%</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top w:val="single" w:sz="8" w:space="0" w:color="000000"/>
                          <w:left w:val="single" w:sz="4" w:space="0" w:color="000000"/>
                          <w:right w:val="single" w:sz="8" w:space="0" w:color="000000"/>
                        </w:tcBorders>
                      </w:tcPr>
                      <w:p>
                        <w:pPr>
                          <w:pStyle w:val="TableParagraph"/>
                          <w:spacing w:line="170" w:lineRule="exact"/>
                          <w:ind w:left="25"/>
                          <w:rPr>
                            <w:b/>
                            <w:sz w:val="18"/>
                          </w:rPr>
                        </w:pPr>
                        <w:r>
                          <w:rPr>
                            <w:b/>
                            <w:sz w:val="18"/>
                          </w:rPr>
                          <w:t>PCCP</w:t>
                        </w:r>
                      </w:p>
                    </w:tc>
                    <w:tc>
                      <w:tcPr>
                        <w:tcW w:w="1652" w:type="dxa"/>
                        <w:tcBorders>
                          <w:top w:val="single" w:sz="8" w:space="0" w:color="000000"/>
                          <w:left w:val="single" w:sz="8" w:space="0" w:color="000000"/>
                        </w:tcBorders>
                      </w:tcPr>
                      <w:p>
                        <w:pPr>
                          <w:pStyle w:val="TableParagraph"/>
                          <w:tabs>
                            <w:tab w:pos="489" w:val="left" w:leader="none"/>
                            <w:tab w:pos="1166" w:val="left" w:leader="none"/>
                          </w:tabs>
                          <w:spacing w:line="172" w:lineRule="exact"/>
                          <w:ind w:left="-4" w:right="224"/>
                          <w:jc w:val="right"/>
                          <w:rPr>
                            <w:sz w:val="18"/>
                          </w:rPr>
                        </w:pPr>
                        <w:r>
                          <w:rPr>
                            <w:sz w:val="18"/>
                          </w:rPr>
                          <w:t>(A)</w:t>
                          <w:tab/>
                          <w:t>n/a</w:t>
                          <w:tab/>
                        </w:r>
                        <w:r>
                          <w:rPr>
                            <w:spacing w:val="-2"/>
                            <w:sz w:val="18"/>
                          </w:rPr>
                          <w:t>n/a</w:t>
                        </w:r>
                      </w:p>
                    </w:tc>
                    <w:tc>
                      <w:tcPr>
                        <w:tcW w:w="644" w:type="dxa"/>
                        <w:tcBorders>
                          <w:top w:val="single" w:sz="8" w:space="0" w:color="000000"/>
                        </w:tcBorders>
                        <w:shd w:val="clear" w:color="auto" w:fill="CCCCCC"/>
                      </w:tcPr>
                      <w:p>
                        <w:pPr>
                          <w:pStyle w:val="TableParagraph"/>
                          <w:spacing w:line="172" w:lineRule="exact"/>
                          <w:ind w:left="196"/>
                          <w:rPr>
                            <w:sz w:val="18"/>
                          </w:rPr>
                        </w:pPr>
                        <w:r>
                          <w:rPr>
                            <w:sz w:val="18"/>
                          </w:rPr>
                          <w:t>n/a</w:t>
                        </w:r>
                      </w:p>
                    </w:tc>
                    <w:tc>
                      <w:tcPr>
                        <w:tcW w:w="1237" w:type="dxa"/>
                        <w:gridSpan w:val="2"/>
                        <w:tcBorders>
                          <w:top w:val="single" w:sz="8" w:space="0" w:color="000000"/>
                          <w:right w:val="single" w:sz="4" w:space="0" w:color="000000"/>
                        </w:tcBorders>
                      </w:tcPr>
                      <w:p>
                        <w:pPr>
                          <w:pStyle w:val="TableParagraph"/>
                          <w:tabs>
                            <w:tab w:pos="799" w:val="left" w:leader="none"/>
                          </w:tabs>
                          <w:spacing w:line="172" w:lineRule="exact"/>
                          <w:ind w:left="176"/>
                          <w:rPr>
                            <w:sz w:val="18"/>
                          </w:rPr>
                        </w:pPr>
                        <w:r>
                          <w:rPr>
                            <w:sz w:val="18"/>
                          </w:rPr>
                          <w:t>n/a</w:t>
                          <w:tab/>
                          <w:t>n/a</w:t>
                        </w:r>
                      </w:p>
                    </w:tc>
                  </w:tr>
                  <w:tr>
                    <w:trPr>
                      <w:trHeight w:val="280" w:hRule="atLeast"/>
                    </w:trPr>
                    <w:tc>
                      <w:tcPr>
                        <w:tcW w:w="892" w:type="dxa"/>
                        <w:tcBorders>
                          <w:left w:val="single" w:sz="4" w:space="0" w:color="000000"/>
                          <w:right w:val="single" w:sz="8" w:space="0" w:color="000000"/>
                        </w:tcBorders>
                      </w:tcPr>
                      <w:p>
                        <w:pPr>
                          <w:pStyle w:val="TableParagraph"/>
                          <w:spacing w:before="69"/>
                          <w:ind w:left="17"/>
                          <w:rPr>
                            <w:b/>
                            <w:sz w:val="18"/>
                          </w:rPr>
                        </w:pPr>
                        <w:r>
                          <w:rPr>
                            <w:b/>
                            <w:sz w:val="18"/>
                          </w:rPr>
                          <w:t>NHP</w:t>
                        </w:r>
                      </w:p>
                    </w:tc>
                    <w:tc>
                      <w:tcPr>
                        <w:tcW w:w="1089" w:type="dxa"/>
                        <w:tcBorders>
                          <w:left w:val="single" w:sz="8" w:space="0" w:color="000000"/>
                        </w:tcBorders>
                      </w:tcPr>
                      <w:p>
                        <w:pPr>
                          <w:pStyle w:val="TableParagraph"/>
                          <w:tabs>
                            <w:tab w:pos="438" w:val="left" w:leader="none"/>
                          </w:tabs>
                          <w:spacing w:line="206" w:lineRule="exact" w:before="70"/>
                          <w:ind w:left="-4"/>
                          <w:rPr>
                            <w:sz w:val="18"/>
                          </w:rPr>
                        </w:pPr>
                        <w:r>
                          <w:rPr>
                            <w:sz w:val="18"/>
                          </w:rPr>
                          <w:t>(A)</w:t>
                          <w:tab/>
                          <w:t>1,075</w:t>
                        </w:r>
                      </w:p>
                    </w:tc>
                    <w:tc>
                      <w:tcPr>
                        <w:tcW w:w="691" w:type="dxa"/>
                      </w:tcPr>
                      <w:p>
                        <w:pPr>
                          <w:pStyle w:val="TableParagraph"/>
                          <w:spacing w:line="206" w:lineRule="exact" w:before="70"/>
                          <w:ind w:left="89"/>
                          <w:rPr>
                            <w:sz w:val="18"/>
                          </w:rPr>
                        </w:pPr>
                        <w:r>
                          <w:rPr>
                            <w:sz w:val="18"/>
                          </w:rPr>
                          <w:t>1,245</w:t>
                        </w:r>
                      </w:p>
                    </w:tc>
                    <w:tc>
                      <w:tcPr>
                        <w:tcW w:w="695" w:type="dxa"/>
                        <w:shd w:val="clear" w:color="auto" w:fill="CCCCCC"/>
                      </w:tcPr>
                      <w:p>
                        <w:pPr>
                          <w:pStyle w:val="TableParagraph"/>
                          <w:spacing w:line="206" w:lineRule="exact" w:before="70"/>
                          <w:ind w:left="71" w:right="72"/>
                          <w:jc w:val="center"/>
                          <w:rPr>
                            <w:sz w:val="18"/>
                          </w:rPr>
                        </w:pPr>
                        <w:r>
                          <w:rPr>
                            <w:sz w:val="18"/>
                          </w:rPr>
                          <w:t>86.3%</w:t>
                        </w:r>
                      </w:p>
                    </w:tc>
                    <w:tc>
                      <w:tcPr>
                        <w:tcW w:w="1345" w:type="dxa"/>
                        <w:tcBorders>
                          <w:right w:val="single" w:sz="4" w:space="0" w:color="000000"/>
                        </w:tcBorders>
                      </w:tcPr>
                      <w:p>
                        <w:pPr>
                          <w:pStyle w:val="TableParagraph"/>
                          <w:spacing w:line="206" w:lineRule="exact" w:before="70"/>
                          <w:ind w:right="86"/>
                          <w:jc w:val="right"/>
                          <w:rPr>
                            <w:sz w:val="18"/>
                          </w:rPr>
                        </w:pPr>
                        <w:r>
                          <w:rPr>
                            <w:sz w:val="18"/>
                          </w:rPr>
                          <w:t>84.4%   88.3%</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left w:val="single" w:sz="4" w:space="0" w:color="000000"/>
                          <w:right w:val="single" w:sz="8" w:space="0" w:color="000000"/>
                        </w:tcBorders>
                      </w:tcPr>
                      <w:p>
                        <w:pPr>
                          <w:pStyle w:val="TableParagraph"/>
                          <w:spacing w:before="9"/>
                          <w:ind w:left="25"/>
                          <w:rPr>
                            <w:b/>
                            <w:sz w:val="18"/>
                          </w:rPr>
                        </w:pPr>
                        <w:r>
                          <w:rPr>
                            <w:b/>
                            <w:sz w:val="18"/>
                          </w:rPr>
                          <w:t>NHP</w:t>
                        </w:r>
                      </w:p>
                    </w:tc>
                    <w:tc>
                      <w:tcPr>
                        <w:tcW w:w="1652" w:type="dxa"/>
                        <w:tcBorders>
                          <w:left w:val="single" w:sz="8" w:space="0" w:color="000000"/>
                        </w:tcBorders>
                      </w:tcPr>
                      <w:p>
                        <w:pPr>
                          <w:pStyle w:val="TableParagraph"/>
                          <w:tabs>
                            <w:tab w:pos="489" w:val="left" w:leader="none"/>
                            <w:tab w:pos="1166" w:val="left" w:leader="none"/>
                          </w:tabs>
                          <w:spacing w:before="10"/>
                          <w:ind w:left="-4" w:right="224"/>
                          <w:jc w:val="right"/>
                          <w:rPr>
                            <w:sz w:val="18"/>
                          </w:rPr>
                        </w:pPr>
                        <w:r>
                          <w:rPr>
                            <w:sz w:val="18"/>
                          </w:rPr>
                          <w:t>(A)</w:t>
                          <w:tab/>
                          <w:t>n/a</w:t>
                          <w:tab/>
                        </w:r>
                        <w:r>
                          <w:rPr>
                            <w:spacing w:val="-2"/>
                            <w:sz w:val="18"/>
                          </w:rPr>
                          <w:t>n/a</w:t>
                        </w:r>
                      </w:p>
                    </w:tc>
                    <w:tc>
                      <w:tcPr>
                        <w:tcW w:w="644" w:type="dxa"/>
                        <w:shd w:val="clear" w:color="auto" w:fill="CCCCCC"/>
                      </w:tcPr>
                      <w:p>
                        <w:pPr>
                          <w:pStyle w:val="TableParagraph"/>
                          <w:spacing w:before="10"/>
                          <w:ind w:left="196"/>
                          <w:rPr>
                            <w:sz w:val="18"/>
                          </w:rPr>
                        </w:pPr>
                        <w:r>
                          <w:rPr>
                            <w:sz w:val="18"/>
                          </w:rPr>
                          <w:t>n/a</w:t>
                        </w:r>
                      </w:p>
                    </w:tc>
                    <w:tc>
                      <w:tcPr>
                        <w:tcW w:w="1237" w:type="dxa"/>
                        <w:gridSpan w:val="2"/>
                        <w:tcBorders>
                          <w:right w:val="single" w:sz="4" w:space="0" w:color="000000"/>
                        </w:tcBorders>
                      </w:tcPr>
                      <w:p>
                        <w:pPr>
                          <w:pStyle w:val="TableParagraph"/>
                          <w:tabs>
                            <w:tab w:pos="799" w:val="left" w:leader="none"/>
                          </w:tabs>
                          <w:spacing w:before="10"/>
                          <w:ind w:left="176"/>
                          <w:rPr>
                            <w:sz w:val="18"/>
                          </w:rPr>
                        </w:pPr>
                        <w:r>
                          <w:rPr>
                            <w:sz w:val="18"/>
                          </w:rPr>
                          <w:t>n/a</w:t>
                          <w:tab/>
                          <w:t>n/a</w:t>
                        </w:r>
                      </w:p>
                    </w:tc>
                  </w:tr>
                  <w:tr>
                    <w:trPr>
                      <w:trHeight w:val="300" w:hRule="atLeast"/>
                    </w:trPr>
                    <w:tc>
                      <w:tcPr>
                        <w:tcW w:w="892" w:type="dxa"/>
                        <w:tcBorders>
                          <w:left w:val="single" w:sz="4" w:space="0" w:color="000000"/>
                          <w:right w:val="single" w:sz="8" w:space="0" w:color="000000"/>
                        </w:tcBorders>
                      </w:tcPr>
                      <w:p>
                        <w:pPr>
                          <w:pStyle w:val="TableParagraph"/>
                          <w:spacing w:before="73"/>
                          <w:ind w:left="17"/>
                          <w:rPr>
                            <w:b/>
                            <w:sz w:val="18"/>
                          </w:rPr>
                        </w:pPr>
                        <w:r>
                          <w:rPr>
                            <w:b/>
                            <w:sz w:val="18"/>
                          </w:rPr>
                          <w:t>NH</w:t>
                        </w:r>
                      </w:p>
                    </w:tc>
                    <w:tc>
                      <w:tcPr>
                        <w:tcW w:w="1089" w:type="dxa"/>
                        <w:tcBorders>
                          <w:left w:val="single" w:sz="8" w:space="0" w:color="000000"/>
                        </w:tcBorders>
                      </w:tcPr>
                      <w:p>
                        <w:pPr>
                          <w:pStyle w:val="TableParagraph"/>
                          <w:tabs>
                            <w:tab w:pos="513" w:val="left" w:leader="none"/>
                          </w:tabs>
                          <w:spacing w:line="206" w:lineRule="exact" w:before="74"/>
                          <w:ind w:left="-4"/>
                          <w:rPr>
                            <w:sz w:val="18"/>
                          </w:rPr>
                        </w:pPr>
                        <w:r>
                          <w:rPr>
                            <w:sz w:val="18"/>
                          </w:rPr>
                          <w:t>(A)</w:t>
                          <w:tab/>
                          <w:t>869</w:t>
                        </w:r>
                      </w:p>
                    </w:tc>
                    <w:tc>
                      <w:tcPr>
                        <w:tcW w:w="691" w:type="dxa"/>
                      </w:tcPr>
                      <w:p>
                        <w:pPr>
                          <w:pStyle w:val="TableParagraph"/>
                          <w:spacing w:line="206" w:lineRule="exact" w:before="74"/>
                          <w:ind w:left="89"/>
                          <w:rPr>
                            <w:sz w:val="18"/>
                          </w:rPr>
                        </w:pPr>
                        <w:r>
                          <w:rPr>
                            <w:sz w:val="18"/>
                          </w:rPr>
                          <w:t>1,019</w:t>
                        </w:r>
                      </w:p>
                    </w:tc>
                    <w:tc>
                      <w:tcPr>
                        <w:tcW w:w="695" w:type="dxa"/>
                        <w:shd w:val="clear" w:color="auto" w:fill="CCCCCC"/>
                      </w:tcPr>
                      <w:p>
                        <w:pPr>
                          <w:pStyle w:val="TableParagraph"/>
                          <w:spacing w:line="206" w:lineRule="exact" w:before="74"/>
                          <w:ind w:left="71" w:right="72"/>
                          <w:jc w:val="center"/>
                          <w:rPr>
                            <w:sz w:val="18"/>
                          </w:rPr>
                        </w:pPr>
                        <w:r>
                          <w:rPr>
                            <w:sz w:val="18"/>
                          </w:rPr>
                          <w:t>85.3%</w:t>
                        </w:r>
                      </w:p>
                    </w:tc>
                    <w:tc>
                      <w:tcPr>
                        <w:tcW w:w="1345" w:type="dxa"/>
                        <w:tcBorders>
                          <w:right w:val="single" w:sz="4" w:space="0" w:color="000000"/>
                        </w:tcBorders>
                      </w:tcPr>
                      <w:p>
                        <w:pPr>
                          <w:pStyle w:val="TableParagraph"/>
                          <w:spacing w:line="206" w:lineRule="exact" w:before="74"/>
                          <w:ind w:right="86"/>
                          <w:jc w:val="right"/>
                          <w:rPr>
                            <w:sz w:val="18"/>
                          </w:rPr>
                        </w:pPr>
                        <w:r>
                          <w:rPr>
                            <w:sz w:val="18"/>
                          </w:rPr>
                          <w:t>83.1%   87.5%</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left w:val="single" w:sz="4" w:space="0" w:color="000000"/>
                          <w:right w:val="single" w:sz="8" w:space="0" w:color="000000"/>
                        </w:tcBorders>
                      </w:tcPr>
                      <w:p>
                        <w:pPr>
                          <w:pStyle w:val="TableParagraph"/>
                          <w:spacing w:before="13"/>
                          <w:ind w:left="25"/>
                          <w:rPr>
                            <w:b/>
                            <w:sz w:val="18"/>
                          </w:rPr>
                        </w:pPr>
                        <w:r>
                          <w:rPr>
                            <w:b/>
                            <w:sz w:val="18"/>
                          </w:rPr>
                          <w:t>NH</w:t>
                        </w:r>
                      </w:p>
                    </w:tc>
                    <w:tc>
                      <w:tcPr>
                        <w:tcW w:w="1652" w:type="dxa"/>
                        <w:tcBorders>
                          <w:left w:val="single" w:sz="8" w:space="0" w:color="000000"/>
                        </w:tcBorders>
                      </w:tcPr>
                      <w:p>
                        <w:pPr>
                          <w:pStyle w:val="TableParagraph"/>
                          <w:tabs>
                            <w:tab w:pos="489" w:val="left" w:leader="none"/>
                            <w:tab w:pos="1159" w:val="left" w:leader="none"/>
                          </w:tabs>
                          <w:spacing w:before="14"/>
                          <w:ind w:left="-4" w:right="231"/>
                          <w:jc w:val="right"/>
                          <w:rPr>
                            <w:sz w:val="18"/>
                          </w:rPr>
                        </w:pPr>
                        <w:r>
                          <w:rPr>
                            <w:sz w:val="18"/>
                          </w:rPr>
                          <w:t>(A)</w:t>
                          <w:tab/>
                          <w:t>n/a</w:t>
                          <w:tab/>
                        </w:r>
                        <w:r>
                          <w:rPr>
                            <w:spacing w:val="-2"/>
                            <w:sz w:val="18"/>
                          </w:rPr>
                          <w:t>n/a</w:t>
                        </w:r>
                      </w:p>
                    </w:tc>
                    <w:tc>
                      <w:tcPr>
                        <w:tcW w:w="644" w:type="dxa"/>
                        <w:shd w:val="clear" w:color="auto" w:fill="CCCCCC"/>
                      </w:tcPr>
                      <w:p>
                        <w:pPr>
                          <w:pStyle w:val="TableParagraph"/>
                          <w:spacing w:before="14"/>
                          <w:ind w:left="196"/>
                          <w:rPr>
                            <w:sz w:val="18"/>
                          </w:rPr>
                        </w:pPr>
                        <w:r>
                          <w:rPr>
                            <w:sz w:val="18"/>
                          </w:rPr>
                          <w:t>n/a</w:t>
                        </w:r>
                      </w:p>
                    </w:tc>
                    <w:tc>
                      <w:tcPr>
                        <w:tcW w:w="1237" w:type="dxa"/>
                        <w:gridSpan w:val="2"/>
                        <w:tcBorders>
                          <w:right w:val="single" w:sz="4" w:space="0" w:color="000000"/>
                        </w:tcBorders>
                      </w:tcPr>
                      <w:p>
                        <w:pPr>
                          <w:pStyle w:val="TableParagraph"/>
                          <w:tabs>
                            <w:tab w:pos="791" w:val="left" w:leader="none"/>
                          </w:tabs>
                          <w:spacing w:before="14"/>
                          <w:ind w:left="169"/>
                          <w:rPr>
                            <w:sz w:val="18"/>
                          </w:rPr>
                        </w:pPr>
                        <w:r>
                          <w:rPr>
                            <w:sz w:val="18"/>
                          </w:rPr>
                          <w:t>n/a</w:t>
                          <w:tab/>
                          <w:t>n/a</w:t>
                        </w:r>
                      </w:p>
                    </w:tc>
                  </w:tr>
                  <w:tr>
                    <w:trPr>
                      <w:trHeight w:val="300" w:hRule="atLeast"/>
                    </w:trPr>
                    <w:tc>
                      <w:tcPr>
                        <w:tcW w:w="892" w:type="dxa"/>
                        <w:tcBorders>
                          <w:left w:val="single" w:sz="4" w:space="0" w:color="000000"/>
                          <w:right w:val="single" w:sz="8" w:space="0" w:color="000000"/>
                        </w:tcBorders>
                      </w:tcPr>
                      <w:p>
                        <w:pPr>
                          <w:pStyle w:val="TableParagraph"/>
                          <w:spacing w:before="73"/>
                          <w:ind w:left="17"/>
                          <w:rPr>
                            <w:b/>
                            <w:sz w:val="18"/>
                          </w:rPr>
                        </w:pPr>
                        <w:r>
                          <w:rPr>
                            <w:b/>
                            <w:sz w:val="18"/>
                          </w:rPr>
                          <w:t>FCHP</w:t>
                        </w:r>
                      </w:p>
                    </w:tc>
                    <w:tc>
                      <w:tcPr>
                        <w:tcW w:w="1089" w:type="dxa"/>
                        <w:tcBorders>
                          <w:left w:val="single" w:sz="8" w:space="0" w:color="000000"/>
                        </w:tcBorders>
                      </w:tcPr>
                      <w:p>
                        <w:pPr>
                          <w:pStyle w:val="TableParagraph"/>
                          <w:tabs>
                            <w:tab w:pos="513" w:val="left" w:leader="none"/>
                          </w:tabs>
                          <w:spacing w:line="206" w:lineRule="exact" w:before="74"/>
                          <w:ind w:left="-4"/>
                          <w:rPr>
                            <w:sz w:val="18"/>
                          </w:rPr>
                        </w:pPr>
                        <w:r>
                          <w:rPr>
                            <w:sz w:val="18"/>
                          </w:rPr>
                          <w:t>(A)</w:t>
                          <w:tab/>
                          <w:t>114</w:t>
                        </w:r>
                      </w:p>
                    </w:tc>
                    <w:tc>
                      <w:tcPr>
                        <w:tcW w:w="691" w:type="dxa"/>
                      </w:tcPr>
                      <w:p>
                        <w:pPr>
                          <w:pStyle w:val="TableParagraph"/>
                          <w:spacing w:line="206" w:lineRule="exact" w:before="74"/>
                          <w:ind w:left="165"/>
                          <w:rPr>
                            <w:sz w:val="18"/>
                          </w:rPr>
                        </w:pPr>
                        <w:r>
                          <w:rPr>
                            <w:sz w:val="18"/>
                          </w:rPr>
                          <w:t>135</w:t>
                        </w:r>
                      </w:p>
                    </w:tc>
                    <w:tc>
                      <w:tcPr>
                        <w:tcW w:w="695" w:type="dxa"/>
                        <w:shd w:val="clear" w:color="auto" w:fill="CCCCCC"/>
                      </w:tcPr>
                      <w:p>
                        <w:pPr>
                          <w:pStyle w:val="TableParagraph"/>
                          <w:spacing w:line="206" w:lineRule="exact" w:before="74"/>
                          <w:ind w:left="71" w:right="72"/>
                          <w:jc w:val="center"/>
                          <w:rPr>
                            <w:sz w:val="18"/>
                          </w:rPr>
                        </w:pPr>
                        <w:r>
                          <w:rPr>
                            <w:sz w:val="18"/>
                          </w:rPr>
                          <w:t>84.4%</w:t>
                        </w:r>
                      </w:p>
                    </w:tc>
                    <w:tc>
                      <w:tcPr>
                        <w:tcW w:w="1345" w:type="dxa"/>
                        <w:tcBorders>
                          <w:right w:val="single" w:sz="4" w:space="0" w:color="000000"/>
                        </w:tcBorders>
                      </w:tcPr>
                      <w:p>
                        <w:pPr>
                          <w:pStyle w:val="TableParagraph"/>
                          <w:spacing w:line="206" w:lineRule="exact" w:before="74"/>
                          <w:ind w:right="86"/>
                          <w:jc w:val="right"/>
                          <w:rPr>
                            <w:sz w:val="18"/>
                          </w:rPr>
                        </w:pPr>
                        <w:r>
                          <w:rPr>
                            <w:sz w:val="18"/>
                          </w:rPr>
                          <w:t>78.0%   90.9%</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left w:val="single" w:sz="4" w:space="0" w:color="000000"/>
                          <w:right w:val="single" w:sz="8" w:space="0" w:color="000000"/>
                        </w:tcBorders>
                      </w:tcPr>
                      <w:p>
                        <w:pPr>
                          <w:pStyle w:val="TableParagraph"/>
                          <w:spacing w:before="13"/>
                          <w:ind w:left="25"/>
                          <w:rPr>
                            <w:b/>
                            <w:sz w:val="18"/>
                          </w:rPr>
                        </w:pPr>
                        <w:r>
                          <w:rPr>
                            <w:b/>
                            <w:sz w:val="18"/>
                          </w:rPr>
                          <w:t>FCHP</w:t>
                        </w:r>
                      </w:p>
                    </w:tc>
                    <w:tc>
                      <w:tcPr>
                        <w:tcW w:w="1652" w:type="dxa"/>
                        <w:tcBorders>
                          <w:left w:val="single" w:sz="8" w:space="0" w:color="000000"/>
                        </w:tcBorders>
                      </w:tcPr>
                      <w:p>
                        <w:pPr>
                          <w:pStyle w:val="TableParagraph"/>
                          <w:tabs>
                            <w:tab w:pos="489" w:val="left" w:leader="none"/>
                            <w:tab w:pos="1166" w:val="left" w:leader="none"/>
                          </w:tabs>
                          <w:spacing w:before="14"/>
                          <w:ind w:left="-4" w:right="224"/>
                          <w:jc w:val="right"/>
                          <w:rPr>
                            <w:sz w:val="18"/>
                          </w:rPr>
                        </w:pPr>
                        <w:r>
                          <w:rPr>
                            <w:sz w:val="18"/>
                          </w:rPr>
                          <w:t>(A)</w:t>
                          <w:tab/>
                          <w:t>n/a</w:t>
                          <w:tab/>
                        </w:r>
                        <w:r>
                          <w:rPr>
                            <w:spacing w:val="-2"/>
                            <w:sz w:val="18"/>
                          </w:rPr>
                          <w:t>n/a</w:t>
                        </w:r>
                      </w:p>
                    </w:tc>
                    <w:tc>
                      <w:tcPr>
                        <w:tcW w:w="644" w:type="dxa"/>
                        <w:shd w:val="clear" w:color="auto" w:fill="CCCCCC"/>
                      </w:tcPr>
                      <w:p>
                        <w:pPr>
                          <w:pStyle w:val="TableParagraph"/>
                          <w:spacing w:before="14"/>
                          <w:ind w:left="196"/>
                          <w:rPr>
                            <w:sz w:val="18"/>
                          </w:rPr>
                        </w:pPr>
                        <w:r>
                          <w:rPr>
                            <w:sz w:val="18"/>
                          </w:rPr>
                          <w:t>n/a</w:t>
                        </w:r>
                      </w:p>
                    </w:tc>
                    <w:tc>
                      <w:tcPr>
                        <w:tcW w:w="1237" w:type="dxa"/>
                        <w:gridSpan w:val="2"/>
                        <w:tcBorders>
                          <w:right w:val="single" w:sz="4" w:space="0" w:color="000000"/>
                        </w:tcBorders>
                      </w:tcPr>
                      <w:p>
                        <w:pPr>
                          <w:pStyle w:val="TableParagraph"/>
                          <w:tabs>
                            <w:tab w:pos="799" w:val="left" w:leader="none"/>
                          </w:tabs>
                          <w:spacing w:before="14"/>
                          <w:ind w:left="176"/>
                          <w:rPr>
                            <w:sz w:val="18"/>
                          </w:rPr>
                        </w:pPr>
                        <w:r>
                          <w:rPr>
                            <w:sz w:val="18"/>
                          </w:rPr>
                          <w:t>n/a</w:t>
                          <w:tab/>
                          <w:t>n/a</w:t>
                        </w:r>
                      </w:p>
                    </w:tc>
                  </w:tr>
                  <w:tr>
                    <w:trPr>
                      <w:trHeight w:val="320" w:hRule="atLeast"/>
                    </w:trPr>
                    <w:tc>
                      <w:tcPr>
                        <w:tcW w:w="892" w:type="dxa"/>
                        <w:tcBorders>
                          <w:left w:val="single" w:sz="4" w:space="0" w:color="000000"/>
                          <w:bottom w:val="single" w:sz="4" w:space="0" w:color="000000"/>
                          <w:right w:val="single" w:sz="8" w:space="0" w:color="000000"/>
                        </w:tcBorders>
                      </w:tcPr>
                      <w:p>
                        <w:pPr>
                          <w:pStyle w:val="TableParagraph"/>
                          <w:spacing w:before="73"/>
                          <w:ind w:left="17"/>
                          <w:rPr>
                            <w:b/>
                            <w:sz w:val="18"/>
                          </w:rPr>
                        </w:pPr>
                        <w:r>
                          <w:rPr>
                            <w:b/>
                            <w:sz w:val="18"/>
                          </w:rPr>
                          <w:t>BMCHP</w:t>
                        </w:r>
                      </w:p>
                    </w:tc>
                    <w:tc>
                      <w:tcPr>
                        <w:tcW w:w="1089" w:type="dxa"/>
                        <w:tcBorders>
                          <w:left w:val="single" w:sz="8" w:space="0" w:color="000000"/>
                          <w:bottom w:val="single" w:sz="4" w:space="0" w:color="000000"/>
                        </w:tcBorders>
                      </w:tcPr>
                      <w:p>
                        <w:pPr>
                          <w:pStyle w:val="TableParagraph"/>
                          <w:tabs>
                            <w:tab w:pos="438" w:val="left" w:leader="none"/>
                          </w:tabs>
                          <w:spacing w:before="74"/>
                          <w:ind w:left="-4"/>
                          <w:rPr>
                            <w:sz w:val="18"/>
                          </w:rPr>
                        </w:pPr>
                        <w:r>
                          <w:rPr>
                            <w:sz w:val="18"/>
                          </w:rPr>
                          <w:t>(A)</w:t>
                          <w:tab/>
                          <w:t>1,839</w:t>
                        </w:r>
                      </w:p>
                    </w:tc>
                    <w:tc>
                      <w:tcPr>
                        <w:tcW w:w="691" w:type="dxa"/>
                        <w:tcBorders>
                          <w:bottom w:val="single" w:sz="4" w:space="0" w:color="000000"/>
                        </w:tcBorders>
                      </w:tcPr>
                      <w:p>
                        <w:pPr>
                          <w:pStyle w:val="TableParagraph"/>
                          <w:spacing w:before="74"/>
                          <w:ind w:left="89"/>
                          <w:rPr>
                            <w:sz w:val="18"/>
                          </w:rPr>
                        </w:pPr>
                        <w:r>
                          <w:rPr>
                            <w:sz w:val="18"/>
                          </w:rPr>
                          <w:t>2,156</w:t>
                        </w:r>
                      </w:p>
                    </w:tc>
                    <w:tc>
                      <w:tcPr>
                        <w:tcW w:w="695" w:type="dxa"/>
                        <w:tcBorders>
                          <w:bottom w:val="single" w:sz="4" w:space="0" w:color="000000"/>
                        </w:tcBorders>
                        <w:shd w:val="clear" w:color="auto" w:fill="CCCCCC"/>
                      </w:tcPr>
                      <w:p>
                        <w:pPr>
                          <w:pStyle w:val="TableParagraph"/>
                          <w:spacing w:before="74"/>
                          <w:ind w:left="71" w:right="72"/>
                          <w:jc w:val="center"/>
                          <w:rPr>
                            <w:sz w:val="18"/>
                          </w:rPr>
                        </w:pPr>
                        <w:r>
                          <w:rPr>
                            <w:sz w:val="18"/>
                          </w:rPr>
                          <w:t>85.3%</w:t>
                        </w:r>
                      </w:p>
                    </w:tc>
                    <w:tc>
                      <w:tcPr>
                        <w:tcW w:w="1345" w:type="dxa"/>
                        <w:tcBorders>
                          <w:bottom w:val="single" w:sz="4" w:space="0" w:color="000000"/>
                          <w:right w:val="single" w:sz="4" w:space="0" w:color="000000"/>
                        </w:tcBorders>
                      </w:tcPr>
                      <w:p>
                        <w:pPr>
                          <w:pStyle w:val="TableParagraph"/>
                          <w:spacing w:before="74"/>
                          <w:ind w:right="86"/>
                          <w:jc w:val="right"/>
                          <w:rPr>
                            <w:sz w:val="18"/>
                          </w:rPr>
                        </w:pPr>
                        <w:r>
                          <w:rPr>
                            <w:sz w:val="18"/>
                          </w:rPr>
                          <w:t>83.8%   86.8%</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left w:val="single" w:sz="4" w:space="0" w:color="000000"/>
                          <w:bottom w:val="single" w:sz="4" w:space="0" w:color="000000"/>
                          <w:right w:val="single" w:sz="8" w:space="0" w:color="000000"/>
                        </w:tcBorders>
                      </w:tcPr>
                      <w:p>
                        <w:pPr>
                          <w:pStyle w:val="TableParagraph"/>
                          <w:spacing w:before="13"/>
                          <w:ind w:left="25"/>
                          <w:rPr>
                            <w:b/>
                            <w:sz w:val="18"/>
                          </w:rPr>
                        </w:pPr>
                        <w:r>
                          <w:rPr>
                            <w:b/>
                            <w:sz w:val="18"/>
                          </w:rPr>
                          <w:t>BMCHP</w:t>
                        </w:r>
                      </w:p>
                    </w:tc>
                    <w:tc>
                      <w:tcPr>
                        <w:tcW w:w="1652" w:type="dxa"/>
                        <w:tcBorders>
                          <w:left w:val="single" w:sz="8" w:space="0" w:color="000000"/>
                          <w:bottom w:val="single" w:sz="4" w:space="0" w:color="000000"/>
                        </w:tcBorders>
                      </w:tcPr>
                      <w:p>
                        <w:pPr>
                          <w:pStyle w:val="TableParagraph"/>
                          <w:tabs>
                            <w:tab w:pos="489" w:val="left" w:leader="none"/>
                            <w:tab w:pos="1166" w:val="left" w:leader="none"/>
                          </w:tabs>
                          <w:spacing w:before="14"/>
                          <w:ind w:left="-4" w:right="224"/>
                          <w:jc w:val="right"/>
                          <w:rPr>
                            <w:sz w:val="18"/>
                          </w:rPr>
                        </w:pPr>
                        <w:r>
                          <w:rPr>
                            <w:sz w:val="18"/>
                          </w:rPr>
                          <w:t>(A)</w:t>
                          <w:tab/>
                          <w:t>n/a</w:t>
                          <w:tab/>
                        </w:r>
                        <w:r>
                          <w:rPr>
                            <w:spacing w:val="-2"/>
                            <w:sz w:val="18"/>
                          </w:rPr>
                          <w:t>n/a</w:t>
                        </w:r>
                      </w:p>
                    </w:tc>
                    <w:tc>
                      <w:tcPr>
                        <w:tcW w:w="644" w:type="dxa"/>
                        <w:tcBorders>
                          <w:bottom w:val="single" w:sz="4" w:space="0" w:color="000000"/>
                        </w:tcBorders>
                        <w:shd w:val="clear" w:color="auto" w:fill="CCCCCC"/>
                      </w:tcPr>
                      <w:p>
                        <w:pPr>
                          <w:pStyle w:val="TableParagraph"/>
                          <w:spacing w:before="14"/>
                          <w:ind w:left="196"/>
                          <w:rPr>
                            <w:sz w:val="18"/>
                          </w:rPr>
                        </w:pPr>
                        <w:r>
                          <w:rPr>
                            <w:sz w:val="18"/>
                          </w:rPr>
                          <w:t>n/a</w:t>
                        </w:r>
                      </w:p>
                    </w:tc>
                    <w:tc>
                      <w:tcPr>
                        <w:tcW w:w="1237" w:type="dxa"/>
                        <w:gridSpan w:val="2"/>
                        <w:tcBorders>
                          <w:bottom w:val="single" w:sz="4" w:space="0" w:color="000000"/>
                          <w:right w:val="single" w:sz="4" w:space="0" w:color="000000"/>
                        </w:tcBorders>
                      </w:tcPr>
                      <w:p>
                        <w:pPr>
                          <w:pStyle w:val="TableParagraph"/>
                          <w:tabs>
                            <w:tab w:pos="799" w:val="left" w:leader="none"/>
                          </w:tabs>
                          <w:spacing w:before="14"/>
                          <w:ind w:left="176"/>
                          <w:rPr>
                            <w:sz w:val="18"/>
                          </w:rPr>
                        </w:pPr>
                        <w:r>
                          <w:rPr>
                            <w:sz w:val="18"/>
                          </w:rPr>
                          <w:t>n/a</w:t>
                          <w:tab/>
                          <w:t>n/a</w:t>
                        </w:r>
                      </w:p>
                    </w:tc>
                  </w:tr>
                </w:tbl>
                <w:p>
                  <w:pPr>
                    <w:pStyle w:val="BodyText"/>
                  </w:pPr>
                </w:p>
              </w:txbxContent>
            </v:textbox>
            <w10:wrap type="topAndBottom"/>
          </v:shape>
        </w:pict>
      </w:r>
      <w:r>
        <w:rPr/>
        <w:pict>
          <v:shape style="position:absolute;margin-left:68.550003pt;margin-top:183.623596pt;width:225.35pt;height:41.05pt;mso-position-horizontal-relative:page;mso-position-vertical-relative:paragraph;z-index:8392;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7" w:right="0" w:firstLine="0"/>
                    <w:jc w:val="left"/>
                    <w:rPr>
                      <w:sz w:val="14"/>
                    </w:rPr>
                  </w:pPr>
                  <w:r>
                    <w:rPr>
                      <w:b/>
                      <w:w w:val="135"/>
                      <w:sz w:val="18"/>
                    </w:rPr>
                    <w:t>* </w:t>
                  </w:r>
                  <w:r>
                    <w:rPr>
                      <w:w w:val="110"/>
                      <w:sz w:val="14"/>
                    </w:rPr>
                    <w:t>2010 rate is significantly above the comparison rate.</w:t>
                  </w:r>
                </w:p>
                <w:p>
                  <w:pPr>
                    <w:spacing w:line="158" w:lineRule="exact" w:before="0"/>
                    <w:ind w:left="188"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13"/>
                    </w:numPr>
                    <w:tabs>
                      <w:tab w:pos="413" w:val="left" w:leader="none"/>
                    </w:tabs>
                    <w:spacing w:line="158" w:lineRule="exact" w:before="0" w:after="0"/>
                    <w:ind w:left="412" w:right="0" w:hanging="228"/>
                    <w:jc w:val="left"/>
                    <w:rPr>
                      <w:sz w:val="14"/>
                    </w:rPr>
                  </w:pPr>
                  <w:r>
                    <w:rPr>
                      <w:sz w:val="14"/>
                    </w:rPr>
                    <w:t>2010 rate is significantly below the comparison</w:t>
                  </w:r>
                  <w:r>
                    <w:rPr>
                      <w:spacing w:val="-8"/>
                      <w:sz w:val="14"/>
                    </w:rPr>
                    <w:t> </w:t>
                  </w:r>
                  <w:r>
                    <w:rPr>
                      <w:sz w:val="14"/>
                    </w:rPr>
                    <w:t>rate.</w:t>
                  </w:r>
                </w:p>
              </w:txbxContent>
            </v:textbox>
            <v:stroke dashstyle="solid"/>
            <w10:wrap type="topAndBottom"/>
          </v:shape>
        </w:pict>
      </w:r>
      <w:r>
        <w:rPr/>
        <w:pict>
          <v:shape style="position:absolute;margin-left:360pt;margin-top:183.743591pt;width:142.75pt;height:47.5pt;mso-position-horizontal-relative:page;mso-position-vertical-relative:paragraph;z-index:8416;mso-wrap-distance-left:0;mso-wrap-distance-right:0" type="#_x0000_t202" filled="false" stroked="true" strokeweight=".7pt" strokecolor="#666666">
            <v:textbox inset="0,0,0,0">
              <w:txbxContent>
                <w:p>
                  <w:pPr>
                    <w:spacing w:before="55"/>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514.099976pt;margin-top:183.683594pt;width:197.25pt;height:20.5pt;mso-position-horizontal-relative:page;mso-position-vertical-relative:paragraph;z-index:8440;mso-wrap-distance-left:0;mso-wrap-distance-right:0" type="#_x0000_t202" filled="false" stroked="true" strokeweight=".7pt" strokecolor="#666666">
            <v:textbox inset="0,0,0,0">
              <w:txbxContent>
                <w:p>
                  <w:pPr>
                    <w:spacing w:before="55"/>
                    <w:ind w:left="58" w:right="0" w:firstLine="0"/>
                    <w:jc w:val="left"/>
                    <w:rPr>
                      <w:sz w:val="14"/>
                    </w:rPr>
                  </w:pPr>
                  <w:r>
                    <w:rPr>
                      <w:sz w:val="14"/>
                    </w:rPr>
                    <w:t>(A) = Measure was collected using administrative method</w:t>
                  </w:r>
                </w:p>
              </w:txbxContent>
            </v:textbox>
            <v:stroke dashstyle="solid"/>
            <w10:wrap type="topAndBottom"/>
          </v:shape>
        </w:pict>
      </w:r>
    </w:p>
    <w:p>
      <w:pPr>
        <w:pStyle w:val="BodyText"/>
        <w:spacing w:before="8"/>
        <w:rPr>
          <w:b/>
          <w:sz w:val="19"/>
        </w:rPr>
      </w:pPr>
    </w:p>
    <w:p>
      <w:pPr>
        <w:spacing w:after="0"/>
        <w:rPr>
          <w:sz w:val="19"/>
        </w:rPr>
        <w:sectPr>
          <w:pgSz w:w="15840" w:h="12240" w:orient="landscape"/>
          <w:pgMar w:header="0" w:footer="592" w:top="740" w:bottom="780" w:left="820" w:right="400"/>
        </w:sectPr>
      </w:pPr>
    </w:p>
    <w:p>
      <w:pPr>
        <w:pStyle w:val="BodyText"/>
        <w:ind w:left="41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v:group>
        </w:pict>
      </w:r>
      <w:r>
        <w:rPr/>
      </w:r>
    </w:p>
    <w:p>
      <w:pPr>
        <w:pStyle w:val="BodyText"/>
        <w:spacing w:before="11"/>
        <w:rPr>
          <w:b/>
          <w:sz w:val="6"/>
        </w:rPr>
      </w:pPr>
    </w:p>
    <w:p>
      <w:pPr>
        <w:pStyle w:val="Heading2"/>
        <w:spacing w:before="91"/>
        <w:ind w:left="451"/>
      </w:pPr>
      <w:r>
        <w:rPr/>
        <w:t>Statistical Summary — Combined Age 5 to 50 Years</w:t>
      </w:r>
    </w:p>
    <w:p>
      <w:pPr>
        <w:pStyle w:val="BodyText"/>
        <w:rPr>
          <w:b/>
          <w:sz w:val="12"/>
        </w:rPr>
      </w:pPr>
      <w:r>
        <w:rPr/>
        <w:pict>
          <v:shape style="position:absolute;margin-left:62.889999pt;margin-top:12.274761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1530"/>
                    <w:gridCol w:w="658"/>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74"/>
                          <w:rPr>
                            <w:b/>
                            <w:sz w:val="20"/>
                          </w:rPr>
                        </w:pPr>
                        <w:r>
                          <w:rPr>
                            <w:b/>
                            <w:color w:val="FFFFFF"/>
                            <w:sz w:val="20"/>
                          </w:rPr>
                          <w:t>Comparison to Benchmarks: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8"/>
                          </w:rPr>
                        </w:pPr>
                      </w:p>
                    </w:tc>
                    <w:tc>
                      <w:tcPr>
                        <w:tcW w:w="1530" w:type="dxa"/>
                        <w:tcBorders>
                          <w:top w:val="single" w:sz="12" w:space="0" w:color="000000"/>
                          <w:left w:val="single" w:sz="8" w:space="0" w:color="000000"/>
                          <w:bottom w:val="single" w:sz="12" w:space="0" w:color="000000"/>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58"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rPr>
                            <w:b/>
                            <w:sz w:val="14"/>
                          </w:rPr>
                        </w:pPr>
                        <w:r>
                          <w:rPr>
                            <w:b/>
                            <w:sz w:val="14"/>
                          </w:rPr>
                          <w:t>Plan’s 2008</w:t>
                        </w:r>
                      </w:p>
                      <w:p>
                        <w:pPr>
                          <w:pStyle w:val="TableParagraph"/>
                          <w:ind w:left="151"/>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1530" w:type="dxa"/>
                        <w:tcBorders>
                          <w:top w:val="single" w:sz="12" w:space="0" w:color="000000"/>
                          <w:left w:val="single" w:sz="8" w:space="0" w:color="000000"/>
                        </w:tcBorders>
                      </w:tcPr>
                      <w:p>
                        <w:pPr>
                          <w:pStyle w:val="TableParagraph"/>
                          <w:tabs>
                            <w:tab w:pos="775" w:val="left" w:leader="none"/>
                          </w:tabs>
                          <w:spacing w:before="33"/>
                          <w:ind w:right="231"/>
                          <w:jc w:val="right"/>
                          <w:rPr>
                            <w:b/>
                            <w:sz w:val="20"/>
                          </w:rPr>
                        </w:pPr>
                        <w:r>
                          <w:rPr>
                            <w:b/>
                            <w:w w:val="255"/>
                            <w:sz w:val="20"/>
                          </w:rPr>
                          <w:t>•</w:t>
                          <w:tab/>
                          <w:t>•</w:t>
                        </w:r>
                      </w:p>
                    </w:tc>
                    <w:tc>
                      <w:tcPr>
                        <w:tcW w:w="658" w:type="dxa"/>
                        <w:tcBorders>
                          <w:top w:val="single" w:sz="12" w:space="0" w:color="000000"/>
                        </w:tcBorders>
                      </w:tcPr>
                      <w:p>
                        <w:pPr>
                          <w:pStyle w:val="TableParagraph"/>
                          <w:spacing w:before="33"/>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23" w:lineRule="exact" w:before="50"/>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1530" w:type="dxa"/>
                        <w:tcBorders>
                          <w:left w:val="single" w:sz="8" w:space="0" w:color="000000"/>
                        </w:tcBorders>
                      </w:tcPr>
                      <w:p>
                        <w:pPr>
                          <w:pStyle w:val="TableParagraph"/>
                          <w:tabs>
                            <w:tab w:pos="773" w:val="left" w:leader="none"/>
                          </w:tabs>
                          <w:spacing w:before="86"/>
                          <w:ind w:right="231"/>
                          <w:jc w:val="right"/>
                          <w:rPr>
                            <w:rFonts w:ascii="Atlantic Inline"/>
                            <w:sz w:val="20"/>
                          </w:rPr>
                        </w:pPr>
                        <w:r>
                          <w:rPr>
                            <w:rFonts w:ascii="Atlantic Inline"/>
                            <w:sz w:val="20"/>
                          </w:rPr>
                          <w:t>O</w:t>
                          <w:tab/>
                        </w:r>
                        <w:r>
                          <w:rPr>
                            <w:rFonts w:ascii="Atlantic Inline"/>
                            <w:spacing w:val="-1"/>
                            <w:sz w:val="20"/>
                          </w:rPr>
                          <w:t>O</w:t>
                        </w:r>
                      </w:p>
                    </w:tc>
                    <w:tc>
                      <w:tcPr>
                        <w:tcW w:w="658" w:type="dxa"/>
                      </w:tcPr>
                      <w:p>
                        <w:pPr>
                          <w:pStyle w:val="TableParagraph"/>
                          <w:spacing w:before="96"/>
                          <w:ind w:left="23"/>
                          <w:jc w:val="center"/>
                          <w:rPr>
                            <w:b/>
                            <w:sz w:val="20"/>
                          </w:rPr>
                        </w:pPr>
                        <w:r>
                          <w:rPr>
                            <w:b/>
                            <w:w w:val="255"/>
                            <w:sz w:val="20"/>
                          </w:rPr>
                          <w:t>•</w:t>
                        </w:r>
                      </w:p>
                    </w:tc>
                    <w:tc>
                      <w:tcPr>
                        <w:tcW w:w="617" w:type="dxa"/>
                        <w:tcBorders>
                          <w:right w:val="single" w:sz="8" w:space="0" w:color="000000"/>
                        </w:tcBorders>
                      </w:tcPr>
                      <w:p>
                        <w:pPr>
                          <w:pStyle w:val="TableParagraph"/>
                          <w:spacing w:line="228" w:lineRule="exact" w:before="113"/>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NH(A)</w:t>
                        </w:r>
                      </w:p>
                    </w:tc>
                    <w:tc>
                      <w:tcPr>
                        <w:tcW w:w="1530" w:type="dxa"/>
                        <w:tcBorders>
                          <w:left w:val="single" w:sz="8" w:space="0" w:color="000000"/>
                        </w:tcBorders>
                      </w:tcPr>
                      <w:p>
                        <w:pPr>
                          <w:pStyle w:val="TableParagraph"/>
                          <w:numPr>
                            <w:ilvl w:val="0"/>
                            <w:numId w:val="14"/>
                          </w:numPr>
                          <w:tabs>
                            <w:tab w:pos="775" w:val="left" w:leader="none"/>
                            <w:tab w:pos="1108" w:val="left" w:leader="none"/>
                          </w:tabs>
                          <w:spacing w:line="240" w:lineRule="auto" w:before="91"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102"/>
                          <w:ind w:left="23"/>
                          <w:jc w:val="center"/>
                          <w:rPr>
                            <w:b/>
                            <w:sz w:val="20"/>
                          </w:rPr>
                        </w:pPr>
                        <w:r>
                          <w:rPr>
                            <w:b/>
                            <w:w w:val="255"/>
                            <w:sz w:val="20"/>
                          </w:rPr>
                          <w:t>•</w:t>
                        </w:r>
                      </w:p>
                    </w:tc>
                    <w:tc>
                      <w:tcPr>
                        <w:tcW w:w="617" w:type="dxa"/>
                        <w:tcBorders>
                          <w:right w:val="single" w:sz="8" w:space="0" w:color="000000"/>
                        </w:tcBorders>
                      </w:tcPr>
                      <w:p>
                        <w:pPr>
                          <w:pStyle w:val="TableParagraph"/>
                          <w:spacing w:line="228" w:lineRule="exact" w:before="119"/>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1530" w:type="dxa"/>
                        <w:tcBorders>
                          <w:left w:val="single" w:sz="8" w:space="0" w:color="000000"/>
                        </w:tcBorders>
                      </w:tcPr>
                      <w:p>
                        <w:pPr>
                          <w:pStyle w:val="TableParagraph"/>
                          <w:tabs>
                            <w:tab w:pos="773" w:val="left" w:leader="none"/>
                          </w:tabs>
                          <w:spacing w:before="91"/>
                          <w:ind w:right="231"/>
                          <w:jc w:val="right"/>
                          <w:rPr>
                            <w:rFonts w:ascii="Atlantic Inline"/>
                            <w:sz w:val="20"/>
                          </w:rPr>
                        </w:pPr>
                        <w:r>
                          <w:rPr>
                            <w:rFonts w:ascii="Atlantic Inline"/>
                            <w:sz w:val="20"/>
                          </w:rPr>
                          <w:t>O</w:t>
                          <w:tab/>
                        </w:r>
                        <w:r>
                          <w:rPr>
                            <w:rFonts w:ascii="Atlantic Inline"/>
                            <w:spacing w:val="-1"/>
                            <w:sz w:val="20"/>
                          </w:rPr>
                          <w:t>O</w:t>
                        </w:r>
                      </w:p>
                    </w:tc>
                    <w:tc>
                      <w:tcPr>
                        <w:tcW w:w="658" w:type="dxa"/>
                      </w:tcPr>
                      <w:p>
                        <w:pPr>
                          <w:pStyle w:val="TableParagraph"/>
                          <w:spacing w:before="101"/>
                          <w:ind w:left="23"/>
                          <w:jc w:val="center"/>
                          <w:rPr>
                            <w:b/>
                            <w:sz w:val="20"/>
                          </w:rPr>
                        </w:pPr>
                        <w:r>
                          <w:rPr>
                            <w:b/>
                            <w:w w:val="255"/>
                            <w:sz w:val="20"/>
                          </w:rPr>
                          <w:t>•</w:t>
                        </w:r>
                      </w:p>
                    </w:tc>
                    <w:tc>
                      <w:tcPr>
                        <w:tcW w:w="617" w:type="dxa"/>
                        <w:tcBorders>
                          <w:right w:val="single" w:sz="8" w:space="0" w:color="000000"/>
                        </w:tcBorders>
                      </w:tcPr>
                      <w:p>
                        <w:pPr>
                          <w:pStyle w:val="TableParagraph"/>
                          <w:spacing w:line="228" w:lineRule="exact" w:before="118"/>
                          <w:ind w:left="164"/>
                          <w:rPr>
                            <w:sz w:val="20"/>
                          </w:rPr>
                        </w:pPr>
                        <w:r>
                          <w:rPr>
                            <w:sz w:val="20"/>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1530" w:type="dxa"/>
                        <w:tcBorders>
                          <w:left w:val="single" w:sz="8" w:space="0" w:color="000000"/>
                          <w:bottom w:val="single" w:sz="8" w:space="0" w:color="000000"/>
                        </w:tcBorders>
                      </w:tcPr>
                      <w:p>
                        <w:pPr>
                          <w:pStyle w:val="TableParagraph"/>
                          <w:numPr>
                            <w:ilvl w:val="0"/>
                            <w:numId w:val="15"/>
                          </w:numPr>
                          <w:tabs>
                            <w:tab w:pos="775" w:val="left" w:leader="none"/>
                            <w:tab w:pos="1108" w:val="left" w:leader="none"/>
                          </w:tabs>
                          <w:spacing w:line="240" w:lineRule="auto" w:before="91" w:after="0"/>
                          <w:ind w:left="1107" w:right="231" w:hanging="775"/>
                          <w:jc w:val="right"/>
                          <w:rPr>
                            <w:rFonts w:ascii="Atlantic Inline"/>
                            <w:sz w:val="20"/>
                          </w:rPr>
                        </w:pPr>
                        <w:r>
                          <w:rPr>
                            <w:rFonts w:ascii="Atlantic Inline"/>
                            <w:w w:val="100"/>
                            <w:sz w:val="20"/>
                          </w:rPr>
                          <w:t>O</w:t>
                        </w:r>
                      </w:p>
                    </w:tc>
                    <w:tc>
                      <w:tcPr>
                        <w:tcW w:w="658" w:type="dxa"/>
                        <w:tcBorders>
                          <w:bottom w:val="single" w:sz="8" w:space="0" w:color="000000"/>
                        </w:tcBorders>
                      </w:tcPr>
                      <w:p>
                        <w:pPr>
                          <w:pStyle w:val="TableParagraph"/>
                          <w:spacing w:before="101"/>
                          <w:ind w:left="23"/>
                          <w:jc w:val="center"/>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18"/>
                          <w:ind w:left="164"/>
                          <w:rPr>
                            <w:sz w:val="20"/>
                          </w:rPr>
                        </w:pPr>
                        <w:r>
                          <w:rPr>
                            <w:sz w:val="20"/>
                          </w:rPr>
                          <w:t>n/a</w:t>
                        </w:r>
                      </w:p>
                    </w:tc>
                  </w:tr>
                </w:tbl>
                <w:p>
                  <w:pPr>
                    <w:pStyle w:val="BodyText"/>
                  </w:pPr>
                </w:p>
              </w:txbxContent>
            </v:textbox>
            <w10:wrap type="topAndBottom"/>
          </v:shape>
        </w:pict>
      </w:r>
      <w:r>
        <w:rPr/>
        <w:pict>
          <v:shape style="position:absolute;margin-left:256.5pt;margin-top:8.854761pt;width:499pt;height:157.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1594"/>
                    <w:gridCol w:w="647"/>
                    <w:gridCol w:w="1251"/>
                    <w:gridCol w:w="890"/>
                    <w:gridCol w:w="493"/>
                    <w:gridCol w:w="418"/>
                    <w:gridCol w:w="377"/>
                    <w:gridCol w:w="1594"/>
                    <w:gridCol w:w="647"/>
                    <w:gridCol w:w="483"/>
                    <w:gridCol w:w="768"/>
                  </w:tblGrid>
                  <w:tr>
                    <w:trPr>
                      <w:trHeight w:val="300" w:hRule="atLeast"/>
                    </w:trPr>
                    <w:tc>
                      <w:tcPr>
                        <w:tcW w:w="9949" w:type="dxa"/>
                        <w:gridSpan w:val="12"/>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2010 Comparison Rates</w:t>
                        </w:r>
                      </w:p>
                    </w:tc>
                  </w:tr>
                  <w:tr>
                    <w:trPr>
                      <w:trHeight w:val="560" w:hRule="atLeast"/>
                    </w:trPr>
                    <w:tc>
                      <w:tcPr>
                        <w:tcW w:w="3028" w:type="dxa"/>
                        <w:gridSpan w:val="3"/>
                        <w:tcBorders>
                          <w:top w:val="single" w:sz="12" w:space="0" w:color="000000"/>
                          <w:left w:val="single" w:sz="12" w:space="0" w:color="000000"/>
                          <w:bottom w:val="single" w:sz="6" w:space="0" w:color="000000"/>
                        </w:tcBorders>
                      </w:tcPr>
                      <w:p>
                        <w:pPr>
                          <w:pStyle w:val="TableParagraph"/>
                          <w:tabs>
                            <w:tab w:pos="2161" w:val="left" w:leader="none"/>
                          </w:tabs>
                          <w:spacing w:before="38"/>
                          <w:ind w:left="51"/>
                          <w:rPr>
                            <w:sz w:val="18"/>
                          </w:rPr>
                        </w:pPr>
                        <w:r>
                          <w:rPr>
                            <w:sz w:val="18"/>
                          </w:rPr>
                          <w:t>Nat'l Mcaid</w:t>
                        </w:r>
                        <w:r>
                          <w:rPr>
                            <w:spacing w:val="-7"/>
                            <w:sz w:val="18"/>
                          </w:rPr>
                          <w:t> </w:t>
                        </w:r>
                        <w:r>
                          <w:rPr>
                            <w:sz w:val="18"/>
                          </w:rPr>
                          <w:t>90th</w:t>
                        </w:r>
                        <w:r>
                          <w:rPr>
                            <w:spacing w:val="-4"/>
                            <w:sz w:val="18"/>
                          </w:rPr>
                          <w:t> </w:t>
                        </w:r>
                        <w:r>
                          <w:rPr>
                            <w:sz w:val="18"/>
                          </w:rPr>
                          <w:t>Pctile:</w:t>
                          <w:tab/>
                          <w:t>92.8%</w:t>
                        </w:r>
                      </w:p>
                      <w:p>
                        <w:pPr>
                          <w:pStyle w:val="TableParagraph"/>
                          <w:tabs>
                            <w:tab w:pos="2161" w:val="left" w:leader="none"/>
                          </w:tabs>
                          <w:spacing w:before="98"/>
                          <w:ind w:left="51"/>
                          <w:rPr>
                            <w:sz w:val="18"/>
                          </w:rPr>
                        </w:pPr>
                        <w:r>
                          <w:rPr>
                            <w:sz w:val="18"/>
                          </w:rPr>
                          <w:t>Nat'l Mcaid</w:t>
                        </w:r>
                        <w:r>
                          <w:rPr>
                            <w:spacing w:val="-7"/>
                            <w:sz w:val="18"/>
                          </w:rPr>
                          <w:t> </w:t>
                        </w:r>
                        <w:r>
                          <w:rPr>
                            <w:sz w:val="18"/>
                          </w:rPr>
                          <w:t>75th</w:t>
                        </w:r>
                        <w:r>
                          <w:rPr>
                            <w:spacing w:val="-4"/>
                            <w:sz w:val="18"/>
                          </w:rPr>
                          <w:t> </w:t>
                        </w:r>
                        <w:r>
                          <w:rPr>
                            <w:sz w:val="18"/>
                          </w:rPr>
                          <w:t>Pctile:</w:t>
                          <w:tab/>
                          <w:t>90.8%</w:t>
                        </w:r>
                      </w:p>
                    </w:tc>
                    <w:tc>
                      <w:tcPr>
                        <w:tcW w:w="2141" w:type="dxa"/>
                        <w:gridSpan w:val="2"/>
                        <w:tcBorders>
                          <w:top w:val="single" w:sz="12" w:space="0" w:color="000000"/>
                          <w:bottom w:val="single" w:sz="6" w:space="0" w:color="000000"/>
                        </w:tcBorders>
                      </w:tcPr>
                      <w:p>
                        <w:pPr>
                          <w:pStyle w:val="TableParagraph"/>
                          <w:spacing w:before="38"/>
                          <w:ind w:left="123"/>
                          <w:rPr>
                            <w:sz w:val="18"/>
                          </w:rPr>
                        </w:pPr>
                        <w:r>
                          <w:rPr>
                            <w:sz w:val="18"/>
                          </w:rPr>
                          <w:t>Nat'l Mcaid Mean:</w:t>
                        </w:r>
                      </w:p>
                      <w:p>
                        <w:pPr>
                          <w:pStyle w:val="TableParagraph"/>
                          <w:spacing w:before="98"/>
                          <w:ind w:left="123"/>
                          <w:rPr>
                            <w:sz w:val="18"/>
                          </w:rPr>
                        </w:pPr>
                        <w:r>
                          <w:rPr>
                            <w:sz w:val="18"/>
                          </w:rPr>
                          <w:t>MA Commercial Mean:</w:t>
                        </w:r>
                      </w:p>
                    </w:tc>
                    <w:tc>
                      <w:tcPr>
                        <w:tcW w:w="911" w:type="dxa"/>
                        <w:gridSpan w:val="2"/>
                        <w:tcBorders>
                          <w:top w:val="single" w:sz="12" w:space="0" w:color="000000"/>
                          <w:bottom w:val="single" w:sz="6" w:space="0" w:color="000000"/>
                        </w:tcBorders>
                      </w:tcPr>
                      <w:p>
                        <w:pPr>
                          <w:pStyle w:val="TableParagraph"/>
                          <w:spacing w:before="38"/>
                          <w:ind w:left="187"/>
                          <w:rPr>
                            <w:sz w:val="18"/>
                          </w:rPr>
                        </w:pPr>
                        <w:r>
                          <w:rPr>
                            <w:sz w:val="18"/>
                          </w:rPr>
                          <w:t>88.6%</w:t>
                        </w:r>
                      </w:p>
                      <w:p>
                        <w:pPr>
                          <w:pStyle w:val="TableParagraph"/>
                          <w:spacing w:before="98"/>
                          <w:ind w:left="187"/>
                          <w:rPr>
                            <w:sz w:val="18"/>
                          </w:rPr>
                        </w:pPr>
                        <w:r>
                          <w:rPr>
                            <w:sz w:val="18"/>
                          </w:rPr>
                          <w:t>92.6%</w:t>
                        </w:r>
                      </w:p>
                    </w:tc>
                    <w:tc>
                      <w:tcPr>
                        <w:tcW w:w="2618" w:type="dxa"/>
                        <w:gridSpan w:val="3"/>
                        <w:tcBorders>
                          <w:top w:val="single" w:sz="12" w:space="0" w:color="000000"/>
                          <w:bottom w:val="single" w:sz="6" w:space="0" w:color="000000"/>
                        </w:tcBorders>
                      </w:tcPr>
                      <w:p>
                        <w:pPr>
                          <w:pStyle w:val="TableParagraph"/>
                          <w:spacing w:before="38"/>
                          <w:ind w:left="214"/>
                          <w:rPr>
                            <w:sz w:val="18"/>
                          </w:rPr>
                        </w:pPr>
                        <w:r>
                          <w:rPr>
                            <w:sz w:val="18"/>
                          </w:rPr>
                          <w:t>MassHealth Weighted Mean:</w:t>
                        </w:r>
                      </w:p>
                      <w:p>
                        <w:pPr>
                          <w:pStyle w:val="TableParagraph"/>
                          <w:spacing w:before="98"/>
                          <w:ind w:left="214"/>
                          <w:rPr>
                            <w:sz w:val="18"/>
                          </w:rPr>
                        </w:pPr>
                        <w:r>
                          <w:rPr>
                            <w:sz w:val="18"/>
                          </w:rPr>
                          <w:t>MassHealth Median:</w:t>
                        </w:r>
                      </w:p>
                    </w:tc>
                    <w:tc>
                      <w:tcPr>
                        <w:tcW w:w="483" w:type="dxa"/>
                        <w:tcBorders>
                          <w:top w:val="single" w:sz="12" w:space="0" w:color="000000"/>
                          <w:bottom w:val="single" w:sz="6" w:space="0" w:color="000000"/>
                        </w:tcBorders>
                      </w:tcPr>
                      <w:p>
                        <w:pPr>
                          <w:pStyle w:val="TableParagraph"/>
                          <w:rPr>
                            <w:rFonts w:ascii="Times New Roman"/>
                            <w:sz w:val="18"/>
                          </w:rPr>
                        </w:pPr>
                      </w:p>
                    </w:tc>
                    <w:tc>
                      <w:tcPr>
                        <w:tcW w:w="768" w:type="dxa"/>
                        <w:tcBorders>
                          <w:top w:val="single" w:sz="12" w:space="0" w:color="000000"/>
                          <w:bottom w:val="single" w:sz="6" w:space="0" w:color="000000"/>
                          <w:right w:val="single" w:sz="12" w:space="0" w:color="000000"/>
                        </w:tcBorders>
                      </w:tcPr>
                      <w:p>
                        <w:pPr>
                          <w:pStyle w:val="TableParagraph"/>
                          <w:spacing w:before="38"/>
                          <w:ind w:left="5"/>
                          <w:rPr>
                            <w:sz w:val="18"/>
                          </w:rPr>
                        </w:pPr>
                        <w:r>
                          <w:rPr>
                            <w:sz w:val="18"/>
                          </w:rPr>
                          <w:t>87.5%</w:t>
                        </w:r>
                      </w:p>
                      <w:p>
                        <w:pPr>
                          <w:pStyle w:val="TableParagraph"/>
                          <w:spacing w:before="98"/>
                          <w:ind w:left="5"/>
                          <w:rPr>
                            <w:sz w:val="18"/>
                          </w:rPr>
                        </w:pPr>
                        <w:r>
                          <w:rPr>
                            <w:sz w:val="18"/>
                          </w:rPr>
                          <w:t>88.0%</w:t>
                        </w:r>
                      </w:p>
                    </w:tc>
                  </w:tr>
                  <w:tr>
                    <w:trPr>
                      <w:trHeight w:val="320" w:hRule="atLeast"/>
                    </w:trPr>
                    <w:tc>
                      <w:tcPr>
                        <w:tcW w:w="9949" w:type="dxa"/>
                        <w:gridSpan w:val="12"/>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54"/>
                          <w:rPr>
                            <w:b/>
                            <w:sz w:val="20"/>
                          </w:rPr>
                        </w:pPr>
                        <w:r>
                          <w:rPr>
                            <w:b/>
                            <w:color w:val="FFFFFF"/>
                            <w:sz w:val="20"/>
                          </w:rPr>
                          <w:t>MassHealth Plan Rates</w:t>
                        </w:r>
                      </w:p>
                    </w:tc>
                  </w:tr>
                  <w:tr>
                    <w:trPr>
                      <w:trHeight w:val="300" w:hRule="atLeast"/>
                    </w:trPr>
                    <w:tc>
                      <w:tcPr>
                        <w:tcW w:w="787"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6"/>
                          <w:rPr>
                            <w:b/>
                            <w:sz w:val="18"/>
                          </w:rPr>
                        </w:pPr>
                        <w:r>
                          <w:rPr>
                            <w:b/>
                            <w:sz w:val="18"/>
                          </w:rPr>
                          <w:t>2010</w:t>
                        </w:r>
                      </w:p>
                    </w:tc>
                    <w:tc>
                      <w:tcPr>
                        <w:tcW w:w="1594" w:type="dxa"/>
                        <w:tcBorders>
                          <w:top w:val="thickThinMediumGap" w:sz="4" w:space="0" w:color="000000"/>
                          <w:left w:val="single" w:sz="8" w:space="0" w:color="000000"/>
                          <w:bottom w:val="single" w:sz="8" w:space="0" w:color="000000"/>
                        </w:tcBorders>
                      </w:tcPr>
                      <w:p>
                        <w:pPr>
                          <w:pStyle w:val="TableParagraph"/>
                          <w:tabs>
                            <w:tab w:pos="677" w:val="left" w:leader="none"/>
                          </w:tabs>
                          <w:spacing w:before="47"/>
                          <w:ind w:right="153"/>
                          <w:jc w:val="right"/>
                          <w:rPr>
                            <w:b/>
                            <w:sz w:val="18"/>
                          </w:rPr>
                        </w:pPr>
                        <w:r>
                          <w:rPr>
                            <w:b/>
                            <w:sz w:val="18"/>
                          </w:rPr>
                          <w:t>Num</w:t>
                          <w:tab/>
                        </w:r>
                        <w:r>
                          <w:rPr>
                            <w:b/>
                            <w:spacing w:val="-2"/>
                            <w:sz w:val="18"/>
                          </w:rPr>
                          <w:t>Den</w:t>
                        </w:r>
                      </w:p>
                    </w:tc>
                    <w:tc>
                      <w:tcPr>
                        <w:tcW w:w="647" w:type="dxa"/>
                        <w:tcBorders>
                          <w:top w:val="thickThinMediumGap" w:sz="4" w:space="0" w:color="000000"/>
                          <w:bottom w:val="single" w:sz="8" w:space="0" w:color="000000"/>
                        </w:tcBorders>
                        <w:shd w:val="clear" w:color="auto" w:fill="CCCCCC"/>
                      </w:tcPr>
                      <w:p>
                        <w:pPr>
                          <w:pStyle w:val="TableParagraph"/>
                          <w:spacing w:before="47"/>
                          <w:ind w:left="47" w:right="48"/>
                          <w:jc w:val="center"/>
                          <w:rPr>
                            <w:b/>
                            <w:sz w:val="18"/>
                          </w:rPr>
                        </w:pPr>
                        <w:r>
                          <w:rPr>
                            <w:b/>
                            <w:sz w:val="18"/>
                          </w:rPr>
                          <w:t>Rate</w:t>
                        </w:r>
                      </w:p>
                    </w:tc>
                    <w:tc>
                      <w:tcPr>
                        <w:tcW w:w="1251" w:type="dxa"/>
                        <w:tcBorders>
                          <w:top w:val="thickThinMediumGap" w:sz="4" w:space="0" w:color="000000"/>
                          <w:bottom w:val="single" w:sz="8" w:space="0" w:color="000000"/>
                          <w:right w:val="single" w:sz="4" w:space="0" w:color="000000"/>
                        </w:tcBorders>
                      </w:tcPr>
                      <w:p>
                        <w:pPr>
                          <w:pStyle w:val="TableParagraph"/>
                          <w:tabs>
                            <w:tab w:pos="614" w:val="left" w:leader="none"/>
                          </w:tabs>
                          <w:spacing w:before="47"/>
                          <w:ind w:right="6"/>
                          <w:jc w:val="center"/>
                          <w:rPr>
                            <w:b/>
                            <w:sz w:val="18"/>
                          </w:rPr>
                        </w:pPr>
                        <w:r>
                          <w:rPr>
                            <w:b/>
                            <w:sz w:val="18"/>
                          </w:rPr>
                          <w:t>LCL</w:t>
                          <w:tab/>
                          <w:t>UCL</w:t>
                        </w:r>
                      </w:p>
                    </w:tc>
                    <w:tc>
                      <w:tcPr>
                        <w:tcW w:w="1384" w:type="dxa"/>
                        <w:gridSpan w:val="2"/>
                        <w:vMerge w:val="restart"/>
                        <w:tcBorders>
                          <w:top w:val="single" w:sz="8" w:space="0" w:color="000000"/>
                          <w:left w:val="single" w:sz="4" w:space="0" w:color="000000"/>
                          <w:right w:val="single" w:sz="4" w:space="0" w:color="000000"/>
                        </w:tcBorders>
                      </w:tcPr>
                      <w:p>
                        <w:pPr>
                          <w:pStyle w:val="TableParagraph"/>
                          <w:rPr>
                            <w:rFonts w:ascii="Times New Roman"/>
                            <w:sz w:val="18"/>
                          </w:rPr>
                        </w:pPr>
                      </w:p>
                    </w:tc>
                    <w:tc>
                      <w:tcPr>
                        <w:tcW w:w="794"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7"/>
                          <w:ind w:left="203"/>
                          <w:rPr>
                            <w:b/>
                            <w:sz w:val="18"/>
                          </w:rPr>
                        </w:pPr>
                        <w:r>
                          <w:rPr>
                            <w:b/>
                            <w:sz w:val="18"/>
                          </w:rPr>
                          <w:t>2008</w:t>
                        </w:r>
                      </w:p>
                    </w:tc>
                    <w:tc>
                      <w:tcPr>
                        <w:tcW w:w="1594" w:type="dxa"/>
                        <w:tcBorders>
                          <w:top w:val="thickThinMediumGap" w:sz="4" w:space="0" w:color="000000"/>
                          <w:left w:val="single" w:sz="8" w:space="0" w:color="000000"/>
                          <w:bottom w:val="single" w:sz="8" w:space="0" w:color="000000"/>
                        </w:tcBorders>
                      </w:tcPr>
                      <w:p>
                        <w:pPr>
                          <w:pStyle w:val="TableParagraph"/>
                          <w:tabs>
                            <w:tab w:pos="677" w:val="left" w:leader="none"/>
                          </w:tabs>
                          <w:spacing w:before="47"/>
                          <w:ind w:right="153"/>
                          <w:jc w:val="right"/>
                          <w:rPr>
                            <w:b/>
                            <w:sz w:val="18"/>
                          </w:rPr>
                        </w:pPr>
                        <w:r>
                          <w:rPr>
                            <w:b/>
                            <w:sz w:val="18"/>
                          </w:rPr>
                          <w:t>Num</w:t>
                          <w:tab/>
                        </w:r>
                        <w:r>
                          <w:rPr>
                            <w:b/>
                            <w:spacing w:val="-2"/>
                            <w:sz w:val="18"/>
                          </w:rPr>
                          <w:t>Den</w:t>
                        </w:r>
                      </w:p>
                    </w:tc>
                    <w:tc>
                      <w:tcPr>
                        <w:tcW w:w="647" w:type="dxa"/>
                        <w:tcBorders>
                          <w:top w:val="thickThinMediumGap" w:sz="4" w:space="0" w:color="000000"/>
                          <w:bottom w:val="single" w:sz="8" w:space="0" w:color="000000"/>
                        </w:tcBorders>
                        <w:shd w:val="clear" w:color="auto" w:fill="CCCCCC"/>
                      </w:tcPr>
                      <w:p>
                        <w:pPr>
                          <w:pStyle w:val="TableParagraph"/>
                          <w:spacing w:before="47"/>
                          <w:ind w:left="47" w:right="48"/>
                          <w:jc w:val="center"/>
                          <w:rPr>
                            <w:b/>
                            <w:sz w:val="18"/>
                          </w:rPr>
                        </w:pPr>
                        <w:r>
                          <w:rPr>
                            <w:b/>
                            <w:sz w:val="18"/>
                          </w:rPr>
                          <w:t>Rate</w:t>
                        </w:r>
                      </w:p>
                    </w:tc>
                    <w:tc>
                      <w:tcPr>
                        <w:tcW w:w="1251" w:type="dxa"/>
                        <w:gridSpan w:val="2"/>
                        <w:tcBorders>
                          <w:top w:val="thickThinMediumGap" w:sz="4" w:space="0" w:color="000000"/>
                          <w:bottom w:val="single" w:sz="8" w:space="0" w:color="000000"/>
                          <w:right w:val="single" w:sz="4" w:space="0" w:color="000000"/>
                        </w:tcBorders>
                      </w:tcPr>
                      <w:p>
                        <w:pPr>
                          <w:pStyle w:val="TableParagraph"/>
                          <w:tabs>
                            <w:tab w:pos="741" w:val="left" w:leader="none"/>
                          </w:tabs>
                          <w:spacing w:before="47"/>
                          <w:ind w:left="127"/>
                          <w:rPr>
                            <w:b/>
                            <w:sz w:val="18"/>
                          </w:rPr>
                        </w:pPr>
                        <w:r>
                          <w:rPr>
                            <w:b/>
                            <w:sz w:val="18"/>
                          </w:rPr>
                          <w:t>LCL</w:t>
                          <w:tab/>
                          <w:t>UCL</w:t>
                        </w:r>
                      </w:p>
                    </w:tc>
                  </w:tr>
                  <w:tr>
                    <w:trPr>
                      <w:trHeight w:val="240" w:hRule="atLeast"/>
                    </w:trPr>
                    <w:tc>
                      <w:tcPr>
                        <w:tcW w:w="787" w:type="dxa"/>
                        <w:tcBorders>
                          <w:top w:val="single" w:sz="8" w:space="0" w:color="000000"/>
                          <w:left w:val="single" w:sz="4" w:space="0" w:color="000000"/>
                          <w:right w:val="single" w:sz="8" w:space="0" w:color="000000"/>
                        </w:tcBorders>
                      </w:tcPr>
                      <w:p>
                        <w:pPr>
                          <w:pStyle w:val="TableParagraph"/>
                          <w:spacing w:line="200" w:lineRule="exact"/>
                          <w:ind w:left="18"/>
                          <w:rPr>
                            <w:b/>
                            <w:sz w:val="18"/>
                          </w:rPr>
                        </w:pPr>
                        <w:r>
                          <w:rPr>
                            <w:b/>
                            <w:sz w:val="18"/>
                          </w:rPr>
                          <w:t>PCCP</w:t>
                        </w:r>
                      </w:p>
                    </w:tc>
                    <w:tc>
                      <w:tcPr>
                        <w:tcW w:w="1594" w:type="dxa"/>
                        <w:tcBorders>
                          <w:top w:val="single" w:sz="8" w:space="0" w:color="000000"/>
                          <w:left w:val="single" w:sz="8" w:space="0" w:color="000000"/>
                        </w:tcBorders>
                      </w:tcPr>
                      <w:p>
                        <w:pPr>
                          <w:pStyle w:val="TableParagraph"/>
                          <w:spacing w:line="202" w:lineRule="exact"/>
                          <w:ind w:left="-4" w:right="98"/>
                          <w:jc w:val="right"/>
                          <w:rPr>
                            <w:sz w:val="18"/>
                          </w:rPr>
                        </w:pPr>
                        <w:r>
                          <w:rPr>
                            <w:sz w:val="18"/>
                          </w:rPr>
                          <w:t>(A)   5,499  </w:t>
                        </w:r>
                        <w:r>
                          <w:rPr>
                            <w:spacing w:val="38"/>
                            <w:sz w:val="18"/>
                          </w:rPr>
                          <w:t> </w:t>
                        </w:r>
                        <w:r>
                          <w:rPr>
                            <w:sz w:val="18"/>
                          </w:rPr>
                          <w:t>6,423</w:t>
                        </w:r>
                      </w:p>
                    </w:tc>
                    <w:tc>
                      <w:tcPr>
                        <w:tcW w:w="647" w:type="dxa"/>
                        <w:tcBorders>
                          <w:top w:val="single" w:sz="8" w:space="0" w:color="000000"/>
                        </w:tcBorders>
                        <w:shd w:val="clear" w:color="auto" w:fill="CCCCCC"/>
                      </w:tcPr>
                      <w:p>
                        <w:pPr>
                          <w:pStyle w:val="TableParagraph"/>
                          <w:spacing w:line="202" w:lineRule="exact"/>
                          <w:ind w:left="47" w:right="48"/>
                          <w:jc w:val="center"/>
                          <w:rPr>
                            <w:sz w:val="18"/>
                          </w:rPr>
                        </w:pPr>
                        <w:r>
                          <w:rPr>
                            <w:sz w:val="18"/>
                          </w:rPr>
                          <w:t>85.6%</w:t>
                        </w:r>
                      </w:p>
                    </w:tc>
                    <w:tc>
                      <w:tcPr>
                        <w:tcW w:w="1251" w:type="dxa"/>
                        <w:tcBorders>
                          <w:top w:val="single" w:sz="8" w:space="0" w:color="000000"/>
                          <w:right w:val="single" w:sz="4" w:space="0" w:color="000000"/>
                        </w:tcBorders>
                      </w:tcPr>
                      <w:p>
                        <w:pPr>
                          <w:pStyle w:val="TableParagraph"/>
                          <w:spacing w:line="202" w:lineRule="exact"/>
                          <w:ind w:right="15"/>
                          <w:jc w:val="center"/>
                          <w:rPr>
                            <w:sz w:val="18"/>
                          </w:rPr>
                        </w:pPr>
                        <w:r>
                          <w:rPr>
                            <w:sz w:val="18"/>
                          </w:rPr>
                          <w:t>84.7%  86.5%</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1594" w:type="dxa"/>
                        <w:tcBorders>
                          <w:top w:val="single" w:sz="8" w:space="0" w:color="000000"/>
                          <w:left w:val="single" w:sz="8" w:space="0" w:color="000000"/>
                        </w:tcBorders>
                      </w:tcPr>
                      <w:p>
                        <w:pPr>
                          <w:pStyle w:val="TableParagraph"/>
                          <w:tabs>
                            <w:tab w:pos="486" w:val="left" w:leader="none"/>
                            <w:tab w:pos="1134" w:val="left" w:leader="none"/>
                          </w:tabs>
                          <w:spacing w:line="202" w:lineRule="exact"/>
                          <w:ind w:left="-4" w:right="198"/>
                          <w:jc w:val="right"/>
                          <w:rPr>
                            <w:sz w:val="18"/>
                          </w:rPr>
                        </w:pPr>
                        <w:r>
                          <w:rPr>
                            <w:sz w:val="18"/>
                          </w:rPr>
                          <w:t>(A)</w:t>
                          <w:tab/>
                          <w:t>n/a</w:t>
                          <w:tab/>
                        </w:r>
                        <w:r>
                          <w:rPr>
                            <w:spacing w:val="-2"/>
                            <w:sz w:val="18"/>
                          </w:rPr>
                          <w:t>n/a</w:t>
                        </w:r>
                      </w:p>
                    </w:tc>
                    <w:tc>
                      <w:tcPr>
                        <w:tcW w:w="647" w:type="dxa"/>
                        <w:tcBorders>
                          <w:top w:val="single" w:sz="8" w:space="0" w:color="000000"/>
                        </w:tcBorders>
                        <w:shd w:val="clear" w:color="auto" w:fill="CCCCCC"/>
                      </w:tcPr>
                      <w:p>
                        <w:pPr>
                          <w:pStyle w:val="TableParagraph"/>
                          <w:spacing w:line="202" w:lineRule="exact"/>
                          <w:ind w:left="46" w:right="48"/>
                          <w:jc w:val="center"/>
                          <w:rPr>
                            <w:sz w:val="18"/>
                          </w:rPr>
                        </w:pPr>
                        <w:r>
                          <w:rPr>
                            <w:sz w:val="18"/>
                          </w:rPr>
                          <w:t>n/a</w:t>
                        </w:r>
                      </w:p>
                    </w:tc>
                    <w:tc>
                      <w:tcPr>
                        <w:tcW w:w="1251" w:type="dxa"/>
                        <w:gridSpan w:val="2"/>
                        <w:tcBorders>
                          <w:top w:val="single" w:sz="8" w:space="0" w:color="000000"/>
                          <w:right w:val="single" w:sz="4" w:space="0" w:color="000000"/>
                        </w:tcBorders>
                      </w:tcPr>
                      <w:p>
                        <w:pPr>
                          <w:pStyle w:val="TableParagraph"/>
                          <w:tabs>
                            <w:tab w:pos="801" w:val="left" w:leader="none"/>
                          </w:tabs>
                          <w:spacing w:line="202" w:lineRule="exact"/>
                          <w:ind w:left="177"/>
                          <w:rPr>
                            <w:sz w:val="18"/>
                          </w:rPr>
                        </w:pPr>
                        <w:r>
                          <w:rPr>
                            <w:sz w:val="18"/>
                          </w:rPr>
                          <w:t>n/a</w:t>
                          <w:tab/>
                          <w:t>n/a</w:t>
                        </w:r>
                      </w:p>
                    </w:tc>
                  </w:tr>
                  <w:tr>
                    <w:trPr>
                      <w:trHeight w:val="300" w:hRule="atLeast"/>
                    </w:trPr>
                    <w:tc>
                      <w:tcPr>
                        <w:tcW w:w="787" w:type="dxa"/>
                        <w:tcBorders>
                          <w:left w:val="single" w:sz="4" w:space="0" w:color="000000"/>
                          <w:right w:val="single" w:sz="8" w:space="0" w:color="000000"/>
                        </w:tcBorders>
                      </w:tcPr>
                      <w:p>
                        <w:pPr>
                          <w:pStyle w:val="TableParagraph"/>
                          <w:spacing w:before="43"/>
                          <w:ind w:left="18"/>
                          <w:rPr>
                            <w:b/>
                            <w:sz w:val="18"/>
                          </w:rPr>
                        </w:pPr>
                        <w:r>
                          <w:rPr>
                            <w:b/>
                            <w:sz w:val="18"/>
                          </w:rPr>
                          <w:t>NHP</w:t>
                        </w:r>
                      </w:p>
                    </w:tc>
                    <w:tc>
                      <w:tcPr>
                        <w:tcW w:w="1594" w:type="dxa"/>
                        <w:tcBorders>
                          <w:left w:val="single" w:sz="8" w:space="0" w:color="000000"/>
                        </w:tcBorders>
                      </w:tcPr>
                      <w:p>
                        <w:pPr>
                          <w:pStyle w:val="TableParagraph"/>
                          <w:spacing w:before="44"/>
                          <w:ind w:left="-4" w:right="98"/>
                          <w:jc w:val="right"/>
                          <w:rPr>
                            <w:sz w:val="18"/>
                          </w:rPr>
                        </w:pPr>
                        <w:r>
                          <w:rPr>
                            <w:sz w:val="18"/>
                          </w:rPr>
                          <w:t>(A)   1,936  </w:t>
                        </w:r>
                        <w:r>
                          <w:rPr>
                            <w:spacing w:val="38"/>
                            <w:sz w:val="18"/>
                          </w:rPr>
                          <w:t> </w:t>
                        </w:r>
                        <w:r>
                          <w:rPr>
                            <w:sz w:val="18"/>
                          </w:rPr>
                          <w:t>2,156</w:t>
                        </w:r>
                      </w:p>
                    </w:tc>
                    <w:tc>
                      <w:tcPr>
                        <w:tcW w:w="647" w:type="dxa"/>
                        <w:shd w:val="clear" w:color="auto" w:fill="CCCCCC"/>
                      </w:tcPr>
                      <w:p>
                        <w:pPr>
                          <w:pStyle w:val="TableParagraph"/>
                          <w:spacing w:before="44"/>
                          <w:ind w:left="47" w:right="48"/>
                          <w:jc w:val="center"/>
                          <w:rPr>
                            <w:sz w:val="18"/>
                          </w:rPr>
                        </w:pPr>
                        <w:r>
                          <w:rPr>
                            <w:sz w:val="18"/>
                          </w:rPr>
                          <w:t>89.8%</w:t>
                        </w:r>
                      </w:p>
                    </w:tc>
                    <w:tc>
                      <w:tcPr>
                        <w:tcW w:w="1251" w:type="dxa"/>
                        <w:tcBorders>
                          <w:right w:val="single" w:sz="4" w:space="0" w:color="000000"/>
                        </w:tcBorders>
                      </w:tcPr>
                      <w:p>
                        <w:pPr>
                          <w:pStyle w:val="TableParagraph"/>
                          <w:spacing w:before="44"/>
                          <w:ind w:right="15"/>
                          <w:jc w:val="center"/>
                          <w:rPr>
                            <w:sz w:val="18"/>
                          </w:rPr>
                        </w:pPr>
                        <w:r>
                          <w:rPr>
                            <w:sz w:val="18"/>
                          </w:rPr>
                          <w:t>88.5%  91.1%</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43"/>
                          <w:ind w:left="25"/>
                          <w:rPr>
                            <w:b/>
                            <w:sz w:val="18"/>
                          </w:rPr>
                        </w:pPr>
                        <w:r>
                          <w:rPr>
                            <w:b/>
                            <w:sz w:val="18"/>
                          </w:rPr>
                          <w:t>NHP</w:t>
                        </w:r>
                      </w:p>
                    </w:tc>
                    <w:tc>
                      <w:tcPr>
                        <w:tcW w:w="1594" w:type="dxa"/>
                        <w:tcBorders>
                          <w:left w:val="single" w:sz="8" w:space="0" w:color="000000"/>
                        </w:tcBorders>
                      </w:tcPr>
                      <w:p>
                        <w:pPr>
                          <w:pStyle w:val="TableParagraph"/>
                          <w:tabs>
                            <w:tab w:pos="486" w:val="left" w:leader="none"/>
                            <w:tab w:pos="1134" w:val="left" w:leader="none"/>
                          </w:tabs>
                          <w:spacing w:before="44"/>
                          <w:ind w:left="-4" w:right="198"/>
                          <w:jc w:val="right"/>
                          <w:rPr>
                            <w:sz w:val="18"/>
                          </w:rPr>
                        </w:pPr>
                        <w:r>
                          <w:rPr>
                            <w:sz w:val="18"/>
                          </w:rPr>
                          <w:t>(A)</w:t>
                          <w:tab/>
                          <w:t>n/a</w:t>
                          <w:tab/>
                        </w:r>
                        <w:r>
                          <w:rPr>
                            <w:spacing w:val="-2"/>
                            <w:sz w:val="18"/>
                          </w:rPr>
                          <w:t>n/a</w:t>
                        </w:r>
                      </w:p>
                    </w:tc>
                    <w:tc>
                      <w:tcPr>
                        <w:tcW w:w="647" w:type="dxa"/>
                        <w:shd w:val="clear" w:color="auto" w:fill="CCCCCC"/>
                      </w:tcPr>
                      <w:p>
                        <w:pPr>
                          <w:pStyle w:val="TableParagraph"/>
                          <w:spacing w:before="44"/>
                          <w:ind w:left="46" w:right="48"/>
                          <w:jc w:val="center"/>
                          <w:rPr>
                            <w:sz w:val="18"/>
                          </w:rPr>
                        </w:pPr>
                        <w:r>
                          <w:rPr>
                            <w:sz w:val="18"/>
                          </w:rPr>
                          <w:t>n/a</w:t>
                        </w:r>
                      </w:p>
                    </w:tc>
                    <w:tc>
                      <w:tcPr>
                        <w:tcW w:w="1251" w:type="dxa"/>
                        <w:gridSpan w:val="2"/>
                        <w:tcBorders>
                          <w:right w:val="single" w:sz="4" w:space="0" w:color="000000"/>
                        </w:tcBorders>
                      </w:tcPr>
                      <w:p>
                        <w:pPr>
                          <w:pStyle w:val="TableParagraph"/>
                          <w:tabs>
                            <w:tab w:pos="801" w:val="left" w:leader="none"/>
                          </w:tabs>
                          <w:spacing w:before="44"/>
                          <w:ind w:left="177"/>
                          <w:rPr>
                            <w:sz w:val="18"/>
                          </w:rPr>
                        </w:pPr>
                        <w:r>
                          <w:rPr>
                            <w:sz w:val="18"/>
                          </w:rPr>
                          <w:t>n/a</w:t>
                          <w:tab/>
                          <w:t>n/a</w:t>
                        </w:r>
                      </w:p>
                    </w:tc>
                  </w:tr>
                  <w:tr>
                    <w:trPr>
                      <w:trHeight w:val="300" w:hRule="atLeast"/>
                    </w:trPr>
                    <w:tc>
                      <w:tcPr>
                        <w:tcW w:w="787" w:type="dxa"/>
                        <w:tcBorders>
                          <w:left w:val="single" w:sz="4" w:space="0" w:color="000000"/>
                          <w:right w:val="single" w:sz="8" w:space="0" w:color="000000"/>
                        </w:tcBorders>
                      </w:tcPr>
                      <w:p>
                        <w:pPr>
                          <w:pStyle w:val="TableParagraph"/>
                          <w:spacing w:before="47"/>
                          <w:ind w:left="18"/>
                          <w:rPr>
                            <w:b/>
                            <w:sz w:val="18"/>
                          </w:rPr>
                        </w:pPr>
                        <w:r>
                          <w:rPr>
                            <w:b/>
                            <w:sz w:val="18"/>
                          </w:rPr>
                          <w:t>NH</w:t>
                        </w:r>
                      </w:p>
                    </w:tc>
                    <w:tc>
                      <w:tcPr>
                        <w:tcW w:w="1594" w:type="dxa"/>
                        <w:tcBorders>
                          <w:left w:val="single" w:sz="8" w:space="0" w:color="000000"/>
                        </w:tcBorders>
                      </w:tcPr>
                      <w:p>
                        <w:pPr>
                          <w:pStyle w:val="TableParagraph"/>
                          <w:spacing w:before="49"/>
                          <w:ind w:left="-4" w:right="98"/>
                          <w:jc w:val="right"/>
                          <w:rPr>
                            <w:sz w:val="18"/>
                          </w:rPr>
                        </w:pPr>
                        <w:r>
                          <w:rPr>
                            <w:sz w:val="18"/>
                          </w:rPr>
                          <w:t>(A)   1,466  </w:t>
                        </w:r>
                        <w:r>
                          <w:rPr>
                            <w:spacing w:val="38"/>
                            <w:sz w:val="18"/>
                          </w:rPr>
                          <w:t> </w:t>
                        </w:r>
                        <w:r>
                          <w:rPr>
                            <w:sz w:val="18"/>
                          </w:rPr>
                          <w:t>1,665</w:t>
                        </w:r>
                      </w:p>
                    </w:tc>
                    <w:tc>
                      <w:tcPr>
                        <w:tcW w:w="647" w:type="dxa"/>
                        <w:shd w:val="clear" w:color="auto" w:fill="CCCCCC"/>
                      </w:tcPr>
                      <w:p>
                        <w:pPr>
                          <w:pStyle w:val="TableParagraph"/>
                          <w:spacing w:before="49"/>
                          <w:ind w:left="47" w:right="48"/>
                          <w:jc w:val="center"/>
                          <w:rPr>
                            <w:sz w:val="18"/>
                          </w:rPr>
                        </w:pPr>
                        <w:r>
                          <w:rPr>
                            <w:sz w:val="18"/>
                          </w:rPr>
                          <w:t>88.0%</w:t>
                        </w:r>
                      </w:p>
                    </w:tc>
                    <w:tc>
                      <w:tcPr>
                        <w:tcW w:w="1251" w:type="dxa"/>
                        <w:tcBorders>
                          <w:right w:val="single" w:sz="4" w:space="0" w:color="000000"/>
                        </w:tcBorders>
                      </w:tcPr>
                      <w:p>
                        <w:pPr>
                          <w:pStyle w:val="TableParagraph"/>
                          <w:spacing w:before="49"/>
                          <w:ind w:right="15"/>
                          <w:jc w:val="center"/>
                          <w:rPr>
                            <w:sz w:val="18"/>
                          </w:rPr>
                        </w:pPr>
                        <w:r>
                          <w:rPr>
                            <w:sz w:val="18"/>
                          </w:rPr>
                          <w:t>86.5%  89.6%</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47"/>
                          <w:ind w:left="25"/>
                          <w:rPr>
                            <w:b/>
                            <w:sz w:val="18"/>
                          </w:rPr>
                        </w:pPr>
                        <w:r>
                          <w:rPr>
                            <w:b/>
                            <w:sz w:val="18"/>
                          </w:rPr>
                          <w:t>NH</w:t>
                        </w:r>
                      </w:p>
                    </w:tc>
                    <w:tc>
                      <w:tcPr>
                        <w:tcW w:w="1594" w:type="dxa"/>
                        <w:tcBorders>
                          <w:left w:val="single" w:sz="8" w:space="0" w:color="000000"/>
                        </w:tcBorders>
                      </w:tcPr>
                      <w:p>
                        <w:pPr>
                          <w:pStyle w:val="TableParagraph"/>
                          <w:tabs>
                            <w:tab w:pos="486" w:val="left" w:leader="none"/>
                            <w:tab w:pos="1126" w:val="left" w:leader="none"/>
                          </w:tabs>
                          <w:spacing w:before="49"/>
                          <w:ind w:left="-4" w:right="206"/>
                          <w:jc w:val="right"/>
                          <w:rPr>
                            <w:sz w:val="18"/>
                          </w:rPr>
                        </w:pPr>
                        <w:r>
                          <w:rPr>
                            <w:sz w:val="18"/>
                          </w:rPr>
                          <w:t>(A)</w:t>
                          <w:tab/>
                          <w:t>n/a</w:t>
                          <w:tab/>
                        </w:r>
                        <w:r>
                          <w:rPr>
                            <w:spacing w:val="-2"/>
                            <w:sz w:val="18"/>
                          </w:rPr>
                          <w:t>n/a</w:t>
                        </w:r>
                      </w:p>
                    </w:tc>
                    <w:tc>
                      <w:tcPr>
                        <w:tcW w:w="647" w:type="dxa"/>
                        <w:shd w:val="clear" w:color="auto" w:fill="CCCCCC"/>
                      </w:tcPr>
                      <w:p>
                        <w:pPr>
                          <w:pStyle w:val="TableParagraph"/>
                          <w:spacing w:before="49"/>
                          <w:ind w:left="46" w:right="48"/>
                          <w:jc w:val="center"/>
                          <w:rPr>
                            <w:sz w:val="18"/>
                          </w:rPr>
                        </w:pPr>
                        <w:r>
                          <w:rPr>
                            <w:sz w:val="18"/>
                          </w:rPr>
                          <w:t>n/a</w:t>
                        </w:r>
                      </w:p>
                    </w:tc>
                    <w:tc>
                      <w:tcPr>
                        <w:tcW w:w="1251" w:type="dxa"/>
                        <w:gridSpan w:val="2"/>
                        <w:tcBorders>
                          <w:right w:val="single" w:sz="4" w:space="0" w:color="000000"/>
                        </w:tcBorders>
                      </w:tcPr>
                      <w:p>
                        <w:pPr>
                          <w:pStyle w:val="TableParagraph"/>
                          <w:tabs>
                            <w:tab w:pos="794" w:val="left" w:leader="none"/>
                          </w:tabs>
                          <w:spacing w:before="49"/>
                          <w:ind w:left="170"/>
                          <w:rPr>
                            <w:sz w:val="18"/>
                          </w:rPr>
                        </w:pPr>
                        <w:r>
                          <w:rPr>
                            <w:sz w:val="18"/>
                          </w:rPr>
                          <w:t>n/a</w:t>
                          <w:tab/>
                          <w:t>n/a</w:t>
                        </w:r>
                      </w:p>
                    </w:tc>
                  </w:tr>
                  <w:tr>
                    <w:trPr>
                      <w:trHeight w:val="300" w:hRule="atLeast"/>
                    </w:trPr>
                    <w:tc>
                      <w:tcPr>
                        <w:tcW w:w="787" w:type="dxa"/>
                        <w:tcBorders>
                          <w:left w:val="single" w:sz="4" w:space="0" w:color="000000"/>
                          <w:right w:val="single" w:sz="8" w:space="0" w:color="000000"/>
                        </w:tcBorders>
                      </w:tcPr>
                      <w:p>
                        <w:pPr>
                          <w:pStyle w:val="TableParagraph"/>
                          <w:spacing w:before="47"/>
                          <w:ind w:left="18"/>
                          <w:rPr>
                            <w:b/>
                            <w:sz w:val="18"/>
                          </w:rPr>
                        </w:pPr>
                        <w:r>
                          <w:rPr>
                            <w:b/>
                            <w:sz w:val="18"/>
                          </w:rPr>
                          <w:t>FCHP</w:t>
                        </w:r>
                      </w:p>
                    </w:tc>
                    <w:tc>
                      <w:tcPr>
                        <w:tcW w:w="1594" w:type="dxa"/>
                        <w:tcBorders>
                          <w:left w:val="single" w:sz="8" w:space="0" w:color="000000"/>
                        </w:tcBorders>
                      </w:tcPr>
                      <w:p>
                        <w:pPr>
                          <w:pStyle w:val="TableParagraph"/>
                          <w:tabs>
                            <w:tab w:pos="462" w:val="left" w:leader="none"/>
                            <w:tab w:pos="1110" w:val="left" w:leader="none"/>
                          </w:tabs>
                          <w:spacing w:before="49"/>
                          <w:ind w:left="-4" w:right="173"/>
                          <w:jc w:val="right"/>
                          <w:rPr>
                            <w:sz w:val="18"/>
                          </w:rPr>
                        </w:pPr>
                        <w:r>
                          <w:rPr>
                            <w:sz w:val="18"/>
                          </w:rPr>
                          <w:t>(A)</w:t>
                          <w:tab/>
                          <w:t>163</w:t>
                          <w:tab/>
                        </w:r>
                        <w:r>
                          <w:rPr>
                            <w:spacing w:val="-2"/>
                            <w:sz w:val="18"/>
                          </w:rPr>
                          <w:t>188</w:t>
                        </w:r>
                      </w:p>
                    </w:tc>
                    <w:tc>
                      <w:tcPr>
                        <w:tcW w:w="647" w:type="dxa"/>
                        <w:shd w:val="clear" w:color="auto" w:fill="CCCCCC"/>
                      </w:tcPr>
                      <w:p>
                        <w:pPr>
                          <w:pStyle w:val="TableParagraph"/>
                          <w:spacing w:before="49"/>
                          <w:ind w:left="47" w:right="48"/>
                          <w:jc w:val="center"/>
                          <w:rPr>
                            <w:sz w:val="18"/>
                          </w:rPr>
                        </w:pPr>
                        <w:r>
                          <w:rPr>
                            <w:sz w:val="18"/>
                          </w:rPr>
                          <w:t>86.7%</w:t>
                        </w:r>
                      </w:p>
                    </w:tc>
                    <w:tc>
                      <w:tcPr>
                        <w:tcW w:w="1251" w:type="dxa"/>
                        <w:tcBorders>
                          <w:right w:val="single" w:sz="4" w:space="0" w:color="000000"/>
                        </w:tcBorders>
                      </w:tcPr>
                      <w:p>
                        <w:pPr>
                          <w:pStyle w:val="TableParagraph"/>
                          <w:spacing w:before="49"/>
                          <w:ind w:right="15"/>
                          <w:jc w:val="center"/>
                          <w:rPr>
                            <w:sz w:val="18"/>
                          </w:rPr>
                        </w:pPr>
                        <w:r>
                          <w:rPr>
                            <w:sz w:val="18"/>
                          </w:rPr>
                          <w:t>81.6%  91.8%</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47"/>
                          <w:ind w:left="25"/>
                          <w:rPr>
                            <w:b/>
                            <w:sz w:val="18"/>
                          </w:rPr>
                        </w:pPr>
                        <w:r>
                          <w:rPr>
                            <w:b/>
                            <w:sz w:val="18"/>
                          </w:rPr>
                          <w:t>FCHP</w:t>
                        </w:r>
                      </w:p>
                    </w:tc>
                    <w:tc>
                      <w:tcPr>
                        <w:tcW w:w="1594" w:type="dxa"/>
                        <w:tcBorders>
                          <w:left w:val="single" w:sz="8" w:space="0" w:color="000000"/>
                        </w:tcBorders>
                      </w:tcPr>
                      <w:p>
                        <w:pPr>
                          <w:pStyle w:val="TableParagraph"/>
                          <w:tabs>
                            <w:tab w:pos="486" w:val="left" w:leader="none"/>
                            <w:tab w:pos="1134" w:val="left" w:leader="none"/>
                          </w:tabs>
                          <w:spacing w:before="49"/>
                          <w:ind w:left="-4" w:right="198"/>
                          <w:jc w:val="right"/>
                          <w:rPr>
                            <w:sz w:val="18"/>
                          </w:rPr>
                        </w:pPr>
                        <w:r>
                          <w:rPr>
                            <w:sz w:val="18"/>
                          </w:rPr>
                          <w:t>(A)</w:t>
                          <w:tab/>
                          <w:t>n/a</w:t>
                          <w:tab/>
                        </w:r>
                        <w:r>
                          <w:rPr>
                            <w:spacing w:val="-2"/>
                            <w:sz w:val="18"/>
                          </w:rPr>
                          <w:t>n/a</w:t>
                        </w:r>
                      </w:p>
                    </w:tc>
                    <w:tc>
                      <w:tcPr>
                        <w:tcW w:w="647" w:type="dxa"/>
                        <w:shd w:val="clear" w:color="auto" w:fill="CCCCCC"/>
                      </w:tcPr>
                      <w:p>
                        <w:pPr>
                          <w:pStyle w:val="TableParagraph"/>
                          <w:spacing w:before="49"/>
                          <w:ind w:left="46" w:right="48"/>
                          <w:jc w:val="center"/>
                          <w:rPr>
                            <w:sz w:val="18"/>
                          </w:rPr>
                        </w:pPr>
                        <w:r>
                          <w:rPr>
                            <w:sz w:val="18"/>
                          </w:rPr>
                          <w:t>n/a</w:t>
                        </w:r>
                      </w:p>
                    </w:tc>
                    <w:tc>
                      <w:tcPr>
                        <w:tcW w:w="1251" w:type="dxa"/>
                        <w:gridSpan w:val="2"/>
                        <w:tcBorders>
                          <w:right w:val="single" w:sz="4" w:space="0" w:color="000000"/>
                        </w:tcBorders>
                      </w:tcPr>
                      <w:p>
                        <w:pPr>
                          <w:pStyle w:val="TableParagraph"/>
                          <w:tabs>
                            <w:tab w:pos="801" w:val="left" w:leader="none"/>
                          </w:tabs>
                          <w:spacing w:before="49"/>
                          <w:ind w:left="177"/>
                          <w:rPr>
                            <w:sz w:val="18"/>
                          </w:rPr>
                        </w:pPr>
                        <w:r>
                          <w:rPr>
                            <w:sz w:val="18"/>
                          </w:rPr>
                          <w:t>n/a</w:t>
                          <w:tab/>
                          <w:t>n/a</w:t>
                        </w:r>
                      </w:p>
                    </w:tc>
                  </w:tr>
                  <w:tr>
                    <w:trPr>
                      <w:trHeight w:val="340" w:hRule="atLeast"/>
                    </w:trPr>
                    <w:tc>
                      <w:tcPr>
                        <w:tcW w:w="787" w:type="dxa"/>
                        <w:tcBorders>
                          <w:left w:val="single" w:sz="4" w:space="0" w:color="000000"/>
                          <w:bottom w:val="single" w:sz="4" w:space="0" w:color="000000"/>
                          <w:right w:val="single" w:sz="8" w:space="0" w:color="000000"/>
                        </w:tcBorders>
                      </w:tcPr>
                      <w:p>
                        <w:pPr>
                          <w:pStyle w:val="TableParagraph"/>
                          <w:spacing w:before="47"/>
                          <w:ind w:left="18"/>
                          <w:rPr>
                            <w:b/>
                            <w:sz w:val="18"/>
                          </w:rPr>
                        </w:pPr>
                        <w:r>
                          <w:rPr>
                            <w:b/>
                            <w:sz w:val="18"/>
                          </w:rPr>
                          <w:t>BMCHP</w:t>
                        </w:r>
                      </w:p>
                    </w:tc>
                    <w:tc>
                      <w:tcPr>
                        <w:tcW w:w="1594" w:type="dxa"/>
                        <w:tcBorders>
                          <w:left w:val="single" w:sz="8" w:space="0" w:color="000000"/>
                          <w:bottom w:val="single" w:sz="4" w:space="0" w:color="000000"/>
                        </w:tcBorders>
                      </w:tcPr>
                      <w:p>
                        <w:pPr>
                          <w:pStyle w:val="TableParagraph"/>
                          <w:spacing w:before="48"/>
                          <w:ind w:left="-4" w:right="98"/>
                          <w:jc w:val="right"/>
                          <w:rPr>
                            <w:sz w:val="18"/>
                          </w:rPr>
                        </w:pPr>
                        <w:r>
                          <w:rPr>
                            <w:sz w:val="18"/>
                          </w:rPr>
                          <w:t>(A)   3,168  </w:t>
                        </w:r>
                        <w:r>
                          <w:rPr>
                            <w:spacing w:val="38"/>
                            <w:sz w:val="18"/>
                          </w:rPr>
                          <w:t> </w:t>
                        </w:r>
                        <w:r>
                          <w:rPr>
                            <w:sz w:val="18"/>
                          </w:rPr>
                          <w:t>3,547</w:t>
                        </w:r>
                      </w:p>
                    </w:tc>
                    <w:tc>
                      <w:tcPr>
                        <w:tcW w:w="647" w:type="dxa"/>
                        <w:tcBorders>
                          <w:bottom w:val="single" w:sz="4" w:space="0" w:color="000000"/>
                        </w:tcBorders>
                        <w:shd w:val="clear" w:color="auto" w:fill="CCCCCC"/>
                      </w:tcPr>
                      <w:p>
                        <w:pPr>
                          <w:pStyle w:val="TableParagraph"/>
                          <w:spacing w:before="48"/>
                          <w:ind w:left="47" w:right="48"/>
                          <w:jc w:val="center"/>
                          <w:rPr>
                            <w:sz w:val="18"/>
                          </w:rPr>
                        </w:pPr>
                        <w:r>
                          <w:rPr>
                            <w:sz w:val="18"/>
                          </w:rPr>
                          <w:t>89.3%</w:t>
                        </w:r>
                      </w:p>
                    </w:tc>
                    <w:tc>
                      <w:tcPr>
                        <w:tcW w:w="1251" w:type="dxa"/>
                        <w:tcBorders>
                          <w:bottom w:val="single" w:sz="4" w:space="0" w:color="000000"/>
                          <w:right w:val="single" w:sz="4" w:space="0" w:color="000000"/>
                        </w:tcBorders>
                      </w:tcPr>
                      <w:p>
                        <w:pPr>
                          <w:pStyle w:val="TableParagraph"/>
                          <w:spacing w:before="48"/>
                          <w:ind w:right="15"/>
                          <w:jc w:val="center"/>
                          <w:rPr>
                            <w:sz w:val="18"/>
                          </w:rPr>
                        </w:pPr>
                        <w:r>
                          <w:rPr>
                            <w:sz w:val="18"/>
                          </w:rPr>
                          <w:t>88.3%  90.3%</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1594" w:type="dxa"/>
                        <w:tcBorders>
                          <w:left w:val="single" w:sz="8" w:space="0" w:color="000000"/>
                          <w:bottom w:val="single" w:sz="4" w:space="0" w:color="000000"/>
                        </w:tcBorders>
                      </w:tcPr>
                      <w:p>
                        <w:pPr>
                          <w:pStyle w:val="TableParagraph"/>
                          <w:tabs>
                            <w:tab w:pos="486" w:val="left" w:leader="none"/>
                            <w:tab w:pos="1134" w:val="left" w:leader="none"/>
                          </w:tabs>
                          <w:spacing w:before="48"/>
                          <w:ind w:left="-4" w:right="198"/>
                          <w:jc w:val="right"/>
                          <w:rPr>
                            <w:sz w:val="18"/>
                          </w:rPr>
                        </w:pPr>
                        <w:r>
                          <w:rPr>
                            <w:sz w:val="18"/>
                          </w:rPr>
                          <w:t>(A)</w:t>
                          <w:tab/>
                          <w:t>n/a</w:t>
                          <w:tab/>
                        </w:r>
                        <w:r>
                          <w:rPr>
                            <w:spacing w:val="-2"/>
                            <w:sz w:val="18"/>
                          </w:rPr>
                          <w:t>n/a</w:t>
                        </w:r>
                      </w:p>
                    </w:tc>
                    <w:tc>
                      <w:tcPr>
                        <w:tcW w:w="647" w:type="dxa"/>
                        <w:tcBorders>
                          <w:bottom w:val="single" w:sz="4" w:space="0" w:color="000000"/>
                        </w:tcBorders>
                        <w:shd w:val="clear" w:color="auto" w:fill="CCCCCC"/>
                      </w:tcPr>
                      <w:p>
                        <w:pPr>
                          <w:pStyle w:val="TableParagraph"/>
                          <w:spacing w:before="48"/>
                          <w:ind w:left="46" w:right="48"/>
                          <w:jc w:val="center"/>
                          <w:rPr>
                            <w:sz w:val="18"/>
                          </w:rPr>
                        </w:pPr>
                        <w:r>
                          <w:rPr>
                            <w:sz w:val="18"/>
                          </w:rPr>
                          <w:t>n/a</w:t>
                        </w:r>
                      </w:p>
                    </w:tc>
                    <w:tc>
                      <w:tcPr>
                        <w:tcW w:w="1251" w:type="dxa"/>
                        <w:gridSpan w:val="2"/>
                        <w:tcBorders>
                          <w:bottom w:val="single" w:sz="4" w:space="0" w:color="000000"/>
                          <w:right w:val="single" w:sz="4" w:space="0" w:color="000000"/>
                        </w:tcBorders>
                      </w:tcPr>
                      <w:p>
                        <w:pPr>
                          <w:pStyle w:val="TableParagraph"/>
                          <w:tabs>
                            <w:tab w:pos="801" w:val="left" w:leader="none"/>
                          </w:tabs>
                          <w:spacing w:before="48"/>
                          <w:ind w:left="177"/>
                          <w:rPr>
                            <w:sz w:val="18"/>
                          </w:rPr>
                        </w:pPr>
                        <w:r>
                          <w:rPr>
                            <w:sz w:val="18"/>
                          </w:rPr>
                          <w:t>n/a</w:t>
                          <w:tab/>
                          <w:t>n/a</w:t>
                        </w:r>
                      </w:p>
                    </w:tc>
                  </w:tr>
                </w:tbl>
                <w:p>
                  <w:pPr>
                    <w:pStyle w:val="BodyText"/>
                  </w:pPr>
                </w:p>
              </w:txbxContent>
            </v:textbox>
            <w10:wrap type="topAndBottom"/>
          </v:shape>
        </w:pict>
      </w:r>
      <w:r>
        <w:rPr/>
        <w:pict>
          <v:shape style="position:absolute;margin-left:77.150002pt;margin-top:181.714767pt;width:225.4pt;height:41.05pt;mso-position-horizontal-relative:page;mso-position-vertical-relative:paragraph;z-index:8512;mso-wrap-distance-left:0;mso-wrap-distance-right:0" type="#_x0000_t202" filled="false" stroked="true" strokeweight=".7pt" strokecolor="#666666">
            <v:textbox inset="0,0,0,0">
              <w:txbxContent>
                <w:p>
                  <w:pPr>
                    <w:spacing w:line="147" w:lineRule="exact" w:before="56"/>
                    <w:ind w:left="57" w:right="0" w:firstLine="0"/>
                    <w:jc w:val="left"/>
                    <w:rPr>
                      <w:b/>
                      <w:sz w:val="14"/>
                    </w:rPr>
                  </w:pPr>
                  <w:r>
                    <w:rPr>
                      <w:b/>
                      <w:sz w:val="14"/>
                    </w:rPr>
                    <w:t>Legend:</w:t>
                  </w:r>
                </w:p>
                <w:p>
                  <w:pPr>
                    <w:spacing w:line="182" w:lineRule="exact" w:before="0"/>
                    <w:ind w:left="169" w:right="0" w:firstLine="0"/>
                    <w:jc w:val="left"/>
                    <w:rPr>
                      <w:sz w:val="14"/>
                    </w:rPr>
                  </w:pPr>
                  <w:r>
                    <w:rPr>
                      <w:b/>
                      <w:w w:val="135"/>
                      <w:sz w:val="18"/>
                    </w:rPr>
                    <w:t>* </w:t>
                  </w:r>
                  <w:r>
                    <w:rPr>
                      <w:w w:val="110"/>
                      <w:sz w:val="14"/>
                    </w:rPr>
                    <w:t>2010 rate is significantly above the comparison rate.</w:t>
                  </w:r>
                </w:p>
                <w:p>
                  <w:pPr>
                    <w:spacing w:line="158" w:lineRule="exact" w:before="0"/>
                    <w:ind w:left="189"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16"/>
                    </w:numPr>
                    <w:tabs>
                      <w:tab w:pos="415" w:val="left" w:leader="none"/>
                    </w:tabs>
                    <w:spacing w:line="158" w:lineRule="exact" w:before="0" w:after="0"/>
                    <w:ind w:left="414" w:right="0" w:hanging="228"/>
                    <w:jc w:val="left"/>
                    <w:rPr>
                      <w:sz w:val="14"/>
                    </w:rPr>
                  </w:pPr>
                  <w:r>
                    <w:rPr>
                      <w:sz w:val="14"/>
                    </w:rPr>
                    <w:t>2010 rate is significantly below the comparison</w:t>
                  </w:r>
                  <w:r>
                    <w:rPr>
                      <w:spacing w:val="-8"/>
                      <w:sz w:val="14"/>
                    </w:rPr>
                    <w:t> </w:t>
                  </w:r>
                  <w:r>
                    <w:rPr>
                      <w:sz w:val="14"/>
                    </w:rPr>
                    <w:t>rate.</w:t>
                  </w:r>
                </w:p>
              </w:txbxContent>
            </v:textbox>
            <v:stroke dashstyle="solid"/>
            <w10:wrap type="topAndBottom"/>
          </v:shape>
        </w:pict>
      </w:r>
      <w:r>
        <w:rPr/>
        <w:pict>
          <v:shape style="position:absolute;margin-left:319.100006pt;margin-top:177.214767pt;width:142.75pt;height:47.5pt;mso-position-horizontal-relative:page;mso-position-vertical-relative:paragraph;z-index:8536;mso-wrap-distance-left:0;mso-wrap-distance-right:0" type="#_x0000_t202" filled="false" stroked="true" strokeweight=".7pt" strokecolor="#666666">
            <v:textbox inset="0,0,0,0">
              <w:txbxContent>
                <w:p>
                  <w:pPr>
                    <w:spacing w:before="56"/>
                    <w:ind w:left="58" w:right="0" w:firstLine="0"/>
                    <w:jc w:val="left"/>
                    <w:rPr>
                      <w:sz w:val="14"/>
                    </w:rPr>
                  </w:pPr>
                  <w:r>
                    <w:rPr>
                      <w:b/>
                      <w:sz w:val="14"/>
                    </w:rPr>
                    <w:t>Num </w:t>
                  </w:r>
                  <w:r>
                    <w:rPr>
                      <w:sz w:val="14"/>
                    </w:rPr>
                    <w:t>indicates Numerator</w:t>
                  </w:r>
                </w:p>
                <w:p>
                  <w:pPr>
                    <w:spacing w:before="0"/>
                    <w:ind w:left="58" w:right="0" w:firstLine="0"/>
                    <w:jc w:val="left"/>
                    <w:rPr>
                      <w:sz w:val="14"/>
                    </w:rPr>
                  </w:pPr>
                  <w:r>
                    <w:rPr>
                      <w:b/>
                      <w:sz w:val="14"/>
                    </w:rPr>
                    <w:t>Elig </w:t>
                  </w:r>
                  <w:r>
                    <w:rPr>
                      <w:sz w:val="14"/>
                    </w:rPr>
                    <w:t>indicates the Eligible Population</w:t>
                  </w:r>
                </w:p>
                <w:p>
                  <w:pPr>
                    <w:spacing w:before="0"/>
                    <w:ind w:left="58" w:right="0" w:firstLine="0"/>
                    <w:jc w:val="left"/>
                    <w:rPr>
                      <w:sz w:val="14"/>
                    </w:rPr>
                  </w:pPr>
                  <w:r>
                    <w:rPr>
                      <w:b/>
                      <w:sz w:val="14"/>
                    </w:rPr>
                    <w:t>Den </w:t>
                  </w:r>
                  <w:r>
                    <w:rPr>
                      <w:sz w:val="14"/>
                    </w:rPr>
                    <w:t>indicates Denominator</w:t>
                  </w:r>
                </w:p>
                <w:p>
                  <w:pPr>
                    <w:spacing w:before="1"/>
                    <w:ind w:left="58" w:right="0" w:firstLine="0"/>
                    <w:jc w:val="left"/>
                    <w:rPr>
                      <w:sz w:val="14"/>
                    </w:rPr>
                  </w:pPr>
                  <w:r>
                    <w:rPr>
                      <w:b/>
                      <w:sz w:val="14"/>
                    </w:rPr>
                    <w:t>LCL </w:t>
                  </w:r>
                  <w:r>
                    <w:rPr>
                      <w:sz w:val="14"/>
                    </w:rPr>
                    <w:t>indicates Lower Confidence Level</w:t>
                  </w:r>
                </w:p>
                <w:p>
                  <w:pPr>
                    <w:spacing w:before="0"/>
                    <w:ind w:left="58"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93.549988pt;margin-top:177.214767pt;width:208.8pt;height:21.75pt;mso-position-horizontal-relative:page;mso-position-vertical-relative:paragraph;z-index:8560;mso-wrap-distance-left:0;mso-wrap-distance-right:0" type="#_x0000_t202" filled="false" stroked="true" strokeweight=".7pt" strokecolor="#666666">
            <v:textbox inset="0,0,0,0">
              <w:txbxContent>
                <w:p>
                  <w:pPr>
                    <w:spacing w:before="56"/>
                    <w:ind w:left="57" w:right="0" w:firstLine="0"/>
                    <w:jc w:val="left"/>
                    <w:rPr>
                      <w:sz w:val="14"/>
                    </w:rPr>
                  </w:pPr>
                  <w:r>
                    <w:rPr>
                      <w:sz w:val="14"/>
                    </w:rPr>
                    <w:t>(A) = Measure was collected using administrative method</w:t>
                  </w:r>
                </w:p>
              </w:txbxContent>
            </v:textbox>
            <v:stroke dashstyle="solid"/>
            <w10:wrap type="topAndBottom"/>
          </v:shape>
        </w:pict>
      </w:r>
    </w:p>
    <w:p>
      <w:pPr>
        <w:pStyle w:val="BodyText"/>
        <w:spacing w:before="5"/>
        <w:rPr>
          <w:b/>
          <w:sz w:val="8"/>
        </w:rPr>
      </w:pPr>
    </w:p>
    <w:p>
      <w:pPr>
        <w:pStyle w:val="BodyText"/>
        <w:rPr>
          <w:b/>
        </w:rPr>
      </w:pPr>
    </w:p>
    <w:p>
      <w:pPr>
        <w:pStyle w:val="BodyText"/>
        <w:spacing w:before="7"/>
        <w:rPr>
          <w:b/>
          <w:sz w:val="11"/>
        </w:rPr>
      </w:pPr>
      <w:r>
        <w:rPr/>
        <w:pict>
          <v:shape style="position:absolute;margin-left:58.5pt;margin-top:7.880977pt;width:697.5pt;height:36pt;mso-position-horizontal-relative:page;mso-position-vertical-relative:paragraph;z-index:8584;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w:t>
                  </w:r>
                </w:p>
              </w:txbxContent>
            </v:textbox>
            <v:fill type="solid"/>
            <w10:wrap type="topAndBottom"/>
          </v:shape>
        </w:pict>
      </w:r>
    </w:p>
    <w:p>
      <w:pPr>
        <w:pStyle w:val="BodyText"/>
        <w:spacing w:before="209"/>
        <w:ind w:left="347" w:right="521"/>
      </w:pPr>
      <w:r>
        <w:rPr/>
        <w:t>NCQA has made several changes to this measure. These changes include lowering the upper age limit from 56 to 50 years of age and modifying the age stratifications to 5 to 11 years, 12 to 50 years, and Total. Other changes include the deletion of several procedural codes for identifying visit type and the addition of exclusions for cystic fibrosis and acute respiratory failure. Because of the age stratification changes, comparisons of 2010 HEDIS results to HE- DIS 2008 data are inappropriate. (The age groupings for HEDIS 2008 were 5 to 9 years, 10 to 17 years, 18 to 56 years, and Total.)</w:t>
      </w:r>
    </w:p>
    <w:p>
      <w:pPr>
        <w:pStyle w:val="BodyText"/>
        <w:spacing w:before="6"/>
      </w:pPr>
    </w:p>
    <w:p>
      <w:pPr>
        <w:pStyle w:val="BodyText"/>
        <w:spacing w:line="232" w:lineRule="auto"/>
        <w:ind w:left="347" w:right="387"/>
      </w:pPr>
      <w:r>
        <w:rPr/>
        <w:t>Eighty-eight percent (87.5%) of MassHealth members ages 5 to 50 years with persistent asthma were appropriately prescribed asthma control medication during 2009. Three MassHealth plans (PCCP, NH, and BMCHP) had significantly lower rates than the national Medicaid 75</w:t>
      </w:r>
      <w:r>
        <w:rPr>
          <w:position w:val="9"/>
          <w:sz w:val="13"/>
        </w:rPr>
        <w:t>th </w:t>
      </w:r>
      <w:r>
        <w:rPr/>
        <w:t>percentile benchmark (90.8%), while two plans (NHP and FCHP) were not significantly different. In addition, all five plans (PCCP, NHP, NH, FCHHP, and BMCHP) had significantly lower rates compared to the Massachusetts commercial mean.</w:t>
      </w:r>
    </w:p>
    <w:p>
      <w:pPr>
        <w:pStyle w:val="BodyText"/>
        <w:spacing w:before="10"/>
        <w:rPr>
          <w:sz w:val="19"/>
        </w:rPr>
      </w:pPr>
    </w:p>
    <w:p>
      <w:pPr>
        <w:pStyle w:val="BodyText"/>
        <w:ind w:left="347" w:right="610"/>
      </w:pPr>
      <w:r>
        <w:rPr/>
        <w:t>The percentage of MassHealth children (age 5-11 years) with persistent asthma who were appropriately prescribed medication was ninety-five percent (94.7%). One MassHealth plan (BMCHP) had a significantly better rate than the 2010 national Medicaid 75th percentile benchmark (93.9%). However, for members ages 12 to 50 years, rates for four of the five plans (PCCP, NHP, NH, and BMCHP) were significantly lower than the benchmark rate of 89.1%. Overall, 84.1% of MassHealth members in the 12-50 age group were prescribed the appropriate medications.</w:t>
      </w:r>
    </w:p>
    <w:p>
      <w:pPr>
        <w:spacing w:after="0"/>
        <w:sectPr>
          <w:footerReference w:type="default" r:id="rId42"/>
          <w:footerReference w:type="even" r:id="rId43"/>
          <w:pgSz w:w="15840" w:h="12240" w:orient="landscape"/>
          <w:pgMar w:footer="592" w:header="0" w:top="740" w:bottom="780" w:left="880" w:right="420"/>
        </w:sectPr>
      </w:pPr>
    </w:p>
    <w:p>
      <w:pPr>
        <w:pStyle w:val="BodyText"/>
        <w:ind w:left="44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v:group>
        </w:pict>
      </w:r>
      <w:r>
        <w:rPr/>
      </w:r>
    </w:p>
    <w:p>
      <w:pPr>
        <w:pStyle w:val="BodyText"/>
        <w:spacing w:before="9"/>
        <w:rPr>
          <w:sz w:val="11"/>
        </w:rPr>
      </w:pPr>
      <w:r>
        <w:rPr/>
        <w:pict>
          <v:shape style="position:absolute;margin-left:67.5pt;margin-top:8pt;width:688.5pt;height:36pt;mso-position-horizontal-relative:page;mso-position-vertical-relative:paragraph;z-index:8656;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rPr>
          <w:sz w:val="11"/>
        </w:rPr>
      </w:pPr>
    </w:p>
    <w:p>
      <w:pPr>
        <w:pStyle w:val="BodyText"/>
        <w:spacing w:before="94"/>
        <w:ind w:left="587" w:right="9671"/>
        <w:rPr>
          <w:sz w:val="11"/>
        </w:rPr>
      </w:pPr>
      <w:r>
        <w:rPr/>
        <w:t>Healthy People 2010 set a number of objectives related to asthma that are directly (e.g., in- creased rates of appropriate asthma care) and indirectly (e.g., reductions in deaths, hospitaliza- tions, ED visits, activity restrictions. and missed school/work) associated with improved perform- </w:t>
      </w:r>
      <w:r>
        <w:rPr>
          <w:spacing w:val="-1"/>
          <w:w w:val="100"/>
        </w:rPr>
        <w:t>anc</w:t>
      </w:r>
      <w:r>
        <w:rPr>
          <w:w w:val="100"/>
        </w:rPr>
        <w:t>e</w:t>
      </w:r>
      <w:r>
        <w:rPr>
          <w:spacing w:val="-1"/>
        </w:rPr>
        <w:t> </w:t>
      </w:r>
      <w:r>
        <w:rPr>
          <w:spacing w:val="-1"/>
          <w:w w:val="100"/>
        </w:rPr>
        <w:t>o</w:t>
      </w:r>
      <w:r>
        <w:rPr>
          <w:w w:val="100"/>
        </w:rPr>
        <w:t>n</w:t>
      </w:r>
      <w:r>
        <w:rPr>
          <w:spacing w:val="-1"/>
        </w:rPr>
        <w:t> </w:t>
      </w:r>
      <w:r>
        <w:rPr>
          <w:w w:val="100"/>
        </w:rPr>
        <w:t>the</w:t>
      </w:r>
      <w:r>
        <w:rPr>
          <w:spacing w:val="-1"/>
        </w:rPr>
        <w:t> </w:t>
      </w:r>
      <w:r>
        <w:rPr>
          <w:spacing w:val="-2"/>
          <w:w w:val="100"/>
        </w:rPr>
        <w:t>a</w:t>
      </w:r>
      <w:r>
        <w:rPr>
          <w:w w:val="100"/>
        </w:rPr>
        <w:t>sthma</w:t>
      </w:r>
      <w:r>
        <w:rPr>
          <w:spacing w:val="-2"/>
        </w:rPr>
        <w:t> </w:t>
      </w:r>
      <w:r>
        <w:rPr>
          <w:w w:val="100"/>
        </w:rPr>
        <w:t>HEDIS</w:t>
      </w:r>
      <w:r>
        <w:rPr>
          <w:spacing w:val="-3"/>
        </w:rPr>
        <w:t> </w:t>
      </w:r>
      <w:r>
        <w:rPr>
          <w:w w:val="100"/>
        </w:rPr>
        <w:t>meas</w:t>
      </w:r>
      <w:r>
        <w:rPr>
          <w:spacing w:val="-2"/>
          <w:w w:val="100"/>
        </w:rPr>
        <w:t>u</w:t>
      </w:r>
      <w:r>
        <w:rPr>
          <w:w w:val="100"/>
        </w:rPr>
        <w:t>r</w:t>
      </w:r>
      <w:r>
        <w:rPr>
          <w:spacing w:val="-1"/>
          <w:w w:val="100"/>
        </w:rPr>
        <w:t>e</w:t>
      </w:r>
      <w:r>
        <w:rPr>
          <w:rFonts w:ascii="Times New Roman"/>
          <w:sz w:val="24"/>
        </w:rPr>
        <w:t>.</w:t>
      </w:r>
      <w:r>
        <w:rPr>
          <w:w w:val="105"/>
          <w:position w:val="9"/>
          <w:sz w:val="11"/>
        </w:rPr>
        <w:t>33</w:t>
      </w:r>
      <w:r>
        <w:rPr>
          <w:spacing w:val="3"/>
          <w:position w:val="9"/>
          <w:sz w:val="11"/>
        </w:rPr>
        <w:t> </w:t>
      </w:r>
      <w:r>
        <w:rPr>
          <w:spacing w:val="-2"/>
          <w:w w:val="100"/>
        </w:rPr>
        <w:t>A</w:t>
      </w:r>
      <w:r>
        <w:rPr>
          <w:w w:val="100"/>
        </w:rPr>
        <w:t>ppr</w:t>
      </w:r>
      <w:r>
        <w:rPr>
          <w:spacing w:val="-2"/>
          <w:w w:val="100"/>
        </w:rPr>
        <w:t>o</w:t>
      </w:r>
      <w:r>
        <w:rPr>
          <w:w w:val="100"/>
        </w:rPr>
        <w:t>pr</w:t>
      </w:r>
      <w:r>
        <w:rPr>
          <w:spacing w:val="-2"/>
          <w:w w:val="100"/>
        </w:rPr>
        <w:t>i</w:t>
      </w:r>
      <w:r>
        <w:rPr>
          <w:w w:val="100"/>
        </w:rPr>
        <w:t>- </w:t>
      </w:r>
      <w:r>
        <w:rPr/>
        <w:t>ate asthma care emphasizes patient education and treatment with medication regimens that re- duce excessive use of short-acting beta agonists for symptom relief. Use of the asthma medica- tions assessed through the HEDIS measure (e.g., inhaled corticosteroids) can reduce the need for short-acting beta agonists and is associ- ated with reduced risk of subsequent ED visits and hospitalizations among patients with persis- tent</w:t>
      </w:r>
      <w:r>
        <w:rPr>
          <w:spacing w:val="-3"/>
        </w:rPr>
        <w:t> </w:t>
      </w:r>
      <w:r>
        <w:rPr/>
        <w:t>asthma.</w:t>
      </w:r>
      <w:r>
        <w:rPr>
          <w:position w:val="9"/>
          <w:sz w:val="11"/>
        </w:rPr>
        <w:t>34</w:t>
      </w:r>
    </w:p>
    <w:p>
      <w:pPr>
        <w:spacing w:after="0"/>
        <w:rPr>
          <w:sz w:val="11"/>
        </w:rPr>
        <w:sectPr>
          <w:pgSz w:w="15840" w:h="12240" w:orient="landscape"/>
          <w:pgMar w:header="0" w:footer="592" w:top="740" w:bottom="780" w:left="820" w:right="400"/>
        </w:sectPr>
      </w:pPr>
    </w:p>
    <w:p>
      <w:pPr>
        <w:pStyle w:val="BodyText"/>
        <w:ind w:left="38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4;width:160;height:656"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spacing w:before="8"/>
        <w:rPr>
          <w:sz w:val="8"/>
        </w:rPr>
      </w:pPr>
    </w:p>
    <w:p>
      <w:pPr>
        <w:pStyle w:val="BodyText"/>
        <w:spacing w:line="225" w:lineRule="auto" w:before="108"/>
        <w:ind w:left="437" w:right="689"/>
        <w:rPr>
          <w:sz w:val="13"/>
        </w:rPr>
      </w:pPr>
      <w:r>
        <w:rPr/>
        <w:pict>
          <v:shape style="position:absolute;margin-left:63.099998pt;margin-top:128.029953pt;width:209.05pt;height:65.05pt;mso-position-horizontal-relative:page;mso-position-vertical-relative:paragraph;z-index:9544" type="#_x0000_t202" filled="false" stroked="true" strokeweight=".3pt" strokecolor="#000000">
            <v:textbox inset="0,0,0,0">
              <w:txbxContent>
                <w:p>
                  <w:pPr>
                    <w:spacing w:before="54"/>
                    <w:ind w:left="57" w:right="181" w:firstLine="0"/>
                    <w:jc w:val="left"/>
                    <w:rPr>
                      <w:sz w:val="16"/>
                    </w:rPr>
                  </w:pPr>
                  <w:r>
                    <w:rPr>
                      <w:sz w:val="16"/>
                    </w:rPr>
                    <w:t>The percentage of members 18 years of age and older who were diagnosed with a new episode of depression, were treated with antidepressant medication and re- mained on an antidepressant drug during the entire 84- day Acute Treatment Phase.</w:t>
                  </w:r>
                </w:p>
              </w:txbxContent>
            </v:textbox>
            <v:stroke dashstyle="solid"/>
            <w10:wrap type="none"/>
          </v:shape>
        </w:pict>
      </w:r>
      <w:r>
        <w:rPr/>
        <w:t>The HEDIS Antidepressant Medication Management (AMM) measure assesses the level of clinical and pharmacological management of depression for newly diagnosed MassHealth members 18 years of age and older. Antidepressants and psychosocial therapy are an effective combination for treating major depression.</w:t>
      </w:r>
      <w:r>
        <w:rPr>
          <w:position w:val="9"/>
          <w:sz w:val="13"/>
        </w:rPr>
        <w:t>35  </w:t>
      </w:r>
      <w:r>
        <w:rPr/>
        <w:t>However, discontinuation of prescribed antidepressants during the acute and continuous phase of treatment can increase the risk  of relapse, the persistence of depressive symptoms, and new episodes of depression.</w:t>
      </w:r>
      <w:r>
        <w:rPr>
          <w:position w:val="9"/>
          <w:sz w:val="13"/>
        </w:rPr>
        <w:t>36 </w:t>
      </w:r>
      <w:r>
        <w:rPr/>
        <w:t>Recent studies using the HEDIS AMM measure have reported decreases</w:t>
      </w:r>
      <w:r>
        <w:rPr>
          <w:spacing w:val="-3"/>
        </w:rPr>
        <w:t> </w:t>
      </w:r>
      <w:r>
        <w:rPr/>
        <w:t>in</w:t>
      </w:r>
      <w:r>
        <w:rPr>
          <w:spacing w:val="-5"/>
        </w:rPr>
        <w:t> </w:t>
      </w:r>
      <w:r>
        <w:rPr/>
        <w:t>antidepressant</w:t>
      </w:r>
      <w:r>
        <w:rPr>
          <w:spacing w:val="-4"/>
        </w:rPr>
        <w:t> </w:t>
      </w:r>
      <w:r>
        <w:rPr/>
        <w:t>adherence</w:t>
      </w:r>
      <w:r>
        <w:rPr>
          <w:spacing w:val="-5"/>
        </w:rPr>
        <w:t> </w:t>
      </w:r>
      <w:r>
        <w:rPr/>
        <w:t>rates</w:t>
      </w:r>
      <w:r>
        <w:rPr>
          <w:spacing w:val="-4"/>
        </w:rPr>
        <w:t> </w:t>
      </w:r>
      <w:r>
        <w:rPr/>
        <w:t>over</w:t>
      </w:r>
      <w:r>
        <w:rPr>
          <w:spacing w:val="-3"/>
        </w:rPr>
        <w:t> </w:t>
      </w:r>
      <w:r>
        <w:rPr/>
        <w:t>the</w:t>
      </w:r>
      <w:r>
        <w:rPr>
          <w:spacing w:val="-5"/>
        </w:rPr>
        <w:t> </w:t>
      </w:r>
      <w:r>
        <w:rPr/>
        <w:t>course</w:t>
      </w:r>
      <w:r>
        <w:rPr>
          <w:spacing w:val="-4"/>
        </w:rPr>
        <w:t> </w:t>
      </w:r>
      <w:r>
        <w:rPr/>
        <w:t>of</w:t>
      </w:r>
      <w:r>
        <w:rPr>
          <w:spacing w:val="-4"/>
        </w:rPr>
        <w:t> </w:t>
      </w:r>
      <w:r>
        <w:rPr/>
        <w:t>treatment;</w:t>
      </w:r>
      <w:r>
        <w:rPr>
          <w:spacing w:val="-4"/>
        </w:rPr>
        <w:t> </w:t>
      </w:r>
      <w:r>
        <w:rPr/>
        <w:t>by</w:t>
      </w:r>
      <w:r>
        <w:rPr>
          <w:spacing w:val="-4"/>
        </w:rPr>
        <w:t> </w:t>
      </w:r>
      <w:r>
        <w:rPr/>
        <w:t>the</w:t>
      </w:r>
      <w:r>
        <w:rPr>
          <w:spacing w:val="-4"/>
        </w:rPr>
        <w:t> </w:t>
      </w:r>
      <w:r>
        <w:rPr/>
        <w:t>end</w:t>
      </w:r>
      <w:r>
        <w:rPr>
          <w:spacing w:val="-4"/>
        </w:rPr>
        <w:t> </w:t>
      </w:r>
      <w:r>
        <w:rPr/>
        <w:t>of</w:t>
      </w:r>
      <w:r>
        <w:rPr>
          <w:spacing w:val="-3"/>
        </w:rPr>
        <w:t> </w:t>
      </w:r>
      <w:r>
        <w:rPr/>
        <w:t>the</w:t>
      </w:r>
      <w:r>
        <w:rPr>
          <w:spacing w:val="-4"/>
        </w:rPr>
        <w:t> </w:t>
      </w:r>
      <w:r>
        <w:rPr/>
        <w:t>continuation</w:t>
      </w:r>
      <w:r>
        <w:rPr>
          <w:spacing w:val="-4"/>
        </w:rPr>
        <w:t> </w:t>
      </w:r>
      <w:r>
        <w:rPr/>
        <w:t>phase</w:t>
      </w:r>
      <w:r>
        <w:rPr>
          <w:spacing w:val="-4"/>
        </w:rPr>
        <w:t> </w:t>
      </w:r>
      <w:r>
        <w:rPr/>
        <w:t>less</w:t>
      </w:r>
      <w:r>
        <w:rPr>
          <w:spacing w:val="-4"/>
        </w:rPr>
        <w:t> </w:t>
      </w:r>
      <w:r>
        <w:rPr/>
        <w:t>than</w:t>
      </w:r>
      <w:r>
        <w:rPr>
          <w:spacing w:val="-4"/>
        </w:rPr>
        <w:t> </w:t>
      </w:r>
      <w:r>
        <w:rPr/>
        <w:t>half</w:t>
      </w:r>
      <w:r>
        <w:rPr>
          <w:spacing w:val="-4"/>
        </w:rPr>
        <w:t> </w:t>
      </w:r>
      <w:r>
        <w:rPr/>
        <w:t>of</w:t>
      </w:r>
      <w:r>
        <w:rPr>
          <w:spacing w:val="-4"/>
        </w:rPr>
        <w:t> </w:t>
      </w:r>
      <w:r>
        <w:rPr/>
        <w:t>patients</w:t>
      </w:r>
      <w:r>
        <w:rPr>
          <w:spacing w:val="-4"/>
        </w:rPr>
        <w:t> </w:t>
      </w:r>
      <w:r>
        <w:rPr/>
        <w:t>remain</w:t>
      </w:r>
      <w:r>
        <w:rPr>
          <w:spacing w:val="-4"/>
        </w:rPr>
        <w:t> </w:t>
      </w:r>
      <w:r>
        <w:rPr/>
        <w:t>on</w:t>
      </w:r>
      <w:r>
        <w:rPr>
          <w:spacing w:val="-5"/>
        </w:rPr>
        <w:t> </w:t>
      </w:r>
      <w:r>
        <w:rPr/>
        <w:t>pre- scribed</w:t>
      </w:r>
      <w:r>
        <w:rPr>
          <w:spacing w:val="-9"/>
        </w:rPr>
        <w:t> </w:t>
      </w:r>
      <w:r>
        <w:rPr/>
        <w:t>medication.</w:t>
      </w:r>
      <w:r>
        <w:rPr>
          <w:position w:val="9"/>
          <w:sz w:val="13"/>
        </w:rPr>
        <w:t>37,38</w:t>
      </w:r>
    </w:p>
    <w:p>
      <w:pPr>
        <w:pStyle w:val="BodyText"/>
        <w:spacing w:before="8"/>
        <w:rPr>
          <w:sz w:val="21"/>
        </w:rPr>
      </w:pPr>
      <w:r>
        <w:rPr/>
        <w:pict>
          <v:shape style="position:absolute;margin-left:63pt;margin-top:13.710536pt;width:211.3pt;height:36pt;mso-position-horizontal-relative:page;mso-position-vertical-relative:paragraph;z-index:8728;mso-wrap-distance-left:0;mso-wrap-distance-right:0" type="#_x0000_t202" filled="true" fillcolor="#999999" stroked="false">
            <v:textbox inset="0,0,0,0">
              <w:txbxContent>
                <w:p>
                  <w:pPr>
                    <w:spacing w:before="221"/>
                    <w:ind w:left="859" w:right="0" w:firstLine="0"/>
                    <w:jc w:val="left"/>
                    <w:rPr>
                      <w:b/>
                      <w:sz w:val="24"/>
                    </w:rPr>
                  </w:pPr>
                  <w:r>
                    <w:rPr>
                      <w:b/>
                      <w:color w:val="FFFFFF"/>
                      <w:sz w:val="24"/>
                    </w:rPr>
                    <w:t>Effective Acute Phase</w:t>
                  </w:r>
                </w:p>
              </w:txbxContent>
            </v:textbox>
            <v:fill type="solid"/>
            <w10:wrap type="topAndBottom"/>
          </v:shape>
        </w:pict>
      </w:r>
      <w:r>
        <w:rPr/>
        <w:pict>
          <v:shape style="position:absolute;margin-left:279pt;margin-top:13.710536pt;width:220.3pt;height:36pt;mso-position-horizontal-relative:page;mso-position-vertical-relative:paragraph;z-index:8752;mso-wrap-distance-left:0;mso-wrap-distance-right:0" type="#_x0000_t202" filled="true" fillcolor="#999999" stroked="false">
            <v:textbox inset="0,0,0,0">
              <w:txbxContent>
                <w:p>
                  <w:pPr>
                    <w:spacing w:before="221"/>
                    <w:ind w:left="543" w:right="0" w:firstLine="0"/>
                    <w:jc w:val="left"/>
                    <w:rPr>
                      <w:b/>
                      <w:sz w:val="24"/>
                    </w:rPr>
                  </w:pPr>
                  <w:r>
                    <w:rPr>
                      <w:b/>
                      <w:color w:val="FFFFFF"/>
                      <w:sz w:val="24"/>
                    </w:rPr>
                    <w:t>Effective Continuation Phase</w:t>
                  </w:r>
                </w:p>
              </w:txbxContent>
            </v:textbox>
            <v:fill type="solid"/>
            <w10:wrap type="topAndBottom"/>
          </v:shape>
        </w:pict>
      </w:r>
      <w:r>
        <w:rPr/>
        <w:pict>
          <v:shape style="position:absolute;margin-left:504pt;margin-top:13.710536pt;width:241.2pt;height:36pt;mso-position-horizontal-relative:page;mso-position-vertical-relative:paragraph;z-index:8776;mso-wrap-distance-left:0;mso-wrap-distance-right:0" type="#_x0000_t202" filled="true" fillcolor="#999999" stroked="false">
            <v:textbox inset="0,0,0,0">
              <w:txbxContent>
                <w:p>
                  <w:pPr>
                    <w:spacing w:before="198"/>
                    <w:ind w:left="638" w:right="0" w:firstLine="0"/>
                    <w:jc w:val="left"/>
                    <w:rPr>
                      <w:b/>
                      <w:sz w:val="28"/>
                    </w:rPr>
                  </w:pPr>
                  <w:r>
                    <w:rPr>
                      <w:b/>
                      <w:color w:val="FFFFFF"/>
                      <w:sz w:val="28"/>
                    </w:rPr>
                    <w:t>Understanding the Results</w:t>
                  </w:r>
                </w:p>
              </w:txbxContent>
            </v:textbox>
            <v:fill type="solid"/>
            <w10:wrap type="topAndBottom"/>
          </v:shape>
        </w:pict>
      </w:r>
    </w:p>
    <w:p>
      <w:pPr>
        <w:pStyle w:val="BodyText"/>
        <w:spacing w:before="1"/>
        <w:rPr>
          <w:sz w:val="6"/>
        </w:rPr>
      </w:pPr>
    </w:p>
    <w:p>
      <w:pPr>
        <w:spacing w:after="0"/>
        <w:rPr>
          <w:sz w:val="6"/>
        </w:rPr>
        <w:sectPr>
          <w:footerReference w:type="even" r:id="rId44"/>
          <w:footerReference w:type="default" r:id="rId45"/>
          <w:pgSz w:w="15840" w:h="12240" w:orient="landscape"/>
          <w:pgMar w:footer="592" w:header="0" w:top="580" w:bottom="780" w:left="880" w:right="420"/>
          <w:pgNumType w:start="32"/>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4"/>
        </w:rPr>
      </w:pPr>
    </w:p>
    <w:p>
      <w:pPr>
        <w:spacing w:before="0"/>
        <w:ind w:left="352" w:right="0" w:firstLine="0"/>
        <w:jc w:val="left"/>
        <w:rPr>
          <w:b/>
          <w:sz w:val="14"/>
        </w:rPr>
      </w:pPr>
      <w:r>
        <w:rPr/>
        <w:pict>
          <v:group style="position:absolute;margin-left:62.169998pt;margin-top:-240.624084pt;width:207.8pt;height:226.55pt;mso-position-horizontal-relative:page;mso-position-vertical-relative:paragraph;z-index:9376" coordorigin="1243,-4812" coordsize="4156,4531">
            <v:rect style="position:absolute;left:1244;top:-4812;width:4154;height:4529" filled="false" stroked="true" strokeweight=".06pt" strokecolor="#000000">
              <v:stroke dashstyle="solid"/>
            </v:rect>
            <v:shape style="position:absolute;left:2181;top:-1037;width:1662;height:182" type="#_x0000_t75" stroked="false">
              <v:imagedata r:id="rId46" o:title=""/>
            </v:shape>
            <v:rect style="position:absolute;left:2181;top:-1038;width:1661;height:182" filled="false" stroked="true" strokeweight=".755pt" strokecolor="#000000">
              <v:stroke dashstyle="solid"/>
            </v:rect>
            <v:rect style="position:absolute;left:2181;top:-1476;width:2265;height:182" filled="true" fillcolor="#969696" stroked="false">
              <v:fill type="solid"/>
            </v:rect>
            <v:rect style="position:absolute;left:2181;top:-1476;width:2265;height:182" filled="false" stroked="true" strokeweight=".755pt" strokecolor="#000000">
              <v:stroke dashstyle="solid"/>
            </v:rect>
            <v:shape style="position:absolute;left:2181;top:-1913;width:1782;height:182" type="#_x0000_t75" stroked="false">
              <v:imagedata r:id="rId47" o:title=""/>
            </v:shape>
            <v:rect style="position:absolute;left:2181;top:-1914;width:1781;height:182" filled="false" stroked="true" strokeweight=".755pt" strokecolor="#000000">
              <v:stroke dashstyle="solid"/>
            </v:rect>
            <v:shape style="position:absolute;left:2181;top:-2351;width:1768;height:182" type="#_x0000_t75" stroked="false">
              <v:imagedata r:id="rId48" o:title=""/>
            </v:shape>
            <v:rect style="position:absolute;left:2181;top:-2351;width:1767;height:180" filled="false" stroked="true" strokeweight=".755pt" strokecolor="#000000">
              <v:stroke dashstyle="solid"/>
            </v:rect>
            <v:rect style="position:absolute;left:2181;top:-2789;width:1902;height:182" filled="true" fillcolor="#969696" stroked="false">
              <v:fill type="solid"/>
            </v:rect>
            <v:rect style="position:absolute;left:2181;top:-2789;width:1902;height:182" filled="false" stroked="true" strokeweight=".755pt" strokecolor="#000000">
              <v:stroke dashstyle="solid"/>
            </v:rect>
            <v:rect style="position:absolute;left:2181;top:-3227;width:1812;height:182" filled="true" fillcolor="#000000" stroked="false">
              <v:fill type="solid"/>
            </v:rect>
            <v:rect style="position:absolute;left:2181;top:-3227;width:1812;height:182" filled="false" stroked="true" strokeweight=".755pt" strokecolor="#000000">
              <v:stroke dashstyle="solid"/>
            </v:rect>
            <v:rect style="position:absolute;left:2181;top:-3665;width:2416;height:182" filled="true" fillcolor="#000000" stroked="false">
              <v:fill type="solid"/>
            </v:rect>
            <v:rect style="position:absolute;left:2181;top:-3665;width:2416;height:182" filled="false" stroked="true" strokeweight=".755pt" strokecolor="#000000">
              <v:stroke dashstyle="solid"/>
            </v:rect>
            <v:rect style="position:absolute;left:2181;top:-4102;width:1827;height:180" filled="true" fillcolor="#000000" stroked="false">
              <v:fill type="solid"/>
            </v:rect>
            <v:rect style="position:absolute;left:2181;top:-4102;width:1827;height:180" filled="false" stroked="true" strokeweight=".755pt" strokecolor="#000000">
              <v:stroke dashstyle="solid"/>
            </v:rect>
            <v:rect style="position:absolute;left:2181;top:-4540;width:1948;height:182" filled="true" fillcolor="#000000" stroked="false">
              <v:fill type="solid"/>
            </v:rect>
            <v:rect style="position:absolute;left:2181;top:-4540;width:1948;height:182" filled="false" stroked="true" strokeweight=".755pt" strokecolor="#000000">
              <v:stroke dashstyle="solid"/>
            </v:rect>
            <v:line style="position:absolute" from="2182,-736" to="5111,-736" stroked="true" strokeweight=".06pt" strokecolor="#000000">
              <v:stroke dashstyle="solid"/>
            </v:line>
            <v:line style="position:absolute" from="2182,-706" to="2182,-736" stroked="true" strokeweight=".06pt" strokecolor="#000000">
              <v:stroke dashstyle="solid"/>
            </v:line>
            <v:line style="position:absolute" from="2921,-706" to="2921,-736" stroked="true" strokeweight=".06pt" strokecolor="#000000">
              <v:stroke dashstyle="solid"/>
            </v:line>
            <v:line style="position:absolute" from="3646,-706" to="3646,-736" stroked="true" strokeweight=".06pt" strokecolor="#000000">
              <v:stroke dashstyle="solid"/>
            </v:line>
            <v:line style="position:absolute" from="4386,-706" to="4386,-736" stroked="true" strokeweight=".06pt" strokecolor="#000000">
              <v:stroke dashstyle="solid"/>
            </v:line>
            <v:line style="position:absolute" from="5111,-706" to="5111,-736" stroked="true" strokeweight=".06pt" strokecolor="#000000">
              <v:stroke dashstyle="solid"/>
            </v:line>
            <v:line style="position:absolute" from="2182,-4675" to="2182,-736" stroked="true" strokeweight=".06pt" strokecolor="#000000">
              <v:stroke dashstyle="solid"/>
            </v:line>
            <v:line style="position:absolute" from="2150,-736" to="2182,-736" stroked="true" strokeweight=".06pt" strokecolor="#000000">
              <v:stroke dashstyle="solid"/>
            </v:line>
            <v:line style="position:absolute" from="2150,-1173" to="2182,-1173" stroked="true" strokeweight=".06pt" strokecolor="#000000">
              <v:stroke dashstyle="solid"/>
            </v:line>
            <v:line style="position:absolute" from="2150,-1611" to="2182,-1611" stroked="true" strokeweight=".06pt" strokecolor="#000000">
              <v:stroke dashstyle="solid"/>
            </v:line>
            <v:line style="position:absolute" from="2150,-2049" to="2182,-2049" stroked="true" strokeweight=".06pt" strokecolor="#000000">
              <v:stroke dashstyle="solid"/>
            </v:line>
            <v:line style="position:absolute" from="2150,-2487" to="2182,-2487" stroked="true" strokeweight=".06pt" strokecolor="#000000">
              <v:stroke dashstyle="solid"/>
            </v:line>
            <v:line style="position:absolute" from="2150,-2924" to="2182,-2924" stroked="true" strokeweight=".06pt" strokecolor="#000000">
              <v:stroke dashstyle="solid"/>
            </v:line>
            <v:line style="position:absolute" from="2150,-3362" to="2182,-3362" stroked="true" strokeweight=".06pt" strokecolor="#000000">
              <v:stroke dashstyle="solid"/>
            </v:line>
            <v:line style="position:absolute" from="2150,-3800" to="2182,-3800" stroked="true" strokeweight=".06pt" strokecolor="#000000">
              <v:stroke dashstyle="solid"/>
            </v:line>
            <v:line style="position:absolute" from="2150,-4238" to="2182,-4238" stroked="true" strokeweight=".06pt" strokecolor="#000000">
              <v:stroke dashstyle="solid"/>
            </v:line>
            <v:line style="position:absolute" from="2150,-4675" to="2182,-4675" stroked="true" strokeweight=".06pt" strokecolor="#000000">
              <v:stroke dashstyle="solid"/>
            </v:line>
            <v:rect style="position:absolute;left:1244;top:-4812;width:4154;height:4529" filled="false" stroked="true" strokeweight=".06pt" strokecolor="#000000">
              <v:stroke dashstyle="solid"/>
            </v:rect>
            <v:shape style="position:absolute;left:1305;top:-4616;width:820;height:285" type="#_x0000_t202" filled="false" stroked="false">
              <v:textbox inset="0,0,0,0">
                <w:txbxContent>
                  <w:p>
                    <w:pPr>
                      <w:spacing w:before="2"/>
                      <w:ind w:left="0" w:right="18" w:firstLine="0"/>
                      <w:jc w:val="center"/>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3"/>
                        <w:w w:val="105"/>
                        <w:sz w:val="10"/>
                      </w:rPr>
                      <w:t> </w:t>
                    </w:r>
                    <w:r>
                      <w:rPr>
                        <w:spacing w:val="1"/>
                        <w:w w:val="105"/>
                        <w:sz w:val="10"/>
                      </w:rPr>
                      <w:t>Mcaid</w:t>
                    </w:r>
                    <w:r>
                      <w:rPr>
                        <w:spacing w:val="-12"/>
                        <w:w w:val="105"/>
                        <w:sz w:val="10"/>
                      </w:rPr>
                      <w:t> </w:t>
                    </w:r>
                    <w:r>
                      <w:rPr>
                        <w:w w:val="105"/>
                        <w:sz w:val="10"/>
                      </w:rPr>
                      <w:t>75t</w:t>
                    </w:r>
                    <w:r>
                      <w:rPr>
                        <w:spacing w:val="-10"/>
                        <w:w w:val="105"/>
                        <w:sz w:val="10"/>
                      </w:rPr>
                      <w:t> </w:t>
                    </w:r>
                    <w:r>
                      <w:rPr>
                        <w:w w:val="105"/>
                        <w:sz w:val="10"/>
                      </w:rPr>
                      <w:t>h</w:t>
                    </w:r>
                  </w:p>
                  <w:p>
                    <w:pPr>
                      <w:spacing w:before="52"/>
                      <w:ind w:left="0" w:right="2" w:firstLine="0"/>
                      <w:jc w:val="center"/>
                      <w:rPr>
                        <w:sz w:val="10"/>
                      </w:rPr>
                    </w:pPr>
                    <w:r>
                      <w:rPr>
                        <w:w w:val="105"/>
                        <w:sz w:val="10"/>
                      </w:rPr>
                      <w:t>Pct ile</w:t>
                    </w:r>
                  </w:p>
                </w:txbxContent>
              </v:textbox>
              <w10:wrap type="none"/>
            </v:shape>
            <v:shape style="position:absolute;left:4190;top:-4555;width:485;height:186" type="#_x0000_t202" filled="false" stroked="false">
              <v:textbox inset="0,0,0,0">
                <w:txbxContent>
                  <w:p>
                    <w:pPr>
                      <w:spacing w:before="0"/>
                      <w:ind w:left="0" w:right="0" w:firstLine="0"/>
                      <w:jc w:val="left"/>
                      <w:rPr>
                        <w:sz w:val="16"/>
                      </w:rPr>
                    </w:pPr>
                    <w:r>
                      <w:rPr>
                        <w:w w:val="105"/>
                        <w:sz w:val="16"/>
                      </w:rPr>
                      <w:t>53.2%</w:t>
                    </w:r>
                  </w:p>
                </w:txbxContent>
              </v:textbox>
              <w10:wrap type="none"/>
            </v:shape>
            <v:shape style="position:absolute;left:1261;top:-4087;width:865;height:119" type="#_x0000_t202" filled="false" stroked="false">
              <v:textbox inset="0,0,0,0">
                <w:txbxContent>
                  <w:p>
                    <w:pPr>
                      <w:spacing w:before="2"/>
                      <w:ind w:left="0" w:right="0" w:firstLine="0"/>
                      <w:jc w:val="left"/>
                      <w:rPr>
                        <w:sz w:val="10"/>
                      </w:rPr>
                    </w:pPr>
                    <w:r>
                      <w:rPr>
                        <w:w w:val="105"/>
                        <w:sz w:val="10"/>
                      </w:rPr>
                      <w:t>Nat</w:t>
                    </w:r>
                    <w:r>
                      <w:rPr>
                        <w:spacing w:val="-9"/>
                        <w:w w:val="105"/>
                        <w:sz w:val="10"/>
                      </w:rPr>
                      <w:t> </w:t>
                    </w:r>
                    <w:r>
                      <w:rPr>
                        <w:w w:val="105"/>
                        <w:sz w:val="10"/>
                      </w:rPr>
                      <w:t>'</w:t>
                    </w:r>
                    <w:r>
                      <w:rPr>
                        <w:spacing w:val="-17"/>
                        <w:w w:val="105"/>
                        <w:sz w:val="10"/>
                      </w:rPr>
                      <w:t> </w:t>
                    </w:r>
                    <w:r>
                      <w:rPr>
                        <w:w w:val="105"/>
                        <w:sz w:val="10"/>
                      </w:rPr>
                      <w:t>l</w:t>
                    </w:r>
                    <w:r>
                      <w:rPr>
                        <w:spacing w:val="-3"/>
                        <w:w w:val="105"/>
                        <w:sz w:val="10"/>
                      </w:rPr>
                      <w:t> </w:t>
                    </w:r>
                    <w:r>
                      <w:rPr>
                        <w:spacing w:val="1"/>
                        <w:w w:val="105"/>
                        <w:sz w:val="10"/>
                      </w:rPr>
                      <w:t>Mcaid</w:t>
                    </w:r>
                    <w:r>
                      <w:rPr>
                        <w:spacing w:val="-8"/>
                        <w:w w:val="105"/>
                        <w:sz w:val="10"/>
                      </w:rPr>
                      <w:t> </w:t>
                    </w:r>
                    <w:r>
                      <w:rPr>
                        <w:w w:val="105"/>
                        <w:sz w:val="10"/>
                      </w:rPr>
                      <w:t>Mean</w:t>
                    </w:r>
                  </w:p>
                </w:txbxContent>
              </v:textbox>
              <w10:wrap type="none"/>
            </v:shape>
            <v:shape style="position:absolute;left:4069;top:-4119;width:485;height:186" type="#_x0000_t202" filled="false" stroked="false">
              <v:textbox inset="0,0,0,0">
                <w:txbxContent>
                  <w:p>
                    <w:pPr>
                      <w:spacing w:before="0"/>
                      <w:ind w:left="0" w:right="0" w:firstLine="0"/>
                      <w:jc w:val="left"/>
                      <w:rPr>
                        <w:sz w:val="16"/>
                      </w:rPr>
                    </w:pPr>
                    <w:r>
                      <w:rPr>
                        <w:w w:val="105"/>
                        <w:sz w:val="16"/>
                      </w:rPr>
                      <w:t>49.7%</w:t>
                    </w:r>
                  </w:p>
                </w:txbxContent>
              </v:textbox>
              <w10:wrap type="none"/>
            </v:shape>
            <v:shape style="position:absolute;left:1321;top:-3650;width:806;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4642;top:-3711;width:485;height:186" type="#_x0000_t202" filled="false" stroked="false">
              <v:textbox inset="0,0,0,0">
                <w:txbxContent>
                  <w:p>
                    <w:pPr>
                      <w:spacing w:before="0"/>
                      <w:ind w:left="0" w:right="0" w:firstLine="0"/>
                      <w:jc w:val="left"/>
                      <w:rPr>
                        <w:sz w:val="16"/>
                      </w:rPr>
                    </w:pPr>
                    <w:r>
                      <w:rPr>
                        <w:w w:val="105"/>
                        <w:sz w:val="16"/>
                      </w:rPr>
                      <w:t>65.8%</w:t>
                    </w:r>
                  </w:p>
                </w:txbxContent>
              </v:textbox>
              <w10:wrap type="none"/>
            </v:shape>
            <v:shape style="position:absolute;left:1351;top:-3302;width:774;height:284" type="#_x0000_t202" filled="false" stroked="false">
              <v:textbox inset="0,0,0,0">
                <w:txbxContent>
                  <w:p>
                    <w:pPr>
                      <w:spacing w:before="2"/>
                      <w:ind w:left="0" w:right="0" w:firstLine="91"/>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4053;top:-3243;width:485;height:186" type="#_x0000_t202" filled="false" stroked="false">
              <v:textbox inset="0,0,0,0">
                <w:txbxContent>
                  <w:p>
                    <w:pPr>
                      <w:spacing w:before="0"/>
                      <w:ind w:left="0" w:right="0" w:firstLine="0"/>
                      <w:jc w:val="left"/>
                      <w:rPr>
                        <w:sz w:val="16"/>
                      </w:rPr>
                    </w:pPr>
                    <w:r>
                      <w:rPr>
                        <w:w w:val="105"/>
                        <w:sz w:val="16"/>
                      </w:rPr>
                      <w:t>49.4%</w:t>
                    </w:r>
                  </w:p>
                </w:txbxContent>
              </v:textbox>
              <w10:wrap type="none"/>
            </v:shape>
            <v:shape style="position:absolute;left:1804;top:-2774;width:316;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4190;top:-2805;width:485;height:186" type="#_x0000_t202" filled="false" stroked="false">
              <v:textbox inset="0,0,0,0">
                <w:txbxContent>
                  <w:p>
                    <w:pPr>
                      <w:spacing w:before="0"/>
                      <w:ind w:left="0" w:right="0" w:firstLine="0"/>
                      <w:jc w:val="left"/>
                      <w:rPr>
                        <w:sz w:val="16"/>
                      </w:rPr>
                    </w:pPr>
                    <w:r>
                      <w:rPr>
                        <w:w w:val="105"/>
                        <w:sz w:val="16"/>
                      </w:rPr>
                      <w:t>52.0%</w:t>
                    </w:r>
                  </w:p>
                </w:txbxContent>
              </v:textbox>
              <w10:wrap type="none"/>
            </v:shape>
            <v:shape style="position:absolute;left:1879;top:-2336;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4009;top:-2368;width:485;height:186" type="#_x0000_t202" filled="false" stroked="false">
              <v:textbox inset="0,0,0,0">
                <w:txbxContent>
                  <w:p>
                    <w:pPr>
                      <w:spacing w:before="0"/>
                      <w:ind w:left="0" w:right="0" w:firstLine="0"/>
                      <w:jc w:val="left"/>
                      <w:rPr>
                        <w:sz w:val="16"/>
                      </w:rPr>
                    </w:pPr>
                    <w:r>
                      <w:rPr>
                        <w:w w:val="105"/>
                        <w:sz w:val="16"/>
                      </w:rPr>
                      <w:t>48.1%</w:t>
                    </w:r>
                  </w:p>
                </w:txbxContent>
              </v:textbox>
              <w10:wrap type="none"/>
            </v:shape>
            <v:shape style="position:absolute;left:1954;top:-1899;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4023;top:-1930;width:485;height:186" type="#_x0000_t202" filled="false" stroked="false">
              <v:textbox inset="0,0,0,0">
                <w:txbxContent>
                  <w:p>
                    <w:pPr>
                      <w:spacing w:before="0"/>
                      <w:ind w:left="0" w:right="0" w:firstLine="0"/>
                      <w:jc w:val="left"/>
                      <w:rPr>
                        <w:sz w:val="16"/>
                      </w:rPr>
                    </w:pPr>
                    <w:r>
                      <w:rPr>
                        <w:w w:val="105"/>
                        <w:sz w:val="16"/>
                      </w:rPr>
                      <w:t>48.6%</w:t>
                    </w:r>
                  </w:p>
                </w:txbxContent>
              </v:textbox>
              <w10:wrap type="none"/>
            </v:shape>
            <v:shape style="position:absolute;left:1819;top:-1461;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4521;top:-1492;width:485;height:186" type="#_x0000_t202" filled="false" stroked="false">
              <v:textbox inset="0,0,0,0">
                <w:txbxContent>
                  <w:p>
                    <w:pPr>
                      <w:spacing w:before="0"/>
                      <w:ind w:left="0" w:right="0" w:firstLine="0"/>
                      <w:jc w:val="left"/>
                      <w:rPr>
                        <w:sz w:val="16"/>
                      </w:rPr>
                    </w:pPr>
                    <w:r>
                      <w:rPr>
                        <w:w w:val="105"/>
                        <w:sz w:val="16"/>
                      </w:rPr>
                      <w:t>62.0%</w:t>
                    </w:r>
                  </w:p>
                </w:txbxContent>
              </v:textbox>
              <w10:wrap type="none"/>
            </v:shape>
            <v:shape style="position:absolute;left:1713;top:-1023;width:407;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3903;top:-1054;width:485;height:186" type="#_x0000_t202" filled="false" stroked="false">
              <v:textbox inset="0,0,0,0">
                <w:txbxContent>
                  <w:p>
                    <w:pPr>
                      <w:spacing w:before="0"/>
                      <w:ind w:left="0" w:right="0" w:firstLine="0"/>
                      <w:jc w:val="left"/>
                      <w:rPr>
                        <w:sz w:val="16"/>
                      </w:rPr>
                    </w:pPr>
                    <w:r>
                      <w:rPr>
                        <w:w w:val="105"/>
                        <w:sz w:val="16"/>
                      </w:rPr>
                      <w:t>45.4%</w:t>
                    </w:r>
                  </w:p>
                </w:txbxContent>
              </v:textbox>
              <w10:wrap type="none"/>
            </v:shape>
            <v:shape style="position:absolute;left:2106;top:-646;width:212;height:135" type="#_x0000_t202" filled="false" stroked="false">
              <v:textbox inset="0,0,0,0">
                <w:txbxContent>
                  <w:p>
                    <w:pPr>
                      <w:spacing w:line="135" w:lineRule="exact" w:before="0"/>
                      <w:ind w:left="0" w:right="0" w:firstLine="0"/>
                      <w:jc w:val="left"/>
                      <w:rPr>
                        <w:sz w:val="12"/>
                      </w:rPr>
                    </w:pPr>
                    <w:r>
                      <w:rPr>
                        <w:sz w:val="12"/>
                      </w:rPr>
                      <w:t>0%</w:t>
                    </w:r>
                  </w:p>
                </w:txbxContent>
              </v:textbox>
              <w10:wrap type="none"/>
            </v:shape>
            <v:shape style="position:absolute;left:2816;top:-646;width:278;height:135" type="#_x0000_t202" filled="false" stroked="false">
              <v:textbox inset="0,0,0,0">
                <w:txbxContent>
                  <w:p>
                    <w:pPr>
                      <w:spacing w:line="135" w:lineRule="exact" w:before="0"/>
                      <w:ind w:left="0" w:right="0" w:firstLine="0"/>
                      <w:jc w:val="left"/>
                      <w:rPr>
                        <w:sz w:val="12"/>
                      </w:rPr>
                    </w:pPr>
                    <w:r>
                      <w:rPr>
                        <w:sz w:val="12"/>
                      </w:rPr>
                      <w:t>20%</w:t>
                    </w:r>
                  </w:p>
                </w:txbxContent>
              </v:textbox>
              <w10:wrap type="none"/>
            </v:shape>
            <v:shape style="position:absolute;left:3541;top:-646;width:278;height:135" type="#_x0000_t202" filled="false" stroked="false">
              <v:textbox inset="0,0,0,0">
                <w:txbxContent>
                  <w:p>
                    <w:pPr>
                      <w:spacing w:line="135" w:lineRule="exact" w:before="0"/>
                      <w:ind w:left="0" w:right="0" w:firstLine="0"/>
                      <w:jc w:val="left"/>
                      <w:rPr>
                        <w:sz w:val="12"/>
                      </w:rPr>
                    </w:pPr>
                    <w:r>
                      <w:rPr>
                        <w:sz w:val="12"/>
                      </w:rPr>
                      <w:t>40%</w:t>
                    </w:r>
                  </w:p>
                </w:txbxContent>
              </v:textbox>
              <w10:wrap type="none"/>
            </v:shape>
            <v:shape style="position:absolute;left:4280;top:-646;width:287;height:135" type="#_x0000_t202" filled="false" stroked="false">
              <v:textbox inset="0,0,0,0">
                <w:txbxContent>
                  <w:p>
                    <w:pPr>
                      <w:spacing w:line="135" w:lineRule="exact" w:before="0"/>
                      <w:ind w:left="0" w:right="0" w:firstLine="0"/>
                      <w:jc w:val="left"/>
                      <w:rPr>
                        <w:sz w:val="12"/>
                      </w:rPr>
                    </w:pPr>
                    <w:r>
                      <w:rPr>
                        <w:sz w:val="12"/>
                      </w:rPr>
                      <w:t>60%</w:t>
                    </w:r>
                  </w:p>
                </w:txbxContent>
              </v:textbox>
              <w10:wrap type="none"/>
            </v:shape>
            <v:shape style="position:absolute;left:5004;top:-646;width:287;height:135" type="#_x0000_t202" filled="false" stroked="false">
              <v:textbox inset="0,0,0,0">
                <w:txbxContent>
                  <w:p>
                    <w:pPr>
                      <w:spacing w:line="135" w:lineRule="exact" w:before="0"/>
                      <w:ind w:left="0" w:right="0" w:firstLine="0"/>
                      <w:jc w:val="left"/>
                      <w:rPr>
                        <w:sz w:val="12"/>
                      </w:rPr>
                    </w:pPr>
                    <w:r>
                      <w:rPr>
                        <w:sz w:val="12"/>
                      </w:rPr>
                      <w:t>80%</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5"/>
        <w:rPr>
          <w:b/>
        </w:rPr>
      </w:pPr>
    </w:p>
    <w:p>
      <w:pPr>
        <w:spacing w:line="304" w:lineRule="auto" w:before="0"/>
        <w:ind w:left="352" w:right="-20" w:firstLine="0"/>
        <w:jc w:val="left"/>
        <w:rPr>
          <w:sz w:val="14"/>
        </w:rPr>
      </w:pPr>
      <w:r>
        <w:rPr/>
        <w:pict>
          <v:group style="position:absolute;margin-left:62.299999pt;margin-top:-.434078pt;width:29.15pt;height:39.5pt;mso-position-horizontal-relative:page;mso-position-vertical-relative:paragraph;z-index:8800" coordorigin="1246,-9" coordsize="583,790">
            <v:line style="position:absolute" from="1254,209" to="1254,353" stroked="true" strokeweight=".8pt" strokecolor="#000000">
              <v:stroke dashstyle="solid"/>
            </v:line>
            <v:line style="position:absolute" from="1262,217" to="1808,217" stroked="true" strokeweight=".78pt" strokecolor="#000000">
              <v:stroke dashstyle="solid"/>
            </v:line>
            <v:line style="position:absolute" from="1815,209" to="1815,353" stroked="true" strokeweight=".7pt" strokecolor="#000000">
              <v:stroke dashstyle="solid"/>
            </v:line>
            <v:line style="position:absolute" from="1262,346" to="1808,346" stroked="true" strokeweight=".72pt" strokecolor="#000000">
              <v:stroke dashstyle="solid"/>
            </v:line>
            <v:rect style="position:absolute;left:1252;top:-1;width:576;height:144" filled="true" fillcolor="#000000" stroked="false">
              <v:fill type="solid"/>
            </v:rect>
            <v:line style="position:absolute" from="1260,-1" to="1260,143" stroked="true" strokeweight=".8pt" strokecolor="#000000">
              <v:stroke dashstyle="solid"/>
            </v:line>
            <v:line style="position:absolute" from="1268,7" to="1814,7" stroked="true" strokeweight=".72pt" strokecolor="#000000">
              <v:stroke dashstyle="solid"/>
            </v:line>
            <v:line style="position:absolute" from="1821,-1" to="1821,143" stroked="true" strokeweight=".7pt" strokecolor="#000000">
              <v:stroke dashstyle="solid"/>
            </v:line>
            <v:line style="position:absolute" from="1267,136" to="1813,136" stroked="true" strokeweight=".78pt" strokecolor="#000000">
              <v:stroke dashstyle="solid"/>
            </v:line>
            <v:shape style="position:absolute;left:1246;top:629;width:576;height:144" type="#_x0000_t75" stroked="false">
              <v:imagedata r:id="rId49" o:title=""/>
            </v:shape>
            <v:line style="position:absolute" from="1254,629" to="1254,773" stroked="true" strokeweight=".8pt" strokecolor="#000000">
              <v:stroke dashstyle="solid"/>
            </v:line>
            <v:line style="position:absolute" from="1262,637" to="1808,637" stroked="true" strokeweight=".72pt" strokecolor="#000000">
              <v:stroke dashstyle="solid"/>
            </v:line>
            <v:line style="position:absolute" from="1815,629" to="1815,773" stroked="true" strokeweight=".7pt" strokecolor="#000000">
              <v:stroke dashstyle="solid"/>
            </v:line>
            <v:line style="position:absolute" from="1261,766" to="1807,766" stroked="true" strokeweight=".78pt" strokecolor="#000000">
              <v:stroke dashstyle="solid"/>
            </v:line>
            <v:rect style="position:absolute;left:1252;top:414;width:576;height:144" filled="true" fillcolor="#999999" stroked="false">
              <v:fill type="solid"/>
            </v:rect>
            <v:line style="position:absolute" from="1260,415" to="1260,559" stroked="true" strokeweight=".8pt" strokecolor="#000000">
              <v:stroke dashstyle="solid"/>
            </v:line>
            <v:line style="position:absolute" from="1268,422" to="1814,422" stroked="true" strokeweight=".72pt" strokecolor="#000000">
              <v:stroke dashstyle="solid"/>
            </v:line>
            <v:line style="position:absolute" from="1821,415" to="1821,559" stroked="true" strokeweight=".7pt" strokecolor="#000000">
              <v:stroke dashstyle="solid"/>
            </v:line>
            <v:line style="position:absolute" from="1267,551" to="1813,551" stroked="true" strokeweight=".78pt" strokecolor="#000000">
              <v:stroke dashstyle="solid"/>
            </v:line>
            <w10:wrap type="none"/>
          </v:group>
        </w:pict>
      </w:r>
      <w:r>
        <w:rPr>
          <w:sz w:val="14"/>
        </w:rPr>
        <w:t>Comparison rates (Source of National and MA Commercial data: Quality Compass, 2010) Rate is </w:t>
      </w:r>
      <w:r>
        <w:rPr>
          <w:i/>
          <w:sz w:val="14"/>
        </w:rPr>
        <w:t>significantly above </w:t>
      </w:r>
      <w:r>
        <w:rPr>
          <w:sz w:val="14"/>
        </w:rPr>
        <w:t>the 2010 national Medicaid 75th percentile</w:t>
      </w:r>
    </w:p>
    <w:p>
      <w:pPr>
        <w:spacing w:line="307" w:lineRule="auto" w:before="3"/>
        <w:ind w:left="352" w:right="555" w:firstLine="0"/>
        <w:jc w:val="left"/>
        <w:rPr>
          <w:sz w:val="14"/>
        </w:rPr>
      </w:pPr>
      <w:r>
        <w:rPr>
          <w:sz w:val="14"/>
        </w:rPr>
        <w:t>Rate is </w:t>
      </w:r>
      <w:r>
        <w:rPr>
          <w:i/>
          <w:sz w:val="14"/>
        </w:rPr>
        <w:t>not significantly different from </w:t>
      </w:r>
      <w:r>
        <w:rPr>
          <w:sz w:val="14"/>
        </w:rPr>
        <w:t>the 2010 national Medicaid 75th percentile Rate is </w:t>
      </w:r>
      <w:r>
        <w:rPr>
          <w:i/>
          <w:sz w:val="14"/>
        </w:rPr>
        <w:t>significantly below </w:t>
      </w:r>
      <w:r>
        <w:rPr>
          <w:sz w:val="14"/>
        </w:rPr>
        <w:t>the 2010 national Medicaid 75th percentile</w:t>
      </w:r>
    </w:p>
    <w:p>
      <w:pPr>
        <w:pStyle w:val="BodyText"/>
        <w:spacing w:before="61"/>
        <w:ind w:left="352" w:right="603"/>
      </w:pPr>
      <w:r>
        <w:rPr/>
        <w:br w:type="column"/>
      </w:r>
      <w:r>
        <w:rPr/>
        <w:t>For HEDIS 2010, NCQA deleted several procedural codes for identifying the eligible population for this measure. This change should be considered when comparing results to prior rates.</w:t>
      </w:r>
    </w:p>
    <w:p>
      <w:pPr>
        <w:pStyle w:val="BodyText"/>
        <w:spacing w:before="2"/>
        <w:rPr>
          <w:sz w:val="18"/>
        </w:rPr>
      </w:pPr>
    </w:p>
    <w:p>
      <w:pPr>
        <w:pStyle w:val="BodyText"/>
        <w:spacing w:line="237" w:lineRule="auto"/>
        <w:ind w:left="352" w:right="570"/>
      </w:pPr>
      <w:r>
        <w:rPr/>
        <w:pict>
          <v:group style="position:absolute;margin-left:278.230011pt;margin-top:11.914904pt;width:221.2pt;height:226.55pt;mso-position-horizontal-relative:page;mso-position-vertical-relative:paragraph;z-index:9520" coordorigin="5565,238" coordsize="4424,4531">
            <v:rect style="position:absolute;left:5565;top:239;width:4422;height:4529" filled="false" stroked="true" strokeweight=".06pt" strokecolor="#000000">
              <v:stroke dashstyle="solid"/>
            </v:rect>
            <v:shape style="position:absolute;left:6505;top:4014;width:1652;height:182" type="#_x0000_t75" stroked="false">
              <v:imagedata r:id="rId50" o:title=""/>
            </v:shape>
            <v:shape style="position:absolute;left:6505;top:3138;width:1652;height:182" type="#_x0000_t75" stroked="false">
              <v:imagedata r:id="rId51" o:title=""/>
            </v:shape>
            <v:shape style="position:absolute;left:6503;top:511;width:2681;height:1494" coordorigin="6504,512" coordsize="2681,1494" path="m8261,950l6504,950,6504,1130,8261,1130,8261,950m8291,1824l6504,1824,6504,2006,8291,2006,8291,1824m8382,512l6504,512,6504,693,8382,693,8382,512m9185,1386l6504,1386,6504,1568,9185,1568,9185,1386e" filled="true" fillcolor="#000000" stroked="false">
              <v:path arrowok="t"/>
              <v:fill type="solid"/>
            </v:shape>
            <v:rect style="position:absolute;left:5565;top:239;width:4422;height:4529" filled="false" stroked="true" strokeweight=".06pt" strokecolor="#000000">
              <v:stroke dashstyle="solid"/>
            </v:rect>
            <v:shape style="position:absolute;left:5581;top:435;width:868;height:3711" type="#_x0000_t202" filled="false" stroked="false">
              <v:textbox inset="0,0,0,0">
                <w:txbxContent>
                  <w:p>
                    <w:pPr>
                      <w:spacing w:line="348" w:lineRule="auto" w:before="2"/>
                      <w:ind w:left="302" w:right="11" w:hanging="257"/>
                      <w:jc w:val="left"/>
                      <w:rPr>
                        <w:sz w:val="10"/>
                      </w:rPr>
                    </w:pPr>
                    <w:r>
                      <w:rPr>
                        <w:w w:val="105"/>
                        <w:sz w:val="10"/>
                      </w:rPr>
                      <w:t>Nat</w:t>
                    </w:r>
                    <w:r>
                      <w:rPr>
                        <w:spacing w:val="-11"/>
                        <w:w w:val="105"/>
                        <w:sz w:val="10"/>
                      </w:rPr>
                      <w:t> </w:t>
                    </w:r>
                    <w:r>
                      <w:rPr>
                        <w:w w:val="105"/>
                        <w:sz w:val="10"/>
                      </w:rPr>
                      <w:t>'</w:t>
                    </w:r>
                    <w:r>
                      <w:rPr>
                        <w:spacing w:val="-19"/>
                        <w:w w:val="105"/>
                        <w:sz w:val="10"/>
                      </w:rPr>
                      <w:t> </w:t>
                    </w:r>
                    <w:r>
                      <w:rPr>
                        <w:w w:val="105"/>
                        <w:sz w:val="10"/>
                      </w:rPr>
                      <w:t>l</w:t>
                    </w:r>
                    <w:r>
                      <w:rPr>
                        <w:spacing w:val="-4"/>
                        <w:w w:val="105"/>
                        <w:sz w:val="10"/>
                      </w:rPr>
                      <w:t> </w:t>
                    </w:r>
                    <w:r>
                      <w:rPr>
                        <w:spacing w:val="1"/>
                        <w:w w:val="105"/>
                        <w:sz w:val="10"/>
                      </w:rPr>
                      <w:t>Mcaid</w:t>
                    </w:r>
                    <w:r>
                      <w:rPr>
                        <w:spacing w:val="-11"/>
                        <w:w w:val="105"/>
                        <w:sz w:val="10"/>
                      </w:rPr>
                      <w:t> </w:t>
                    </w:r>
                    <w:r>
                      <w:rPr>
                        <w:w w:val="105"/>
                        <w:sz w:val="10"/>
                      </w:rPr>
                      <w:t>75t</w:t>
                    </w:r>
                    <w:r>
                      <w:rPr>
                        <w:spacing w:val="-11"/>
                        <w:w w:val="105"/>
                        <w:sz w:val="10"/>
                      </w:rPr>
                      <w:t> </w:t>
                    </w:r>
                    <w:r>
                      <w:rPr>
                        <w:w w:val="105"/>
                        <w:sz w:val="10"/>
                      </w:rPr>
                      <w:t>h </w:t>
                    </w:r>
                    <w:r>
                      <w:rPr>
                        <w:spacing w:val="2"/>
                        <w:w w:val="105"/>
                        <w:sz w:val="10"/>
                      </w:rPr>
                      <w:t>Pct</w:t>
                    </w:r>
                    <w:r>
                      <w:rPr>
                        <w:spacing w:val="-5"/>
                        <w:w w:val="105"/>
                        <w:sz w:val="10"/>
                      </w:rPr>
                      <w:t> </w:t>
                    </w:r>
                    <w:r>
                      <w:rPr>
                        <w:spacing w:val="5"/>
                        <w:w w:val="105"/>
                        <w:sz w:val="10"/>
                      </w:rPr>
                      <w:t>ile</w:t>
                    </w:r>
                  </w:p>
                  <w:p>
                    <w:pPr>
                      <w:spacing w:line="240" w:lineRule="auto" w:before="1"/>
                      <w:rPr>
                        <w:sz w:val="17"/>
                      </w:rPr>
                    </w:pPr>
                  </w:p>
                  <w:p>
                    <w:pPr>
                      <w:spacing w:before="1"/>
                      <w:ind w:left="0" w:right="19" w:firstLine="0"/>
                      <w:jc w:val="right"/>
                      <w:rPr>
                        <w:sz w:val="10"/>
                      </w:rPr>
                    </w:pPr>
                    <w:r>
                      <w:rPr>
                        <w:w w:val="105"/>
                        <w:sz w:val="10"/>
                      </w:rPr>
                      <w:t>Nat</w:t>
                    </w:r>
                    <w:r>
                      <w:rPr>
                        <w:spacing w:val="-9"/>
                        <w:w w:val="105"/>
                        <w:sz w:val="10"/>
                      </w:rPr>
                      <w:t> </w:t>
                    </w:r>
                    <w:r>
                      <w:rPr>
                        <w:w w:val="105"/>
                        <w:sz w:val="10"/>
                      </w:rPr>
                      <w:t>'</w:t>
                    </w:r>
                    <w:r>
                      <w:rPr>
                        <w:spacing w:val="-18"/>
                        <w:w w:val="105"/>
                        <w:sz w:val="10"/>
                      </w:rPr>
                      <w:t> </w:t>
                    </w:r>
                    <w:r>
                      <w:rPr>
                        <w:w w:val="105"/>
                        <w:sz w:val="10"/>
                      </w:rPr>
                      <w:t>l</w:t>
                    </w:r>
                    <w:r>
                      <w:rPr>
                        <w:spacing w:val="-1"/>
                        <w:w w:val="105"/>
                        <w:sz w:val="10"/>
                      </w:rPr>
                      <w:t> </w:t>
                    </w:r>
                    <w:r>
                      <w:rPr>
                        <w:spacing w:val="1"/>
                        <w:w w:val="105"/>
                        <w:sz w:val="10"/>
                      </w:rPr>
                      <w:t>Mcaid</w:t>
                    </w:r>
                    <w:r>
                      <w:rPr>
                        <w:spacing w:val="-9"/>
                        <w:w w:val="105"/>
                        <w:sz w:val="10"/>
                      </w:rPr>
                      <w:t> </w:t>
                    </w:r>
                    <w:r>
                      <w:rPr>
                        <w:w w:val="105"/>
                        <w:sz w:val="10"/>
                      </w:rPr>
                      <w:t>Mean</w:t>
                    </w:r>
                  </w:p>
                  <w:p>
                    <w:pPr>
                      <w:spacing w:line="240" w:lineRule="auto" w:before="0"/>
                      <w:rPr>
                        <w:sz w:val="12"/>
                      </w:rPr>
                    </w:pPr>
                  </w:p>
                  <w:p>
                    <w:pPr>
                      <w:spacing w:line="240" w:lineRule="auto" w:before="0"/>
                      <w:rPr>
                        <w:sz w:val="16"/>
                      </w:rPr>
                    </w:pPr>
                  </w:p>
                  <w:p>
                    <w:pPr>
                      <w:spacing w:before="0"/>
                      <w:ind w:left="181" w:right="0" w:hanging="122"/>
                      <w:jc w:val="left"/>
                      <w:rPr>
                        <w:sz w:val="10"/>
                      </w:rPr>
                    </w:pPr>
                    <w:r>
                      <w:rPr>
                        <w:w w:val="105"/>
                        <w:sz w:val="10"/>
                      </w:rPr>
                      <w:t>MA Comm Mean</w:t>
                    </w:r>
                  </w:p>
                  <w:p>
                    <w:pPr>
                      <w:spacing w:line="240" w:lineRule="auto" w:before="0"/>
                      <w:rPr>
                        <w:sz w:val="12"/>
                      </w:rPr>
                    </w:pPr>
                  </w:p>
                  <w:p>
                    <w:pPr>
                      <w:spacing w:line="345" w:lineRule="auto" w:before="95"/>
                      <w:ind w:left="90" w:right="18" w:hanging="1"/>
                      <w:jc w:val="center"/>
                      <w:rPr>
                        <w:sz w:val="10"/>
                      </w:rPr>
                    </w:pPr>
                    <w:r>
                      <w:rPr>
                        <w:w w:val="105"/>
                        <w:sz w:val="10"/>
                      </w:rPr>
                      <w:t>MassHealt h Weight ed</w:t>
                    </w:r>
                    <w:r>
                      <w:rPr>
                        <w:spacing w:val="-11"/>
                        <w:w w:val="105"/>
                        <w:sz w:val="10"/>
                      </w:rPr>
                      <w:t> </w:t>
                    </w:r>
                    <w:r>
                      <w:rPr>
                        <w:w w:val="105"/>
                        <w:sz w:val="10"/>
                      </w:rPr>
                      <w:t>Mean</w:t>
                    </w:r>
                  </w:p>
                  <w:p>
                    <w:pPr>
                      <w:spacing w:line="240" w:lineRule="auto" w:before="2"/>
                      <w:rPr>
                        <w:sz w:val="17"/>
                      </w:rPr>
                    </w:pPr>
                  </w:p>
                  <w:p>
                    <w:pPr>
                      <w:spacing w:before="0"/>
                      <w:ind w:left="0" w:right="23" w:firstLine="0"/>
                      <w:jc w:val="right"/>
                      <w:rPr>
                        <w:sz w:val="10"/>
                      </w:rPr>
                    </w:pPr>
                    <w:r>
                      <w:rPr>
                        <w:w w:val="105"/>
                        <w:sz w:val="10"/>
                      </w:rPr>
                      <w:t>PCCP</w:t>
                    </w:r>
                  </w:p>
                  <w:p>
                    <w:pPr>
                      <w:spacing w:line="240" w:lineRule="auto" w:before="0"/>
                      <w:rPr>
                        <w:sz w:val="12"/>
                      </w:rPr>
                    </w:pPr>
                  </w:p>
                  <w:p>
                    <w:pPr>
                      <w:spacing w:line="240" w:lineRule="auto" w:before="0"/>
                      <w:rPr>
                        <w:sz w:val="16"/>
                      </w:rPr>
                    </w:pPr>
                  </w:p>
                  <w:p>
                    <w:pPr>
                      <w:spacing w:before="0"/>
                      <w:ind w:left="0" w:right="18" w:firstLine="0"/>
                      <w:jc w:val="right"/>
                      <w:rPr>
                        <w:sz w:val="10"/>
                      </w:rPr>
                    </w:pPr>
                    <w:r>
                      <w:rPr>
                        <w:w w:val="105"/>
                        <w:sz w:val="10"/>
                      </w:rPr>
                      <w:t>NHP</w:t>
                    </w:r>
                  </w:p>
                  <w:p>
                    <w:pPr>
                      <w:spacing w:line="240" w:lineRule="auto" w:before="0"/>
                      <w:rPr>
                        <w:sz w:val="12"/>
                      </w:rPr>
                    </w:pPr>
                  </w:p>
                  <w:p>
                    <w:pPr>
                      <w:spacing w:line="240" w:lineRule="auto" w:before="11"/>
                      <w:rPr>
                        <w:sz w:val="15"/>
                      </w:rPr>
                    </w:pPr>
                  </w:p>
                  <w:p>
                    <w:pPr>
                      <w:spacing w:before="0"/>
                      <w:ind w:left="0" w:right="18" w:firstLine="0"/>
                      <w:jc w:val="right"/>
                      <w:rPr>
                        <w:sz w:val="10"/>
                      </w:rPr>
                    </w:pPr>
                    <w:r>
                      <w:rPr>
                        <w:w w:val="105"/>
                        <w:sz w:val="10"/>
                      </w:rPr>
                      <w:t>NH</w:t>
                    </w:r>
                  </w:p>
                  <w:p>
                    <w:pPr>
                      <w:spacing w:line="240" w:lineRule="auto" w:before="0"/>
                      <w:rPr>
                        <w:sz w:val="12"/>
                      </w:rPr>
                    </w:pPr>
                  </w:p>
                  <w:p>
                    <w:pPr>
                      <w:spacing w:line="240" w:lineRule="auto" w:before="0"/>
                      <w:rPr>
                        <w:sz w:val="16"/>
                      </w:rPr>
                    </w:pPr>
                  </w:p>
                  <w:p>
                    <w:pPr>
                      <w:spacing w:before="1"/>
                      <w:ind w:left="0" w:right="23" w:firstLine="0"/>
                      <w:jc w:val="right"/>
                      <w:rPr>
                        <w:sz w:val="10"/>
                      </w:rPr>
                    </w:pPr>
                    <w:r>
                      <w:rPr>
                        <w:w w:val="105"/>
                        <w:sz w:val="10"/>
                      </w:rPr>
                      <w:t>FCHP</w:t>
                    </w:r>
                  </w:p>
                  <w:p>
                    <w:pPr>
                      <w:spacing w:line="240" w:lineRule="auto" w:before="0"/>
                      <w:rPr>
                        <w:sz w:val="12"/>
                      </w:rPr>
                    </w:pPr>
                  </w:p>
                  <w:p>
                    <w:pPr>
                      <w:spacing w:line="240" w:lineRule="auto" w:before="1"/>
                      <w:rPr>
                        <w:sz w:val="16"/>
                      </w:rPr>
                    </w:pPr>
                  </w:p>
                  <w:p>
                    <w:pPr>
                      <w:spacing w:before="0"/>
                      <w:ind w:left="0" w:right="23" w:firstLine="0"/>
                      <w:jc w:val="right"/>
                      <w:rPr>
                        <w:sz w:val="10"/>
                      </w:rPr>
                    </w:pPr>
                    <w:r>
                      <w:rPr>
                        <w:w w:val="105"/>
                        <w:sz w:val="10"/>
                      </w:rPr>
                      <w:t>BMCHP</w:t>
                    </w:r>
                  </w:p>
                </w:txbxContent>
              </v:textbox>
              <w10:wrap type="none"/>
            </v:shape>
            <v:shape style="position:absolute;left:6429;top:4405;width:212;height:135" type="#_x0000_t202" filled="false" stroked="false">
              <v:textbox inset="0,0,0,0">
                <w:txbxContent>
                  <w:p>
                    <w:pPr>
                      <w:spacing w:line="135" w:lineRule="exact" w:before="0"/>
                      <w:ind w:left="0" w:right="0" w:firstLine="0"/>
                      <w:jc w:val="left"/>
                      <w:rPr>
                        <w:sz w:val="12"/>
                      </w:rPr>
                    </w:pPr>
                    <w:r>
                      <w:rPr>
                        <w:sz w:val="12"/>
                      </w:rPr>
                      <w:t>0%</w:t>
                    </w:r>
                  </w:p>
                </w:txbxContent>
              </v:textbox>
              <w10:wrap type="none"/>
            </v:shape>
            <v:shape style="position:absolute;left:7459;top:4405;width:288;height:135" type="#_x0000_t202" filled="false" stroked="false">
              <v:textbox inset="0,0,0,0">
                <w:txbxContent>
                  <w:p>
                    <w:pPr>
                      <w:spacing w:line="135" w:lineRule="exact" w:before="0"/>
                      <w:ind w:left="0" w:right="0" w:firstLine="0"/>
                      <w:jc w:val="left"/>
                      <w:rPr>
                        <w:sz w:val="12"/>
                      </w:rPr>
                    </w:pPr>
                    <w:r>
                      <w:rPr>
                        <w:sz w:val="12"/>
                      </w:rPr>
                      <w:t>20%</w:t>
                    </w:r>
                  </w:p>
                </w:txbxContent>
              </v:textbox>
              <w10:wrap type="none"/>
            </v:shape>
            <v:shape style="position:absolute;left:8534;top:4405;width:288;height:135" type="#_x0000_t202" filled="false" stroked="false">
              <v:textbox inset="0,0,0,0">
                <w:txbxContent>
                  <w:p>
                    <w:pPr>
                      <w:spacing w:line="135" w:lineRule="exact" w:before="0"/>
                      <w:ind w:left="0" w:right="0" w:firstLine="0"/>
                      <w:jc w:val="left"/>
                      <w:rPr>
                        <w:sz w:val="12"/>
                      </w:rPr>
                    </w:pPr>
                    <w:r>
                      <w:rPr>
                        <w:sz w:val="12"/>
                      </w:rPr>
                      <w:t>40%</w:t>
                    </w:r>
                  </w:p>
                </w:txbxContent>
              </v:textbox>
              <w10:wrap type="none"/>
            </v:shape>
            <v:shape style="position:absolute;left:9593;top:4405;width:281;height:135" type="#_x0000_t202" filled="false" stroked="false">
              <v:textbox inset="0,0,0,0">
                <w:txbxContent>
                  <w:p>
                    <w:pPr>
                      <w:spacing w:line="135" w:lineRule="exact" w:before="0"/>
                      <w:ind w:left="0" w:right="0" w:firstLine="0"/>
                      <w:jc w:val="left"/>
                      <w:rPr>
                        <w:sz w:val="12"/>
                      </w:rPr>
                    </w:pPr>
                    <w:r>
                      <w:rPr>
                        <w:sz w:val="12"/>
                      </w:rPr>
                      <w:t>60%</w:t>
                    </w:r>
                  </w:p>
                </w:txbxContent>
              </v:textbox>
              <w10:wrap type="none"/>
            </v:shape>
            <w10:wrap type="none"/>
          </v:group>
        </w:pict>
      </w:r>
      <w:r>
        <w:rPr/>
        <w:pict>
          <v:shape style="position:absolute;margin-left:279.100006pt;margin-top:-59.135098pt;width:218.05pt;height:65.05pt;mso-position-horizontal-relative:page;mso-position-vertical-relative:paragraph;z-index:9568" type="#_x0000_t202" filled="false" stroked="true" strokeweight=".3pt" strokecolor="#000000">
            <v:textbox inset="0,0,0,0">
              <w:txbxContent>
                <w:p>
                  <w:pPr>
                    <w:spacing w:before="54"/>
                    <w:ind w:left="57" w:right="316" w:firstLine="0"/>
                    <w:jc w:val="left"/>
                    <w:rPr>
                      <w:sz w:val="16"/>
                    </w:rPr>
                  </w:pPr>
                  <w:r>
                    <w:rPr>
                      <w:sz w:val="16"/>
                    </w:rPr>
                    <w:t>The percentage of members 18 years of age and older who where diagnosed with a new episode of depression and treated with antidepressant medication and who re- mained on an antidepressant drug for at least 180 days.</w:t>
                  </w:r>
                </w:p>
              </w:txbxContent>
            </v:textbox>
            <v:stroke dashstyle="solid"/>
            <w10:wrap type="none"/>
          </v:shape>
        </w:pict>
      </w:r>
      <w:r>
        <w:rPr/>
        <w:pict>
          <v:shape style="position:absolute;margin-left:325.170013pt;margin-top:18.804903pt;width:159.85pt;height:196.95pt;mso-position-horizontal-relative:page;mso-position-vertical-relative:paragraph;z-index:95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1"/>
                    <w:gridCol w:w="76"/>
                    <w:gridCol w:w="197"/>
                    <w:gridCol w:w="227"/>
                    <w:gridCol w:w="1045"/>
                  </w:tblGrid>
                  <w:tr>
                    <w:trPr>
                      <w:trHeight w:val="1880" w:hRule="atLeast"/>
                    </w:trPr>
                    <w:tc>
                      <w:tcPr>
                        <w:tcW w:w="3196" w:type="dxa"/>
                        <w:gridSpan w:val="5"/>
                        <w:tcBorders>
                          <w:left w:val="single" w:sz="2" w:space="0" w:color="000000"/>
                        </w:tcBorders>
                      </w:tcPr>
                      <w:p>
                        <w:pPr>
                          <w:pStyle w:val="TableParagraph"/>
                          <w:spacing w:before="120"/>
                          <w:ind w:left="1936"/>
                          <w:rPr>
                            <w:sz w:val="16"/>
                          </w:rPr>
                        </w:pPr>
                        <w:r>
                          <w:rPr>
                            <w:w w:val="105"/>
                            <w:sz w:val="16"/>
                          </w:rPr>
                          <w:t>35.4%</w:t>
                        </w:r>
                      </w:p>
                      <w:p>
                        <w:pPr>
                          <w:pStyle w:val="TableParagraph"/>
                          <w:spacing w:before="11"/>
                          <w:rPr>
                            <w:sz w:val="21"/>
                          </w:rPr>
                        </w:pPr>
                      </w:p>
                      <w:p>
                        <w:pPr>
                          <w:pStyle w:val="TableParagraph"/>
                          <w:ind w:left="1815"/>
                          <w:rPr>
                            <w:sz w:val="16"/>
                          </w:rPr>
                        </w:pPr>
                        <w:r>
                          <w:rPr>
                            <w:w w:val="105"/>
                            <w:sz w:val="16"/>
                          </w:rPr>
                          <w:t>33.0%</w:t>
                        </w:r>
                      </w:p>
                      <w:p>
                        <w:pPr>
                          <w:pStyle w:val="TableParagraph"/>
                          <w:spacing w:before="5"/>
                          <w:rPr>
                            <w:sz w:val="19"/>
                          </w:rPr>
                        </w:pPr>
                      </w:p>
                      <w:p>
                        <w:pPr>
                          <w:pStyle w:val="TableParagraph"/>
                          <w:ind w:right="1"/>
                          <w:jc w:val="right"/>
                          <w:rPr>
                            <w:sz w:val="16"/>
                          </w:rPr>
                        </w:pPr>
                        <w:r>
                          <w:rPr>
                            <w:sz w:val="16"/>
                          </w:rPr>
                          <w:t>50.3%</w:t>
                        </w:r>
                      </w:p>
                      <w:p>
                        <w:pPr>
                          <w:pStyle w:val="TableParagraph"/>
                          <w:spacing w:before="7"/>
                          <w:rPr>
                            <w:sz w:val="24"/>
                          </w:rPr>
                        </w:pPr>
                      </w:p>
                      <w:p>
                        <w:pPr>
                          <w:pStyle w:val="TableParagraph"/>
                          <w:spacing w:before="1"/>
                          <w:ind w:left="1845"/>
                          <w:rPr>
                            <w:sz w:val="16"/>
                          </w:rPr>
                        </w:pPr>
                        <w:r>
                          <w:rPr>
                            <w:w w:val="105"/>
                            <w:sz w:val="16"/>
                          </w:rPr>
                          <w:t>33.6%</w:t>
                        </w:r>
                      </w:p>
                    </w:tc>
                  </w:tr>
                  <w:tr>
                    <w:trPr>
                      <w:trHeight w:val="160" w:hRule="atLeast"/>
                    </w:trPr>
                    <w:tc>
                      <w:tcPr>
                        <w:tcW w:w="1924" w:type="dxa"/>
                        <w:gridSpan w:val="3"/>
                        <w:tcBorders>
                          <w:top w:val="single" w:sz="8" w:space="0" w:color="000000"/>
                          <w:left w:val="single" w:sz="2" w:space="0" w:color="000000"/>
                          <w:bottom w:val="single" w:sz="8" w:space="0" w:color="000000"/>
                          <w:right w:val="single" w:sz="8" w:space="0" w:color="000000"/>
                        </w:tcBorders>
                        <w:shd w:val="clear" w:color="auto" w:fill="969696"/>
                      </w:tcPr>
                      <w:p>
                        <w:pPr>
                          <w:pStyle w:val="TableParagraph"/>
                          <w:rPr>
                            <w:rFonts w:ascii="Times New Roman"/>
                            <w:sz w:val="10"/>
                          </w:rPr>
                        </w:pPr>
                      </w:p>
                    </w:tc>
                    <w:tc>
                      <w:tcPr>
                        <w:tcW w:w="1272" w:type="dxa"/>
                        <w:gridSpan w:val="2"/>
                        <w:tcBorders>
                          <w:left w:val="single" w:sz="8" w:space="0" w:color="000000"/>
                        </w:tcBorders>
                      </w:tcPr>
                      <w:p>
                        <w:pPr>
                          <w:pStyle w:val="TableParagraph"/>
                          <w:spacing w:line="141" w:lineRule="exact"/>
                          <w:ind w:left="81"/>
                          <w:rPr>
                            <w:sz w:val="16"/>
                          </w:rPr>
                        </w:pPr>
                        <w:r>
                          <w:rPr>
                            <w:w w:val="105"/>
                            <w:sz w:val="16"/>
                          </w:rPr>
                          <w:t>36.1%</w:t>
                        </w:r>
                      </w:p>
                    </w:tc>
                  </w:tr>
                  <w:tr>
                    <w:trPr>
                      <w:trHeight w:val="240" w:hRule="atLeast"/>
                    </w:trPr>
                    <w:tc>
                      <w:tcPr>
                        <w:tcW w:w="3196" w:type="dxa"/>
                        <w:gridSpan w:val="5"/>
                        <w:tcBorders>
                          <w:left w:val="single" w:sz="2" w:space="0" w:color="000000"/>
                        </w:tcBorders>
                      </w:tcPr>
                      <w:p>
                        <w:pPr>
                          <w:pStyle w:val="TableParagraph"/>
                          <w:rPr>
                            <w:rFonts w:ascii="Times New Roman"/>
                            <w:sz w:val="18"/>
                          </w:rPr>
                        </w:pPr>
                      </w:p>
                    </w:tc>
                  </w:tr>
                  <w:tr>
                    <w:trPr>
                      <w:trHeight w:val="140" w:hRule="atLeast"/>
                    </w:trPr>
                    <w:tc>
                      <w:tcPr>
                        <w:tcW w:w="1727" w:type="dxa"/>
                        <w:gridSpan w:val="2"/>
                        <w:tcBorders>
                          <w:top w:val="single" w:sz="8" w:space="0" w:color="000000"/>
                          <w:left w:val="single" w:sz="2" w:space="0" w:color="000000"/>
                          <w:bottom w:val="single" w:sz="8" w:space="0" w:color="000000"/>
                          <w:right w:val="single" w:sz="8" w:space="0" w:color="000000"/>
                        </w:tcBorders>
                        <w:shd w:val="clear" w:color="auto" w:fill="969696"/>
                      </w:tcPr>
                      <w:p>
                        <w:pPr>
                          <w:pStyle w:val="TableParagraph"/>
                          <w:rPr>
                            <w:rFonts w:ascii="Times New Roman"/>
                            <w:sz w:val="10"/>
                          </w:rPr>
                        </w:pPr>
                      </w:p>
                    </w:tc>
                    <w:tc>
                      <w:tcPr>
                        <w:tcW w:w="1469" w:type="dxa"/>
                        <w:gridSpan w:val="3"/>
                        <w:tcBorders>
                          <w:left w:val="single" w:sz="8" w:space="0" w:color="000000"/>
                        </w:tcBorders>
                      </w:tcPr>
                      <w:p>
                        <w:pPr>
                          <w:pStyle w:val="TableParagraph"/>
                          <w:spacing w:line="140" w:lineRule="exact"/>
                          <w:ind w:left="51"/>
                          <w:rPr>
                            <w:sz w:val="16"/>
                          </w:rPr>
                        </w:pPr>
                        <w:r>
                          <w:rPr>
                            <w:w w:val="105"/>
                            <w:sz w:val="16"/>
                          </w:rPr>
                          <w:t>32.5%</w:t>
                        </w:r>
                      </w:p>
                    </w:tc>
                  </w:tr>
                  <w:tr>
                    <w:trPr>
                      <w:trHeight w:val="220" w:hRule="atLeast"/>
                    </w:trPr>
                    <w:tc>
                      <w:tcPr>
                        <w:tcW w:w="1651" w:type="dxa"/>
                        <w:tcBorders>
                          <w:top w:val="single" w:sz="8" w:space="0" w:color="000000"/>
                          <w:left w:val="single" w:sz="2" w:space="0" w:color="000000"/>
                          <w:bottom w:val="single" w:sz="8" w:space="0" w:color="000000"/>
                        </w:tcBorders>
                      </w:tcPr>
                      <w:p>
                        <w:pPr>
                          <w:pStyle w:val="TableParagraph"/>
                          <w:rPr>
                            <w:rFonts w:ascii="Times New Roman"/>
                            <w:sz w:val="16"/>
                          </w:rPr>
                        </w:pPr>
                      </w:p>
                    </w:tc>
                    <w:tc>
                      <w:tcPr>
                        <w:tcW w:w="1544" w:type="dxa"/>
                        <w:gridSpan w:val="4"/>
                        <w:vMerge w:val="restart"/>
                      </w:tcPr>
                      <w:p>
                        <w:pPr>
                          <w:pStyle w:val="TableParagraph"/>
                          <w:spacing w:before="1"/>
                          <w:rPr>
                            <w:sz w:val="20"/>
                          </w:rPr>
                        </w:pPr>
                      </w:p>
                      <w:p>
                        <w:pPr>
                          <w:pStyle w:val="TableParagraph"/>
                          <w:ind w:left="61"/>
                          <w:rPr>
                            <w:sz w:val="16"/>
                          </w:rPr>
                        </w:pPr>
                        <w:r>
                          <w:rPr>
                            <w:w w:val="105"/>
                            <w:sz w:val="16"/>
                          </w:rPr>
                          <w:t>31.0%</w:t>
                        </w:r>
                      </w:p>
                    </w:tc>
                  </w:tr>
                  <w:tr>
                    <w:trPr>
                      <w:trHeight w:val="160" w:hRule="atLeast"/>
                    </w:trPr>
                    <w:tc>
                      <w:tcPr>
                        <w:tcW w:w="1651" w:type="dxa"/>
                        <w:tcBorders>
                          <w:top w:val="single" w:sz="8" w:space="0" w:color="000000"/>
                          <w:left w:val="single" w:sz="2" w:space="0" w:color="000000"/>
                          <w:bottom w:val="single" w:sz="8" w:space="0" w:color="000000"/>
                        </w:tcBorders>
                      </w:tcPr>
                      <w:p>
                        <w:pPr>
                          <w:pStyle w:val="TableParagraph"/>
                          <w:rPr>
                            <w:rFonts w:ascii="Times New Roman"/>
                            <w:sz w:val="10"/>
                          </w:rPr>
                        </w:pPr>
                      </w:p>
                    </w:tc>
                    <w:tc>
                      <w:tcPr>
                        <w:tcW w:w="1544" w:type="dxa"/>
                        <w:gridSpan w:val="4"/>
                        <w:vMerge/>
                        <w:tcBorders>
                          <w:top w:val="nil"/>
                        </w:tcBorders>
                      </w:tcPr>
                      <w:p>
                        <w:pPr>
                          <w:rPr>
                            <w:sz w:val="2"/>
                            <w:szCs w:val="2"/>
                          </w:rPr>
                        </w:pPr>
                      </w:p>
                    </w:tc>
                  </w:tr>
                  <w:tr>
                    <w:trPr>
                      <w:trHeight w:val="220" w:hRule="atLeast"/>
                    </w:trPr>
                    <w:tc>
                      <w:tcPr>
                        <w:tcW w:w="1651" w:type="dxa"/>
                        <w:tcBorders>
                          <w:top w:val="single" w:sz="8" w:space="0" w:color="000000"/>
                          <w:left w:val="single" w:sz="2" w:space="0" w:color="000000"/>
                          <w:bottom w:val="single" w:sz="8" w:space="0" w:color="000000"/>
                        </w:tcBorders>
                      </w:tcPr>
                      <w:p>
                        <w:pPr>
                          <w:pStyle w:val="TableParagraph"/>
                          <w:rPr>
                            <w:rFonts w:ascii="Times New Roman"/>
                            <w:sz w:val="16"/>
                          </w:rPr>
                        </w:pPr>
                      </w:p>
                    </w:tc>
                    <w:tc>
                      <w:tcPr>
                        <w:tcW w:w="1544" w:type="dxa"/>
                        <w:gridSpan w:val="4"/>
                        <w:vMerge/>
                        <w:tcBorders>
                          <w:top w:val="nil"/>
                        </w:tcBorders>
                      </w:tcPr>
                      <w:p>
                        <w:pPr>
                          <w:rPr>
                            <w:sz w:val="2"/>
                            <w:szCs w:val="2"/>
                          </w:rPr>
                        </w:pPr>
                      </w:p>
                    </w:tc>
                  </w:tr>
                  <w:tr>
                    <w:trPr>
                      <w:trHeight w:val="160" w:hRule="atLeast"/>
                    </w:trPr>
                    <w:tc>
                      <w:tcPr>
                        <w:tcW w:w="2150" w:type="dxa"/>
                        <w:gridSpan w:val="4"/>
                        <w:tcBorders>
                          <w:top w:val="single" w:sz="8" w:space="0" w:color="000000"/>
                          <w:left w:val="single" w:sz="2" w:space="0" w:color="000000"/>
                          <w:bottom w:val="single" w:sz="8" w:space="0" w:color="000000"/>
                        </w:tcBorders>
                        <w:shd w:val="clear" w:color="auto" w:fill="969696"/>
                      </w:tcPr>
                      <w:p>
                        <w:pPr>
                          <w:pStyle w:val="TableParagraph"/>
                          <w:rPr>
                            <w:rFonts w:ascii="Times New Roman"/>
                            <w:sz w:val="10"/>
                          </w:rPr>
                        </w:pPr>
                      </w:p>
                    </w:tc>
                    <w:tc>
                      <w:tcPr>
                        <w:tcW w:w="1045" w:type="dxa"/>
                      </w:tcPr>
                      <w:p>
                        <w:pPr>
                          <w:pStyle w:val="TableParagraph"/>
                          <w:spacing w:line="141" w:lineRule="exact"/>
                          <w:ind w:left="76"/>
                          <w:rPr>
                            <w:sz w:val="16"/>
                          </w:rPr>
                        </w:pPr>
                        <w:r>
                          <w:rPr>
                            <w:w w:val="105"/>
                            <w:sz w:val="16"/>
                          </w:rPr>
                          <w:t>40.5%</w:t>
                        </w:r>
                      </w:p>
                    </w:tc>
                  </w:tr>
                  <w:tr>
                    <w:trPr>
                      <w:trHeight w:val="220" w:hRule="atLeast"/>
                    </w:trPr>
                    <w:tc>
                      <w:tcPr>
                        <w:tcW w:w="1651" w:type="dxa"/>
                        <w:tcBorders>
                          <w:top w:val="single" w:sz="8" w:space="0" w:color="000000"/>
                          <w:left w:val="single" w:sz="2" w:space="0" w:color="000000"/>
                          <w:bottom w:val="single" w:sz="8" w:space="0" w:color="000000"/>
                        </w:tcBorders>
                      </w:tcPr>
                      <w:p>
                        <w:pPr>
                          <w:pStyle w:val="TableParagraph"/>
                          <w:rPr>
                            <w:rFonts w:ascii="Times New Roman"/>
                            <w:sz w:val="16"/>
                          </w:rPr>
                        </w:pPr>
                      </w:p>
                    </w:tc>
                    <w:tc>
                      <w:tcPr>
                        <w:tcW w:w="1544" w:type="dxa"/>
                        <w:gridSpan w:val="4"/>
                        <w:vMerge w:val="restart"/>
                        <w:tcBorders>
                          <w:bottom w:val="single" w:sz="2" w:space="0" w:color="000000"/>
                        </w:tcBorders>
                      </w:tcPr>
                      <w:p>
                        <w:pPr>
                          <w:pStyle w:val="TableParagraph"/>
                          <w:spacing w:before="1"/>
                          <w:rPr>
                            <w:sz w:val="20"/>
                          </w:rPr>
                        </w:pPr>
                      </w:p>
                      <w:p>
                        <w:pPr>
                          <w:pStyle w:val="TableParagraph"/>
                          <w:ind w:left="61"/>
                          <w:rPr>
                            <w:sz w:val="16"/>
                          </w:rPr>
                        </w:pPr>
                        <w:r>
                          <w:rPr>
                            <w:w w:val="105"/>
                            <w:sz w:val="16"/>
                          </w:rPr>
                          <w:t>30.9%</w:t>
                        </w:r>
                      </w:p>
                    </w:tc>
                  </w:tr>
                  <w:tr>
                    <w:trPr>
                      <w:trHeight w:val="160" w:hRule="atLeast"/>
                    </w:trPr>
                    <w:tc>
                      <w:tcPr>
                        <w:tcW w:w="1651" w:type="dxa"/>
                        <w:tcBorders>
                          <w:top w:val="single" w:sz="8" w:space="0" w:color="000000"/>
                          <w:left w:val="single" w:sz="2" w:space="0" w:color="000000"/>
                          <w:bottom w:val="single" w:sz="8" w:space="0" w:color="000000"/>
                        </w:tcBorders>
                      </w:tcPr>
                      <w:p>
                        <w:pPr>
                          <w:pStyle w:val="TableParagraph"/>
                          <w:rPr>
                            <w:rFonts w:ascii="Times New Roman"/>
                            <w:sz w:val="10"/>
                          </w:rPr>
                        </w:pPr>
                      </w:p>
                    </w:tc>
                    <w:tc>
                      <w:tcPr>
                        <w:tcW w:w="1544" w:type="dxa"/>
                        <w:gridSpan w:val="4"/>
                        <w:vMerge/>
                        <w:tcBorders>
                          <w:top w:val="nil"/>
                          <w:bottom w:val="single" w:sz="2" w:space="0" w:color="000000"/>
                        </w:tcBorders>
                      </w:tcPr>
                      <w:p>
                        <w:pPr>
                          <w:rPr>
                            <w:sz w:val="2"/>
                            <w:szCs w:val="2"/>
                          </w:rPr>
                        </w:pPr>
                      </w:p>
                    </w:tc>
                  </w:tr>
                  <w:tr>
                    <w:trPr>
                      <w:trHeight w:val="100" w:hRule="atLeast"/>
                    </w:trPr>
                    <w:tc>
                      <w:tcPr>
                        <w:tcW w:w="1651" w:type="dxa"/>
                        <w:tcBorders>
                          <w:top w:val="single" w:sz="8" w:space="0" w:color="000000"/>
                          <w:left w:val="single" w:sz="2" w:space="0" w:color="000000"/>
                          <w:bottom w:val="single" w:sz="2" w:space="0" w:color="000000"/>
                        </w:tcBorders>
                      </w:tcPr>
                      <w:p>
                        <w:pPr>
                          <w:pStyle w:val="TableParagraph"/>
                          <w:rPr>
                            <w:rFonts w:ascii="Times New Roman"/>
                            <w:sz w:val="4"/>
                          </w:rPr>
                        </w:pPr>
                      </w:p>
                    </w:tc>
                    <w:tc>
                      <w:tcPr>
                        <w:tcW w:w="1544" w:type="dxa"/>
                        <w:gridSpan w:val="4"/>
                        <w:vMerge/>
                        <w:tcBorders>
                          <w:top w:val="nil"/>
                          <w:bottom w:val="single" w:sz="2" w:space="0" w:color="000000"/>
                        </w:tcBorders>
                      </w:tcPr>
                      <w:p>
                        <w:pPr>
                          <w:rPr>
                            <w:sz w:val="2"/>
                            <w:szCs w:val="2"/>
                          </w:rPr>
                        </w:pPr>
                      </w:p>
                    </w:tc>
                  </w:tr>
                </w:tbl>
                <w:p>
                  <w:pPr>
                    <w:pStyle w:val="BodyText"/>
                  </w:pPr>
                </w:p>
              </w:txbxContent>
            </v:textbox>
            <w10:wrap type="none"/>
          </v:shape>
        </w:pict>
      </w:r>
      <w:r>
        <w:rPr/>
        <w:t>Forty-nine percent (49.4%) of MassHealth members age 18 years and older who were diagnosed with a new episode of depression and were treated with antidepressant medication remained on an antide- pressant drug during the entire 84-day Acute Treat- ment Phase. Rates from each MassHealth plan ranged from 45.4% to 62.0%. Three plans (NHP, NH, and BMCHP) had rates that were significantly lower than the national Medicaid 75</w:t>
      </w:r>
      <w:r>
        <w:rPr>
          <w:position w:val="9"/>
          <w:sz w:val="13"/>
        </w:rPr>
        <w:t>th </w:t>
      </w:r>
      <w:r>
        <w:rPr/>
        <w:t>percentile benchmark (53.2%), while two plans (PCCP and FCHP) were not significantly different. Although one plan (BMCHP) significantly improved from 2008, there were no significant changes for four of the five plans (PCCP, NHP, NH, and FCHP).</w:t>
      </w:r>
    </w:p>
    <w:p>
      <w:pPr>
        <w:pStyle w:val="BodyText"/>
        <w:spacing w:before="1"/>
      </w:pPr>
    </w:p>
    <w:p>
      <w:pPr>
        <w:pStyle w:val="BodyText"/>
        <w:spacing w:line="237" w:lineRule="auto" w:before="1"/>
        <w:ind w:left="352" w:right="680"/>
      </w:pPr>
      <w:r>
        <w:rPr/>
        <w:t>Thirty-four percent (33.6%) of members age 18 years and older who were diagnosed with a new episode of depression and treated with antidepres- sant medication remained on an antidepressant drug for at least 180 days. Plan rates ranged from 30.9% to 40.5%. One plan rate (BMCHP) signifi- cantly improved from 2008, while the rates for the remaining four plans did not show a significant change. In addition, two plans (NH and BMCHP) had rates that were significantly below the national Medicaid 75</w:t>
      </w:r>
      <w:r>
        <w:rPr>
          <w:position w:val="9"/>
          <w:sz w:val="13"/>
        </w:rPr>
        <w:t>th </w:t>
      </w:r>
      <w:r>
        <w:rPr/>
        <w:t>percentile benchmark (35.4%).</w:t>
      </w:r>
    </w:p>
    <w:p>
      <w:pPr>
        <w:spacing w:after="0" w:line="237" w:lineRule="auto"/>
        <w:sectPr>
          <w:type w:val="continuous"/>
          <w:pgSz w:w="15840" w:h="12240" w:orient="landscape"/>
          <w:pgMar w:top="1140" w:bottom="280" w:left="880" w:right="420"/>
          <w:cols w:num="3" w:equalWidth="0">
            <w:col w:w="688" w:space="76"/>
            <w:col w:w="5893" w:space="2339"/>
            <w:col w:w="5544"/>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spacing w:before="11"/>
        <w:rPr>
          <w:sz w:val="6"/>
        </w:rPr>
      </w:pPr>
    </w:p>
    <w:p>
      <w:pPr>
        <w:pStyle w:val="Heading2"/>
        <w:spacing w:before="91"/>
        <w:ind w:left="511"/>
      </w:pPr>
      <w:r>
        <w:rPr/>
        <w:t>Statistical Summary — Effective Acute Phase</w:t>
      </w:r>
    </w:p>
    <w:p>
      <w:pPr>
        <w:pStyle w:val="BodyText"/>
        <w:rPr>
          <w:b/>
          <w:sz w:val="12"/>
        </w:rPr>
      </w:pPr>
      <w:r>
        <w:rPr/>
        <w:pict>
          <v:shape style="position:absolute;margin-left:62.889999pt;margin-top:12.274761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1530"/>
                    <w:gridCol w:w="658"/>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74"/>
                          <w:rPr>
                            <w:b/>
                            <w:sz w:val="20"/>
                          </w:rPr>
                        </w:pPr>
                        <w:r>
                          <w:rPr>
                            <w:b/>
                            <w:color w:val="FFFFFF"/>
                            <w:sz w:val="20"/>
                          </w:rPr>
                          <w:t>Comparison to Benchmarks: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58"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rPr>
                            <w:b/>
                            <w:sz w:val="14"/>
                          </w:rPr>
                        </w:pPr>
                        <w:r>
                          <w:rPr>
                            <w:b/>
                            <w:sz w:val="14"/>
                          </w:rPr>
                          <w:t>Plan’s 2008</w:t>
                        </w:r>
                      </w:p>
                      <w:p>
                        <w:pPr>
                          <w:pStyle w:val="TableParagraph"/>
                          <w:ind w:left="151"/>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1530" w:type="dxa"/>
                        <w:tcBorders>
                          <w:top w:val="single" w:sz="12" w:space="0" w:color="000000"/>
                          <w:left w:val="single" w:sz="8" w:space="0" w:color="000000"/>
                        </w:tcBorders>
                      </w:tcPr>
                      <w:p>
                        <w:pPr>
                          <w:pStyle w:val="TableParagraph"/>
                          <w:tabs>
                            <w:tab w:pos="765" w:val="left" w:leader="none"/>
                          </w:tabs>
                          <w:spacing w:line="256" w:lineRule="exact" w:before="18"/>
                          <w:ind w:right="223"/>
                          <w:jc w:val="right"/>
                          <w:rPr>
                            <w:b/>
                            <w:sz w:val="22"/>
                          </w:rPr>
                        </w:pPr>
                        <w:r>
                          <w:rPr>
                            <w:rFonts w:ascii="Atlantic Inline"/>
                            <w:w w:val="120"/>
                            <w:position w:val="2"/>
                            <w:sz w:val="20"/>
                          </w:rPr>
                          <w:t>O</w:t>
                          <w:tab/>
                        </w:r>
                        <w:r>
                          <w:rPr>
                            <w:b/>
                            <w:spacing w:val="-1"/>
                            <w:w w:val="210"/>
                            <w:sz w:val="22"/>
                          </w:rPr>
                          <w:t>*</w:t>
                        </w:r>
                      </w:p>
                    </w:tc>
                    <w:tc>
                      <w:tcPr>
                        <w:tcW w:w="658" w:type="dxa"/>
                        <w:tcBorders>
                          <w:top w:val="single" w:sz="12" w:space="0" w:color="000000"/>
                        </w:tcBorders>
                      </w:tcPr>
                      <w:p>
                        <w:pPr>
                          <w:pStyle w:val="TableParagraph"/>
                          <w:spacing w:before="33"/>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before="22"/>
                          <w:ind w:left="213"/>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1530" w:type="dxa"/>
                        <w:tcBorders>
                          <w:left w:val="single" w:sz="8" w:space="0" w:color="000000"/>
                        </w:tcBorders>
                      </w:tcPr>
                      <w:p>
                        <w:pPr>
                          <w:pStyle w:val="TableParagraph"/>
                          <w:numPr>
                            <w:ilvl w:val="0"/>
                            <w:numId w:val="17"/>
                          </w:numPr>
                          <w:tabs>
                            <w:tab w:pos="775" w:val="left" w:leader="none"/>
                            <w:tab w:pos="1108" w:val="left" w:leader="none"/>
                          </w:tabs>
                          <w:spacing w:line="240" w:lineRule="auto" w:before="84"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95"/>
                          <w:ind w:left="23"/>
                          <w:jc w:val="center"/>
                          <w:rPr>
                            <w:b/>
                            <w:sz w:val="20"/>
                          </w:rPr>
                        </w:pPr>
                        <w:r>
                          <w:rPr>
                            <w:b/>
                            <w:w w:val="255"/>
                            <w:sz w:val="20"/>
                          </w:rPr>
                          <w:t>•</w:t>
                        </w:r>
                      </w:p>
                    </w:tc>
                    <w:tc>
                      <w:tcPr>
                        <w:tcW w:w="617" w:type="dxa"/>
                        <w:tcBorders>
                          <w:right w:val="single" w:sz="8" w:space="0" w:color="000000"/>
                        </w:tcBorders>
                      </w:tcPr>
                      <w:p>
                        <w:pPr>
                          <w:pStyle w:val="TableParagraph"/>
                          <w:spacing w:before="84"/>
                          <w:ind w:left="213"/>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NH(A)</w:t>
                        </w:r>
                      </w:p>
                    </w:tc>
                    <w:tc>
                      <w:tcPr>
                        <w:tcW w:w="1530" w:type="dxa"/>
                        <w:tcBorders>
                          <w:left w:val="single" w:sz="8" w:space="0" w:color="000000"/>
                        </w:tcBorders>
                      </w:tcPr>
                      <w:p>
                        <w:pPr>
                          <w:pStyle w:val="TableParagraph"/>
                          <w:numPr>
                            <w:ilvl w:val="0"/>
                            <w:numId w:val="18"/>
                          </w:numPr>
                          <w:tabs>
                            <w:tab w:pos="775" w:val="left" w:leader="none"/>
                            <w:tab w:pos="1108" w:val="left" w:leader="none"/>
                          </w:tabs>
                          <w:spacing w:line="240" w:lineRule="auto" w:before="100"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111"/>
                          <w:ind w:left="23"/>
                          <w:jc w:val="center"/>
                          <w:rPr>
                            <w:b/>
                            <w:sz w:val="20"/>
                          </w:rPr>
                        </w:pPr>
                        <w:r>
                          <w:rPr>
                            <w:b/>
                            <w:w w:val="255"/>
                            <w:sz w:val="20"/>
                          </w:rPr>
                          <w:t>•</w:t>
                        </w:r>
                      </w:p>
                    </w:tc>
                    <w:tc>
                      <w:tcPr>
                        <w:tcW w:w="617" w:type="dxa"/>
                        <w:tcBorders>
                          <w:right w:val="single" w:sz="8" w:space="0" w:color="000000"/>
                        </w:tcBorders>
                      </w:tcPr>
                      <w:p>
                        <w:pPr>
                          <w:pStyle w:val="TableParagraph"/>
                          <w:spacing w:before="100"/>
                          <w:ind w:left="213"/>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1530" w:type="dxa"/>
                        <w:tcBorders>
                          <w:left w:val="single" w:sz="8" w:space="0" w:color="000000"/>
                        </w:tcBorders>
                      </w:tcPr>
                      <w:p>
                        <w:pPr>
                          <w:pStyle w:val="TableParagraph"/>
                          <w:tabs>
                            <w:tab w:pos="765" w:val="left" w:leader="none"/>
                          </w:tabs>
                          <w:spacing w:line="261" w:lineRule="exact" w:before="95"/>
                          <w:ind w:right="223"/>
                          <w:jc w:val="right"/>
                          <w:rPr>
                            <w:b/>
                            <w:sz w:val="22"/>
                          </w:rPr>
                        </w:pPr>
                        <w:r>
                          <w:rPr>
                            <w:rFonts w:ascii="Atlantic Inline"/>
                            <w:w w:val="120"/>
                            <w:position w:val="2"/>
                            <w:sz w:val="20"/>
                          </w:rPr>
                          <w:t>O</w:t>
                          <w:tab/>
                        </w:r>
                        <w:r>
                          <w:rPr>
                            <w:b/>
                            <w:spacing w:val="-1"/>
                            <w:w w:val="210"/>
                            <w:sz w:val="22"/>
                          </w:rPr>
                          <w:t>*</w:t>
                        </w:r>
                      </w:p>
                    </w:tc>
                    <w:tc>
                      <w:tcPr>
                        <w:tcW w:w="658" w:type="dxa"/>
                      </w:tcPr>
                      <w:p>
                        <w:pPr>
                          <w:pStyle w:val="TableParagraph"/>
                          <w:spacing w:before="99"/>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9"/>
                          <w:ind w:left="213"/>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1530" w:type="dxa"/>
                        <w:tcBorders>
                          <w:left w:val="single" w:sz="8" w:space="0" w:color="000000"/>
                          <w:bottom w:val="single" w:sz="8" w:space="0" w:color="000000"/>
                        </w:tcBorders>
                      </w:tcPr>
                      <w:p>
                        <w:pPr>
                          <w:pStyle w:val="TableParagraph"/>
                          <w:tabs>
                            <w:tab w:pos="775" w:val="left" w:leader="none"/>
                          </w:tabs>
                          <w:spacing w:before="100"/>
                          <w:ind w:right="231"/>
                          <w:jc w:val="right"/>
                          <w:rPr>
                            <w:b/>
                            <w:sz w:val="20"/>
                          </w:rPr>
                        </w:pPr>
                        <w:r>
                          <w:rPr>
                            <w:b/>
                            <w:w w:val="255"/>
                            <w:sz w:val="20"/>
                          </w:rPr>
                          <w:t>•</w:t>
                          <w:tab/>
                          <w:t>•</w:t>
                        </w:r>
                      </w:p>
                    </w:tc>
                    <w:tc>
                      <w:tcPr>
                        <w:tcW w:w="658" w:type="dxa"/>
                        <w:tcBorders>
                          <w:bottom w:val="single" w:sz="8" w:space="0" w:color="000000"/>
                        </w:tcBorders>
                      </w:tcPr>
                      <w:p>
                        <w:pPr>
                          <w:pStyle w:val="TableParagraph"/>
                          <w:spacing w:before="100"/>
                          <w:ind w:left="23"/>
                          <w:jc w:val="center"/>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97"/>
                          <w:ind w:left="205"/>
                          <w:rPr>
                            <w:b/>
                            <w:sz w:val="22"/>
                          </w:rPr>
                        </w:pPr>
                        <w:r>
                          <w:rPr>
                            <w:b/>
                            <w:w w:val="228"/>
                            <w:sz w:val="22"/>
                          </w:rPr>
                          <w:t>*</w:t>
                        </w:r>
                      </w:p>
                    </w:tc>
                  </w:tr>
                </w:tbl>
                <w:p>
                  <w:pPr>
                    <w:pStyle w:val="BodyText"/>
                  </w:pPr>
                </w:p>
              </w:txbxContent>
            </v:textbox>
            <w10:wrap type="topAndBottom"/>
          </v:shape>
        </w:pict>
      </w:r>
      <w:r>
        <w:rPr/>
        <w:pict>
          <v:shape style="position:absolute;margin-left:256.139984pt;margin-top:8.854761pt;width:499.05pt;height:154.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
                    <w:gridCol w:w="1043"/>
                    <w:gridCol w:w="596"/>
                    <w:gridCol w:w="692"/>
                    <w:gridCol w:w="1337"/>
                    <w:gridCol w:w="791"/>
                    <w:gridCol w:w="860"/>
                    <w:gridCol w:w="379"/>
                    <w:gridCol w:w="633"/>
                    <w:gridCol w:w="713"/>
                    <w:gridCol w:w="701"/>
                    <w:gridCol w:w="583"/>
                    <w:gridCol w:w="771"/>
                  </w:tblGrid>
                  <w:tr>
                    <w:trPr>
                      <w:trHeight w:val="300" w:hRule="atLeast"/>
                    </w:trPr>
                    <w:tc>
                      <w:tcPr>
                        <w:tcW w:w="9950"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31"/>
                          <w:rPr>
                            <w:b/>
                            <w:sz w:val="20"/>
                          </w:rPr>
                        </w:pPr>
                        <w:r>
                          <w:rPr>
                            <w:b/>
                            <w:color w:val="FFFFFF"/>
                            <w:sz w:val="20"/>
                          </w:rPr>
                          <w:t>2010 Comparison Rates</w:t>
                        </w:r>
                      </w:p>
                    </w:tc>
                  </w:tr>
                  <w:tr>
                    <w:trPr>
                      <w:trHeight w:val="280" w:hRule="atLeast"/>
                    </w:trPr>
                    <w:tc>
                      <w:tcPr>
                        <w:tcW w:w="1893" w:type="dxa"/>
                        <w:gridSpan w:val="2"/>
                        <w:tcBorders>
                          <w:top w:val="single" w:sz="12" w:space="0" w:color="000000"/>
                          <w:left w:val="single" w:sz="12" w:space="0" w:color="000000"/>
                        </w:tcBorders>
                      </w:tcPr>
                      <w:p>
                        <w:pPr>
                          <w:pStyle w:val="TableParagraph"/>
                          <w:spacing w:before="38"/>
                          <w:ind w:left="28"/>
                          <w:rPr>
                            <w:sz w:val="18"/>
                          </w:rPr>
                        </w:pPr>
                        <w:r>
                          <w:rPr>
                            <w:sz w:val="18"/>
                          </w:rPr>
                          <w:t>Nat'l Mcaid 90th Pctile:</w:t>
                        </w:r>
                      </w:p>
                    </w:tc>
                    <w:tc>
                      <w:tcPr>
                        <w:tcW w:w="1289" w:type="dxa"/>
                        <w:gridSpan w:val="2"/>
                        <w:tcBorders>
                          <w:top w:val="single" w:sz="12" w:space="0" w:color="000000"/>
                        </w:tcBorders>
                      </w:tcPr>
                      <w:p>
                        <w:pPr>
                          <w:pStyle w:val="TableParagraph"/>
                          <w:spacing w:before="38"/>
                          <w:ind w:left="321"/>
                          <w:rPr>
                            <w:sz w:val="18"/>
                          </w:rPr>
                        </w:pPr>
                        <w:r>
                          <w:rPr>
                            <w:sz w:val="18"/>
                          </w:rPr>
                          <w:t>58.4%</w:t>
                        </w:r>
                      </w:p>
                    </w:tc>
                    <w:tc>
                      <w:tcPr>
                        <w:tcW w:w="2128" w:type="dxa"/>
                        <w:gridSpan w:val="2"/>
                        <w:tcBorders>
                          <w:top w:val="single" w:sz="12" w:space="0" w:color="000000"/>
                        </w:tcBorders>
                      </w:tcPr>
                      <w:p>
                        <w:pPr>
                          <w:pStyle w:val="TableParagraph"/>
                          <w:spacing w:before="38"/>
                          <w:ind w:left="4"/>
                          <w:rPr>
                            <w:sz w:val="18"/>
                          </w:rPr>
                        </w:pPr>
                        <w:r>
                          <w:rPr>
                            <w:sz w:val="18"/>
                          </w:rPr>
                          <w:t>Nat'l Mcaid Mean:</w:t>
                        </w:r>
                      </w:p>
                    </w:tc>
                    <w:tc>
                      <w:tcPr>
                        <w:tcW w:w="860" w:type="dxa"/>
                        <w:tcBorders>
                          <w:top w:val="single" w:sz="12" w:space="0" w:color="000000"/>
                        </w:tcBorders>
                      </w:tcPr>
                      <w:p>
                        <w:pPr>
                          <w:pStyle w:val="TableParagraph"/>
                          <w:spacing w:before="38"/>
                          <w:ind w:left="54"/>
                          <w:rPr>
                            <w:sz w:val="18"/>
                          </w:rPr>
                        </w:pPr>
                        <w:r>
                          <w:rPr>
                            <w:sz w:val="18"/>
                          </w:rPr>
                          <w:t>49.7%</w:t>
                        </w:r>
                      </w:p>
                    </w:tc>
                    <w:tc>
                      <w:tcPr>
                        <w:tcW w:w="2426" w:type="dxa"/>
                        <w:gridSpan w:val="4"/>
                        <w:tcBorders>
                          <w:top w:val="single" w:sz="12" w:space="0" w:color="000000"/>
                        </w:tcBorders>
                      </w:tcPr>
                      <w:p>
                        <w:pPr>
                          <w:pStyle w:val="TableParagraph"/>
                          <w:spacing w:before="38"/>
                          <w:ind w:left="128" w:right="-6"/>
                          <w:rPr>
                            <w:sz w:val="18"/>
                          </w:rPr>
                        </w:pPr>
                        <w:r>
                          <w:rPr>
                            <w:sz w:val="18"/>
                          </w:rPr>
                          <w:t>MassHealth Weighted</w:t>
                        </w:r>
                        <w:r>
                          <w:rPr>
                            <w:spacing w:val="-17"/>
                            <w:sz w:val="18"/>
                          </w:rPr>
                          <w:t> </w:t>
                        </w:r>
                        <w:r>
                          <w:rPr>
                            <w:sz w:val="18"/>
                          </w:rPr>
                          <w:t>Mean:</w:t>
                        </w:r>
                      </w:p>
                    </w:tc>
                    <w:tc>
                      <w:tcPr>
                        <w:tcW w:w="583" w:type="dxa"/>
                        <w:vMerge w:val="restart"/>
                        <w:tcBorders>
                          <w:top w:val="single" w:sz="12" w:space="0" w:color="000000"/>
                          <w:bottom w:val="single" w:sz="6" w:space="0" w:color="000000"/>
                        </w:tcBorders>
                      </w:tcPr>
                      <w:p>
                        <w:pPr>
                          <w:pStyle w:val="TableParagraph"/>
                          <w:rPr>
                            <w:rFonts w:ascii="Times New Roman"/>
                            <w:sz w:val="16"/>
                          </w:rPr>
                        </w:pPr>
                      </w:p>
                    </w:tc>
                    <w:tc>
                      <w:tcPr>
                        <w:tcW w:w="771" w:type="dxa"/>
                        <w:tcBorders>
                          <w:top w:val="single" w:sz="12" w:space="0" w:color="000000"/>
                          <w:right w:val="single" w:sz="12" w:space="0" w:color="000000"/>
                        </w:tcBorders>
                      </w:tcPr>
                      <w:p>
                        <w:pPr>
                          <w:pStyle w:val="TableParagraph"/>
                          <w:spacing w:before="38"/>
                          <w:ind w:left="2"/>
                          <w:rPr>
                            <w:sz w:val="18"/>
                          </w:rPr>
                        </w:pPr>
                        <w:r>
                          <w:rPr>
                            <w:sz w:val="18"/>
                          </w:rPr>
                          <w:t>49.4%</w:t>
                        </w:r>
                      </w:p>
                    </w:tc>
                  </w:tr>
                  <w:tr>
                    <w:trPr>
                      <w:trHeight w:val="260" w:hRule="atLeast"/>
                    </w:trPr>
                    <w:tc>
                      <w:tcPr>
                        <w:tcW w:w="1893" w:type="dxa"/>
                        <w:gridSpan w:val="2"/>
                        <w:tcBorders>
                          <w:left w:val="single" w:sz="12" w:space="0" w:color="000000"/>
                          <w:bottom w:val="single" w:sz="6" w:space="0" w:color="000000"/>
                        </w:tcBorders>
                      </w:tcPr>
                      <w:p>
                        <w:pPr>
                          <w:pStyle w:val="TableParagraph"/>
                          <w:spacing w:before="33"/>
                          <w:ind w:left="28"/>
                          <w:rPr>
                            <w:sz w:val="18"/>
                          </w:rPr>
                        </w:pPr>
                        <w:r>
                          <w:rPr>
                            <w:sz w:val="18"/>
                          </w:rPr>
                          <w:t>Nat'l Mcaid 75th Pctile:</w:t>
                        </w:r>
                      </w:p>
                    </w:tc>
                    <w:tc>
                      <w:tcPr>
                        <w:tcW w:w="1289" w:type="dxa"/>
                        <w:gridSpan w:val="2"/>
                        <w:tcBorders>
                          <w:bottom w:val="single" w:sz="6" w:space="0" w:color="000000"/>
                        </w:tcBorders>
                      </w:tcPr>
                      <w:p>
                        <w:pPr>
                          <w:pStyle w:val="TableParagraph"/>
                          <w:spacing w:before="33"/>
                          <w:ind w:left="321"/>
                          <w:rPr>
                            <w:sz w:val="18"/>
                          </w:rPr>
                        </w:pPr>
                        <w:r>
                          <w:rPr>
                            <w:sz w:val="18"/>
                          </w:rPr>
                          <w:t>53.2%</w:t>
                        </w:r>
                      </w:p>
                    </w:tc>
                    <w:tc>
                      <w:tcPr>
                        <w:tcW w:w="2128" w:type="dxa"/>
                        <w:gridSpan w:val="2"/>
                        <w:tcBorders>
                          <w:bottom w:val="single" w:sz="6" w:space="0" w:color="000000"/>
                        </w:tcBorders>
                      </w:tcPr>
                      <w:p>
                        <w:pPr>
                          <w:pStyle w:val="TableParagraph"/>
                          <w:spacing w:before="33"/>
                          <w:ind w:left="4"/>
                          <w:rPr>
                            <w:sz w:val="18"/>
                          </w:rPr>
                        </w:pPr>
                        <w:r>
                          <w:rPr>
                            <w:sz w:val="18"/>
                          </w:rPr>
                          <w:t>MA Commercial Mean:</w:t>
                        </w:r>
                      </w:p>
                    </w:tc>
                    <w:tc>
                      <w:tcPr>
                        <w:tcW w:w="860" w:type="dxa"/>
                        <w:tcBorders>
                          <w:bottom w:val="single" w:sz="6" w:space="0" w:color="000000"/>
                        </w:tcBorders>
                      </w:tcPr>
                      <w:p>
                        <w:pPr>
                          <w:pStyle w:val="TableParagraph"/>
                          <w:spacing w:before="33"/>
                          <w:ind w:left="54"/>
                          <w:rPr>
                            <w:sz w:val="18"/>
                          </w:rPr>
                        </w:pPr>
                        <w:r>
                          <w:rPr>
                            <w:sz w:val="18"/>
                          </w:rPr>
                          <w:t>65.8%</w:t>
                        </w:r>
                      </w:p>
                    </w:tc>
                    <w:tc>
                      <w:tcPr>
                        <w:tcW w:w="2426" w:type="dxa"/>
                        <w:gridSpan w:val="4"/>
                        <w:tcBorders>
                          <w:bottom w:val="single" w:sz="6" w:space="0" w:color="000000"/>
                        </w:tcBorders>
                      </w:tcPr>
                      <w:p>
                        <w:pPr>
                          <w:pStyle w:val="TableParagraph"/>
                          <w:spacing w:before="33"/>
                          <w:ind w:left="128"/>
                          <w:rPr>
                            <w:sz w:val="18"/>
                          </w:rPr>
                        </w:pPr>
                        <w:r>
                          <w:rPr>
                            <w:sz w:val="18"/>
                          </w:rPr>
                          <w:t>MassHealth Median:</w:t>
                        </w:r>
                      </w:p>
                    </w:tc>
                    <w:tc>
                      <w:tcPr>
                        <w:tcW w:w="583" w:type="dxa"/>
                        <w:vMerge/>
                        <w:tcBorders>
                          <w:top w:val="nil"/>
                          <w:bottom w:val="single" w:sz="6" w:space="0" w:color="000000"/>
                        </w:tcBorders>
                      </w:tcPr>
                      <w:p>
                        <w:pPr>
                          <w:rPr>
                            <w:sz w:val="2"/>
                            <w:szCs w:val="2"/>
                          </w:rPr>
                        </w:pPr>
                      </w:p>
                    </w:tc>
                    <w:tc>
                      <w:tcPr>
                        <w:tcW w:w="771" w:type="dxa"/>
                        <w:tcBorders>
                          <w:bottom w:val="single" w:sz="6" w:space="0" w:color="000000"/>
                          <w:right w:val="single" w:sz="12" w:space="0" w:color="000000"/>
                        </w:tcBorders>
                      </w:tcPr>
                      <w:p>
                        <w:pPr>
                          <w:pStyle w:val="TableParagraph"/>
                          <w:spacing w:before="33"/>
                          <w:ind w:left="2"/>
                          <w:rPr>
                            <w:sz w:val="18"/>
                          </w:rPr>
                        </w:pPr>
                        <w:r>
                          <w:rPr>
                            <w:sz w:val="18"/>
                          </w:rPr>
                          <w:t>48.6%</w:t>
                        </w:r>
                      </w:p>
                    </w:tc>
                  </w:tr>
                  <w:tr>
                    <w:trPr>
                      <w:trHeight w:val="320" w:hRule="atLeast"/>
                    </w:trPr>
                    <w:tc>
                      <w:tcPr>
                        <w:tcW w:w="9950" w:type="dxa"/>
                        <w:gridSpan w:val="13"/>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rPr>
                            <w:b/>
                            <w:sz w:val="20"/>
                          </w:rPr>
                        </w:pPr>
                        <w:r>
                          <w:rPr>
                            <w:b/>
                            <w:color w:val="FFFFFF"/>
                            <w:sz w:val="20"/>
                          </w:rPr>
                          <w:t>MassHealth Plan Rates</w:t>
                        </w:r>
                      </w:p>
                    </w:tc>
                  </w:tr>
                  <w:tr>
                    <w:trPr>
                      <w:trHeight w:val="300" w:hRule="atLeast"/>
                    </w:trPr>
                    <w:tc>
                      <w:tcPr>
                        <w:tcW w:w="850" w:type="dxa"/>
                        <w:tcBorders>
                          <w:top w:val="thickThinMediumGap" w:sz="4" w:space="0" w:color="000000"/>
                          <w:left w:val="single" w:sz="4" w:space="0" w:color="000000"/>
                          <w:bottom w:val="single" w:sz="8" w:space="0" w:color="000000"/>
                          <w:right w:val="single" w:sz="8" w:space="0" w:color="000000"/>
                        </w:tcBorders>
                      </w:tcPr>
                      <w:p>
                        <w:pPr>
                          <w:pStyle w:val="TableParagraph"/>
                          <w:spacing w:before="37"/>
                          <w:ind w:left="230"/>
                          <w:rPr>
                            <w:b/>
                            <w:sz w:val="18"/>
                          </w:rPr>
                        </w:pPr>
                        <w:r>
                          <w:rPr>
                            <w:b/>
                            <w:sz w:val="18"/>
                          </w:rPr>
                          <w:t>2010</w:t>
                        </w:r>
                      </w:p>
                    </w:tc>
                    <w:tc>
                      <w:tcPr>
                        <w:tcW w:w="1043" w:type="dxa"/>
                        <w:tcBorders>
                          <w:top w:val="thickThinMediumGap" w:sz="4" w:space="0" w:color="000000"/>
                          <w:left w:val="single" w:sz="8" w:space="0" w:color="000000"/>
                          <w:bottom w:val="single" w:sz="8" w:space="0" w:color="000000"/>
                        </w:tcBorders>
                      </w:tcPr>
                      <w:p>
                        <w:pPr>
                          <w:pStyle w:val="TableParagraph"/>
                          <w:spacing w:before="37"/>
                          <w:ind w:left="423"/>
                          <w:rPr>
                            <w:b/>
                            <w:sz w:val="18"/>
                          </w:rPr>
                        </w:pPr>
                        <w:r>
                          <w:rPr>
                            <w:b/>
                            <w:sz w:val="18"/>
                          </w:rPr>
                          <w:t>Num</w:t>
                        </w:r>
                      </w:p>
                    </w:tc>
                    <w:tc>
                      <w:tcPr>
                        <w:tcW w:w="596" w:type="dxa"/>
                        <w:tcBorders>
                          <w:top w:val="thickThinMediumGap" w:sz="4" w:space="0" w:color="000000"/>
                          <w:bottom w:val="single" w:sz="8" w:space="0" w:color="000000"/>
                        </w:tcBorders>
                      </w:tcPr>
                      <w:p>
                        <w:pPr>
                          <w:pStyle w:val="TableParagraph"/>
                          <w:spacing w:before="37"/>
                          <w:ind w:right="175"/>
                          <w:jc w:val="right"/>
                          <w:rPr>
                            <w:b/>
                            <w:sz w:val="18"/>
                          </w:rPr>
                        </w:pPr>
                        <w:r>
                          <w:rPr>
                            <w:b/>
                            <w:sz w:val="18"/>
                          </w:rPr>
                          <w:t>Den</w:t>
                        </w:r>
                      </w:p>
                    </w:tc>
                    <w:tc>
                      <w:tcPr>
                        <w:tcW w:w="692" w:type="dxa"/>
                        <w:tcBorders>
                          <w:top w:val="thickThinMediumGap" w:sz="4" w:space="0" w:color="000000"/>
                          <w:bottom w:val="single" w:sz="8" w:space="0" w:color="000000"/>
                        </w:tcBorders>
                        <w:shd w:val="clear" w:color="auto" w:fill="CCCCCC"/>
                      </w:tcPr>
                      <w:p>
                        <w:pPr>
                          <w:pStyle w:val="TableParagraph"/>
                          <w:spacing w:before="37"/>
                          <w:ind w:right="151"/>
                          <w:jc w:val="right"/>
                          <w:rPr>
                            <w:b/>
                            <w:sz w:val="18"/>
                          </w:rPr>
                        </w:pPr>
                        <w:r>
                          <w:rPr>
                            <w:b/>
                            <w:sz w:val="18"/>
                          </w:rPr>
                          <w:t>Rate</w:t>
                        </w:r>
                      </w:p>
                    </w:tc>
                    <w:tc>
                      <w:tcPr>
                        <w:tcW w:w="1337" w:type="dxa"/>
                        <w:tcBorders>
                          <w:top w:val="thickThinMediumGap" w:sz="4" w:space="0" w:color="000000"/>
                          <w:bottom w:val="single" w:sz="8" w:space="0" w:color="000000"/>
                          <w:right w:val="single" w:sz="4" w:space="0" w:color="000000"/>
                        </w:tcBorders>
                      </w:tcPr>
                      <w:p>
                        <w:pPr>
                          <w:pStyle w:val="TableParagraph"/>
                          <w:tabs>
                            <w:tab w:pos="658" w:val="left" w:leader="none"/>
                          </w:tabs>
                          <w:spacing w:before="37"/>
                          <w:ind w:right="7"/>
                          <w:jc w:val="center"/>
                          <w:rPr>
                            <w:b/>
                            <w:sz w:val="18"/>
                          </w:rPr>
                        </w:pPr>
                        <w:r>
                          <w:rPr>
                            <w:b/>
                            <w:sz w:val="18"/>
                          </w:rPr>
                          <w:t>LCL</w:t>
                          <w:tab/>
                          <w:t>UCL</w:t>
                        </w:r>
                      </w:p>
                    </w:tc>
                    <w:tc>
                      <w:tcPr>
                        <w:tcW w:w="791"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860" w:type="dxa"/>
                        <w:tcBorders>
                          <w:top w:val="thickThinMediumGap" w:sz="4" w:space="0" w:color="000000"/>
                          <w:left w:val="single" w:sz="4" w:space="0" w:color="000000"/>
                          <w:bottom w:val="single" w:sz="8" w:space="0" w:color="000000"/>
                          <w:right w:val="single" w:sz="8" w:space="0" w:color="000000"/>
                        </w:tcBorders>
                      </w:tcPr>
                      <w:p>
                        <w:pPr>
                          <w:pStyle w:val="TableParagraph"/>
                          <w:spacing w:before="72"/>
                          <w:ind w:left="236"/>
                          <w:rPr>
                            <w:b/>
                            <w:sz w:val="18"/>
                          </w:rPr>
                        </w:pPr>
                        <w:r>
                          <w:rPr>
                            <w:b/>
                            <w:sz w:val="18"/>
                          </w:rPr>
                          <w:t>2008</w:t>
                        </w:r>
                      </w:p>
                    </w:tc>
                    <w:tc>
                      <w:tcPr>
                        <w:tcW w:w="379"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633" w:type="dxa"/>
                        <w:tcBorders>
                          <w:top w:val="thickThinMediumGap" w:sz="4" w:space="0" w:color="000000"/>
                          <w:bottom w:val="single" w:sz="8" w:space="0" w:color="000000"/>
                        </w:tcBorders>
                      </w:tcPr>
                      <w:p>
                        <w:pPr>
                          <w:pStyle w:val="TableParagraph"/>
                          <w:spacing w:before="72"/>
                          <w:ind w:right="136"/>
                          <w:jc w:val="right"/>
                          <w:rPr>
                            <w:b/>
                            <w:sz w:val="18"/>
                          </w:rPr>
                        </w:pPr>
                        <w:r>
                          <w:rPr>
                            <w:b/>
                            <w:w w:val="95"/>
                            <w:sz w:val="18"/>
                          </w:rPr>
                          <w:t>Num</w:t>
                        </w:r>
                      </w:p>
                    </w:tc>
                    <w:tc>
                      <w:tcPr>
                        <w:tcW w:w="713" w:type="dxa"/>
                        <w:tcBorders>
                          <w:top w:val="thickThinMediumGap" w:sz="4" w:space="0" w:color="000000"/>
                          <w:bottom w:val="single" w:sz="8" w:space="0" w:color="000000"/>
                        </w:tcBorders>
                      </w:tcPr>
                      <w:p>
                        <w:pPr>
                          <w:pStyle w:val="TableParagraph"/>
                          <w:spacing w:before="72"/>
                          <w:ind w:left="115" w:right="105"/>
                          <w:jc w:val="center"/>
                          <w:rPr>
                            <w:b/>
                            <w:sz w:val="18"/>
                          </w:rPr>
                        </w:pPr>
                        <w:r>
                          <w:rPr>
                            <w:b/>
                            <w:sz w:val="18"/>
                          </w:rPr>
                          <w:t>Den</w:t>
                        </w:r>
                      </w:p>
                    </w:tc>
                    <w:tc>
                      <w:tcPr>
                        <w:tcW w:w="701" w:type="dxa"/>
                        <w:tcBorders>
                          <w:top w:val="thickThinMediumGap" w:sz="4" w:space="0" w:color="000000"/>
                          <w:bottom w:val="single" w:sz="8" w:space="0" w:color="000000"/>
                        </w:tcBorders>
                        <w:shd w:val="clear" w:color="auto" w:fill="CCCCCC"/>
                      </w:tcPr>
                      <w:p>
                        <w:pPr>
                          <w:pStyle w:val="TableParagraph"/>
                          <w:spacing w:before="72"/>
                          <w:ind w:left="156"/>
                          <w:rPr>
                            <w:b/>
                            <w:sz w:val="18"/>
                          </w:rPr>
                        </w:pPr>
                        <w:r>
                          <w:rPr>
                            <w:b/>
                            <w:sz w:val="18"/>
                          </w:rPr>
                          <w:t>Rate</w:t>
                        </w:r>
                      </w:p>
                    </w:tc>
                    <w:tc>
                      <w:tcPr>
                        <w:tcW w:w="1354" w:type="dxa"/>
                        <w:gridSpan w:val="2"/>
                        <w:tcBorders>
                          <w:top w:val="thickThinMediumGap" w:sz="4" w:space="0" w:color="000000"/>
                          <w:bottom w:val="single" w:sz="8" w:space="0" w:color="000000"/>
                          <w:right w:val="single" w:sz="4" w:space="0" w:color="000000"/>
                        </w:tcBorders>
                      </w:tcPr>
                      <w:p>
                        <w:pPr>
                          <w:pStyle w:val="TableParagraph"/>
                          <w:tabs>
                            <w:tab w:pos="818" w:val="left" w:leader="none"/>
                          </w:tabs>
                          <w:spacing w:before="72"/>
                          <w:ind w:left="151"/>
                          <w:rPr>
                            <w:b/>
                            <w:sz w:val="18"/>
                          </w:rPr>
                        </w:pPr>
                        <w:r>
                          <w:rPr>
                            <w:b/>
                            <w:sz w:val="18"/>
                          </w:rPr>
                          <w:t>LCL</w:t>
                          <w:tab/>
                          <w:t>UCL</w:t>
                        </w:r>
                      </w:p>
                    </w:tc>
                  </w:tr>
                  <w:tr>
                    <w:trPr>
                      <w:trHeight w:val="240" w:hRule="atLeast"/>
                    </w:trPr>
                    <w:tc>
                      <w:tcPr>
                        <w:tcW w:w="850" w:type="dxa"/>
                        <w:tcBorders>
                          <w:top w:val="single" w:sz="8" w:space="0" w:color="000000"/>
                          <w:left w:val="single" w:sz="4" w:space="0" w:color="000000"/>
                          <w:right w:val="single" w:sz="8" w:space="0" w:color="000000"/>
                        </w:tcBorders>
                      </w:tcPr>
                      <w:p>
                        <w:pPr>
                          <w:pStyle w:val="TableParagraph"/>
                          <w:spacing w:line="165" w:lineRule="exact"/>
                          <w:ind w:left="25"/>
                          <w:rPr>
                            <w:b/>
                            <w:sz w:val="18"/>
                          </w:rPr>
                        </w:pPr>
                        <w:r>
                          <w:rPr>
                            <w:b/>
                            <w:sz w:val="18"/>
                          </w:rPr>
                          <w:t>PCCP</w:t>
                        </w:r>
                      </w:p>
                    </w:tc>
                    <w:tc>
                      <w:tcPr>
                        <w:tcW w:w="1043" w:type="dxa"/>
                        <w:tcBorders>
                          <w:top w:val="single" w:sz="8" w:space="0" w:color="000000"/>
                          <w:left w:val="single" w:sz="8" w:space="0" w:color="000000"/>
                        </w:tcBorders>
                      </w:tcPr>
                      <w:p>
                        <w:pPr>
                          <w:pStyle w:val="TableParagraph"/>
                          <w:spacing w:line="166" w:lineRule="exact"/>
                          <w:ind w:left="32"/>
                          <w:rPr>
                            <w:sz w:val="18"/>
                          </w:rPr>
                        </w:pPr>
                        <w:r>
                          <w:rPr>
                            <w:sz w:val="18"/>
                          </w:rPr>
                          <w:t>(A)  1,215</w:t>
                        </w:r>
                      </w:p>
                    </w:tc>
                    <w:tc>
                      <w:tcPr>
                        <w:tcW w:w="596" w:type="dxa"/>
                        <w:tcBorders>
                          <w:top w:val="single" w:sz="8" w:space="0" w:color="000000"/>
                        </w:tcBorders>
                      </w:tcPr>
                      <w:p>
                        <w:pPr>
                          <w:pStyle w:val="TableParagraph"/>
                          <w:spacing w:line="166" w:lineRule="exact"/>
                          <w:ind w:right="120"/>
                          <w:jc w:val="right"/>
                          <w:rPr>
                            <w:sz w:val="18"/>
                          </w:rPr>
                        </w:pPr>
                        <w:r>
                          <w:rPr>
                            <w:sz w:val="18"/>
                          </w:rPr>
                          <w:t>2,336</w:t>
                        </w:r>
                      </w:p>
                    </w:tc>
                    <w:tc>
                      <w:tcPr>
                        <w:tcW w:w="692" w:type="dxa"/>
                        <w:tcBorders>
                          <w:top w:val="single" w:sz="8" w:space="0" w:color="000000"/>
                        </w:tcBorders>
                        <w:shd w:val="clear" w:color="auto" w:fill="CCCCCC"/>
                      </w:tcPr>
                      <w:p>
                        <w:pPr>
                          <w:pStyle w:val="TableParagraph"/>
                          <w:spacing w:line="166" w:lineRule="exact"/>
                          <w:ind w:right="91"/>
                          <w:jc w:val="right"/>
                          <w:rPr>
                            <w:sz w:val="18"/>
                          </w:rPr>
                        </w:pPr>
                        <w:r>
                          <w:rPr>
                            <w:sz w:val="18"/>
                          </w:rPr>
                          <w:t>52.0%</w:t>
                        </w:r>
                      </w:p>
                    </w:tc>
                    <w:tc>
                      <w:tcPr>
                        <w:tcW w:w="1337" w:type="dxa"/>
                        <w:tcBorders>
                          <w:top w:val="single" w:sz="8" w:space="0" w:color="000000"/>
                          <w:right w:val="single" w:sz="4" w:space="0" w:color="000000"/>
                        </w:tcBorders>
                      </w:tcPr>
                      <w:p>
                        <w:pPr>
                          <w:pStyle w:val="TableParagraph"/>
                          <w:spacing w:line="166" w:lineRule="exact"/>
                          <w:ind w:right="16"/>
                          <w:jc w:val="center"/>
                          <w:rPr>
                            <w:sz w:val="18"/>
                          </w:rPr>
                        </w:pPr>
                        <w:r>
                          <w:rPr>
                            <w:sz w:val="18"/>
                          </w:rPr>
                          <w:t>50.0%   54.1%</w:t>
                        </w:r>
                      </w:p>
                    </w:tc>
                    <w:tc>
                      <w:tcPr>
                        <w:tcW w:w="791" w:type="dxa"/>
                        <w:vMerge/>
                        <w:tcBorders>
                          <w:top w:val="nil"/>
                          <w:left w:val="single" w:sz="4" w:space="0" w:color="000000"/>
                          <w:right w:val="single" w:sz="4" w:space="0" w:color="000000"/>
                        </w:tcBorders>
                      </w:tcPr>
                      <w:p>
                        <w:pPr>
                          <w:rPr>
                            <w:sz w:val="2"/>
                            <w:szCs w:val="2"/>
                          </w:rPr>
                        </w:pPr>
                      </w:p>
                    </w:tc>
                    <w:tc>
                      <w:tcPr>
                        <w:tcW w:w="860" w:type="dxa"/>
                        <w:tcBorders>
                          <w:top w:val="single" w:sz="8" w:space="0" w:color="000000"/>
                          <w:left w:val="single" w:sz="4" w:space="0" w:color="000000"/>
                          <w:right w:val="single" w:sz="8" w:space="0" w:color="000000"/>
                        </w:tcBorders>
                      </w:tcPr>
                      <w:p>
                        <w:pPr>
                          <w:pStyle w:val="TableParagraph"/>
                          <w:spacing w:line="193" w:lineRule="exact" w:before="28"/>
                          <w:ind w:left="25"/>
                          <w:rPr>
                            <w:b/>
                            <w:sz w:val="18"/>
                          </w:rPr>
                        </w:pPr>
                        <w:r>
                          <w:rPr>
                            <w:b/>
                            <w:sz w:val="18"/>
                          </w:rPr>
                          <w:t>PCCP</w:t>
                        </w:r>
                      </w:p>
                    </w:tc>
                    <w:tc>
                      <w:tcPr>
                        <w:tcW w:w="379" w:type="dxa"/>
                        <w:tcBorders>
                          <w:top w:val="single" w:sz="8" w:space="0" w:color="000000"/>
                          <w:left w:val="single" w:sz="8" w:space="0" w:color="000000"/>
                        </w:tcBorders>
                      </w:tcPr>
                      <w:p>
                        <w:pPr>
                          <w:pStyle w:val="TableParagraph"/>
                          <w:spacing w:line="192" w:lineRule="exact" w:before="30"/>
                          <w:ind w:left="14" w:right="73"/>
                          <w:jc w:val="center"/>
                          <w:rPr>
                            <w:sz w:val="18"/>
                          </w:rPr>
                        </w:pPr>
                        <w:r>
                          <w:rPr>
                            <w:sz w:val="18"/>
                          </w:rPr>
                          <w:t>(A)</w:t>
                        </w:r>
                      </w:p>
                    </w:tc>
                    <w:tc>
                      <w:tcPr>
                        <w:tcW w:w="633" w:type="dxa"/>
                        <w:tcBorders>
                          <w:top w:val="single" w:sz="8" w:space="0" w:color="000000"/>
                        </w:tcBorders>
                      </w:tcPr>
                      <w:p>
                        <w:pPr>
                          <w:pStyle w:val="TableParagraph"/>
                          <w:spacing w:line="192" w:lineRule="exact" w:before="30"/>
                          <w:ind w:right="187"/>
                          <w:jc w:val="right"/>
                          <w:rPr>
                            <w:sz w:val="18"/>
                          </w:rPr>
                        </w:pPr>
                        <w:r>
                          <w:rPr>
                            <w:sz w:val="18"/>
                          </w:rPr>
                          <w:t>944</w:t>
                        </w:r>
                      </w:p>
                    </w:tc>
                    <w:tc>
                      <w:tcPr>
                        <w:tcW w:w="713" w:type="dxa"/>
                        <w:tcBorders>
                          <w:top w:val="single" w:sz="8" w:space="0" w:color="000000"/>
                        </w:tcBorders>
                      </w:tcPr>
                      <w:p>
                        <w:pPr>
                          <w:pStyle w:val="TableParagraph"/>
                          <w:spacing w:line="192" w:lineRule="exact" w:before="30"/>
                          <w:ind w:left="116" w:right="105"/>
                          <w:jc w:val="center"/>
                          <w:rPr>
                            <w:sz w:val="18"/>
                          </w:rPr>
                        </w:pPr>
                        <w:r>
                          <w:rPr>
                            <w:sz w:val="18"/>
                          </w:rPr>
                          <w:t>1,937</w:t>
                        </w:r>
                      </w:p>
                    </w:tc>
                    <w:tc>
                      <w:tcPr>
                        <w:tcW w:w="701" w:type="dxa"/>
                        <w:tcBorders>
                          <w:top w:val="single" w:sz="8" w:space="0" w:color="000000"/>
                        </w:tcBorders>
                        <w:shd w:val="clear" w:color="auto" w:fill="CCCCCC"/>
                      </w:tcPr>
                      <w:p>
                        <w:pPr>
                          <w:pStyle w:val="TableParagraph"/>
                          <w:spacing w:line="192" w:lineRule="exact" w:before="30"/>
                          <w:ind w:left="96"/>
                          <w:rPr>
                            <w:sz w:val="18"/>
                          </w:rPr>
                        </w:pPr>
                        <w:r>
                          <w:rPr>
                            <w:sz w:val="18"/>
                          </w:rPr>
                          <w:t>48.7%</w:t>
                        </w:r>
                      </w:p>
                    </w:tc>
                    <w:tc>
                      <w:tcPr>
                        <w:tcW w:w="1354" w:type="dxa"/>
                        <w:gridSpan w:val="2"/>
                        <w:tcBorders>
                          <w:top w:val="single" w:sz="8" w:space="0" w:color="000000"/>
                          <w:right w:val="single" w:sz="4" w:space="0" w:color="000000"/>
                        </w:tcBorders>
                      </w:tcPr>
                      <w:p>
                        <w:pPr>
                          <w:pStyle w:val="TableParagraph"/>
                          <w:spacing w:line="192" w:lineRule="exact" w:before="30"/>
                          <w:ind w:left="72"/>
                          <w:rPr>
                            <w:sz w:val="18"/>
                          </w:rPr>
                        </w:pPr>
                        <w:r>
                          <w:rPr>
                            <w:sz w:val="18"/>
                          </w:rPr>
                          <w:t>46.5%   51.0%</w:t>
                        </w:r>
                      </w:p>
                    </w:tc>
                  </w:tr>
                  <w:tr>
                    <w:trPr>
                      <w:trHeight w:val="260" w:hRule="atLeast"/>
                    </w:trPr>
                    <w:tc>
                      <w:tcPr>
                        <w:tcW w:w="850" w:type="dxa"/>
                        <w:tcBorders>
                          <w:left w:val="single" w:sz="4" w:space="0" w:color="000000"/>
                          <w:right w:val="single" w:sz="8" w:space="0" w:color="000000"/>
                        </w:tcBorders>
                      </w:tcPr>
                      <w:p>
                        <w:pPr>
                          <w:pStyle w:val="TableParagraph"/>
                          <w:spacing w:line="206" w:lineRule="exact"/>
                          <w:ind w:left="25"/>
                          <w:rPr>
                            <w:b/>
                            <w:sz w:val="18"/>
                          </w:rPr>
                        </w:pPr>
                        <w:r>
                          <w:rPr>
                            <w:b/>
                            <w:sz w:val="18"/>
                          </w:rPr>
                          <w:t>NHP</w:t>
                        </w:r>
                      </w:p>
                    </w:tc>
                    <w:tc>
                      <w:tcPr>
                        <w:tcW w:w="1043" w:type="dxa"/>
                        <w:tcBorders>
                          <w:left w:val="single" w:sz="8" w:space="0" w:color="000000"/>
                        </w:tcBorders>
                      </w:tcPr>
                      <w:p>
                        <w:pPr>
                          <w:pStyle w:val="TableParagraph"/>
                          <w:tabs>
                            <w:tab w:pos="474" w:val="left" w:leader="none"/>
                          </w:tabs>
                          <w:ind w:left="32"/>
                          <w:rPr>
                            <w:sz w:val="18"/>
                          </w:rPr>
                        </w:pPr>
                        <w:r>
                          <w:rPr>
                            <w:sz w:val="18"/>
                          </w:rPr>
                          <w:t>(A)</w:t>
                          <w:tab/>
                          <w:t>410</w:t>
                        </w:r>
                      </w:p>
                    </w:tc>
                    <w:tc>
                      <w:tcPr>
                        <w:tcW w:w="596" w:type="dxa"/>
                      </w:tcPr>
                      <w:p>
                        <w:pPr>
                          <w:pStyle w:val="TableParagraph"/>
                          <w:ind w:right="194"/>
                          <w:jc w:val="right"/>
                          <w:rPr>
                            <w:sz w:val="18"/>
                          </w:rPr>
                        </w:pPr>
                        <w:r>
                          <w:rPr>
                            <w:sz w:val="18"/>
                          </w:rPr>
                          <w:t>852</w:t>
                        </w:r>
                      </w:p>
                    </w:tc>
                    <w:tc>
                      <w:tcPr>
                        <w:tcW w:w="692" w:type="dxa"/>
                        <w:shd w:val="clear" w:color="auto" w:fill="CCCCCC"/>
                      </w:tcPr>
                      <w:p>
                        <w:pPr>
                          <w:pStyle w:val="TableParagraph"/>
                          <w:ind w:right="91"/>
                          <w:jc w:val="right"/>
                          <w:rPr>
                            <w:sz w:val="18"/>
                          </w:rPr>
                        </w:pPr>
                        <w:r>
                          <w:rPr>
                            <w:sz w:val="18"/>
                          </w:rPr>
                          <w:t>48.1%</w:t>
                        </w:r>
                      </w:p>
                    </w:tc>
                    <w:tc>
                      <w:tcPr>
                        <w:tcW w:w="1337" w:type="dxa"/>
                        <w:tcBorders>
                          <w:right w:val="single" w:sz="4" w:space="0" w:color="000000"/>
                        </w:tcBorders>
                      </w:tcPr>
                      <w:p>
                        <w:pPr>
                          <w:pStyle w:val="TableParagraph"/>
                          <w:ind w:right="16"/>
                          <w:jc w:val="center"/>
                          <w:rPr>
                            <w:sz w:val="18"/>
                          </w:rPr>
                        </w:pPr>
                        <w:r>
                          <w:rPr>
                            <w:sz w:val="18"/>
                          </w:rPr>
                          <w:t>44.7%   51.5%</w:t>
                        </w:r>
                      </w:p>
                    </w:tc>
                    <w:tc>
                      <w:tcPr>
                        <w:tcW w:w="791"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before="49"/>
                          <w:ind w:left="25"/>
                          <w:rPr>
                            <w:b/>
                            <w:sz w:val="18"/>
                          </w:rPr>
                        </w:pPr>
                        <w:r>
                          <w:rPr>
                            <w:b/>
                            <w:sz w:val="18"/>
                          </w:rPr>
                          <w:t>NHP</w:t>
                        </w:r>
                      </w:p>
                    </w:tc>
                    <w:tc>
                      <w:tcPr>
                        <w:tcW w:w="379" w:type="dxa"/>
                        <w:tcBorders>
                          <w:left w:val="single" w:sz="8" w:space="0" w:color="000000"/>
                        </w:tcBorders>
                      </w:tcPr>
                      <w:p>
                        <w:pPr>
                          <w:pStyle w:val="TableParagraph"/>
                          <w:spacing w:line="206" w:lineRule="exact" w:before="50"/>
                          <w:ind w:left="14" w:right="73"/>
                          <w:jc w:val="center"/>
                          <w:rPr>
                            <w:sz w:val="18"/>
                          </w:rPr>
                        </w:pPr>
                        <w:r>
                          <w:rPr>
                            <w:sz w:val="18"/>
                          </w:rPr>
                          <w:t>(A)</w:t>
                        </w:r>
                      </w:p>
                    </w:tc>
                    <w:tc>
                      <w:tcPr>
                        <w:tcW w:w="633" w:type="dxa"/>
                      </w:tcPr>
                      <w:p>
                        <w:pPr>
                          <w:pStyle w:val="TableParagraph"/>
                          <w:spacing w:line="206" w:lineRule="exact" w:before="50"/>
                          <w:ind w:right="187"/>
                          <w:jc w:val="right"/>
                          <w:rPr>
                            <w:sz w:val="18"/>
                          </w:rPr>
                        </w:pPr>
                        <w:r>
                          <w:rPr>
                            <w:sz w:val="18"/>
                          </w:rPr>
                          <w:t>260</w:t>
                        </w:r>
                      </w:p>
                    </w:tc>
                    <w:tc>
                      <w:tcPr>
                        <w:tcW w:w="713" w:type="dxa"/>
                      </w:tcPr>
                      <w:p>
                        <w:pPr>
                          <w:pStyle w:val="TableParagraph"/>
                          <w:spacing w:line="206" w:lineRule="exact" w:before="50"/>
                          <w:ind w:left="116" w:right="105"/>
                          <w:jc w:val="center"/>
                          <w:rPr>
                            <w:sz w:val="18"/>
                          </w:rPr>
                        </w:pPr>
                        <w:r>
                          <w:rPr>
                            <w:sz w:val="18"/>
                          </w:rPr>
                          <w:t>576</w:t>
                        </w:r>
                      </w:p>
                    </w:tc>
                    <w:tc>
                      <w:tcPr>
                        <w:tcW w:w="701" w:type="dxa"/>
                        <w:shd w:val="clear" w:color="auto" w:fill="CCCCCC"/>
                      </w:tcPr>
                      <w:p>
                        <w:pPr>
                          <w:pStyle w:val="TableParagraph"/>
                          <w:spacing w:line="206" w:lineRule="exact" w:before="50"/>
                          <w:ind w:left="96"/>
                          <w:rPr>
                            <w:sz w:val="18"/>
                          </w:rPr>
                        </w:pPr>
                        <w:r>
                          <w:rPr>
                            <w:sz w:val="18"/>
                          </w:rPr>
                          <w:t>45.1%</w:t>
                        </w:r>
                      </w:p>
                    </w:tc>
                    <w:tc>
                      <w:tcPr>
                        <w:tcW w:w="1354" w:type="dxa"/>
                        <w:gridSpan w:val="2"/>
                        <w:tcBorders>
                          <w:right w:val="single" w:sz="4" w:space="0" w:color="000000"/>
                        </w:tcBorders>
                      </w:tcPr>
                      <w:p>
                        <w:pPr>
                          <w:pStyle w:val="TableParagraph"/>
                          <w:spacing w:line="206" w:lineRule="exact" w:before="50"/>
                          <w:ind w:left="72"/>
                          <w:rPr>
                            <w:sz w:val="18"/>
                          </w:rPr>
                        </w:pPr>
                        <w:r>
                          <w:rPr>
                            <w:sz w:val="18"/>
                          </w:rPr>
                          <w:t>41.0%   49.3%</w:t>
                        </w:r>
                      </w:p>
                    </w:tc>
                  </w:tr>
                  <w:tr>
                    <w:trPr>
                      <w:trHeight w:val="280" w:hRule="atLeast"/>
                    </w:trPr>
                    <w:tc>
                      <w:tcPr>
                        <w:tcW w:w="850" w:type="dxa"/>
                        <w:tcBorders>
                          <w:left w:val="single" w:sz="4" w:space="0" w:color="000000"/>
                          <w:right w:val="single" w:sz="8" w:space="0" w:color="000000"/>
                        </w:tcBorders>
                      </w:tcPr>
                      <w:p>
                        <w:pPr>
                          <w:pStyle w:val="TableParagraph"/>
                          <w:spacing w:before="13"/>
                          <w:ind w:left="25"/>
                          <w:rPr>
                            <w:b/>
                            <w:sz w:val="18"/>
                          </w:rPr>
                        </w:pPr>
                        <w:r>
                          <w:rPr>
                            <w:b/>
                            <w:sz w:val="18"/>
                          </w:rPr>
                          <w:t>NH</w:t>
                        </w:r>
                      </w:p>
                    </w:tc>
                    <w:tc>
                      <w:tcPr>
                        <w:tcW w:w="1043" w:type="dxa"/>
                        <w:tcBorders>
                          <w:left w:val="single" w:sz="8" w:space="0" w:color="000000"/>
                        </w:tcBorders>
                      </w:tcPr>
                      <w:p>
                        <w:pPr>
                          <w:pStyle w:val="TableParagraph"/>
                          <w:tabs>
                            <w:tab w:pos="474" w:val="left" w:leader="none"/>
                          </w:tabs>
                          <w:spacing w:before="14"/>
                          <w:ind w:left="32"/>
                          <w:rPr>
                            <w:sz w:val="18"/>
                          </w:rPr>
                        </w:pPr>
                        <w:r>
                          <w:rPr>
                            <w:sz w:val="18"/>
                          </w:rPr>
                          <w:t>(A)</w:t>
                          <w:tab/>
                          <w:t>329</w:t>
                        </w:r>
                      </w:p>
                    </w:tc>
                    <w:tc>
                      <w:tcPr>
                        <w:tcW w:w="596" w:type="dxa"/>
                      </w:tcPr>
                      <w:p>
                        <w:pPr>
                          <w:pStyle w:val="TableParagraph"/>
                          <w:spacing w:before="14"/>
                          <w:ind w:right="194"/>
                          <w:jc w:val="right"/>
                          <w:rPr>
                            <w:sz w:val="18"/>
                          </w:rPr>
                        </w:pPr>
                        <w:r>
                          <w:rPr>
                            <w:sz w:val="18"/>
                          </w:rPr>
                          <w:t>677</w:t>
                        </w:r>
                      </w:p>
                    </w:tc>
                    <w:tc>
                      <w:tcPr>
                        <w:tcW w:w="692" w:type="dxa"/>
                        <w:shd w:val="clear" w:color="auto" w:fill="CCCCCC"/>
                      </w:tcPr>
                      <w:p>
                        <w:pPr>
                          <w:pStyle w:val="TableParagraph"/>
                          <w:spacing w:before="14"/>
                          <w:ind w:right="91"/>
                          <w:jc w:val="right"/>
                          <w:rPr>
                            <w:sz w:val="18"/>
                          </w:rPr>
                        </w:pPr>
                        <w:r>
                          <w:rPr>
                            <w:sz w:val="18"/>
                          </w:rPr>
                          <w:t>48.6%</w:t>
                        </w:r>
                      </w:p>
                    </w:tc>
                    <w:tc>
                      <w:tcPr>
                        <w:tcW w:w="1337" w:type="dxa"/>
                        <w:tcBorders>
                          <w:right w:val="single" w:sz="4" w:space="0" w:color="000000"/>
                        </w:tcBorders>
                      </w:tcPr>
                      <w:p>
                        <w:pPr>
                          <w:pStyle w:val="TableParagraph"/>
                          <w:spacing w:before="14"/>
                          <w:ind w:right="16"/>
                          <w:jc w:val="center"/>
                          <w:rPr>
                            <w:sz w:val="18"/>
                          </w:rPr>
                        </w:pPr>
                        <w:r>
                          <w:rPr>
                            <w:sz w:val="18"/>
                          </w:rPr>
                          <w:t>44.8%   52.4%</w:t>
                        </w:r>
                      </w:p>
                    </w:tc>
                    <w:tc>
                      <w:tcPr>
                        <w:tcW w:w="791"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line="197" w:lineRule="exact" w:before="81"/>
                          <w:ind w:left="25"/>
                          <w:rPr>
                            <w:b/>
                            <w:sz w:val="18"/>
                          </w:rPr>
                        </w:pPr>
                        <w:r>
                          <w:rPr>
                            <w:b/>
                            <w:sz w:val="18"/>
                          </w:rPr>
                          <w:t>NH</w:t>
                        </w:r>
                      </w:p>
                    </w:tc>
                    <w:tc>
                      <w:tcPr>
                        <w:tcW w:w="379" w:type="dxa"/>
                        <w:tcBorders>
                          <w:left w:val="single" w:sz="8" w:space="0" w:color="000000"/>
                        </w:tcBorders>
                      </w:tcPr>
                      <w:p>
                        <w:pPr>
                          <w:pStyle w:val="TableParagraph"/>
                          <w:spacing w:line="196" w:lineRule="exact" w:before="82"/>
                          <w:ind w:left="14" w:right="73"/>
                          <w:jc w:val="center"/>
                          <w:rPr>
                            <w:sz w:val="18"/>
                          </w:rPr>
                        </w:pPr>
                        <w:r>
                          <w:rPr>
                            <w:sz w:val="18"/>
                          </w:rPr>
                          <w:t>(A)</w:t>
                        </w:r>
                      </w:p>
                    </w:tc>
                    <w:tc>
                      <w:tcPr>
                        <w:tcW w:w="633" w:type="dxa"/>
                      </w:tcPr>
                      <w:p>
                        <w:pPr>
                          <w:pStyle w:val="TableParagraph"/>
                          <w:spacing w:line="196" w:lineRule="exact" w:before="82"/>
                          <w:ind w:right="187"/>
                          <w:jc w:val="right"/>
                          <w:rPr>
                            <w:sz w:val="18"/>
                          </w:rPr>
                        </w:pPr>
                        <w:r>
                          <w:rPr>
                            <w:sz w:val="18"/>
                          </w:rPr>
                          <w:t>257</w:t>
                        </w:r>
                      </w:p>
                    </w:tc>
                    <w:tc>
                      <w:tcPr>
                        <w:tcW w:w="713" w:type="dxa"/>
                      </w:tcPr>
                      <w:p>
                        <w:pPr>
                          <w:pStyle w:val="TableParagraph"/>
                          <w:spacing w:line="196" w:lineRule="exact" w:before="82"/>
                          <w:ind w:left="116" w:right="105"/>
                          <w:jc w:val="center"/>
                          <w:rPr>
                            <w:sz w:val="18"/>
                          </w:rPr>
                        </w:pPr>
                        <w:r>
                          <w:rPr>
                            <w:sz w:val="18"/>
                          </w:rPr>
                          <w:t>548</w:t>
                        </w:r>
                      </w:p>
                    </w:tc>
                    <w:tc>
                      <w:tcPr>
                        <w:tcW w:w="701" w:type="dxa"/>
                        <w:shd w:val="clear" w:color="auto" w:fill="CCCCCC"/>
                      </w:tcPr>
                      <w:p>
                        <w:pPr>
                          <w:pStyle w:val="TableParagraph"/>
                          <w:spacing w:line="196" w:lineRule="exact" w:before="82"/>
                          <w:ind w:left="96"/>
                          <w:rPr>
                            <w:sz w:val="18"/>
                          </w:rPr>
                        </w:pPr>
                        <w:r>
                          <w:rPr>
                            <w:sz w:val="18"/>
                          </w:rPr>
                          <w:t>46.9%</w:t>
                        </w:r>
                      </w:p>
                    </w:tc>
                    <w:tc>
                      <w:tcPr>
                        <w:tcW w:w="1354" w:type="dxa"/>
                        <w:gridSpan w:val="2"/>
                        <w:tcBorders>
                          <w:right w:val="single" w:sz="4" w:space="0" w:color="000000"/>
                        </w:tcBorders>
                      </w:tcPr>
                      <w:p>
                        <w:pPr>
                          <w:pStyle w:val="TableParagraph"/>
                          <w:spacing w:line="196" w:lineRule="exact" w:before="82"/>
                          <w:ind w:left="72"/>
                          <w:rPr>
                            <w:sz w:val="18"/>
                          </w:rPr>
                        </w:pPr>
                        <w:r>
                          <w:rPr>
                            <w:sz w:val="18"/>
                          </w:rPr>
                          <w:t>42.6%   51.2%</w:t>
                        </w:r>
                      </w:p>
                    </w:tc>
                  </w:tr>
                  <w:tr>
                    <w:trPr>
                      <w:trHeight w:val="240" w:hRule="atLeast"/>
                    </w:trPr>
                    <w:tc>
                      <w:tcPr>
                        <w:tcW w:w="850" w:type="dxa"/>
                        <w:tcBorders>
                          <w:left w:val="single" w:sz="4" w:space="0" w:color="000000"/>
                          <w:right w:val="single" w:sz="8" w:space="0" w:color="000000"/>
                        </w:tcBorders>
                      </w:tcPr>
                      <w:p>
                        <w:pPr>
                          <w:pStyle w:val="TableParagraph"/>
                          <w:spacing w:before="3"/>
                          <w:ind w:left="25"/>
                          <w:rPr>
                            <w:b/>
                            <w:sz w:val="18"/>
                          </w:rPr>
                        </w:pPr>
                        <w:r>
                          <w:rPr>
                            <w:b/>
                            <w:sz w:val="18"/>
                          </w:rPr>
                          <w:t>FCHP</w:t>
                        </w:r>
                      </w:p>
                    </w:tc>
                    <w:tc>
                      <w:tcPr>
                        <w:tcW w:w="1043" w:type="dxa"/>
                        <w:tcBorders>
                          <w:left w:val="single" w:sz="8" w:space="0" w:color="000000"/>
                        </w:tcBorders>
                      </w:tcPr>
                      <w:p>
                        <w:pPr>
                          <w:pStyle w:val="TableParagraph"/>
                          <w:tabs>
                            <w:tab w:pos="523" w:val="left" w:leader="none"/>
                          </w:tabs>
                          <w:spacing w:before="4"/>
                          <w:ind w:left="32"/>
                          <w:rPr>
                            <w:sz w:val="18"/>
                          </w:rPr>
                        </w:pPr>
                        <w:r>
                          <w:rPr>
                            <w:sz w:val="18"/>
                          </w:rPr>
                          <w:t>(A)</w:t>
                          <w:tab/>
                          <w:t>49</w:t>
                        </w:r>
                      </w:p>
                    </w:tc>
                    <w:tc>
                      <w:tcPr>
                        <w:tcW w:w="596" w:type="dxa"/>
                      </w:tcPr>
                      <w:p>
                        <w:pPr>
                          <w:pStyle w:val="TableParagraph"/>
                          <w:spacing w:before="4"/>
                          <w:ind w:left="149"/>
                          <w:rPr>
                            <w:sz w:val="18"/>
                          </w:rPr>
                        </w:pPr>
                        <w:r>
                          <w:rPr>
                            <w:sz w:val="18"/>
                          </w:rPr>
                          <w:t>79</w:t>
                        </w:r>
                      </w:p>
                    </w:tc>
                    <w:tc>
                      <w:tcPr>
                        <w:tcW w:w="692" w:type="dxa"/>
                        <w:shd w:val="clear" w:color="auto" w:fill="CCCCCC"/>
                      </w:tcPr>
                      <w:p>
                        <w:pPr>
                          <w:pStyle w:val="TableParagraph"/>
                          <w:spacing w:before="4"/>
                          <w:ind w:right="91"/>
                          <w:jc w:val="right"/>
                          <w:rPr>
                            <w:sz w:val="18"/>
                          </w:rPr>
                        </w:pPr>
                        <w:r>
                          <w:rPr>
                            <w:sz w:val="18"/>
                          </w:rPr>
                          <w:t>62.0%</w:t>
                        </w:r>
                      </w:p>
                    </w:tc>
                    <w:tc>
                      <w:tcPr>
                        <w:tcW w:w="1337" w:type="dxa"/>
                        <w:tcBorders>
                          <w:right w:val="single" w:sz="4" w:space="0" w:color="000000"/>
                        </w:tcBorders>
                      </w:tcPr>
                      <w:p>
                        <w:pPr>
                          <w:pStyle w:val="TableParagraph"/>
                          <w:spacing w:before="4"/>
                          <w:ind w:right="16"/>
                          <w:jc w:val="center"/>
                          <w:rPr>
                            <w:sz w:val="18"/>
                          </w:rPr>
                        </w:pPr>
                        <w:r>
                          <w:rPr>
                            <w:sz w:val="18"/>
                          </w:rPr>
                          <w:t>50.7%   73.4%</w:t>
                        </w:r>
                      </w:p>
                    </w:tc>
                    <w:tc>
                      <w:tcPr>
                        <w:tcW w:w="791"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before="14"/>
                          <w:ind w:left="25"/>
                          <w:rPr>
                            <w:b/>
                            <w:sz w:val="18"/>
                          </w:rPr>
                        </w:pPr>
                        <w:r>
                          <w:rPr>
                            <w:b/>
                            <w:sz w:val="18"/>
                          </w:rPr>
                          <w:t>FCHP</w:t>
                        </w:r>
                      </w:p>
                    </w:tc>
                    <w:tc>
                      <w:tcPr>
                        <w:tcW w:w="379" w:type="dxa"/>
                        <w:tcBorders>
                          <w:left w:val="single" w:sz="8" w:space="0" w:color="000000"/>
                        </w:tcBorders>
                      </w:tcPr>
                      <w:p>
                        <w:pPr>
                          <w:pStyle w:val="TableParagraph"/>
                          <w:spacing w:before="15"/>
                          <w:ind w:left="14" w:right="73"/>
                          <w:jc w:val="center"/>
                          <w:rPr>
                            <w:sz w:val="18"/>
                          </w:rPr>
                        </w:pPr>
                        <w:r>
                          <w:rPr>
                            <w:sz w:val="18"/>
                          </w:rPr>
                          <w:t>(A)</w:t>
                        </w:r>
                      </w:p>
                    </w:tc>
                    <w:tc>
                      <w:tcPr>
                        <w:tcW w:w="633" w:type="dxa"/>
                      </w:tcPr>
                      <w:p>
                        <w:pPr>
                          <w:pStyle w:val="TableParagraph"/>
                          <w:spacing w:before="15"/>
                          <w:ind w:left="195"/>
                          <w:rPr>
                            <w:sz w:val="18"/>
                          </w:rPr>
                        </w:pPr>
                        <w:r>
                          <w:rPr>
                            <w:sz w:val="18"/>
                          </w:rPr>
                          <w:t>39</w:t>
                        </w:r>
                      </w:p>
                    </w:tc>
                    <w:tc>
                      <w:tcPr>
                        <w:tcW w:w="713" w:type="dxa"/>
                      </w:tcPr>
                      <w:p>
                        <w:pPr>
                          <w:pStyle w:val="TableParagraph"/>
                          <w:spacing w:before="15"/>
                          <w:ind w:left="116" w:right="104"/>
                          <w:jc w:val="center"/>
                          <w:rPr>
                            <w:sz w:val="18"/>
                          </w:rPr>
                        </w:pPr>
                        <w:r>
                          <w:rPr>
                            <w:sz w:val="18"/>
                          </w:rPr>
                          <w:t>79</w:t>
                        </w:r>
                      </w:p>
                    </w:tc>
                    <w:tc>
                      <w:tcPr>
                        <w:tcW w:w="701" w:type="dxa"/>
                        <w:shd w:val="clear" w:color="auto" w:fill="CCCCCC"/>
                      </w:tcPr>
                      <w:p>
                        <w:pPr>
                          <w:pStyle w:val="TableParagraph"/>
                          <w:spacing w:before="15"/>
                          <w:ind w:left="96"/>
                          <w:rPr>
                            <w:sz w:val="18"/>
                          </w:rPr>
                        </w:pPr>
                        <w:r>
                          <w:rPr>
                            <w:sz w:val="18"/>
                          </w:rPr>
                          <w:t>49.4%</w:t>
                        </w:r>
                      </w:p>
                    </w:tc>
                    <w:tc>
                      <w:tcPr>
                        <w:tcW w:w="1354" w:type="dxa"/>
                        <w:gridSpan w:val="2"/>
                        <w:tcBorders>
                          <w:right w:val="single" w:sz="4" w:space="0" w:color="000000"/>
                        </w:tcBorders>
                      </w:tcPr>
                      <w:p>
                        <w:pPr>
                          <w:pStyle w:val="TableParagraph"/>
                          <w:spacing w:before="15"/>
                          <w:ind w:left="72"/>
                          <w:rPr>
                            <w:sz w:val="18"/>
                          </w:rPr>
                        </w:pPr>
                        <w:r>
                          <w:rPr>
                            <w:sz w:val="18"/>
                          </w:rPr>
                          <w:t>37.7%   61.0%</w:t>
                        </w:r>
                      </w:p>
                    </w:tc>
                  </w:tr>
                  <w:tr>
                    <w:trPr>
                      <w:trHeight w:val="340" w:hRule="atLeast"/>
                    </w:trPr>
                    <w:tc>
                      <w:tcPr>
                        <w:tcW w:w="850" w:type="dxa"/>
                        <w:tcBorders>
                          <w:left w:val="single" w:sz="4" w:space="0" w:color="000000"/>
                          <w:bottom w:val="single" w:sz="4" w:space="0" w:color="000000"/>
                          <w:right w:val="single" w:sz="8" w:space="0" w:color="000000"/>
                        </w:tcBorders>
                      </w:tcPr>
                      <w:p>
                        <w:pPr>
                          <w:pStyle w:val="TableParagraph"/>
                          <w:spacing w:before="37"/>
                          <w:ind w:left="25"/>
                          <w:rPr>
                            <w:b/>
                            <w:sz w:val="18"/>
                          </w:rPr>
                        </w:pPr>
                        <w:r>
                          <w:rPr>
                            <w:b/>
                            <w:sz w:val="18"/>
                          </w:rPr>
                          <w:t>BMCHP</w:t>
                        </w:r>
                      </w:p>
                    </w:tc>
                    <w:tc>
                      <w:tcPr>
                        <w:tcW w:w="1043" w:type="dxa"/>
                        <w:tcBorders>
                          <w:left w:val="single" w:sz="8" w:space="0" w:color="000000"/>
                          <w:bottom w:val="single" w:sz="4" w:space="0" w:color="000000"/>
                        </w:tcBorders>
                      </w:tcPr>
                      <w:p>
                        <w:pPr>
                          <w:pStyle w:val="TableParagraph"/>
                          <w:tabs>
                            <w:tab w:pos="474" w:val="left" w:leader="none"/>
                          </w:tabs>
                          <w:spacing w:before="38"/>
                          <w:ind w:left="32"/>
                          <w:rPr>
                            <w:sz w:val="18"/>
                          </w:rPr>
                        </w:pPr>
                        <w:r>
                          <w:rPr>
                            <w:sz w:val="18"/>
                          </w:rPr>
                          <w:t>(A)</w:t>
                          <w:tab/>
                          <w:t>611</w:t>
                        </w:r>
                      </w:p>
                    </w:tc>
                    <w:tc>
                      <w:tcPr>
                        <w:tcW w:w="596" w:type="dxa"/>
                        <w:tcBorders>
                          <w:bottom w:val="single" w:sz="4" w:space="0" w:color="000000"/>
                        </w:tcBorders>
                      </w:tcPr>
                      <w:p>
                        <w:pPr>
                          <w:pStyle w:val="TableParagraph"/>
                          <w:spacing w:before="38"/>
                          <w:ind w:right="120"/>
                          <w:jc w:val="right"/>
                          <w:rPr>
                            <w:sz w:val="18"/>
                          </w:rPr>
                        </w:pPr>
                        <w:r>
                          <w:rPr>
                            <w:sz w:val="18"/>
                          </w:rPr>
                          <w:t>1,345</w:t>
                        </w:r>
                      </w:p>
                    </w:tc>
                    <w:tc>
                      <w:tcPr>
                        <w:tcW w:w="692" w:type="dxa"/>
                        <w:tcBorders>
                          <w:bottom w:val="single" w:sz="4" w:space="0" w:color="000000"/>
                        </w:tcBorders>
                        <w:shd w:val="clear" w:color="auto" w:fill="CCCCCC"/>
                      </w:tcPr>
                      <w:p>
                        <w:pPr>
                          <w:pStyle w:val="TableParagraph"/>
                          <w:spacing w:before="38"/>
                          <w:ind w:right="91"/>
                          <w:jc w:val="right"/>
                          <w:rPr>
                            <w:sz w:val="18"/>
                          </w:rPr>
                        </w:pPr>
                        <w:r>
                          <w:rPr>
                            <w:sz w:val="18"/>
                          </w:rPr>
                          <w:t>45.4%</w:t>
                        </w:r>
                      </w:p>
                    </w:tc>
                    <w:tc>
                      <w:tcPr>
                        <w:tcW w:w="1337" w:type="dxa"/>
                        <w:tcBorders>
                          <w:bottom w:val="single" w:sz="4" w:space="0" w:color="000000"/>
                          <w:right w:val="single" w:sz="4" w:space="0" w:color="000000"/>
                        </w:tcBorders>
                      </w:tcPr>
                      <w:p>
                        <w:pPr>
                          <w:pStyle w:val="TableParagraph"/>
                          <w:spacing w:before="38"/>
                          <w:ind w:right="16"/>
                          <w:jc w:val="center"/>
                          <w:rPr>
                            <w:sz w:val="18"/>
                          </w:rPr>
                        </w:pPr>
                        <w:r>
                          <w:rPr>
                            <w:sz w:val="18"/>
                          </w:rPr>
                          <w:t>42.7%   48.1%</w:t>
                        </w:r>
                      </w:p>
                    </w:tc>
                    <w:tc>
                      <w:tcPr>
                        <w:tcW w:w="791"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bottom w:val="single" w:sz="4" w:space="0" w:color="000000"/>
                          <w:right w:val="single" w:sz="8" w:space="0" w:color="000000"/>
                        </w:tcBorders>
                      </w:tcPr>
                      <w:p>
                        <w:pPr>
                          <w:pStyle w:val="TableParagraph"/>
                          <w:spacing w:before="28"/>
                          <w:ind w:left="25"/>
                          <w:rPr>
                            <w:b/>
                            <w:sz w:val="18"/>
                          </w:rPr>
                        </w:pPr>
                        <w:r>
                          <w:rPr>
                            <w:b/>
                            <w:sz w:val="18"/>
                          </w:rPr>
                          <w:t>BMCHP</w:t>
                        </w:r>
                      </w:p>
                    </w:tc>
                    <w:tc>
                      <w:tcPr>
                        <w:tcW w:w="379" w:type="dxa"/>
                        <w:tcBorders>
                          <w:left w:val="single" w:sz="8" w:space="0" w:color="000000"/>
                          <w:bottom w:val="single" w:sz="4" w:space="0" w:color="000000"/>
                        </w:tcBorders>
                      </w:tcPr>
                      <w:p>
                        <w:pPr>
                          <w:pStyle w:val="TableParagraph"/>
                          <w:spacing w:before="29"/>
                          <w:ind w:left="14" w:right="73"/>
                          <w:jc w:val="center"/>
                          <w:rPr>
                            <w:sz w:val="18"/>
                          </w:rPr>
                        </w:pPr>
                        <w:r>
                          <w:rPr>
                            <w:sz w:val="18"/>
                          </w:rPr>
                          <w:t>(A)</w:t>
                        </w:r>
                      </w:p>
                    </w:tc>
                    <w:tc>
                      <w:tcPr>
                        <w:tcW w:w="633" w:type="dxa"/>
                        <w:tcBorders>
                          <w:bottom w:val="single" w:sz="4" w:space="0" w:color="000000"/>
                        </w:tcBorders>
                      </w:tcPr>
                      <w:p>
                        <w:pPr>
                          <w:pStyle w:val="TableParagraph"/>
                          <w:spacing w:before="29"/>
                          <w:ind w:right="187"/>
                          <w:jc w:val="right"/>
                          <w:rPr>
                            <w:sz w:val="18"/>
                          </w:rPr>
                        </w:pPr>
                        <w:r>
                          <w:rPr>
                            <w:sz w:val="18"/>
                          </w:rPr>
                          <w:t>391</w:t>
                        </w:r>
                      </w:p>
                    </w:tc>
                    <w:tc>
                      <w:tcPr>
                        <w:tcW w:w="713" w:type="dxa"/>
                        <w:tcBorders>
                          <w:bottom w:val="single" w:sz="4" w:space="0" w:color="000000"/>
                        </w:tcBorders>
                      </w:tcPr>
                      <w:p>
                        <w:pPr>
                          <w:pStyle w:val="TableParagraph"/>
                          <w:spacing w:before="29"/>
                          <w:ind w:left="116" w:right="105"/>
                          <w:jc w:val="center"/>
                          <w:rPr>
                            <w:sz w:val="18"/>
                          </w:rPr>
                        </w:pPr>
                        <w:r>
                          <w:rPr>
                            <w:sz w:val="18"/>
                          </w:rPr>
                          <w:t>1,121</w:t>
                        </w:r>
                      </w:p>
                    </w:tc>
                    <w:tc>
                      <w:tcPr>
                        <w:tcW w:w="701" w:type="dxa"/>
                        <w:tcBorders>
                          <w:bottom w:val="single" w:sz="4" w:space="0" w:color="000000"/>
                        </w:tcBorders>
                        <w:shd w:val="clear" w:color="auto" w:fill="CCCCCC"/>
                      </w:tcPr>
                      <w:p>
                        <w:pPr>
                          <w:pStyle w:val="TableParagraph"/>
                          <w:spacing w:before="29"/>
                          <w:ind w:left="96"/>
                          <w:rPr>
                            <w:sz w:val="18"/>
                          </w:rPr>
                        </w:pPr>
                        <w:r>
                          <w:rPr>
                            <w:sz w:val="18"/>
                          </w:rPr>
                          <w:t>34.9%</w:t>
                        </w:r>
                      </w:p>
                    </w:tc>
                    <w:tc>
                      <w:tcPr>
                        <w:tcW w:w="1354" w:type="dxa"/>
                        <w:gridSpan w:val="2"/>
                        <w:tcBorders>
                          <w:bottom w:val="single" w:sz="4" w:space="0" w:color="000000"/>
                          <w:right w:val="single" w:sz="4" w:space="0" w:color="000000"/>
                        </w:tcBorders>
                      </w:tcPr>
                      <w:p>
                        <w:pPr>
                          <w:pStyle w:val="TableParagraph"/>
                          <w:spacing w:before="29"/>
                          <w:ind w:left="72"/>
                          <w:rPr>
                            <w:sz w:val="18"/>
                          </w:rPr>
                        </w:pPr>
                        <w:r>
                          <w:rPr>
                            <w:sz w:val="18"/>
                          </w:rPr>
                          <w:t>32.0%   37.7%</w:t>
                        </w:r>
                      </w:p>
                    </w:tc>
                  </w:tr>
                </w:tbl>
                <w:p>
                  <w:pPr>
                    <w:pStyle w:val="BodyText"/>
                  </w:pPr>
                </w:p>
              </w:txbxContent>
            </v:textbox>
            <w10:wrap type="topAndBottom"/>
          </v:shape>
        </w:pict>
      </w:r>
    </w:p>
    <w:p>
      <w:pPr>
        <w:pStyle w:val="BodyText"/>
        <w:spacing w:before="6"/>
        <w:rPr>
          <w:b/>
          <w:sz w:val="24"/>
        </w:rPr>
      </w:pPr>
    </w:p>
    <w:p>
      <w:pPr>
        <w:spacing w:before="0"/>
        <w:ind w:left="414" w:right="0" w:firstLine="0"/>
        <w:jc w:val="left"/>
        <w:rPr>
          <w:b/>
          <w:sz w:val="28"/>
        </w:rPr>
      </w:pPr>
      <w:r>
        <w:rPr>
          <w:b/>
          <w:sz w:val="28"/>
        </w:rPr>
        <w:t>Statistical Summary — Effective Continuation Phase</w:t>
      </w:r>
    </w:p>
    <w:p>
      <w:pPr>
        <w:pStyle w:val="BodyText"/>
        <w:spacing w:before="2"/>
        <w:rPr>
          <w:b/>
          <w:sz w:val="26"/>
        </w:rPr>
      </w:pPr>
      <w:r>
        <w:rPr/>
        <w:pict>
          <v:shape style="position:absolute;margin-left:62.169998pt;margin-top:27.173883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1530"/>
                    <w:gridCol w:w="658"/>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72"/>
                          <w:rPr>
                            <w:b/>
                            <w:sz w:val="20"/>
                          </w:rPr>
                        </w:pPr>
                        <w:r>
                          <w:rPr>
                            <w:b/>
                            <w:color w:val="FFFFFF"/>
                            <w:sz w:val="20"/>
                          </w:rPr>
                          <w:t>Comparison to Benchmarks:</w:t>
                        </w:r>
                      </w:p>
                    </w:tc>
                  </w:tr>
                  <w:tr>
                    <w:trPr>
                      <w:trHeight w:val="660" w:hRule="atLeast"/>
                    </w:trPr>
                    <w:tc>
                      <w:tcPr>
                        <w:tcW w:w="929"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58"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6"/>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2008</w:t>
                        </w:r>
                      </w:p>
                      <w:p>
                        <w:pPr>
                          <w:pStyle w:val="TableParagraph"/>
                          <w:ind w:left="152"/>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1530" w:type="dxa"/>
                        <w:tcBorders>
                          <w:top w:val="single" w:sz="12" w:space="0" w:color="000000"/>
                          <w:left w:val="single" w:sz="8" w:space="0" w:color="000000"/>
                        </w:tcBorders>
                      </w:tcPr>
                      <w:p>
                        <w:pPr>
                          <w:pStyle w:val="TableParagraph"/>
                          <w:tabs>
                            <w:tab w:pos="765" w:val="left" w:leader="none"/>
                          </w:tabs>
                          <w:spacing w:line="256" w:lineRule="exact" w:before="18"/>
                          <w:ind w:right="223"/>
                          <w:jc w:val="right"/>
                          <w:rPr>
                            <w:b/>
                            <w:sz w:val="22"/>
                          </w:rPr>
                        </w:pPr>
                        <w:r>
                          <w:rPr>
                            <w:rFonts w:ascii="Atlantic Inline"/>
                            <w:w w:val="120"/>
                            <w:position w:val="2"/>
                            <w:sz w:val="20"/>
                          </w:rPr>
                          <w:t>O</w:t>
                          <w:tab/>
                        </w:r>
                        <w:r>
                          <w:rPr>
                            <w:b/>
                            <w:spacing w:val="-1"/>
                            <w:w w:val="210"/>
                            <w:sz w:val="22"/>
                          </w:rPr>
                          <w:t>*</w:t>
                        </w:r>
                      </w:p>
                    </w:tc>
                    <w:tc>
                      <w:tcPr>
                        <w:tcW w:w="658" w:type="dxa"/>
                        <w:tcBorders>
                          <w:top w:val="single" w:sz="12" w:space="0" w:color="000000"/>
                        </w:tcBorders>
                      </w:tcPr>
                      <w:p>
                        <w:pPr>
                          <w:pStyle w:val="TableParagraph"/>
                          <w:spacing w:before="33"/>
                          <w:ind w:right="226"/>
                          <w:jc w:val="right"/>
                          <w:rPr>
                            <w:b/>
                            <w:sz w:val="20"/>
                          </w:rPr>
                        </w:pPr>
                        <w:r>
                          <w:rPr>
                            <w:b/>
                            <w:w w:val="255"/>
                            <w:sz w:val="20"/>
                          </w:rPr>
                          <w:t>•</w:t>
                        </w:r>
                      </w:p>
                    </w:tc>
                    <w:tc>
                      <w:tcPr>
                        <w:tcW w:w="617" w:type="dxa"/>
                        <w:tcBorders>
                          <w:top w:val="single" w:sz="12" w:space="0" w:color="000000"/>
                          <w:right w:val="single" w:sz="8" w:space="0" w:color="000000"/>
                        </w:tcBorders>
                      </w:tcPr>
                      <w:p>
                        <w:pPr>
                          <w:pStyle w:val="TableParagraph"/>
                          <w:spacing w:before="22"/>
                          <w:jc w:val="center"/>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1530" w:type="dxa"/>
                        <w:tcBorders>
                          <w:left w:val="single" w:sz="8" w:space="0" w:color="000000"/>
                        </w:tcBorders>
                      </w:tcPr>
                      <w:p>
                        <w:pPr>
                          <w:pStyle w:val="TableParagraph"/>
                          <w:tabs>
                            <w:tab w:pos="773" w:val="left" w:leader="none"/>
                          </w:tabs>
                          <w:spacing w:before="84"/>
                          <w:ind w:right="231"/>
                          <w:jc w:val="right"/>
                          <w:rPr>
                            <w:rFonts w:ascii="Atlantic Inline"/>
                            <w:sz w:val="20"/>
                          </w:rPr>
                        </w:pPr>
                        <w:r>
                          <w:rPr>
                            <w:rFonts w:ascii="Atlantic Inline"/>
                            <w:sz w:val="20"/>
                          </w:rPr>
                          <w:t>O</w:t>
                          <w:tab/>
                        </w:r>
                        <w:r>
                          <w:rPr>
                            <w:rFonts w:ascii="Atlantic Inline"/>
                            <w:spacing w:val="-1"/>
                            <w:sz w:val="20"/>
                          </w:rPr>
                          <w:t>O</w:t>
                        </w:r>
                      </w:p>
                    </w:tc>
                    <w:tc>
                      <w:tcPr>
                        <w:tcW w:w="658" w:type="dxa"/>
                      </w:tcPr>
                      <w:p>
                        <w:pPr>
                          <w:pStyle w:val="TableParagraph"/>
                          <w:spacing w:before="95"/>
                          <w:ind w:right="226"/>
                          <w:jc w:val="right"/>
                          <w:rPr>
                            <w:b/>
                            <w:sz w:val="20"/>
                          </w:rPr>
                        </w:pPr>
                        <w:r>
                          <w:rPr>
                            <w:b/>
                            <w:w w:val="255"/>
                            <w:sz w:val="20"/>
                          </w:rPr>
                          <w:t>•</w:t>
                        </w:r>
                      </w:p>
                    </w:tc>
                    <w:tc>
                      <w:tcPr>
                        <w:tcW w:w="617" w:type="dxa"/>
                        <w:tcBorders>
                          <w:right w:val="single" w:sz="8" w:space="0" w:color="000000"/>
                        </w:tcBorders>
                      </w:tcPr>
                      <w:p>
                        <w:pPr>
                          <w:pStyle w:val="TableParagraph"/>
                          <w:spacing w:before="84"/>
                          <w:jc w:val="center"/>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1530" w:type="dxa"/>
                        <w:tcBorders>
                          <w:left w:val="single" w:sz="8" w:space="0" w:color="000000"/>
                        </w:tcBorders>
                      </w:tcPr>
                      <w:p>
                        <w:pPr>
                          <w:pStyle w:val="TableParagraph"/>
                          <w:numPr>
                            <w:ilvl w:val="0"/>
                            <w:numId w:val="19"/>
                          </w:numPr>
                          <w:tabs>
                            <w:tab w:pos="775" w:val="left" w:leader="none"/>
                            <w:tab w:pos="1108" w:val="left" w:leader="none"/>
                          </w:tabs>
                          <w:spacing w:line="240" w:lineRule="auto" w:before="99"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110"/>
                          <w:ind w:right="226"/>
                          <w:jc w:val="right"/>
                          <w:rPr>
                            <w:b/>
                            <w:sz w:val="20"/>
                          </w:rPr>
                        </w:pPr>
                        <w:r>
                          <w:rPr>
                            <w:b/>
                            <w:w w:val="255"/>
                            <w:sz w:val="20"/>
                          </w:rPr>
                          <w:t>•</w:t>
                        </w:r>
                      </w:p>
                    </w:tc>
                    <w:tc>
                      <w:tcPr>
                        <w:tcW w:w="617" w:type="dxa"/>
                        <w:tcBorders>
                          <w:right w:val="single" w:sz="8" w:space="0" w:color="000000"/>
                        </w:tcBorders>
                      </w:tcPr>
                      <w:p>
                        <w:pPr>
                          <w:pStyle w:val="TableParagraph"/>
                          <w:spacing w:before="99"/>
                          <w:jc w:val="center"/>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1530" w:type="dxa"/>
                        <w:tcBorders>
                          <w:left w:val="single" w:sz="8" w:space="0" w:color="000000"/>
                        </w:tcBorders>
                      </w:tcPr>
                      <w:p>
                        <w:pPr>
                          <w:pStyle w:val="TableParagraph"/>
                          <w:tabs>
                            <w:tab w:pos="773" w:val="left" w:leader="none"/>
                          </w:tabs>
                          <w:spacing w:before="99"/>
                          <w:ind w:right="231"/>
                          <w:jc w:val="right"/>
                          <w:rPr>
                            <w:rFonts w:ascii="Atlantic Inline"/>
                            <w:sz w:val="20"/>
                          </w:rPr>
                        </w:pPr>
                        <w:r>
                          <w:rPr>
                            <w:rFonts w:ascii="Atlantic Inline"/>
                            <w:sz w:val="20"/>
                          </w:rPr>
                          <w:t>O</w:t>
                          <w:tab/>
                        </w:r>
                        <w:r>
                          <w:rPr>
                            <w:rFonts w:ascii="Atlantic Inline"/>
                            <w:spacing w:val="-1"/>
                            <w:sz w:val="20"/>
                          </w:rPr>
                          <w:t>O</w:t>
                        </w:r>
                      </w:p>
                    </w:tc>
                    <w:tc>
                      <w:tcPr>
                        <w:tcW w:w="658" w:type="dxa"/>
                      </w:tcPr>
                      <w:p>
                        <w:pPr>
                          <w:pStyle w:val="TableParagraph"/>
                          <w:spacing w:before="99"/>
                          <w:ind w:right="225"/>
                          <w:jc w:val="right"/>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9"/>
                          <w:jc w:val="center"/>
                          <w:rPr>
                            <w:rFonts w:ascii="Atlantic Inline"/>
                            <w:sz w:val="20"/>
                          </w:rPr>
                        </w:pPr>
                        <w:r>
                          <w:rPr>
                            <w:rFonts w:ascii="Atlantic Inline"/>
                            <w:w w:val="100"/>
                            <w:sz w:val="20"/>
                          </w:rPr>
                          <w:t>O</w:t>
                        </w:r>
                      </w:p>
                    </w:tc>
                  </w:tr>
                  <w:tr>
                    <w:trPr>
                      <w:trHeight w:val="380" w:hRule="atLeast"/>
                    </w:trPr>
                    <w:tc>
                      <w:tcPr>
                        <w:tcW w:w="929" w:type="dxa"/>
                        <w:tcBorders>
                          <w:left w:val="single" w:sz="8" w:space="0" w:color="000000"/>
                          <w:bottom w:val="single" w:sz="8" w:space="0" w:color="000000"/>
                          <w:right w:val="single" w:sz="8" w:space="0" w:color="000000"/>
                        </w:tcBorders>
                      </w:tcPr>
                      <w:p>
                        <w:pPr>
                          <w:pStyle w:val="TableParagraph"/>
                          <w:spacing w:before="101"/>
                          <w:ind w:left="54"/>
                          <w:rPr>
                            <w:b/>
                            <w:sz w:val="14"/>
                          </w:rPr>
                        </w:pPr>
                        <w:r>
                          <w:rPr>
                            <w:b/>
                            <w:sz w:val="14"/>
                          </w:rPr>
                          <w:t>BMCHP(A)</w:t>
                        </w:r>
                      </w:p>
                    </w:tc>
                    <w:tc>
                      <w:tcPr>
                        <w:tcW w:w="1530" w:type="dxa"/>
                        <w:tcBorders>
                          <w:left w:val="single" w:sz="8" w:space="0" w:color="000000"/>
                          <w:bottom w:val="single" w:sz="8" w:space="0" w:color="000000"/>
                        </w:tcBorders>
                      </w:tcPr>
                      <w:p>
                        <w:pPr>
                          <w:pStyle w:val="TableParagraph"/>
                          <w:numPr>
                            <w:ilvl w:val="0"/>
                            <w:numId w:val="20"/>
                          </w:numPr>
                          <w:tabs>
                            <w:tab w:pos="775" w:val="left" w:leader="none"/>
                            <w:tab w:pos="1108" w:val="left" w:leader="none"/>
                          </w:tabs>
                          <w:spacing w:line="240" w:lineRule="auto" w:before="100" w:after="0"/>
                          <w:ind w:left="1107" w:right="231" w:hanging="775"/>
                          <w:jc w:val="right"/>
                          <w:rPr>
                            <w:rFonts w:ascii="Atlantic Inline"/>
                            <w:sz w:val="20"/>
                          </w:rPr>
                        </w:pPr>
                        <w:r>
                          <w:rPr>
                            <w:rFonts w:ascii="Atlantic Inline"/>
                            <w:w w:val="100"/>
                            <w:sz w:val="20"/>
                          </w:rPr>
                          <w:t>O</w:t>
                        </w:r>
                      </w:p>
                    </w:tc>
                    <w:tc>
                      <w:tcPr>
                        <w:tcW w:w="658" w:type="dxa"/>
                        <w:tcBorders>
                          <w:bottom w:val="single" w:sz="8" w:space="0" w:color="000000"/>
                        </w:tcBorders>
                      </w:tcPr>
                      <w:p>
                        <w:pPr>
                          <w:pStyle w:val="TableParagraph"/>
                          <w:spacing w:before="111"/>
                          <w:ind w:right="226"/>
                          <w:jc w:val="right"/>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07"/>
                          <w:jc w:val="center"/>
                          <w:rPr>
                            <w:b/>
                            <w:sz w:val="22"/>
                          </w:rPr>
                        </w:pPr>
                        <w:r>
                          <w:rPr>
                            <w:b/>
                            <w:w w:val="228"/>
                            <w:sz w:val="22"/>
                          </w:rPr>
                          <w:t>*</w:t>
                        </w:r>
                      </w:p>
                    </w:tc>
                  </w:tr>
                </w:tbl>
                <w:p>
                  <w:pPr>
                    <w:pStyle w:val="BodyText"/>
                  </w:pPr>
                </w:p>
              </w:txbxContent>
            </v:textbox>
            <w10:wrap type="topAndBottom"/>
          </v:shape>
        </w:pict>
      </w:r>
      <w:r>
        <w:rPr/>
        <w:pict>
          <v:shape style="position:absolute;margin-left:256.5pt;margin-top:17.033884pt;width:497.8pt;height:162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2"/>
                    <w:gridCol w:w="1091"/>
                    <w:gridCol w:w="614"/>
                    <w:gridCol w:w="355"/>
                    <w:gridCol w:w="337"/>
                    <w:gridCol w:w="1400"/>
                    <w:gridCol w:w="574"/>
                    <w:gridCol w:w="866"/>
                    <w:gridCol w:w="400"/>
                    <w:gridCol w:w="643"/>
                    <w:gridCol w:w="718"/>
                    <w:gridCol w:w="704"/>
                    <w:gridCol w:w="71"/>
                    <w:gridCol w:w="542"/>
                    <w:gridCol w:w="768"/>
                  </w:tblGrid>
                  <w:tr>
                    <w:trPr>
                      <w:trHeight w:val="280" w:hRule="atLeast"/>
                    </w:trPr>
                    <w:tc>
                      <w:tcPr>
                        <w:tcW w:w="9925" w:type="dxa"/>
                        <w:gridSpan w:val="15"/>
                        <w:tcBorders>
                          <w:top w:val="single" w:sz="6" w:space="0" w:color="000000"/>
                          <w:left w:val="single" w:sz="6" w:space="0" w:color="000000"/>
                          <w:bottom w:val="thickThinMediumGap" w:sz="6" w:space="0" w:color="000000"/>
                          <w:right w:val="single" w:sz="8" w:space="0" w:color="000000"/>
                        </w:tcBorders>
                        <w:shd w:val="clear" w:color="auto" w:fill="666666"/>
                      </w:tcPr>
                      <w:p>
                        <w:pPr>
                          <w:pStyle w:val="TableParagraph"/>
                          <w:spacing w:line="211" w:lineRule="exact" w:before="57"/>
                          <w:ind w:left="54"/>
                          <w:rPr>
                            <w:b/>
                            <w:sz w:val="20"/>
                          </w:rPr>
                        </w:pPr>
                        <w:r>
                          <w:rPr>
                            <w:b/>
                            <w:color w:val="FFFFFF"/>
                            <w:sz w:val="20"/>
                          </w:rPr>
                          <w:t>2010 Comparison Rates</w:t>
                        </w:r>
                      </w:p>
                    </w:tc>
                  </w:tr>
                  <w:tr>
                    <w:trPr>
                      <w:trHeight w:val="280" w:hRule="atLeast"/>
                    </w:trPr>
                    <w:tc>
                      <w:tcPr>
                        <w:tcW w:w="1933" w:type="dxa"/>
                        <w:gridSpan w:val="2"/>
                        <w:tcBorders>
                          <w:top w:val="thinThickMediumGap" w:sz="6" w:space="0" w:color="000000"/>
                          <w:left w:val="single" w:sz="12" w:space="0" w:color="000000"/>
                        </w:tcBorders>
                      </w:tcPr>
                      <w:p>
                        <w:pPr>
                          <w:pStyle w:val="TableParagraph"/>
                          <w:spacing w:before="52"/>
                          <w:ind w:left="51"/>
                          <w:rPr>
                            <w:sz w:val="18"/>
                          </w:rPr>
                        </w:pPr>
                        <w:r>
                          <w:rPr>
                            <w:sz w:val="18"/>
                          </w:rPr>
                          <w:t>Nat'l Mcaid 90th Pctile:</w:t>
                        </w:r>
                      </w:p>
                    </w:tc>
                    <w:tc>
                      <w:tcPr>
                        <w:tcW w:w="969" w:type="dxa"/>
                        <w:gridSpan w:val="2"/>
                        <w:tcBorders>
                          <w:top w:val="thinThickMediumGap" w:sz="6" w:space="0" w:color="000000"/>
                        </w:tcBorders>
                      </w:tcPr>
                      <w:p>
                        <w:pPr>
                          <w:pStyle w:val="TableParagraph"/>
                          <w:spacing w:before="52"/>
                          <w:ind w:left="228"/>
                          <w:rPr>
                            <w:sz w:val="18"/>
                          </w:rPr>
                        </w:pPr>
                        <w:r>
                          <w:rPr>
                            <w:sz w:val="18"/>
                          </w:rPr>
                          <w:t>43.3%</w:t>
                        </w:r>
                      </w:p>
                    </w:tc>
                    <w:tc>
                      <w:tcPr>
                        <w:tcW w:w="2311" w:type="dxa"/>
                        <w:gridSpan w:val="3"/>
                        <w:tcBorders>
                          <w:top w:val="thinThickMediumGap" w:sz="6" w:space="0" w:color="000000"/>
                        </w:tcBorders>
                      </w:tcPr>
                      <w:p>
                        <w:pPr>
                          <w:pStyle w:val="TableParagraph"/>
                          <w:spacing w:before="52"/>
                          <w:ind w:left="231"/>
                          <w:rPr>
                            <w:sz w:val="18"/>
                          </w:rPr>
                        </w:pPr>
                        <w:r>
                          <w:rPr>
                            <w:sz w:val="18"/>
                          </w:rPr>
                          <w:t>Nat'l Mcaid Mean:</w:t>
                        </w:r>
                      </w:p>
                    </w:tc>
                    <w:tc>
                      <w:tcPr>
                        <w:tcW w:w="866" w:type="dxa"/>
                        <w:tcBorders>
                          <w:top w:val="thinThickMediumGap" w:sz="6" w:space="0" w:color="000000"/>
                        </w:tcBorders>
                      </w:tcPr>
                      <w:p>
                        <w:pPr>
                          <w:pStyle w:val="TableParagraph"/>
                          <w:spacing w:before="52"/>
                          <w:ind w:right="205"/>
                          <w:jc w:val="right"/>
                          <w:rPr>
                            <w:sz w:val="18"/>
                          </w:rPr>
                        </w:pPr>
                        <w:r>
                          <w:rPr>
                            <w:sz w:val="18"/>
                          </w:rPr>
                          <w:t>33.0%</w:t>
                        </w:r>
                      </w:p>
                    </w:tc>
                    <w:tc>
                      <w:tcPr>
                        <w:tcW w:w="2536" w:type="dxa"/>
                        <w:gridSpan w:val="5"/>
                        <w:tcBorders>
                          <w:top w:val="thinThickMediumGap" w:sz="6" w:space="0" w:color="000000"/>
                        </w:tcBorders>
                      </w:tcPr>
                      <w:p>
                        <w:pPr>
                          <w:pStyle w:val="TableParagraph"/>
                          <w:spacing w:before="52"/>
                          <w:ind w:left="222"/>
                          <w:rPr>
                            <w:sz w:val="18"/>
                          </w:rPr>
                        </w:pPr>
                        <w:r>
                          <w:rPr>
                            <w:sz w:val="18"/>
                          </w:rPr>
                          <w:t>MassHealth Weighted Mean:</w:t>
                        </w:r>
                      </w:p>
                    </w:tc>
                    <w:tc>
                      <w:tcPr>
                        <w:tcW w:w="542" w:type="dxa"/>
                        <w:vMerge w:val="restart"/>
                        <w:tcBorders>
                          <w:top w:val="thinThickMediumGap" w:sz="6" w:space="0" w:color="000000"/>
                          <w:bottom w:val="single" w:sz="12" w:space="0" w:color="000000"/>
                        </w:tcBorders>
                      </w:tcPr>
                      <w:p>
                        <w:pPr>
                          <w:pStyle w:val="TableParagraph"/>
                          <w:rPr>
                            <w:rFonts w:ascii="Times New Roman"/>
                            <w:sz w:val="16"/>
                          </w:rPr>
                        </w:pPr>
                      </w:p>
                    </w:tc>
                    <w:tc>
                      <w:tcPr>
                        <w:tcW w:w="768" w:type="dxa"/>
                        <w:tcBorders>
                          <w:top w:val="thinThickMediumGap" w:sz="6" w:space="0" w:color="000000"/>
                          <w:right w:val="single" w:sz="12" w:space="0" w:color="000000"/>
                        </w:tcBorders>
                      </w:tcPr>
                      <w:p>
                        <w:pPr>
                          <w:pStyle w:val="TableParagraph"/>
                          <w:spacing w:before="52"/>
                          <w:ind w:left="28"/>
                          <w:rPr>
                            <w:sz w:val="18"/>
                          </w:rPr>
                        </w:pPr>
                        <w:r>
                          <w:rPr>
                            <w:sz w:val="18"/>
                          </w:rPr>
                          <w:t>33.6%</w:t>
                        </w:r>
                      </w:p>
                    </w:tc>
                  </w:tr>
                  <w:tr>
                    <w:trPr>
                      <w:trHeight w:val="400" w:hRule="atLeast"/>
                    </w:trPr>
                    <w:tc>
                      <w:tcPr>
                        <w:tcW w:w="1933" w:type="dxa"/>
                        <w:gridSpan w:val="2"/>
                        <w:tcBorders>
                          <w:left w:val="single" w:sz="12" w:space="0" w:color="000000"/>
                          <w:bottom w:val="single" w:sz="12" w:space="0" w:color="000000"/>
                        </w:tcBorders>
                      </w:tcPr>
                      <w:p>
                        <w:pPr>
                          <w:pStyle w:val="TableParagraph"/>
                          <w:spacing w:before="25"/>
                          <w:ind w:left="51"/>
                          <w:rPr>
                            <w:sz w:val="18"/>
                          </w:rPr>
                        </w:pPr>
                        <w:r>
                          <w:rPr>
                            <w:sz w:val="18"/>
                          </w:rPr>
                          <w:t>Nat'l Mcaid 75th Pctile:</w:t>
                        </w:r>
                      </w:p>
                    </w:tc>
                    <w:tc>
                      <w:tcPr>
                        <w:tcW w:w="969" w:type="dxa"/>
                        <w:gridSpan w:val="2"/>
                        <w:tcBorders>
                          <w:bottom w:val="single" w:sz="12" w:space="0" w:color="000000"/>
                        </w:tcBorders>
                      </w:tcPr>
                      <w:p>
                        <w:pPr>
                          <w:pStyle w:val="TableParagraph"/>
                          <w:spacing w:before="25"/>
                          <w:ind w:left="228"/>
                          <w:rPr>
                            <w:sz w:val="18"/>
                          </w:rPr>
                        </w:pPr>
                        <w:r>
                          <w:rPr>
                            <w:sz w:val="18"/>
                          </w:rPr>
                          <w:t>35.4%</w:t>
                        </w:r>
                      </w:p>
                    </w:tc>
                    <w:tc>
                      <w:tcPr>
                        <w:tcW w:w="2311" w:type="dxa"/>
                        <w:gridSpan w:val="3"/>
                        <w:tcBorders>
                          <w:bottom w:val="single" w:sz="12" w:space="0" w:color="000000"/>
                        </w:tcBorders>
                      </w:tcPr>
                      <w:p>
                        <w:pPr>
                          <w:pStyle w:val="TableParagraph"/>
                          <w:spacing w:before="25"/>
                          <w:ind w:left="231"/>
                          <w:rPr>
                            <w:sz w:val="18"/>
                          </w:rPr>
                        </w:pPr>
                        <w:r>
                          <w:rPr>
                            <w:sz w:val="18"/>
                          </w:rPr>
                          <w:t>MA Commercial Mean:</w:t>
                        </w:r>
                      </w:p>
                    </w:tc>
                    <w:tc>
                      <w:tcPr>
                        <w:tcW w:w="866" w:type="dxa"/>
                        <w:tcBorders>
                          <w:bottom w:val="single" w:sz="12" w:space="0" w:color="000000"/>
                        </w:tcBorders>
                      </w:tcPr>
                      <w:p>
                        <w:pPr>
                          <w:pStyle w:val="TableParagraph"/>
                          <w:spacing w:before="25"/>
                          <w:ind w:right="205"/>
                          <w:jc w:val="right"/>
                          <w:rPr>
                            <w:sz w:val="18"/>
                          </w:rPr>
                        </w:pPr>
                        <w:r>
                          <w:rPr>
                            <w:sz w:val="18"/>
                          </w:rPr>
                          <w:t>50.3%</w:t>
                        </w:r>
                      </w:p>
                    </w:tc>
                    <w:tc>
                      <w:tcPr>
                        <w:tcW w:w="2536" w:type="dxa"/>
                        <w:gridSpan w:val="5"/>
                        <w:tcBorders>
                          <w:bottom w:val="single" w:sz="12" w:space="0" w:color="000000"/>
                        </w:tcBorders>
                      </w:tcPr>
                      <w:p>
                        <w:pPr>
                          <w:pStyle w:val="TableParagraph"/>
                          <w:spacing w:before="25"/>
                          <w:ind w:left="222"/>
                          <w:rPr>
                            <w:sz w:val="18"/>
                          </w:rPr>
                        </w:pPr>
                        <w:r>
                          <w:rPr>
                            <w:sz w:val="18"/>
                          </w:rPr>
                          <w:t>MassHealth Median:</w:t>
                        </w:r>
                      </w:p>
                    </w:tc>
                    <w:tc>
                      <w:tcPr>
                        <w:tcW w:w="542" w:type="dxa"/>
                        <w:vMerge/>
                        <w:tcBorders>
                          <w:top w:val="nil"/>
                          <w:bottom w:val="single" w:sz="12" w:space="0" w:color="000000"/>
                        </w:tcBorders>
                      </w:tcPr>
                      <w:p>
                        <w:pPr>
                          <w:rPr>
                            <w:sz w:val="2"/>
                            <w:szCs w:val="2"/>
                          </w:rPr>
                        </w:pPr>
                      </w:p>
                    </w:tc>
                    <w:tc>
                      <w:tcPr>
                        <w:tcW w:w="768" w:type="dxa"/>
                        <w:tcBorders>
                          <w:bottom w:val="single" w:sz="12" w:space="0" w:color="000000"/>
                          <w:right w:val="single" w:sz="12" w:space="0" w:color="000000"/>
                        </w:tcBorders>
                      </w:tcPr>
                      <w:p>
                        <w:pPr>
                          <w:pStyle w:val="TableParagraph"/>
                          <w:spacing w:before="25"/>
                          <w:ind w:left="28"/>
                          <w:rPr>
                            <w:sz w:val="18"/>
                          </w:rPr>
                        </w:pPr>
                        <w:r>
                          <w:rPr>
                            <w:sz w:val="18"/>
                          </w:rPr>
                          <w:t>32.5%</w:t>
                        </w:r>
                      </w:p>
                    </w:tc>
                  </w:tr>
                  <w:tr>
                    <w:trPr>
                      <w:trHeight w:val="320" w:hRule="atLeast"/>
                    </w:trPr>
                    <w:tc>
                      <w:tcPr>
                        <w:tcW w:w="9925" w:type="dxa"/>
                        <w:gridSpan w:val="15"/>
                        <w:tcBorders>
                          <w:top w:val="single" w:sz="12" w:space="0" w:color="000000"/>
                          <w:left w:val="single" w:sz="6" w:space="0" w:color="000000"/>
                          <w:bottom w:val="thinThickMediumGap" w:sz="4" w:space="0" w:color="000000"/>
                          <w:right w:val="single" w:sz="8" w:space="0" w:color="000000"/>
                        </w:tcBorders>
                        <w:shd w:val="clear" w:color="auto" w:fill="666666"/>
                      </w:tcPr>
                      <w:p>
                        <w:pPr>
                          <w:pStyle w:val="TableParagraph"/>
                          <w:spacing w:before="56"/>
                          <w:ind w:left="54"/>
                          <w:rPr>
                            <w:b/>
                            <w:sz w:val="20"/>
                          </w:rPr>
                        </w:pPr>
                        <w:r>
                          <w:rPr>
                            <w:b/>
                            <w:color w:val="FFFFFF"/>
                            <w:sz w:val="20"/>
                          </w:rPr>
                          <w:t>MassHealth Plan Rates</w:t>
                        </w:r>
                      </w:p>
                    </w:tc>
                  </w:tr>
                  <w:tr>
                    <w:trPr>
                      <w:trHeight w:val="260" w:hRule="atLeast"/>
                    </w:trPr>
                    <w:tc>
                      <w:tcPr>
                        <w:tcW w:w="842" w:type="dxa"/>
                        <w:tcBorders>
                          <w:top w:val="thickThinMediumGap" w:sz="4" w:space="0" w:color="000000"/>
                          <w:left w:val="single" w:sz="4" w:space="0" w:color="000000"/>
                          <w:bottom w:val="single" w:sz="8" w:space="0" w:color="000000"/>
                          <w:right w:val="single" w:sz="8" w:space="0" w:color="000000"/>
                        </w:tcBorders>
                      </w:tcPr>
                      <w:p>
                        <w:pPr>
                          <w:pStyle w:val="TableParagraph"/>
                          <w:spacing w:before="28"/>
                          <w:ind w:left="223"/>
                          <w:rPr>
                            <w:b/>
                            <w:sz w:val="18"/>
                          </w:rPr>
                        </w:pPr>
                        <w:r>
                          <w:rPr>
                            <w:b/>
                            <w:sz w:val="18"/>
                          </w:rPr>
                          <w:t>2010</w:t>
                        </w:r>
                      </w:p>
                    </w:tc>
                    <w:tc>
                      <w:tcPr>
                        <w:tcW w:w="1091" w:type="dxa"/>
                        <w:tcBorders>
                          <w:top w:val="thickThinMediumGap" w:sz="4" w:space="0" w:color="000000"/>
                          <w:left w:val="single" w:sz="8" w:space="0" w:color="000000"/>
                          <w:bottom w:val="single" w:sz="8" w:space="0" w:color="000000"/>
                        </w:tcBorders>
                      </w:tcPr>
                      <w:p>
                        <w:pPr>
                          <w:pStyle w:val="TableParagraph"/>
                          <w:spacing w:before="28"/>
                          <w:ind w:left="456"/>
                          <w:rPr>
                            <w:b/>
                            <w:sz w:val="18"/>
                          </w:rPr>
                        </w:pPr>
                        <w:r>
                          <w:rPr>
                            <w:b/>
                            <w:sz w:val="18"/>
                          </w:rPr>
                          <w:t>Num</w:t>
                        </w:r>
                      </w:p>
                    </w:tc>
                    <w:tc>
                      <w:tcPr>
                        <w:tcW w:w="614" w:type="dxa"/>
                        <w:tcBorders>
                          <w:top w:val="thickThinMediumGap" w:sz="4" w:space="0" w:color="000000"/>
                          <w:bottom w:val="single" w:sz="8" w:space="0" w:color="000000"/>
                        </w:tcBorders>
                      </w:tcPr>
                      <w:p>
                        <w:pPr>
                          <w:pStyle w:val="TableParagraph"/>
                          <w:spacing w:before="28"/>
                          <w:ind w:left="23" w:right="100"/>
                          <w:jc w:val="center"/>
                          <w:rPr>
                            <w:b/>
                            <w:sz w:val="18"/>
                          </w:rPr>
                        </w:pPr>
                        <w:r>
                          <w:rPr>
                            <w:b/>
                            <w:sz w:val="18"/>
                          </w:rPr>
                          <w:t>Den</w:t>
                        </w:r>
                      </w:p>
                    </w:tc>
                    <w:tc>
                      <w:tcPr>
                        <w:tcW w:w="692" w:type="dxa"/>
                        <w:gridSpan w:val="2"/>
                        <w:tcBorders>
                          <w:top w:val="thickThinMediumGap" w:sz="4" w:space="0" w:color="000000"/>
                          <w:bottom w:val="single" w:sz="8" w:space="0" w:color="000000"/>
                        </w:tcBorders>
                        <w:shd w:val="clear" w:color="auto" w:fill="CCCCCC"/>
                      </w:tcPr>
                      <w:p>
                        <w:pPr>
                          <w:pStyle w:val="TableParagraph"/>
                          <w:spacing w:before="28"/>
                          <w:ind w:left="150"/>
                          <w:rPr>
                            <w:b/>
                            <w:sz w:val="18"/>
                          </w:rPr>
                        </w:pPr>
                        <w:r>
                          <w:rPr>
                            <w:b/>
                            <w:sz w:val="18"/>
                          </w:rPr>
                          <w:t>Rate</w:t>
                        </w:r>
                      </w:p>
                    </w:tc>
                    <w:tc>
                      <w:tcPr>
                        <w:tcW w:w="1400" w:type="dxa"/>
                        <w:tcBorders>
                          <w:top w:val="thickThinMediumGap" w:sz="4" w:space="0" w:color="000000"/>
                          <w:bottom w:val="single" w:sz="8" w:space="0" w:color="000000"/>
                          <w:right w:val="single" w:sz="4" w:space="0" w:color="000000"/>
                        </w:tcBorders>
                      </w:tcPr>
                      <w:p>
                        <w:pPr>
                          <w:pStyle w:val="TableParagraph"/>
                          <w:tabs>
                            <w:tab w:pos="711" w:val="left" w:leader="none"/>
                          </w:tabs>
                          <w:spacing w:before="28"/>
                          <w:ind w:left="21"/>
                          <w:jc w:val="center"/>
                          <w:rPr>
                            <w:b/>
                            <w:sz w:val="18"/>
                          </w:rPr>
                        </w:pPr>
                        <w:r>
                          <w:rPr>
                            <w:b/>
                            <w:sz w:val="18"/>
                          </w:rPr>
                          <w:t>LCL</w:t>
                          <w:tab/>
                          <w:t>UCL</w:t>
                        </w:r>
                      </w:p>
                    </w:tc>
                    <w:tc>
                      <w:tcPr>
                        <w:tcW w:w="574"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866"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239"/>
                          <w:rPr>
                            <w:b/>
                            <w:sz w:val="18"/>
                          </w:rPr>
                        </w:pPr>
                        <w:r>
                          <w:rPr>
                            <w:b/>
                            <w:sz w:val="18"/>
                          </w:rPr>
                          <w:t>2008</w:t>
                        </w:r>
                      </w:p>
                    </w:tc>
                    <w:tc>
                      <w:tcPr>
                        <w:tcW w:w="400"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643" w:type="dxa"/>
                        <w:tcBorders>
                          <w:top w:val="thickThinMediumGap" w:sz="4" w:space="0" w:color="000000"/>
                          <w:bottom w:val="single" w:sz="8" w:space="0" w:color="000000"/>
                        </w:tcBorders>
                      </w:tcPr>
                      <w:p>
                        <w:pPr>
                          <w:pStyle w:val="TableParagraph"/>
                          <w:spacing w:before="42"/>
                          <w:ind w:left="101"/>
                          <w:rPr>
                            <w:b/>
                            <w:sz w:val="18"/>
                          </w:rPr>
                        </w:pPr>
                        <w:r>
                          <w:rPr>
                            <w:b/>
                            <w:sz w:val="18"/>
                          </w:rPr>
                          <w:t>Num</w:t>
                        </w:r>
                      </w:p>
                    </w:tc>
                    <w:tc>
                      <w:tcPr>
                        <w:tcW w:w="718" w:type="dxa"/>
                        <w:tcBorders>
                          <w:top w:val="thickThinMediumGap" w:sz="4" w:space="0" w:color="000000"/>
                          <w:bottom w:val="single" w:sz="8" w:space="0" w:color="000000"/>
                        </w:tcBorders>
                      </w:tcPr>
                      <w:p>
                        <w:pPr>
                          <w:pStyle w:val="TableParagraph"/>
                          <w:spacing w:before="42"/>
                          <w:ind w:left="194"/>
                          <w:rPr>
                            <w:b/>
                            <w:sz w:val="18"/>
                          </w:rPr>
                        </w:pPr>
                        <w:r>
                          <w:rPr>
                            <w:b/>
                            <w:sz w:val="18"/>
                          </w:rPr>
                          <w:t>Den</w:t>
                        </w:r>
                      </w:p>
                    </w:tc>
                    <w:tc>
                      <w:tcPr>
                        <w:tcW w:w="704" w:type="dxa"/>
                        <w:tcBorders>
                          <w:top w:val="thickThinMediumGap" w:sz="4" w:space="0" w:color="000000"/>
                          <w:bottom w:val="single" w:sz="8" w:space="0" w:color="000000"/>
                        </w:tcBorders>
                        <w:shd w:val="clear" w:color="auto" w:fill="CCCCCC"/>
                      </w:tcPr>
                      <w:p>
                        <w:pPr>
                          <w:pStyle w:val="TableParagraph"/>
                          <w:spacing w:before="42"/>
                          <w:ind w:right="155"/>
                          <w:jc w:val="right"/>
                          <w:rPr>
                            <w:b/>
                            <w:sz w:val="18"/>
                          </w:rPr>
                        </w:pPr>
                        <w:r>
                          <w:rPr>
                            <w:b/>
                            <w:sz w:val="18"/>
                          </w:rPr>
                          <w:t>Rate</w:t>
                        </w:r>
                      </w:p>
                    </w:tc>
                    <w:tc>
                      <w:tcPr>
                        <w:tcW w:w="71" w:type="dxa"/>
                        <w:tcBorders>
                          <w:top w:val="thickThinMediumGap" w:sz="4" w:space="0" w:color="000000"/>
                          <w:bottom w:val="single" w:sz="8" w:space="0" w:color="000000"/>
                        </w:tcBorders>
                      </w:tcPr>
                      <w:p>
                        <w:pPr>
                          <w:pStyle w:val="TableParagraph"/>
                          <w:rPr>
                            <w:rFonts w:ascii="Times New Roman"/>
                            <w:sz w:val="16"/>
                          </w:rPr>
                        </w:pPr>
                      </w:p>
                    </w:tc>
                    <w:tc>
                      <w:tcPr>
                        <w:tcW w:w="542" w:type="dxa"/>
                        <w:tcBorders>
                          <w:top w:val="thickThinMediumGap" w:sz="4" w:space="0" w:color="000000"/>
                          <w:bottom w:val="single" w:sz="8" w:space="0" w:color="000000"/>
                        </w:tcBorders>
                      </w:tcPr>
                      <w:p>
                        <w:pPr>
                          <w:pStyle w:val="TableParagraph"/>
                          <w:spacing w:before="42"/>
                          <w:ind w:left="84"/>
                          <w:rPr>
                            <w:b/>
                            <w:sz w:val="18"/>
                          </w:rPr>
                        </w:pPr>
                        <w:r>
                          <w:rPr>
                            <w:b/>
                            <w:sz w:val="18"/>
                          </w:rPr>
                          <w:t>LCL</w:t>
                        </w:r>
                      </w:p>
                    </w:tc>
                    <w:tc>
                      <w:tcPr>
                        <w:tcW w:w="768" w:type="dxa"/>
                        <w:tcBorders>
                          <w:top w:val="thickThinMediumGap" w:sz="4" w:space="0" w:color="000000"/>
                          <w:bottom w:val="single" w:sz="8" w:space="0" w:color="000000"/>
                          <w:right w:val="single" w:sz="4" w:space="0" w:color="000000"/>
                        </w:tcBorders>
                      </w:tcPr>
                      <w:p>
                        <w:pPr>
                          <w:pStyle w:val="TableParagraph"/>
                          <w:spacing w:before="42"/>
                          <w:ind w:left="211"/>
                          <w:rPr>
                            <w:b/>
                            <w:sz w:val="18"/>
                          </w:rPr>
                        </w:pPr>
                        <w:r>
                          <w:rPr>
                            <w:b/>
                            <w:sz w:val="18"/>
                          </w:rPr>
                          <w:t>UCL</w:t>
                        </w:r>
                      </w:p>
                    </w:tc>
                  </w:tr>
                  <w:tr>
                    <w:trPr>
                      <w:trHeight w:val="240" w:hRule="atLeast"/>
                    </w:trPr>
                    <w:tc>
                      <w:tcPr>
                        <w:tcW w:w="842" w:type="dxa"/>
                        <w:tcBorders>
                          <w:top w:val="single" w:sz="8" w:space="0" w:color="000000"/>
                          <w:left w:val="single" w:sz="4" w:space="0" w:color="000000"/>
                          <w:right w:val="single" w:sz="8" w:space="0" w:color="000000"/>
                        </w:tcBorders>
                      </w:tcPr>
                      <w:p>
                        <w:pPr>
                          <w:pStyle w:val="TableParagraph"/>
                          <w:spacing w:line="185" w:lineRule="exact"/>
                          <w:ind w:left="18"/>
                          <w:rPr>
                            <w:b/>
                            <w:sz w:val="18"/>
                          </w:rPr>
                        </w:pPr>
                        <w:r>
                          <w:rPr>
                            <w:b/>
                            <w:sz w:val="18"/>
                          </w:rPr>
                          <w:t>PCCP</w:t>
                        </w:r>
                      </w:p>
                    </w:tc>
                    <w:tc>
                      <w:tcPr>
                        <w:tcW w:w="1091" w:type="dxa"/>
                        <w:tcBorders>
                          <w:top w:val="single" w:sz="8" w:space="0" w:color="000000"/>
                          <w:left w:val="single" w:sz="8" w:space="0" w:color="000000"/>
                        </w:tcBorders>
                      </w:tcPr>
                      <w:p>
                        <w:pPr>
                          <w:pStyle w:val="TableParagraph"/>
                          <w:tabs>
                            <w:tab w:pos="506" w:val="left" w:leader="none"/>
                          </w:tabs>
                          <w:spacing w:line="187" w:lineRule="exact"/>
                          <w:ind w:left="32"/>
                          <w:rPr>
                            <w:sz w:val="18"/>
                          </w:rPr>
                        </w:pPr>
                        <w:r>
                          <w:rPr>
                            <w:sz w:val="18"/>
                          </w:rPr>
                          <w:t>(A)</w:t>
                          <w:tab/>
                          <w:t>843</w:t>
                        </w:r>
                      </w:p>
                    </w:tc>
                    <w:tc>
                      <w:tcPr>
                        <w:tcW w:w="614" w:type="dxa"/>
                        <w:tcBorders>
                          <w:top w:val="single" w:sz="8" w:space="0" w:color="000000"/>
                        </w:tcBorders>
                      </w:tcPr>
                      <w:p>
                        <w:pPr>
                          <w:pStyle w:val="TableParagraph"/>
                          <w:spacing w:line="187" w:lineRule="exact"/>
                          <w:ind w:left="23" w:right="100"/>
                          <w:jc w:val="center"/>
                          <w:rPr>
                            <w:sz w:val="18"/>
                          </w:rPr>
                        </w:pPr>
                        <w:r>
                          <w:rPr>
                            <w:sz w:val="18"/>
                          </w:rPr>
                          <w:t>2,336</w:t>
                        </w:r>
                      </w:p>
                    </w:tc>
                    <w:tc>
                      <w:tcPr>
                        <w:tcW w:w="692" w:type="dxa"/>
                        <w:gridSpan w:val="2"/>
                        <w:tcBorders>
                          <w:top w:val="single" w:sz="8" w:space="0" w:color="000000"/>
                        </w:tcBorders>
                        <w:shd w:val="clear" w:color="auto" w:fill="CCCCCC"/>
                      </w:tcPr>
                      <w:p>
                        <w:pPr>
                          <w:pStyle w:val="TableParagraph"/>
                          <w:spacing w:line="187" w:lineRule="exact"/>
                          <w:ind w:left="90"/>
                          <w:rPr>
                            <w:sz w:val="18"/>
                          </w:rPr>
                        </w:pPr>
                        <w:r>
                          <w:rPr>
                            <w:sz w:val="18"/>
                          </w:rPr>
                          <w:t>36.1%</w:t>
                        </w:r>
                      </w:p>
                    </w:tc>
                    <w:tc>
                      <w:tcPr>
                        <w:tcW w:w="1400" w:type="dxa"/>
                        <w:tcBorders>
                          <w:top w:val="single" w:sz="8" w:space="0" w:color="000000"/>
                          <w:right w:val="single" w:sz="4" w:space="0" w:color="000000"/>
                        </w:tcBorders>
                      </w:tcPr>
                      <w:p>
                        <w:pPr>
                          <w:pStyle w:val="TableParagraph"/>
                          <w:spacing w:line="187" w:lineRule="exact"/>
                          <w:ind w:left="12"/>
                          <w:jc w:val="center"/>
                          <w:rPr>
                            <w:sz w:val="18"/>
                          </w:rPr>
                        </w:pPr>
                        <w:r>
                          <w:rPr>
                            <w:sz w:val="18"/>
                          </w:rPr>
                          <w:t>34.1%   38.1%</w:t>
                        </w:r>
                      </w:p>
                    </w:tc>
                    <w:tc>
                      <w:tcPr>
                        <w:tcW w:w="574" w:type="dxa"/>
                        <w:vMerge/>
                        <w:tcBorders>
                          <w:top w:val="nil"/>
                          <w:left w:val="single" w:sz="4" w:space="0" w:color="000000"/>
                          <w:right w:val="single" w:sz="4" w:space="0" w:color="000000"/>
                        </w:tcBorders>
                      </w:tcPr>
                      <w:p>
                        <w:pPr>
                          <w:rPr>
                            <w:sz w:val="2"/>
                            <w:szCs w:val="2"/>
                          </w:rPr>
                        </w:pPr>
                      </w:p>
                    </w:tc>
                    <w:tc>
                      <w:tcPr>
                        <w:tcW w:w="866" w:type="dxa"/>
                        <w:tcBorders>
                          <w:top w:val="single" w:sz="8" w:space="0" w:color="000000"/>
                          <w:left w:val="single" w:sz="4" w:space="0" w:color="000000"/>
                          <w:right w:val="single" w:sz="8" w:space="0" w:color="000000"/>
                        </w:tcBorders>
                      </w:tcPr>
                      <w:p>
                        <w:pPr>
                          <w:pStyle w:val="TableParagraph"/>
                          <w:spacing w:before="8"/>
                          <w:ind w:left="25"/>
                          <w:rPr>
                            <w:b/>
                            <w:sz w:val="18"/>
                          </w:rPr>
                        </w:pPr>
                        <w:r>
                          <w:rPr>
                            <w:b/>
                            <w:sz w:val="18"/>
                          </w:rPr>
                          <w:t>PCCP</w:t>
                        </w:r>
                      </w:p>
                    </w:tc>
                    <w:tc>
                      <w:tcPr>
                        <w:tcW w:w="400" w:type="dxa"/>
                        <w:tcBorders>
                          <w:top w:val="single" w:sz="8" w:space="0" w:color="000000"/>
                          <w:left w:val="single" w:sz="8" w:space="0" w:color="000000"/>
                        </w:tcBorders>
                      </w:tcPr>
                      <w:p>
                        <w:pPr>
                          <w:pStyle w:val="TableParagraph"/>
                          <w:spacing w:before="9"/>
                          <w:ind w:left="29" w:right="80"/>
                          <w:jc w:val="center"/>
                          <w:rPr>
                            <w:sz w:val="18"/>
                          </w:rPr>
                        </w:pPr>
                        <w:r>
                          <w:rPr>
                            <w:sz w:val="18"/>
                          </w:rPr>
                          <w:t>(A)</w:t>
                        </w:r>
                      </w:p>
                    </w:tc>
                    <w:tc>
                      <w:tcPr>
                        <w:tcW w:w="643" w:type="dxa"/>
                        <w:tcBorders>
                          <w:top w:val="single" w:sz="8" w:space="0" w:color="000000"/>
                        </w:tcBorders>
                      </w:tcPr>
                      <w:p>
                        <w:pPr>
                          <w:pStyle w:val="TableParagraph"/>
                          <w:spacing w:before="9"/>
                          <w:ind w:left="152"/>
                          <w:rPr>
                            <w:sz w:val="18"/>
                          </w:rPr>
                        </w:pPr>
                        <w:r>
                          <w:rPr>
                            <w:sz w:val="18"/>
                          </w:rPr>
                          <w:t>641</w:t>
                        </w:r>
                      </w:p>
                    </w:tc>
                    <w:tc>
                      <w:tcPr>
                        <w:tcW w:w="718" w:type="dxa"/>
                        <w:tcBorders>
                          <w:top w:val="single" w:sz="8" w:space="0" w:color="000000"/>
                        </w:tcBorders>
                      </w:tcPr>
                      <w:p>
                        <w:pPr>
                          <w:pStyle w:val="TableParagraph"/>
                          <w:spacing w:before="9"/>
                          <w:ind w:left="140"/>
                          <w:rPr>
                            <w:sz w:val="18"/>
                          </w:rPr>
                        </w:pPr>
                        <w:r>
                          <w:rPr>
                            <w:sz w:val="18"/>
                          </w:rPr>
                          <w:t>1,937</w:t>
                        </w:r>
                      </w:p>
                    </w:tc>
                    <w:tc>
                      <w:tcPr>
                        <w:tcW w:w="704" w:type="dxa"/>
                        <w:tcBorders>
                          <w:top w:val="single" w:sz="8" w:space="0" w:color="000000"/>
                        </w:tcBorders>
                        <w:shd w:val="clear" w:color="auto" w:fill="CCCCCC"/>
                      </w:tcPr>
                      <w:p>
                        <w:pPr>
                          <w:pStyle w:val="TableParagraph"/>
                          <w:spacing w:before="9"/>
                          <w:ind w:right="96"/>
                          <w:jc w:val="right"/>
                          <w:rPr>
                            <w:sz w:val="18"/>
                          </w:rPr>
                        </w:pPr>
                        <w:r>
                          <w:rPr>
                            <w:sz w:val="18"/>
                          </w:rPr>
                          <w:t>33.1%</w:t>
                        </w:r>
                      </w:p>
                    </w:tc>
                    <w:tc>
                      <w:tcPr>
                        <w:tcW w:w="71" w:type="dxa"/>
                        <w:tcBorders>
                          <w:top w:val="single" w:sz="8" w:space="0" w:color="000000"/>
                        </w:tcBorders>
                      </w:tcPr>
                      <w:p>
                        <w:pPr>
                          <w:pStyle w:val="TableParagraph"/>
                          <w:rPr>
                            <w:rFonts w:ascii="Times New Roman"/>
                            <w:sz w:val="16"/>
                          </w:rPr>
                        </w:pPr>
                      </w:p>
                    </w:tc>
                    <w:tc>
                      <w:tcPr>
                        <w:tcW w:w="542" w:type="dxa"/>
                        <w:tcBorders>
                          <w:top w:val="single" w:sz="8" w:space="0" w:color="000000"/>
                        </w:tcBorders>
                      </w:tcPr>
                      <w:p>
                        <w:pPr>
                          <w:pStyle w:val="TableParagraph"/>
                          <w:spacing w:before="9"/>
                          <w:ind w:left="4"/>
                          <w:rPr>
                            <w:sz w:val="18"/>
                          </w:rPr>
                        </w:pPr>
                        <w:r>
                          <w:rPr>
                            <w:sz w:val="18"/>
                          </w:rPr>
                          <w:t>31.0%</w:t>
                        </w:r>
                      </w:p>
                    </w:tc>
                    <w:tc>
                      <w:tcPr>
                        <w:tcW w:w="768" w:type="dxa"/>
                        <w:tcBorders>
                          <w:top w:val="single" w:sz="8" w:space="0" w:color="000000"/>
                          <w:right w:val="single" w:sz="4" w:space="0" w:color="000000"/>
                        </w:tcBorders>
                      </w:tcPr>
                      <w:p>
                        <w:pPr>
                          <w:pStyle w:val="TableParagraph"/>
                          <w:spacing w:before="9"/>
                          <w:ind w:right="110"/>
                          <w:jc w:val="right"/>
                          <w:rPr>
                            <w:sz w:val="18"/>
                          </w:rPr>
                        </w:pPr>
                        <w:r>
                          <w:rPr>
                            <w:sz w:val="18"/>
                          </w:rPr>
                          <w:t>35.2%</w:t>
                        </w:r>
                      </w:p>
                    </w:tc>
                  </w:tr>
                  <w:tr>
                    <w:trPr>
                      <w:trHeight w:val="280" w:hRule="atLeast"/>
                    </w:trPr>
                    <w:tc>
                      <w:tcPr>
                        <w:tcW w:w="842" w:type="dxa"/>
                        <w:tcBorders>
                          <w:left w:val="single" w:sz="4" w:space="0" w:color="000000"/>
                          <w:right w:val="single" w:sz="8" w:space="0" w:color="000000"/>
                        </w:tcBorders>
                      </w:tcPr>
                      <w:p>
                        <w:pPr>
                          <w:pStyle w:val="TableParagraph"/>
                          <w:spacing w:before="24"/>
                          <w:ind w:left="18"/>
                          <w:rPr>
                            <w:b/>
                            <w:sz w:val="18"/>
                          </w:rPr>
                        </w:pPr>
                        <w:r>
                          <w:rPr>
                            <w:b/>
                            <w:sz w:val="18"/>
                          </w:rPr>
                          <w:t>NHP</w:t>
                        </w:r>
                      </w:p>
                    </w:tc>
                    <w:tc>
                      <w:tcPr>
                        <w:tcW w:w="1091" w:type="dxa"/>
                        <w:tcBorders>
                          <w:left w:val="single" w:sz="8" w:space="0" w:color="000000"/>
                        </w:tcBorders>
                      </w:tcPr>
                      <w:p>
                        <w:pPr>
                          <w:pStyle w:val="TableParagraph"/>
                          <w:tabs>
                            <w:tab w:pos="506" w:val="left" w:leader="none"/>
                          </w:tabs>
                          <w:spacing w:before="25"/>
                          <w:ind w:left="32"/>
                          <w:rPr>
                            <w:sz w:val="18"/>
                          </w:rPr>
                        </w:pPr>
                        <w:r>
                          <w:rPr>
                            <w:sz w:val="18"/>
                          </w:rPr>
                          <w:t>(A)</w:t>
                          <w:tab/>
                          <w:t>277</w:t>
                        </w:r>
                      </w:p>
                    </w:tc>
                    <w:tc>
                      <w:tcPr>
                        <w:tcW w:w="614" w:type="dxa"/>
                      </w:tcPr>
                      <w:p>
                        <w:pPr>
                          <w:pStyle w:val="TableParagraph"/>
                          <w:spacing w:before="25"/>
                          <w:ind w:left="23" w:right="99"/>
                          <w:jc w:val="center"/>
                          <w:rPr>
                            <w:sz w:val="18"/>
                          </w:rPr>
                        </w:pPr>
                        <w:r>
                          <w:rPr>
                            <w:sz w:val="18"/>
                          </w:rPr>
                          <w:t>852</w:t>
                        </w:r>
                      </w:p>
                    </w:tc>
                    <w:tc>
                      <w:tcPr>
                        <w:tcW w:w="692" w:type="dxa"/>
                        <w:gridSpan w:val="2"/>
                        <w:shd w:val="clear" w:color="auto" w:fill="CCCCCC"/>
                      </w:tcPr>
                      <w:p>
                        <w:pPr>
                          <w:pStyle w:val="TableParagraph"/>
                          <w:spacing w:before="25"/>
                          <w:ind w:left="90"/>
                          <w:rPr>
                            <w:sz w:val="18"/>
                          </w:rPr>
                        </w:pPr>
                        <w:r>
                          <w:rPr>
                            <w:sz w:val="18"/>
                          </w:rPr>
                          <w:t>32.5%</w:t>
                        </w:r>
                      </w:p>
                    </w:tc>
                    <w:tc>
                      <w:tcPr>
                        <w:tcW w:w="1400" w:type="dxa"/>
                        <w:tcBorders>
                          <w:right w:val="single" w:sz="4" w:space="0" w:color="000000"/>
                        </w:tcBorders>
                      </w:tcPr>
                      <w:p>
                        <w:pPr>
                          <w:pStyle w:val="TableParagraph"/>
                          <w:spacing w:before="25"/>
                          <w:ind w:left="12"/>
                          <w:jc w:val="center"/>
                          <w:rPr>
                            <w:sz w:val="18"/>
                          </w:rPr>
                        </w:pPr>
                        <w:r>
                          <w:rPr>
                            <w:sz w:val="18"/>
                          </w:rPr>
                          <w:t>29.3%   35.7%</w:t>
                        </w:r>
                      </w:p>
                    </w:tc>
                    <w:tc>
                      <w:tcPr>
                        <w:tcW w:w="574" w:type="dxa"/>
                        <w:vMerge/>
                        <w:tcBorders>
                          <w:top w:val="nil"/>
                          <w:left w:val="single" w:sz="4" w:space="0" w:color="000000"/>
                          <w:right w:val="single" w:sz="4" w:space="0" w:color="000000"/>
                        </w:tcBorders>
                      </w:tcPr>
                      <w:p>
                        <w:pPr>
                          <w:rPr>
                            <w:sz w:val="2"/>
                            <w:szCs w:val="2"/>
                          </w:rPr>
                        </w:pPr>
                      </w:p>
                    </w:tc>
                    <w:tc>
                      <w:tcPr>
                        <w:tcW w:w="866" w:type="dxa"/>
                        <w:tcBorders>
                          <w:left w:val="single" w:sz="4" w:space="0" w:color="000000"/>
                          <w:right w:val="single" w:sz="8" w:space="0" w:color="000000"/>
                        </w:tcBorders>
                      </w:tcPr>
                      <w:p>
                        <w:pPr>
                          <w:pStyle w:val="TableParagraph"/>
                          <w:spacing w:before="53"/>
                          <w:ind w:left="25"/>
                          <w:rPr>
                            <w:b/>
                            <w:sz w:val="18"/>
                          </w:rPr>
                        </w:pPr>
                        <w:r>
                          <w:rPr>
                            <w:b/>
                            <w:sz w:val="18"/>
                          </w:rPr>
                          <w:t>NHP</w:t>
                        </w:r>
                      </w:p>
                    </w:tc>
                    <w:tc>
                      <w:tcPr>
                        <w:tcW w:w="400" w:type="dxa"/>
                        <w:tcBorders>
                          <w:left w:val="single" w:sz="8" w:space="0" w:color="000000"/>
                        </w:tcBorders>
                      </w:tcPr>
                      <w:p>
                        <w:pPr>
                          <w:pStyle w:val="TableParagraph"/>
                          <w:spacing w:before="54"/>
                          <w:ind w:left="29" w:right="80"/>
                          <w:jc w:val="center"/>
                          <w:rPr>
                            <w:sz w:val="18"/>
                          </w:rPr>
                        </w:pPr>
                        <w:r>
                          <w:rPr>
                            <w:sz w:val="18"/>
                          </w:rPr>
                          <w:t>(A)</w:t>
                        </w:r>
                      </w:p>
                    </w:tc>
                    <w:tc>
                      <w:tcPr>
                        <w:tcW w:w="643" w:type="dxa"/>
                      </w:tcPr>
                      <w:p>
                        <w:pPr>
                          <w:pStyle w:val="TableParagraph"/>
                          <w:spacing w:before="54"/>
                          <w:ind w:left="152"/>
                          <w:rPr>
                            <w:sz w:val="18"/>
                          </w:rPr>
                        </w:pPr>
                        <w:r>
                          <w:rPr>
                            <w:sz w:val="18"/>
                          </w:rPr>
                          <w:t>162</w:t>
                        </w:r>
                      </w:p>
                    </w:tc>
                    <w:tc>
                      <w:tcPr>
                        <w:tcW w:w="718" w:type="dxa"/>
                      </w:tcPr>
                      <w:p>
                        <w:pPr>
                          <w:pStyle w:val="TableParagraph"/>
                          <w:spacing w:before="54"/>
                          <w:ind w:left="215"/>
                          <w:rPr>
                            <w:sz w:val="18"/>
                          </w:rPr>
                        </w:pPr>
                        <w:r>
                          <w:rPr>
                            <w:sz w:val="18"/>
                          </w:rPr>
                          <w:t>576</w:t>
                        </w:r>
                      </w:p>
                    </w:tc>
                    <w:tc>
                      <w:tcPr>
                        <w:tcW w:w="704" w:type="dxa"/>
                        <w:shd w:val="clear" w:color="auto" w:fill="CCCCCC"/>
                      </w:tcPr>
                      <w:p>
                        <w:pPr>
                          <w:pStyle w:val="TableParagraph"/>
                          <w:spacing w:before="54"/>
                          <w:ind w:right="96"/>
                          <w:jc w:val="right"/>
                          <w:rPr>
                            <w:sz w:val="18"/>
                          </w:rPr>
                        </w:pPr>
                        <w:r>
                          <w:rPr>
                            <w:sz w:val="18"/>
                          </w:rPr>
                          <w:t>28.1%</w:t>
                        </w:r>
                      </w:p>
                    </w:tc>
                    <w:tc>
                      <w:tcPr>
                        <w:tcW w:w="71" w:type="dxa"/>
                      </w:tcPr>
                      <w:p>
                        <w:pPr>
                          <w:pStyle w:val="TableParagraph"/>
                          <w:rPr>
                            <w:rFonts w:ascii="Times New Roman"/>
                            <w:sz w:val="16"/>
                          </w:rPr>
                        </w:pPr>
                      </w:p>
                    </w:tc>
                    <w:tc>
                      <w:tcPr>
                        <w:tcW w:w="542" w:type="dxa"/>
                      </w:tcPr>
                      <w:p>
                        <w:pPr>
                          <w:pStyle w:val="TableParagraph"/>
                          <w:spacing w:before="54"/>
                          <w:ind w:left="4"/>
                          <w:rPr>
                            <w:sz w:val="18"/>
                          </w:rPr>
                        </w:pPr>
                        <w:r>
                          <w:rPr>
                            <w:sz w:val="18"/>
                          </w:rPr>
                          <w:t>24.4%</w:t>
                        </w:r>
                      </w:p>
                    </w:tc>
                    <w:tc>
                      <w:tcPr>
                        <w:tcW w:w="768" w:type="dxa"/>
                        <w:tcBorders>
                          <w:right w:val="single" w:sz="4" w:space="0" w:color="000000"/>
                        </w:tcBorders>
                      </w:tcPr>
                      <w:p>
                        <w:pPr>
                          <w:pStyle w:val="TableParagraph"/>
                          <w:spacing w:before="54"/>
                          <w:ind w:right="110"/>
                          <w:jc w:val="right"/>
                          <w:rPr>
                            <w:sz w:val="18"/>
                          </w:rPr>
                        </w:pPr>
                        <w:r>
                          <w:rPr>
                            <w:sz w:val="18"/>
                          </w:rPr>
                          <w:t>31.9%</w:t>
                        </w:r>
                      </w:p>
                    </w:tc>
                  </w:tr>
                  <w:tr>
                    <w:trPr>
                      <w:trHeight w:val="300" w:hRule="atLeast"/>
                    </w:trPr>
                    <w:tc>
                      <w:tcPr>
                        <w:tcW w:w="842" w:type="dxa"/>
                        <w:tcBorders>
                          <w:left w:val="single" w:sz="4" w:space="0" w:color="000000"/>
                          <w:right w:val="single" w:sz="8" w:space="0" w:color="000000"/>
                        </w:tcBorders>
                      </w:tcPr>
                      <w:p>
                        <w:pPr>
                          <w:pStyle w:val="TableParagraph"/>
                          <w:spacing w:before="28"/>
                          <w:ind w:left="18"/>
                          <w:rPr>
                            <w:b/>
                            <w:sz w:val="18"/>
                          </w:rPr>
                        </w:pPr>
                        <w:r>
                          <w:rPr>
                            <w:b/>
                            <w:sz w:val="18"/>
                          </w:rPr>
                          <w:t>NH</w:t>
                        </w:r>
                      </w:p>
                    </w:tc>
                    <w:tc>
                      <w:tcPr>
                        <w:tcW w:w="1091" w:type="dxa"/>
                        <w:tcBorders>
                          <w:left w:val="single" w:sz="8" w:space="0" w:color="000000"/>
                        </w:tcBorders>
                      </w:tcPr>
                      <w:p>
                        <w:pPr>
                          <w:pStyle w:val="TableParagraph"/>
                          <w:tabs>
                            <w:tab w:pos="506" w:val="left" w:leader="none"/>
                          </w:tabs>
                          <w:spacing w:before="29"/>
                          <w:ind w:left="32"/>
                          <w:rPr>
                            <w:sz w:val="18"/>
                          </w:rPr>
                        </w:pPr>
                        <w:r>
                          <w:rPr>
                            <w:sz w:val="18"/>
                          </w:rPr>
                          <w:t>(A)</w:t>
                          <w:tab/>
                          <w:t>210</w:t>
                        </w:r>
                      </w:p>
                    </w:tc>
                    <w:tc>
                      <w:tcPr>
                        <w:tcW w:w="614" w:type="dxa"/>
                      </w:tcPr>
                      <w:p>
                        <w:pPr>
                          <w:pStyle w:val="TableParagraph"/>
                          <w:spacing w:before="29"/>
                          <w:ind w:left="23" w:right="99"/>
                          <w:jc w:val="center"/>
                          <w:rPr>
                            <w:sz w:val="18"/>
                          </w:rPr>
                        </w:pPr>
                        <w:r>
                          <w:rPr>
                            <w:sz w:val="18"/>
                          </w:rPr>
                          <w:t>677</w:t>
                        </w:r>
                      </w:p>
                    </w:tc>
                    <w:tc>
                      <w:tcPr>
                        <w:tcW w:w="692" w:type="dxa"/>
                        <w:gridSpan w:val="2"/>
                        <w:shd w:val="clear" w:color="auto" w:fill="CCCCCC"/>
                      </w:tcPr>
                      <w:p>
                        <w:pPr>
                          <w:pStyle w:val="TableParagraph"/>
                          <w:spacing w:before="29"/>
                          <w:ind w:left="90"/>
                          <w:rPr>
                            <w:sz w:val="18"/>
                          </w:rPr>
                        </w:pPr>
                        <w:r>
                          <w:rPr>
                            <w:sz w:val="18"/>
                          </w:rPr>
                          <w:t>31.0%</w:t>
                        </w:r>
                      </w:p>
                    </w:tc>
                    <w:tc>
                      <w:tcPr>
                        <w:tcW w:w="1400" w:type="dxa"/>
                        <w:tcBorders>
                          <w:right w:val="single" w:sz="4" w:space="0" w:color="000000"/>
                        </w:tcBorders>
                      </w:tcPr>
                      <w:p>
                        <w:pPr>
                          <w:pStyle w:val="TableParagraph"/>
                          <w:spacing w:before="29"/>
                          <w:ind w:left="12"/>
                          <w:jc w:val="center"/>
                          <w:rPr>
                            <w:sz w:val="18"/>
                          </w:rPr>
                        </w:pPr>
                        <w:r>
                          <w:rPr>
                            <w:sz w:val="18"/>
                          </w:rPr>
                          <w:t>27.5%   34.6%</w:t>
                        </w:r>
                      </w:p>
                    </w:tc>
                    <w:tc>
                      <w:tcPr>
                        <w:tcW w:w="574" w:type="dxa"/>
                        <w:vMerge/>
                        <w:tcBorders>
                          <w:top w:val="nil"/>
                          <w:left w:val="single" w:sz="4" w:space="0" w:color="000000"/>
                          <w:right w:val="single" w:sz="4" w:space="0" w:color="000000"/>
                        </w:tcBorders>
                      </w:tcPr>
                      <w:p>
                        <w:pPr>
                          <w:rPr>
                            <w:sz w:val="2"/>
                            <w:szCs w:val="2"/>
                          </w:rPr>
                        </w:pPr>
                      </w:p>
                    </w:tc>
                    <w:tc>
                      <w:tcPr>
                        <w:tcW w:w="866" w:type="dxa"/>
                        <w:tcBorders>
                          <w:left w:val="single" w:sz="4" w:space="0" w:color="000000"/>
                          <w:right w:val="single" w:sz="8" w:space="0" w:color="000000"/>
                        </w:tcBorders>
                      </w:tcPr>
                      <w:p>
                        <w:pPr>
                          <w:pStyle w:val="TableParagraph"/>
                          <w:spacing w:before="58"/>
                          <w:ind w:left="25"/>
                          <w:rPr>
                            <w:b/>
                            <w:sz w:val="18"/>
                          </w:rPr>
                        </w:pPr>
                        <w:r>
                          <w:rPr>
                            <w:b/>
                            <w:sz w:val="18"/>
                          </w:rPr>
                          <w:t>NH</w:t>
                        </w:r>
                      </w:p>
                    </w:tc>
                    <w:tc>
                      <w:tcPr>
                        <w:tcW w:w="400" w:type="dxa"/>
                        <w:tcBorders>
                          <w:left w:val="single" w:sz="8" w:space="0" w:color="000000"/>
                        </w:tcBorders>
                      </w:tcPr>
                      <w:p>
                        <w:pPr>
                          <w:pStyle w:val="TableParagraph"/>
                          <w:spacing w:before="59"/>
                          <w:ind w:left="29" w:right="80"/>
                          <w:jc w:val="center"/>
                          <w:rPr>
                            <w:sz w:val="18"/>
                          </w:rPr>
                        </w:pPr>
                        <w:r>
                          <w:rPr>
                            <w:sz w:val="18"/>
                          </w:rPr>
                          <w:t>(A)</w:t>
                        </w:r>
                      </w:p>
                    </w:tc>
                    <w:tc>
                      <w:tcPr>
                        <w:tcW w:w="643" w:type="dxa"/>
                      </w:tcPr>
                      <w:p>
                        <w:pPr>
                          <w:pStyle w:val="TableParagraph"/>
                          <w:spacing w:before="59"/>
                          <w:ind w:left="152"/>
                          <w:rPr>
                            <w:sz w:val="18"/>
                          </w:rPr>
                        </w:pPr>
                        <w:r>
                          <w:rPr>
                            <w:sz w:val="18"/>
                          </w:rPr>
                          <w:t>179</w:t>
                        </w:r>
                      </w:p>
                    </w:tc>
                    <w:tc>
                      <w:tcPr>
                        <w:tcW w:w="718" w:type="dxa"/>
                      </w:tcPr>
                      <w:p>
                        <w:pPr>
                          <w:pStyle w:val="TableParagraph"/>
                          <w:spacing w:before="59"/>
                          <w:ind w:left="215"/>
                          <w:rPr>
                            <w:sz w:val="18"/>
                          </w:rPr>
                        </w:pPr>
                        <w:r>
                          <w:rPr>
                            <w:sz w:val="18"/>
                          </w:rPr>
                          <w:t>548</w:t>
                        </w:r>
                      </w:p>
                    </w:tc>
                    <w:tc>
                      <w:tcPr>
                        <w:tcW w:w="704" w:type="dxa"/>
                        <w:shd w:val="clear" w:color="auto" w:fill="CCCCCC"/>
                      </w:tcPr>
                      <w:p>
                        <w:pPr>
                          <w:pStyle w:val="TableParagraph"/>
                          <w:spacing w:before="59"/>
                          <w:ind w:right="96"/>
                          <w:jc w:val="right"/>
                          <w:rPr>
                            <w:sz w:val="18"/>
                          </w:rPr>
                        </w:pPr>
                        <w:r>
                          <w:rPr>
                            <w:sz w:val="18"/>
                          </w:rPr>
                          <w:t>32.7%</w:t>
                        </w:r>
                      </w:p>
                    </w:tc>
                    <w:tc>
                      <w:tcPr>
                        <w:tcW w:w="71" w:type="dxa"/>
                      </w:tcPr>
                      <w:p>
                        <w:pPr>
                          <w:pStyle w:val="TableParagraph"/>
                          <w:rPr>
                            <w:rFonts w:ascii="Times New Roman"/>
                            <w:sz w:val="16"/>
                          </w:rPr>
                        </w:pPr>
                      </w:p>
                    </w:tc>
                    <w:tc>
                      <w:tcPr>
                        <w:tcW w:w="542" w:type="dxa"/>
                      </w:tcPr>
                      <w:p>
                        <w:pPr>
                          <w:pStyle w:val="TableParagraph"/>
                          <w:spacing w:before="59"/>
                          <w:ind w:left="4"/>
                          <w:rPr>
                            <w:sz w:val="18"/>
                          </w:rPr>
                        </w:pPr>
                        <w:r>
                          <w:rPr>
                            <w:sz w:val="18"/>
                          </w:rPr>
                          <w:t>28.6%</w:t>
                        </w:r>
                      </w:p>
                    </w:tc>
                    <w:tc>
                      <w:tcPr>
                        <w:tcW w:w="768" w:type="dxa"/>
                        <w:tcBorders>
                          <w:right w:val="single" w:sz="4" w:space="0" w:color="000000"/>
                        </w:tcBorders>
                      </w:tcPr>
                      <w:p>
                        <w:pPr>
                          <w:pStyle w:val="TableParagraph"/>
                          <w:spacing w:before="59"/>
                          <w:ind w:right="110"/>
                          <w:jc w:val="right"/>
                          <w:rPr>
                            <w:sz w:val="18"/>
                          </w:rPr>
                        </w:pPr>
                        <w:r>
                          <w:rPr>
                            <w:sz w:val="18"/>
                          </w:rPr>
                          <w:t>36.7%</w:t>
                        </w:r>
                      </w:p>
                    </w:tc>
                  </w:tr>
                  <w:tr>
                    <w:trPr>
                      <w:trHeight w:val="280" w:hRule="atLeast"/>
                    </w:trPr>
                    <w:tc>
                      <w:tcPr>
                        <w:tcW w:w="842" w:type="dxa"/>
                        <w:tcBorders>
                          <w:left w:val="single" w:sz="4" w:space="0" w:color="000000"/>
                          <w:right w:val="single" w:sz="8" w:space="0" w:color="000000"/>
                        </w:tcBorders>
                      </w:tcPr>
                      <w:p>
                        <w:pPr>
                          <w:pStyle w:val="TableParagraph"/>
                          <w:spacing w:before="28"/>
                          <w:ind w:left="18"/>
                          <w:rPr>
                            <w:b/>
                            <w:sz w:val="18"/>
                          </w:rPr>
                        </w:pPr>
                        <w:r>
                          <w:rPr>
                            <w:b/>
                            <w:sz w:val="18"/>
                          </w:rPr>
                          <w:t>FCHP</w:t>
                        </w:r>
                      </w:p>
                    </w:tc>
                    <w:tc>
                      <w:tcPr>
                        <w:tcW w:w="1091" w:type="dxa"/>
                        <w:tcBorders>
                          <w:left w:val="single" w:sz="8" w:space="0" w:color="000000"/>
                        </w:tcBorders>
                      </w:tcPr>
                      <w:p>
                        <w:pPr>
                          <w:pStyle w:val="TableParagraph"/>
                          <w:tabs>
                            <w:tab w:pos="555" w:val="left" w:leader="none"/>
                          </w:tabs>
                          <w:spacing w:before="29"/>
                          <w:ind w:left="32"/>
                          <w:rPr>
                            <w:sz w:val="18"/>
                          </w:rPr>
                        </w:pPr>
                        <w:r>
                          <w:rPr>
                            <w:sz w:val="18"/>
                          </w:rPr>
                          <w:t>(A)</w:t>
                          <w:tab/>
                          <w:t>32</w:t>
                        </w:r>
                      </w:p>
                    </w:tc>
                    <w:tc>
                      <w:tcPr>
                        <w:tcW w:w="614" w:type="dxa"/>
                      </w:tcPr>
                      <w:p>
                        <w:pPr>
                          <w:pStyle w:val="TableParagraph"/>
                          <w:spacing w:before="29"/>
                          <w:ind w:left="23" w:right="100"/>
                          <w:jc w:val="center"/>
                          <w:rPr>
                            <w:sz w:val="18"/>
                          </w:rPr>
                        </w:pPr>
                        <w:r>
                          <w:rPr>
                            <w:sz w:val="18"/>
                          </w:rPr>
                          <w:t>79</w:t>
                        </w:r>
                      </w:p>
                    </w:tc>
                    <w:tc>
                      <w:tcPr>
                        <w:tcW w:w="692" w:type="dxa"/>
                        <w:gridSpan w:val="2"/>
                        <w:shd w:val="clear" w:color="auto" w:fill="CCCCCC"/>
                      </w:tcPr>
                      <w:p>
                        <w:pPr>
                          <w:pStyle w:val="TableParagraph"/>
                          <w:spacing w:before="29"/>
                          <w:ind w:left="90"/>
                          <w:rPr>
                            <w:sz w:val="18"/>
                          </w:rPr>
                        </w:pPr>
                        <w:r>
                          <w:rPr>
                            <w:sz w:val="18"/>
                          </w:rPr>
                          <w:t>40.5%</w:t>
                        </w:r>
                      </w:p>
                    </w:tc>
                    <w:tc>
                      <w:tcPr>
                        <w:tcW w:w="1400" w:type="dxa"/>
                        <w:tcBorders>
                          <w:right w:val="single" w:sz="4" w:space="0" w:color="000000"/>
                        </w:tcBorders>
                      </w:tcPr>
                      <w:p>
                        <w:pPr>
                          <w:pStyle w:val="TableParagraph"/>
                          <w:spacing w:before="29"/>
                          <w:ind w:left="12"/>
                          <w:jc w:val="center"/>
                          <w:rPr>
                            <w:sz w:val="18"/>
                          </w:rPr>
                        </w:pPr>
                        <w:r>
                          <w:rPr>
                            <w:sz w:val="18"/>
                          </w:rPr>
                          <w:t>29.0%   52.0%</w:t>
                        </w:r>
                      </w:p>
                    </w:tc>
                    <w:tc>
                      <w:tcPr>
                        <w:tcW w:w="574" w:type="dxa"/>
                        <w:vMerge/>
                        <w:tcBorders>
                          <w:top w:val="nil"/>
                          <w:left w:val="single" w:sz="4" w:space="0" w:color="000000"/>
                          <w:right w:val="single" w:sz="4" w:space="0" w:color="000000"/>
                        </w:tcBorders>
                      </w:tcPr>
                      <w:p>
                        <w:pPr>
                          <w:rPr>
                            <w:sz w:val="2"/>
                            <w:szCs w:val="2"/>
                          </w:rPr>
                        </w:pPr>
                      </w:p>
                    </w:tc>
                    <w:tc>
                      <w:tcPr>
                        <w:tcW w:w="866" w:type="dxa"/>
                        <w:tcBorders>
                          <w:left w:val="single" w:sz="4" w:space="0" w:color="000000"/>
                          <w:right w:val="single" w:sz="8" w:space="0" w:color="000000"/>
                        </w:tcBorders>
                      </w:tcPr>
                      <w:p>
                        <w:pPr>
                          <w:pStyle w:val="TableParagraph"/>
                          <w:spacing w:before="56"/>
                          <w:ind w:left="25"/>
                          <w:rPr>
                            <w:b/>
                            <w:sz w:val="18"/>
                          </w:rPr>
                        </w:pPr>
                        <w:r>
                          <w:rPr>
                            <w:b/>
                            <w:sz w:val="18"/>
                          </w:rPr>
                          <w:t>FCHP</w:t>
                        </w:r>
                      </w:p>
                    </w:tc>
                    <w:tc>
                      <w:tcPr>
                        <w:tcW w:w="400" w:type="dxa"/>
                        <w:tcBorders>
                          <w:left w:val="single" w:sz="8" w:space="0" w:color="000000"/>
                        </w:tcBorders>
                      </w:tcPr>
                      <w:p>
                        <w:pPr>
                          <w:pStyle w:val="TableParagraph"/>
                          <w:spacing w:before="58"/>
                          <w:ind w:left="29" w:right="80"/>
                          <w:jc w:val="center"/>
                          <w:rPr>
                            <w:sz w:val="18"/>
                          </w:rPr>
                        </w:pPr>
                        <w:r>
                          <w:rPr>
                            <w:sz w:val="18"/>
                          </w:rPr>
                          <w:t>(A)</w:t>
                        </w:r>
                      </w:p>
                    </w:tc>
                    <w:tc>
                      <w:tcPr>
                        <w:tcW w:w="643" w:type="dxa"/>
                      </w:tcPr>
                      <w:p>
                        <w:pPr>
                          <w:pStyle w:val="TableParagraph"/>
                          <w:spacing w:before="58"/>
                          <w:ind w:left="202"/>
                          <w:rPr>
                            <w:sz w:val="18"/>
                          </w:rPr>
                        </w:pPr>
                        <w:r>
                          <w:rPr>
                            <w:sz w:val="18"/>
                          </w:rPr>
                          <w:t>28</w:t>
                        </w:r>
                      </w:p>
                    </w:tc>
                    <w:tc>
                      <w:tcPr>
                        <w:tcW w:w="718" w:type="dxa"/>
                      </w:tcPr>
                      <w:p>
                        <w:pPr>
                          <w:pStyle w:val="TableParagraph"/>
                          <w:spacing w:before="58"/>
                          <w:ind w:left="244" w:right="232"/>
                          <w:jc w:val="center"/>
                          <w:rPr>
                            <w:sz w:val="18"/>
                          </w:rPr>
                        </w:pPr>
                        <w:r>
                          <w:rPr>
                            <w:sz w:val="18"/>
                          </w:rPr>
                          <w:t>79</w:t>
                        </w:r>
                      </w:p>
                    </w:tc>
                    <w:tc>
                      <w:tcPr>
                        <w:tcW w:w="704" w:type="dxa"/>
                        <w:shd w:val="clear" w:color="auto" w:fill="CCCCCC"/>
                      </w:tcPr>
                      <w:p>
                        <w:pPr>
                          <w:pStyle w:val="TableParagraph"/>
                          <w:spacing w:before="58"/>
                          <w:ind w:right="96"/>
                          <w:jc w:val="right"/>
                          <w:rPr>
                            <w:sz w:val="18"/>
                          </w:rPr>
                        </w:pPr>
                        <w:r>
                          <w:rPr>
                            <w:sz w:val="18"/>
                          </w:rPr>
                          <w:t>35.4%</w:t>
                        </w:r>
                      </w:p>
                    </w:tc>
                    <w:tc>
                      <w:tcPr>
                        <w:tcW w:w="71" w:type="dxa"/>
                      </w:tcPr>
                      <w:p>
                        <w:pPr>
                          <w:pStyle w:val="TableParagraph"/>
                          <w:rPr>
                            <w:rFonts w:ascii="Times New Roman"/>
                            <w:sz w:val="16"/>
                          </w:rPr>
                        </w:pPr>
                      </w:p>
                    </w:tc>
                    <w:tc>
                      <w:tcPr>
                        <w:tcW w:w="542" w:type="dxa"/>
                      </w:tcPr>
                      <w:p>
                        <w:pPr>
                          <w:pStyle w:val="TableParagraph"/>
                          <w:spacing w:before="58"/>
                          <w:ind w:left="4"/>
                          <w:rPr>
                            <w:sz w:val="18"/>
                          </w:rPr>
                        </w:pPr>
                        <w:r>
                          <w:rPr>
                            <w:sz w:val="18"/>
                          </w:rPr>
                          <w:t>24.3%</w:t>
                        </w:r>
                      </w:p>
                    </w:tc>
                    <w:tc>
                      <w:tcPr>
                        <w:tcW w:w="768" w:type="dxa"/>
                        <w:tcBorders>
                          <w:right w:val="single" w:sz="4" w:space="0" w:color="000000"/>
                        </w:tcBorders>
                      </w:tcPr>
                      <w:p>
                        <w:pPr>
                          <w:pStyle w:val="TableParagraph"/>
                          <w:spacing w:before="58"/>
                          <w:ind w:right="110"/>
                          <w:jc w:val="right"/>
                          <w:rPr>
                            <w:sz w:val="18"/>
                          </w:rPr>
                        </w:pPr>
                        <w:r>
                          <w:rPr>
                            <w:sz w:val="18"/>
                          </w:rPr>
                          <w:t>46.6%</w:t>
                        </w:r>
                      </w:p>
                    </w:tc>
                  </w:tr>
                  <w:tr>
                    <w:trPr>
                      <w:trHeight w:val="320" w:hRule="atLeast"/>
                    </w:trPr>
                    <w:tc>
                      <w:tcPr>
                        <w:tcW w:w="842" w:type="dxa"/>
                        <w:tcBorders>
                          <w:left w:val="single" w:sz="4" w:space="0" w:color="000000"/>
                          <w:bottom w:val="single" w:sz="4" w:space="0" w:color="000000"/>
                          <w:right w:val="single" w:sz="8" w:space="0" w:color="000000"/>
                        </w:tcBorders>
                      </w:tcPr>
                      <w:p>
                        <w:pPr>
                          <w:pStyle w:val="TableParagraph"/>
                          <w:spacing w:before="28"/>
                          <w:ind w:left="18"/>
                          <w:rPr>
                            <w:b/>
                            <w:sz w:val="18"/>
                          </w:rPr>
                        </w:pPr>
                        <w:r>
                          <w:rPr>
                            <w:b/>
                            <w:sz w:val="18"/>
                          </w:rPr>
                          <w:t>BMCHP</w:t>
                        </w:r>
                      </w:p>
                    </w:tc>
                    <w:tc>
                      <w:tcPr>
                        <w:tcW w:w="1091" w:type="dxa"/>
                        <w:tcBorders>
                          <w:left w:val="single" w:sz="8" w:space="0" w:color="000000"/>
                          <w:bottom w:val="single" w:sz="4" w:space="0" w:color="000000"/>
                        </w:tcBorders>
                      </w:tcPr>
                      <w:p>
                        <w:pPr>
                          <w:pStyle w:val="TableParagraph"/>
                          <w:tabs>
                            <w:tab w:pos="506" w:val="left" w:leader="none"/>
                          </w:tabs>
                          <w:spacing w:before="29"/>
                          <w:ind w:left="32"/>
                          <w:rPr>
                            <w:sz w:val="18"/>
                          </w:rPr>
                        </w:pPr>
                        <w:r>
                          <w:rPr>
                            <w:sz w:val="18"/>
                          </w:rPr>
                          <w:t>(A)</w:t>
                          <w:tab/>
                          <w:t>416</w:t>
                        </w:r>
                      </w:p>
                    </w:tc>
                    <w:tc>
                      <w:tcPr>
                        <w:tcW w:w="614" w:type="dxa"/>
                        <w:tcBorders>
                          <w:bottom w:val="single" w:sz="4" w:space="0" w:color="000000"/>
                        </w:tcBorders>
                      </w:tcPr>
                      <w:p>
                        <w:pPr>
                          <w:pStyle w:val="TableParagraph"/>
                          <w:spacing w:before="29"/>
                          <w:ind w:left="23" w:right="100"/>
                          <w:jc w:val="center"/>
                          <w:rPr>
                            <w:sz w:val="18"/>
                          </w:rPr>
                        </w:pPr>
                        <w:r>
                          <w:rPr>
                            <w:sz w:val="18"/>
                          </w:rPr>
                          <w:t>1,345</w:t>
                        </w:r>
                      </w:p>
                    </w:tc>
                    <w:tc>
                      <w:tcPr>
                        <w:tcW w:w="692" w:type="dxa"/>
                        <w:gridSpan w:val="2"/>
                        <w:tcBorders>
                          <w:bottom w:val="single" w:sz="4" w:space="0" w:color="000000"/>
                        </w:tcBorders>
                        <w:shd w:val="clear" w:color="auto" w:fill="CCCCCC"/>
                      </w:tcPr>
                      <w:p>
                        <w:pPr>
                          <w:pStyle w:val="TableParagraph"/>
                          <w:spacing w:before="29"/>
                          <w:ind w:left="90"/>
                          <w:rPr>
                            <w:sz w:val="18"/>
                          </w:rPr>
                        </w:pPr>
                        <w:r>
                          <w:rPr>
                            <w:sz w:val="18"/>
                          </w:rPr>
                          <w:t>30.9%</w:t>
                        </w:r>
                      </w:p>
                    </w:tc>
                    <w:tc>
                      <w:tcPr>
                        <w:tcW w:w="1400" w:type="dxa"/>
                        <w:tcBorders>
                          <w:bottom w:val="single" w:sz="4" w:space="0" w:color="000000"/>
                          <w:right w:val="single" w:sz="4" w:space="0" w:color="000000"/>
                        </w:tcBorders>
                      </w:tcPr>
                      <w:p>
                        <w:pPr>
                          <w:pStyle w:val="TableParagraph"/>
                          <w:spacing w:before="29"/>
                          <w:ind w:left="12"/>
                          <w:jc w:val="center"/>
                          <w:rPr>
                            <w:sz w:val="18"/>
                          </w:rPr>
                        </w:pPr>
                        <w:r>
                          <w:rPr>
                            <w:sz w:val="18"/>
                          </w:rPr>
                          <w:t>28.4%   33.4%</w:t>
                        </w:r>
                      </w:p>
                    </w:tc>
                    <w:tc>
                      <w:tcPr>
                        <w:tcW w:w="574" w:type="dxa"/>
                        <w:vMerge/>
                        <w:tcBorders>
                          <w:top w:val="nil"/>
                          <w:left w:val="single" w:sz="4" w:space="0" w:color="000000"/>
                          <w:right w:val="single" w:sz="4" w:space="0" w:color="000000"/>
                        </w:tcBorders>
                      </w:tcPr>
                      <w:p>
                        <w:pPr>
                          <w:rPr>
                            <w:sz w:val="2"/>
                            <w:szCs w:val="2"/>
                          </w:rPr>
                        </w:pPr>
                      </w:p>
                    </w:tc>
                    <w:tc>
                      <w:tcPr>
                        <w:tcW w:w="866" w:type="dxa"/>
                        <w:tcBorders>
                          <w:left w:val="single" w:sz="4" w:space="0" w:color="000000"/>
                          <w:bottom w:val="single" w:sz="4" w:space="0" w:color="000000"/>
                          <w:right w:val="single" w:sz="8" w:space="0" w:color="000000"/>
                        </w:tcBorders>
                      </w:tcPr>
                      <w:p>
                        <w:pPr>
                          <w:pStyle w:val="TableParagraph"/>
                          <w:spacing w:before="57"/>
                          <w:ind w:left="25"/>
                          <w:rPr>
                            <w:b/>
                            <w:sz w:val="18"/>
                          </w:rPr>
                        </w:pPr>
                        <w:r>
                          <w:rPr>
                            <w:b/>
                            <w:sz w:val="18"/>
                          </w:rPr>
                          <w:t>BMCHP</w:t>
                        </w:r>
                      </w:p>
                    </w:tc>
                    <w:tc>
                      <w:tcPr>
                        <w:tcW w:w="400" w:type="dxa"/>
                        <w:tcBorders>
                          <w:left w:val="single" w:sz="8" w:space="0" w:color="000000"/>
                          <w:bottom w:val="single" w:sz="4" w:space="0" w:color="000000"/>
                        </w:tcBorders>
                      </w:tcPr>
                      <w:p>
                        <w:pPr>
                          <w:pStyle w:val="TableParagraph"/>
                          <w:spacing w:before="58"/>
                          <w:ind w:left="29" w:right="80"/>
                          <w:jc w:val="center"/>
                          <w:rPr>
                            <w:sz w:val="18"/>
                          </w:rPr>
                        </w:pPr>
                        <w:r>
                          <w:rPr>
                            <w:sz w:val="18"/>
                          </w:rPr>
                          <w:t>(A)</w:t>
                        </w:r>
                      </w:p>
                    </w:tc>
                    <w:tc>
                      <w:tcPr>
                        <w:tcW w:w="643" w:type="dxa"/>
                        <w:tcBorders>
                          <w:bottom w:val="single" w:sz="4" w:space="0" w:color="000000"/>
                        </w:tcBorders>
                      </w:tcPr>
                      <w:p>
                        <w:pPr>
                          <w:pStyle w:val="TableParagraph"/>
                          <w:spacing w:before="58"/>
                          <w:ind w:left="152"/>
                          <w:rPr>
                            <w:sz w:val="18"/>
                          </w:rPr>
                        </w:pPr>
                        <w:r>
                          <w:rPr>
                            <w:sz w:val="18"/>
                          </w:rPr>
                          <w:t>221</w:t>
                        </w:r>
                      </w:p>
                    </w:tc>
                    <w:tc>
                      <w:tcPr>
                        <w:tcW w:w="718" w:type="dxa"/>
                        <w:tcBorders>
                          <w:bottom w:val="single" w:sz="4" w:space="0" w:color="000000"/>
                        </w:tcBorders>
                      </w:tcPr>
                      <w:p>
                        <w:pPr>
                          <w:pStyle w:val="TableParagraph"/>
                          <w:spacing w:before="58"/>
                          <w:ind w:left="140"/>
                          <w:rPr>
                            <w:sz w:val="18"/>
                          </w:rPr>
                        </w:pPr>
                        <w:r>
                          <w:rPr>
                            <w:sz w:val="18"/>
                          </w:rPr>
                          <w:t>1,121</w:t>
                        </w:r>
                      </w:p>
                    </w:tc>
                    <w:tc>
                      <w:tcPr>
                        <w:tcW w:w="704" w:type="dxa"/>
                        <w:tcBorders>
                          <w:bottom w:val="single" w:sz="4" w:space="0" w:color="000000"/>
                        </w:tcBorders>
                        <w:shd w:val="clear" w:color="auto" w:fill="CCCCCC"/>
                      </w:tcPr>
                      <w:p>
                        <w:pPr>
                          <w:pStyle w:val="TableParagraph"/>
                          <w:spacing w:before="58"/>
                          <w:ind w:right="96"/>
                          <w:jc w:val="right"/>
                          <w:rPr>
                            <w:sz w:val="18"/>
                          </w:rPr>
                        </w:pPr>
                        <w:r>
                          <w:rPr>
                            <w:sz w:val="18"/>
                          </w:rPr>
                          <w:t>19.7%</w:t>
                        </w:r>
                      </w:p>
                    </w:tc>
                    <w:tc>
                      <w:tcPr>
                        <w:tcW w:w="71" w:type="dxa"/>
                        <w:tcBorders>
                          <w:bottom w:val="single" w:sz="4" w:space="0" w:color="000000"/>
                        </w:tcBorders>
                      </w:tcPr>
                      <w:p>
                        <w:pPr>
                          <w:pStyle w:val="TableParagraph"/>
                          <w:rPr>
                            <w:rFonts w:ascii="Times New Roman"/>
                            <w:sz w:val="16"/>
                          </w:rPr>
                        </w:pPr>
                      </w:p>
                    </w:tc>
                    <w:tc>
                      <w:tcPr>
                        <w:tcW w:w="542" w:type="dxa"/>
                        <w:tcBorders>
                          <w:bottom w:val="single" w:sz="4" w:space="0" w:color="000000"/>
                        </w:tcBorders>
                      </w:tcPr>
                      <w:p>
                        <w:pPr>
                          <w:pStyle w:val="TableParagraph"/>
                          <w:spacing w:before="58"/>
                          <w:ind w:left="4"/>
                          <w:rPr>
                            <w:sz w:val="18"/>
                          </w:rPr>
                        </w:pPr>
                        <w:r>
                          <w:rPr>
                            <w:sz w:val="18"/>
                          </w:rPr>
                          <w:t>17.3%</w:t>
                        </w:r>
                      </w:p>
                    </w:tc>
                    <w:tc>
                      <w:tcPr>
                        <w:tcW w:w="768" w:type="dxa"/>
                        <w:tcBorders>
                          <w:bottom w:val="single" w:sz="4" w:space="0" w:color="000000"/>
                          <w:right w:val="single" w:sz="4" w:space="0" w:color="000000"/>
                        </w:tcBorders>
                      </w:tcPr>
                      <w:p>
                        <w:pPr>
                          <w:pStyle w:val="TableParagraph"/>
                          <w:spacing w:before="58"/>
                          <w:ind w:right="110"/>
                          <w:jc w:val="right"/>
                          <w:rPr>
                            <w:sz w:val="18"/>
                          </w:rPr>
                        </w:pPr>
                        <w:r>
                          <w:rPr>
                            <w:sz w:val="18"/>
                          </w:rPr>
                          <w:t>22.1%</w:t>
                        </w:r>
                      </w:p>
                    </w:tc>
                  </w:tr>
                </w:tbl>
                <w:p>
                  <w:pPr>
                    <w:pStyle w:val="BodyText"/>
                  </w:pPr>
                </w:p>
              </w:txbxContent>
            </v:textbox>
            <w10:wrap type="topAndBottom"/>
          </v:shape>
        </w:pict>
      </w:r>
      <w:r>
        <w:rPr/>
        <w:pict>
          <v:shape style="position:absolute;margin-left:61.049999pt;margin-top:198.623886pt;width:225.35pt;height:41.05pt;mso-position-horizontal-relative:page;mso-position-vertical-relative:paragraph;z-index:9664;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7" w:right="0" w:firstLine="0"/>
                    <w:jc w:val="left"/>
                    <w:rPr>
                      <w:sz w:val="14"/>
                    </w:rPr>
                  </w:pPr>
                  <w:r>
                    <w:rPr>
                      <w:b/>
                      <w:w w:val="135"/>
                      <w:sz w:val="18"/>
                    </w:rPr>
                    <w:t>* </w:t>
                  </w:r>
                  <w:r>
                    <w:rPr>
                      <w:w w:val="110"/>
                      <w:sz w:val="14"/>
                    </w:rPr>
                    <w:t>2010 rate is significantly above the comparison rate.</w:t>
                  </w:r>
                </w:p>
                <w:p>
                  <w:pPr>
                    <w:spacing w:line="158" w:lineRule="exact" w:before="0"/>
                    <w:ind w:left="188"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21"/>
                    </w:numPr>
                    <w:tabs>
                      <w:tab w:pos="413" w:val="left" w:leader="none"/>
                    </w:tabs>
                    <w:spacing w:line="158" w:lineRule="exact" w:before="0" w:after="0"/>
                    <w:ind w:left="412" w:right="0" w:hanging="228"/>
                    <w:jc w:val="left"/>
                    <w:rPr>
                      <w:sz w:val="14"/>
                    </w:rPr>
                  </w:pPr>
                  <w:r>
                    <w:rPr>
                      <w:sz w:val="14"/>
                    </w:rPr>
                    <w:t>2010 rate is significantly below the comparison</w:t>
                  </w:r>
                  <w:r>
                    <w:rPr>
                      <w:spacing w:val="-8"/>
                      <w:sz w:val="14"/>
                    </w:rPr>
                    <w:t> </w:t>
                  </w:r>
                  <w:r>
                    <w:rPr>
                      <w:sz w:val="14"/>
                    </w:rPr>
                    <w:t>rate.</w:t>
                  </w:r>
                </w:p>
              </w:txbxContent>
            </v:textbox>
            <v:stroke dashstyle="solid"/>
            <w10:wrap type="topAndBottom"/>
          </v:shape>
        </w:pict>
      </w:r>
      <w:r>
        <w:rPr/>
        <w:pict>
          <v:shape style="position:absolute;margin-left:305.25pt;margin-top:198.743881pt;width:142.75pt;height:47.5pt;mso-position-horizontal-relative:page;mso-position-vertical-relative:paragraph;z-index:9688;mso-wrap-distance-left:0;mso-wrap-distance-right:0" type="#_x0000_t202" filled="false" stroked="true" strokeweight=".8pt" strokecolor="#666666">
            <v:textbox inset="0,0,0,0">
              <w:txbxContent>
                <w:p>
                  <w:pPr>
                    <w:spacing w:before="54"/>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Elig </w:t>
                  </w:r>
                  <w:r>
                    <w:rPr>
                      <w:sz w:val="14"/>
                    </w:rPr>
                    <w:t>indicates the Eligible Population</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69.100006pt;margin-top:197.39389pt;width:201.75pt;height:26.25pt;mso-position-horizontal-relative:page;mso-position-vertical-relative:paragraph;z-index:9712;mso-wrap-distance-left:0;mso-wrap-distance-right:0" type="#_x0000_t202" filled="false" stroked="true" strokeweight=".7pt" strokecolor="#666666">
            <v:textbox inset="0,0,0,0">
              <w:txbxContent>
                <w:p>
                  <w:pPr>
                    <w:spacing w:before="56"/>
                    <w:ind w:left="58" w:right="0" w:firstLine="0"/>
                    <w:jc w:val="left"/>
                    <w:rPr>
                      <w:sz w:val="14"/>
                    </w:rPr>
                  </w:pPr>
                  <w:r>
                    <w:rPr>
                      <w:sz w:val="14"/>
                    </w:rPr>
                    <w:t>(A) = Measure was collected using administrative method</w:t>
                  </w:r>
                </w:p>
              </w:txbxContent>
            </v:textbox>
            <v:stroke dashstyle="solid"/>
            <w10:wrap type="topAndBottom"/>
          </v:shape>
        </w:pict>
      </w:r>
    </w:p>
    <w:p>
      <w:pPr>
        <w:pStyle w:val="BodyText"/>
        <w:spacing w:before="7"/>
        <w:rPr>
          <w:b/>
          <w:sz w:val="17"/>
        </w:rPr>
      </w:pPr>
    </w:p>
    <w:p>
      <w:pPr>
        <w:spacing w:after="0"/>
        <w:rPr>
          <w:sz w:val="17"/>
        </w:rPr>
        <w:sectPr>
          <w:pgSz w:w="15840" w:h="12240" w:orient="landscape"/>
          <w:pgMar w:header="0" w:footer="592" w:top="740" w:bottom="780" w:left="820" w:right="400"/>
        </w:sectPr>
      </w:pPr>
    </w:p>
    <w:p>
      <w:pPr>
        <w:pStyle w:val="BodyText"/>
        <w:ind w:left="203"/>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0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rPr>
          <w:b/>
        </w:rPr>
      </w:pPr>
    </w:p>
    <w:p>
      <w:pPr>
        <w:pStyle w:val="BodyText"/>
        <w:spacing w:before="3"/>
        <w:rPr>
          <w:b/>
          <w:sz w:val="15"/>
        </w:rPr>
      </w:pPr>
      <w:r>
        <w:rPr/>
        <w:pict>
          <v:shape style="position:absolute;margin-left:56.700001pt;margin-top:10.000977pt;width:688.5pt;height:36pt;mso-position-horizontal-relative:page;mso-position-vertical-relative:paragraph;z-index:9784;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rPr>
          <w:b/>
        </w:rPr>
      </w:pPr>
    </w:p>
    <w:p>
      <w:pPr>
        <w:spacing w:after="0"/>
        <w:sectPr>
          <w:pgSz w:w="15840" w:h="12240" w:orient="landscape"/>
          <w:pgMar w:header="0" w:footer="592" w:top="920" w:bottom="780" w:left="880" w:right="420"/>
        </w:sectPr>
      </w:pPr>
    </w:p>
    <w:p>
      <w:pPr>
        <w:pStyle w:val="BodyText"/>
        <w:spacing w:before="10"/>
        <w:rPr>
          <w:b/>
          <w:sz w:val="22"/>
        </w:rPr>
      </w:pPr>
    </w:p>
    <w:p>
      <w:pPr>
        <w:pStyle w:val="BodyText"/>
        <w:spacing w:line="237" w:lineRule="auto"/>
        <w:ind w:left="347" w:right="2"/>
        <w:rPr>
          <w:sz w:val="11"/>
        </w:rPr>
      </w:pPr>
      <w:r>
        <w:rPr/>
        <w:t>Non-adherence with antidepressant regimens during the first 30 days of treatment is more likely to occur among patients with certain</w:t>
      </w:r>
      <w:r>
        <w:rPr>
          <w:spacing w:val="-26"/>
        </w:rPr>
        <w:t> </w:t>
      </w:r>
      <w:r>
        <w:rPr/>
        <w:t>socio- demographic characteristics including: younger age, fewer than 12 years of education, and lower income status.</w:t>
      </w:r>
      <w:r>
        <w:rPr>
          <w:position w:val="9"/>
          <w:sz w:val="11"/>
        </w:rPr>
        <w:t>39,40,41,42 </w:t>
      </w:r>
      <w:r>
        <w:rPr/>
        <w:t>Other factors asso- ciated with higher rates of non-adherence in- clude: comorbid substance abuse or cardiovas- cular/metabolic conditions,</w:t>
      </w:r>
      <w:r>
        <w:rPr>
          <w:position w:val="9"/>
          <w:sz w:val="11"/>
        </w:rPr>
        <w:t>43 </w:t>
      </w:r>
      <w:r>
        <w:rPr/>
        <w:t>lower severity of perceived mental health symptoms</w:t>
      </w:r>
      <w:r>
        <w:rPr>
          <w:position w:val="9"/>
          <w:sz w:val="11"/>
        </w:rPr>
        <w:t>44,45 </w:t>
      </w:r>
      <w:r>
        <w:rPr/>
        <w:t>and anti- depressant side-effects such as weight gain, anxiety,</w:t>
      </w:r>
      <w:r>
        <w:rPr>
          <w:position w:val="9"/>
          <w:sz w:val="11"/>
        </w:rPr>
        <w:t>46 </w:t>
      </w:r>
      <w:r>
        <w:rPr/>
        <w:t>and sexual</w:t>
      </w:r>
      <w:r>
        <w:rPr>
          <w:spacing w:val="1"/>
        </w:rPr>
        <w:t> </w:t>
      </w:r>
      <w:r>
        <w:rPr/>
        <w:t>dysfunction.</w:t>
      </w:r>
      <w:r>
        <w:rPr>
          <w:position w:val="9"/>
          <w:sz w:val="11"/>
        </w:rPr>
        <w:t>47</w:t>
      </w:r>
    </w:p>
    <w:p>
      <w:pPr>
        <w:pStyle w:val="BodyText"/>
        <w:spacing w:before="1"/>
      </w:pPr>
    </w:p>
    <w:p>
      <w:pPr>
        <w:pStyle w:val="BodyText"/>
        <w:spacing w:line="237" w:lineRule="auto"/>
        <w:ind w:left="347" w:right="-19"/>
        <w:rPr>
          <w:sz w:val="11"/>
        </w:rPr>
      </w:pPr>
      <w:r>
        <w:rPr/>
        <w:t>Having access to mental health specialty care along with antidepressants is strongly associ- ated with higher rates of acute and continuous phase adherence.</w:t>
      </w:r>
      <w:r>
        <w:rPr>
          <w:position w:val="9"/>
          <w:sz w:val="11"/>
        </w:rPr>
        <w:t>48 </w:t>
      </w:r>
      <w:r>
        <w:rPr/>
        <w:t>Patients are significantly more likely to continue taking their medication past 30 days if they receive care from a psychia- trist versus another specialist or general practi- tioner.</w:t>
      </w:r>
      <w:r>
        <w:rPr>
          <w:position w:val="9"/>
          <w:sz w:val="11"/>
        </w:rPr>
        <w:t>49,50 </w:t>
      </w:r>
      <w:r>
        <w:rPr/>
        <w:t>In addition, treatment with newer medications, such as selective serotonin reup- take inhibitors (SSRIs) and serotonin- norepinephrine reuptake inhibitors (SNRIs)), at higher than target doses has been associated with increased rates of longer term adherence compared to other antidepressants.</w:t>
      </w:r>
      <w:r>
        <w:rPr>
          <w:position w:val="9"/>
          <w:sz w:val="11"/>
        </w:rPr>
        <w:t>51,52 </w:t>
      </w:r>
      <w:r>
        <w:rPr/>
        <w:t>A recent study found that psychiatrists are more likely to prescribe SSRIs at levels that approximate the maximum recommended dose than general medical providers.</w:t>
      </w:r>
      <w:r>
        <w:rPr>
          <w:position w:val="9"/>
          <w:sz w:val="11"/>
        </w:rPr>
        <w:t>53</w:t>
      </w:r>
    </w:p>
    <w:p>
      <w:pPr>
        <w:pStyle w:val="BodyText"/>
        <w:spacing w:before="8"/>
        <w:rPr>
          <w:sz w:val="22"/>
        </w:rPr>
      </w:pPr>
      <w:r>
        <w:rPr/>
        <w:br w:type="column"/>
      </w:r>
      <w:r>
        <w:rPr>
          <w:sz w:val="22"/>
        </w:rPr>
      </w:r>
    </w:p>
    <w:p>
      <w:pPr>
        <w:pStyle w:val="BodyText"/>
        <w:ind w:left="251" w:right="5328"/>
        <w:rPr>
          <w:sz w:val="11"/>
        </w:rPr>
      </w:pPr>
      <w:r>
        <w:rPr/>
        <w:t>Increasing patient access to psychiatric care directly or through collaborative care models may improve rates of adherence to antidepres- sants. A psychiatric telemedicine program for primary care clinics that lacked on-site psychia- trists was shown to improve adherence rates in rural communities with limited access to special- ized mental health services.</w:t>
      </w:r>
      <w:r>
        <w:rPr>
          <w:position w:val="9"/>
          <w:sz w:val="11"/>
        </w:rPr>
        <w:t>54 </w:t>
      </w:r>
      <w:r>
        <w:rPr/>
        <w:t>In addition, im- proving provider-patient communication about treatment with antidepressants can also have a positive influence on adherence rates. Three key provider messages shown to have signifi- cantly increased the odds of adherence involve talking to patients about the length of time they should expect to take the medication, what to</w:t>
      </w:r>
      <w:r>
        <w:rPr>
          <w:spacing w:val="-32"/>
        </w:rPr>
        <w:t> </w:t>
      </w:r>
      <w:r>
        <w:rPr/>
        <w:t>do if they have questions, and the importance of continuing to take the medication even if they are feeling</w:t>
      </w:r>
      <w:r>
        <w:rPr>
          <w:spacing w:val="1"/>
        </w:rPr>
        <w:t> </w:t>
      </w:r>
      <w:r>
        <w:rPr/>
        <w:t>better.</w:t>
      </w:r>
      <w:r>
        <w:rPr>
          <w:position w:val="9"/>
          <w:sz w:val="11"/>
        </w:rPr>
        <w:t>55</w:t>
      </w:r>
    </w:p>
    <w:p>
      <w:pPr>
        <w:spacing w:after="0"/>
        <w:rPr>
          <w:sz w:val="11"/>
        </w:rPr>
        <w:sectPr>
          <w:type w:val="continuous"/>
          <w:pgSz w:w="15840" w:h="12240" w:orient="landscape"/>
          <w:pgMar w:top="1140" w:bottom="280" w:left="880" w:right="420"/>
          <w:cols w:num="2" w:equalWidth="0">
            <w:col w:w="4639" w:space="40"/>
            <w:col w:w="9861"/>
          </w:cols>
        </w:sectPr>
      </w:pPr>
    </w:p>
    <w:p>
      <w:pPr>
        <w:pStyle w:val="BodyText"/>
        <w:ind w:left="44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Follow-up After Hospitalization for Mental Illness</w:t>
                    </w:r>
                  </w:p>
                </w:txbxContent>
              </v:textbox>
              <w10:wrap type="none"/>
            </v:shape>
          </v:group>
        </w:pict>
      </w:r>
      <w:r>
        <w:rPr/>
      </w:r>
    </w:p>
    <w:p>
      <w:pPr>
        <w:pStyle w:val="BodyText"/>
        <w:spacing w:before="3"/>
        <w:rPr>
          <w:sz w:val="9"/>
        </w:rPr>
      </w:pPr>
    </w:p>
    <w:p>
      <w:pPr>
        <w:pStyle w:val="BodyText"/>
        <w:spacing w:line="223" w:lineRule="auto" w:before="110"/>
        <w:ind w:left="497" w:right="412"/>
        <w:rPr>
          <w:sz w:val="13"/>
        </w:rPr>
      </w:pPr>
      <w:r>
        <w:rPr/>
        <w:pict>
          <v:shape style="position:absolute;margin-left:63.099998pt;margin-top:146.794922pt;width:215.8pt;height:58.3pt;mso-position-horizontal-relative:page;mso-position-vertical-relative:paragraph;z-index:11104" type="#_x0000_t202" filled="false" stroked="true" strokeweight=".2pt" strokecolor="#000000">
            <v:textbox inset="0,0,0,0">
              <w:txbxContent>
                <w:p>
                  <w:pPr>
                    <w:spacing w:before="55"/>
                    <w:ind w:left="58" w:right="120" w:firstLine="0"/>
                    <w:jc w:val="left"/>
                    <w:rPr>
                      <w:sz w:val="16"/>
                    </w:rPr>
                  </w:pPr>
                  <w:r>
                    <w:rPr>
                      <w:sz w:val="16"/>
                    </w:rPr>
                    <w:t>The percentage of members 6 years of age and older who were discharged after treatment of selected mental health disorders and who were seen on an ambulatory basis or were in intermediate treatment with a mental health pro- vider within 7 days after discharge.</w:t>
                  </w:r>
                </w:p>
              </w:txbxContent>
            </v:textbox>
            <v:stroke dashstyle="solid"/>
            <w10:wrap type="none"/>
          </v:shape>
        </w:pict>
      </w:r>
      <w:r>
        <w:rPr/>
        <w:pict>
          <v:shape style="position:absolute;margin-left:288.100006pt;margin-top:146.794922pt;width:222.15pt;height:58.3pt;mso-position-horizontal-relative:page;mso-position-vertical-relative:paragraph;z-index:11128" type="#_x0000_t202" filled="false" stroked="true" strokeweight=".3pt" strokecolor="#000000">
            <v:textbox inset="0,0,0,0">
              <w:txbxContent>
                <w:p>
                  <w:pPr>
                    <w:spacing w:before="54"/>
                    <w:ind w:left="57" w:right="114" w:firstLine="0"/>
                    <w:jc w:val="left"/>
                    <w:rPr>
                      <w:sz w:val="16"/>
                    </w:rPr>
                  </w:pPr>
                  <w:r>
                    <w:rPr>
                      <w:sz w:val="16"/>
                    </w:rPr>
                    <w:t>The percentage of members 6 years of age and older who were discharged after treatment of selected mental health disorders and who were seen on an ambulatory basis or were in intermediate treatment with a mental health provider within 30 days after discharge.</w:t>
                  </w:r>
                </w:p>
              </w:txbxContent>
            </v:textbox>
            <v:stroke dashstyle="solid"/>
            <w10:wrap type="none"/>
          </v:shape>
        </w:pict>
      </w:r>
      <w:r>
        <w:rPr/>
        <w:t>This measure assesses the rate of follow-up care 7 and 30 days after hospitalization for the treatment of mental illness. Timely follow-up services for pa- tients discharged from psychiatric hospitalization can reduce the risk of readmission.</w:t>
      </w:r>
      <w:r>
        <w:rPr>
          <w:position w:val="9"/>
          <w:sz w:val="13"/>
        </w:rPr>
        <w:t>56,57 </w:t>
      </w:r>
      <w:r>
        <w:rPr/>
        <w:t>Predictors of timely follow-up care include members’ sociodemo- graphic, clinical, and service utilization characteristics. For example, patients in mental health treatment before hospitalization have been shown to be more likely to have timely follow-up care than those who have not been in treatment.</w:t>
      </w:r>
      <w:r>
        <w:rPr>
          <w:position w:val="9"/>
          <w:sz w:val="13"/>
        </w:rPr>
        <w:t>57 </w:t>
      </w:r>
      <w:r>
        <w:rPr/>
        <w:t>In another study, patients were found to be more likely to attend initial follow-up appointments when scheduled within two weeks of their discharge.</w:t>
      </w:r>
      <w:r>
        <w:rPr>
          <w:position w:val="9"/>
          <w:sz w:val="13"/>
        </w:rPr>
        <w:t>58</w:t>
      </w:r>
    </w:p>
    <w:p>
      <w:pPr>
        <w:pStyle w:val="BodyText"/>
      </w:pPr>
    </w:p>
    <w:p>
      <w:pPr>
        <w:pStyle w:val="BodyText"/>
      </w:pPr>
    </w:p>
    <w:p>
      <w:pPr>
        <w:pStyle w:val="BodyText"/>
        <w:spacing w:before="4"/>
        <w:rPr>
          <w:sz w:val="25"/>
        </w:rPr>
      </w:pPr>
      <w:r>
        <w:rPr/>
        <w:pict>
          <v:shape style="position:absolute;margin-left:63pt;margin-top:15.802437pt;width:218.5pt;height:36pt;mso-position-horizontal-relative:page;mso-position-vertical-relative:paragraph;z-index:9856;mso-wrap-distance-left:0;mso-wrap-distance-right:0" type="#_x0000_t202" filled="true" fillcolor="#999999" stroked="false">
            <v:textbox inset="0,0,0,0">
              <w:txbxContent>
                <w:p>
                  <w:pPr>
                    <w:spacing w:before="221"/>
                    <w:ind w:left="1845" w:right="1844" w:firstLine="0"/>
                    <w:jc w:val="center"/>
                    <w:rPr>
                      <w:b/>
                      <w:sz w:val="24"/>
                    </w:rPr>
                  </w:pPr>
                  <w:r>
                    <w:rPr>
                      <w:b/>
                      <w:color w:val="FFFFFF"/>
                      <w:sz w:val="24"/>
                    </w:rPr>
                    <w:t>7 Day</w:t>
                  </w:r>
                </w:p>
              </w:txbxContent>
            </v:textbox>
            <v:fill type="solid"/>
            <w10:wrap type="topAndBottom"/>
          </v:shape>
        </w:pict>
      </w:r>
      <w:r>
        <w:rPr/>
        <w:pict>
          <v:shape style="position:absolute;margin-left:286.5pt;margin-top:16.522436pt;width:221.9pt;height:36pt;mso-position-horizontal-relative:page;mso-position-vertical-relative:paragraph;z-index:9880;mso-wrap-distance-left:0;mso-wrap-distance-right:0" type="#_x0000_t202" filled="true" fillcolor="#999999" stroked="false">
            <v:textbox inset="0,0,0,0">
              <w:txbxContent>
                <w:p>
                  <w:pPr>
                    <w:spacing w:before="221"/>
                    <w:ind w:left="1812" w:right="1812" w:firstLine="0"/>
                    <w:jc w:val="center"/>
                    <w:rPr>
                      <w:b/>
                      <w:sz w:val="24"/>
                    </w:rPr>
                  </w:pPr>
                  <w:r>
                    <w:rPr>
                      <w:b/>
                      <w:color w:val="FFFFFF"/>
                      <w:sz w:val="24"/>
                    </w:rPr>
                    <w:t>30 Day</w:t>
                  </w:r>
                </w:p>
              </w:txbxContent>
            </v:textbox>
            <v:fill type="solid"/>
            <w10:wrap type="topAndBottom"/>
          </v:shape>
        </w:pict>
      </w:r>
      <w:r>
        <w:rPr/>
        <w:pict>
          <v:shape style="position:absolute;margin-left:514.73999pt;margin-top:15.802437pt;width:241.3pt;height:36pt;mso-position-horizontal-relative:page;mso-position-vertical-relative:paragraph;z-index:9904;mso-wrap-distance-left:0;mso-wrap-distance-right:0" type="#_x0000_t202" filled="true" fillcolor="#999999" stroked="false">
            <v:textbox inset="0,0,0,0">
              <w:txbxContent>
                <w:p>
                  <w:pPr>
                    <w:spacing w:before="198"/>
                    <w:ind w:left="638" w:right="0" w:firstLine="0"/>
                    <w:jc w:val="left"/>
                    <w:rPr>
                      <w:b/>
                      <w:sz w:val="28"/>
                    </w:rPr>
                  </w:pPr>
                  <w:r>
                    <w:rPr>
                      <w:b/>
                      <w:color w:val="FFFFFF"/>
                      <w:sz w:val="28"/>
                    </w:rPr>
                    <w:t>Understanding the Results</w:t>
                  </w:r>
                </w:p>
              </w:txbxContent>
            </v:textbox>
            <v:fill type="solid"/>
            <w10:wrap type="topAndBottom"/>
          </v:shape>
        </w:pict>
      </w:r>
    </w:p>
    <w:p>
      <w:pPr>
        <w:pStyle w:val="BodyText"/>
        <w:spacing w:before="40"/>
        <w:ind w:left="9587" w:right="510"/>
      </w:pPr>
      <w:r>
        <w:rPr/>
        <w:t>A number of procedural codes to identify mental health outpatient visits were removed. This change should be considered when comparing results with prior rates.</w:t>
      </w:r>
    </w:p>
    <w:p>
      <w:pPr>
        <w:pStyle w:val="BodyText"/>
        <w:spacing w:before="9"/>
        <w:rPr>
          <w:sz w:val="11"/>
        </w:rPr>
      </w:pPr>
    </w:p>
    <w:p>
      <w:pPr>
        <w:spacing w:after="0"/>
        <w:rPr>
          <w:sz w:val="11"/>
        </w:rPr>
        <w:sectPr>
          <w:pgSz w:w="15840" w:h="12240" w:orient="landscape"/>
          <w:pgMar w:header="0" w:footer="592" w:top="740" w:bottom="740" w:left="820" w:right="4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2"/>
        <w:ind w:left="546" w:right="0" w:firstLine="0"/>
        <w:jc w:val="left"/>
        <w:rPr>
          <w:b/>
          <w:sz w:val="14"/>
        </w:rPr>
      </w:pPr>
      <w:r>
        <w:rPr/>
        <w:pict>
          <v:group style="position:absolute;margin-left:62.169998pt;margin-top:-219.024078pt;width:216.8pt;height:217.55pt;mso-position-horizontal-relative:page;mso-position-vertical-relative:paragraph;z-index:10504" coordorigin="1243,-4380" coordsize="4336,4351">
            <v:rect style="position:absolute;left:1244;top:-4380;width:4334;height:4349" filled="false" stroked="true" strokeweight=".06pt" strokecolor="#000000">
              <v:stroke dashstyle="solid"/>
            </v:rect>
            <v:rect style="position:absolute;left:2180;top:-786;width:2688;height:182" filled="false" stroked="true" strokeweight=".755pt" strokecolor="#000000">
              <v:stroke dashstyle="solid"/>
            </v:rect>
            <v:rect style="position:absolute;left:2180;top:-1194;width:2613;height:166" filled="true" fillcolor="#969696" stroked="false">
              <v:fill type="solid"/>
            </v:rect>
            <v:rect style="position:absolute;left:2180;top:-1194;width:2613;height:166" filled="false" stroked="true" strokeweight=".755pt" strokecolor="#000000">
              <v:stroke dashstyle="solid"/>
            </v:rect>
            <v:rect style="position:absolute;left:2180;top:-1616;width:2507;height:182" filled="false" stroked="true" strokeweight=".755pt" strokecolor="#000000">
              <v:stroke dashstyle="solid"/>
            </v:rect>
            <v:rect style="position:absolute;left:2180;top:-2040;width:2522;height:182" filled="false" stroked="true" strokeweight=".755pt" strokecolor="#000000">
              <v:stroke dashstyle="solid"/>
            </v:rect>
            <v:shape style="position:absolute;left:2181;top:-2446;width:2129;height:166" type="#_x0000_t75" stroked="false">
              <v:imagedata r:id="rId52" o:title=""/>
            </v:shape>
            <v:rect style="position:absolute;left:2180;top:-2447;width:2129;height:166" filled="false" stroked="true" strokeweight=".755pt" strokecolor="#000000">
              <v:stroke dashstyle="solid"/>
            </v:rect>
            <v:rect style="position:absolute;left:2180;top:-2869;width:2296;height:182" filled="true" fillcolor="#000000" stroked="false">
              <v:fill type="solid"/>
            </v:rect>
            <v:rect style="position:absolute;left:2180;top:-2869;width:2296;height:182" filled="false" stroked="true" strokeweight=".755pt" strokecolor="#000000">
              <v:stroke dashstyle="solid"/>
            </v:rect>
            <v:rect style="position:absolute;left:2180;top:-3293;width:2840;height:182" filled="true" fillcolor="#000000" stroked="false">
              <v:fill type="solid"/>
            </v:rect>
            <v:rect style="position:absolute;left:2180;top:-3293;width:2840;height:182" filled="false" stroked="true" strokeweight=".755pt" strokecolor="#000000">
              <v:stroke dashstyle="solid"/>
            </v:rect>
            <v:rect style="position:absolute;left:2180;top:-3700;width:1692;height:166" filled="true" fillcolor="#000000" stroked="false">
              <v:fill type="solid"/>
            </v:rect>
            <v:rect style="position:absolute;left:2180;top:-3700;width:1692;height:166" filled="false" stroked="true" strokeweight=".755pt" strokecolor="#000000">
              <v:stroke dashstyle="solid"/>
            </v:rect>
            <v:rect style="position:absolute;left:2180;top:-4123;width:2326;height:182" filled="true" fillcolor="#000000" stroked="false">
              <v:fill type="solid"/>
            </v:rect>
            <v:rect style="position:absolute;left:2180;top:-4123;width:2326;height:182" filled="false" stroked="true" strokeweight=".755pt" strokecolor="#000000">
              <v:stroke dashstyle="solid"/>
            </v:rect>
            <v:line style="position:absolute" from="2180,-484" to="5321,-484" stroked="true" strokeweight=".06pt" strokecolor="#000000">
              <v:stroke dashstyle="solid"/>
            </v:line>
            <v:line style="position:absolute" from="2180,-454" to="2180,-484" stroked="true" strokeweight=".06pt" strokecolor="#000000">
              <v:stroke dashstyle="solid"/>
            </v:line>
            <v:line style="position:absolute" from="2966,-454" to="2966,-484" stroked="true" strokeweight=".06pt" strokecolor="#000000">
              <v:stroke dashstyle="solid"/>
            </v:line>
            <v:line style="position:absolute" from="3751,-454" to="3751,-484" stroked="true" strokeweight=".06pt" strokecolor="#000000">
              <v:stroke dashstyle="solid"/>
            </v:line>
            <v:line style="position:absolute" from="4536,-454" to="4536,-484" stroked="true" strokeweight=".06pt" strokecolor="#000000">
              <v:stroke dashstyle="solid"/>
            </v:line>
            <v:line style="position:absolute" from="5321,-454" to="5321,-484" stroked="true" strokeweight=".06pt" strokecolor="#000000">
              <v:stroke dashstyle="solid"/>
            </v:line>
            <v:line style="position:absolute" from="2180,-4243" to="2180,-484" stroked="true" strokeweight=".06pt" strokecolor="#000000">
              <v:stroke dashstyle="solid"/>
            </v:line>
            <v:line style="position:absolute" from="2150,-484" to="2180,-484" stroked="true" strokeweight=".06pt" strokecolor="#000000">
              <v:stroke dashstyle="solid"/>
            </v:line>
            <v:line style="position:absolute" from="2150,-907" to="2180,-907" stroked="true" strokeweight=".06pt" strokecolor="#000000">
              <v:stroke dashstyle="solid"/>
            </v:line>
            <v:line style="position:absolute" from="2150,-1315" to="2180,-1315" stroked="true" strokeweight=".06pt" strokecolor="#000000">
              <v:stroke dashstyle="solid"/>
            </v:line>
            <v:line style="position:absolute" from="2150,-1737" to="2180,-1737" stroked="true" strokeweight=".06pt" strokecolor="#000000">
              <v:stroke dashstyle="solid"/>
            </v:line>
            <v:line style="position:absolute" from="2150,-2159" to="2180,-2159" stroked="true" strokeweight=".06pt" strokecolor="#000000">
              <v:stroke dashstyle="solid"/>
            </v:line>
            <v:line style="position:absolute" from="2150,-2567" to="2180,-2567" stroked="true" strokeweight=".06pt" strokecolor="#000000">
              <v:stroke dashstyle="solid"/>
            </v:line>
            <v:line style="position:absolute" from="2150,-2990" to="2180,-2990" stroked="true" strokeweight=".06pt" strokecolor="#000000">
              <v:stroke dashstyle="solid"/>
            </v:line>
            <v:line style="position:absolute" from="2150,-3412" to="2180,-3412" stroked="true" strokeweight=".06pt" strokecolor="#000000">
              <v:stroke dashstyle="solid"/>
            </v:line>
            <v:line style="position:absolute" from="2150,-3820" to="2180,-3820" stroked="true" strokeweight=".06pt" strokecolor="#000000">
              <v:stroke dashstyle="solid"/>
            </v:line>
            <v:line style="position:absolute" from="2150,-4243" to="2180,-4243" stroked="true" strokeweight=".06pt" strokecolor="#000000">
              <v:stroke dashstyle="solid"/>
            </v:line>
            <v:rect style="position:absolute;left:1244;top:-4380;width:4334;height:4349" filled="false" stroked="true" strokeweight=".06pt" strokecolor="#000000">
              <v:stroke dashstyle="solid"/>
            </v:rect>
            <v:shape style="position:absolute;left:1305;top:-4184;width:820;height:285" type="#_x0000_t202" filled="false" stroked="false">
              <v:textbox inset="0,0,0,0">
                <w:txbxContent>
                  <w:p>
                    <w:pPr>
                      <w:spacing w:before="2"/>
                      <w:ind w:left="0" w:right="18" w:firstLine="0"/>
                      <w:jc w:val="center"/>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4"/>
                        <w:w w:val="105"/>
                        <w:sz w:val="10"/>
                      </w:rPr>
                      <w:t> </w:t>
                    </w:r>
                    <w:r>
                      <w:rPr>
                        <w:spacing w:val="1"/>
                        <w:w w:val="105"/>
                        <w:sz w:val="10"/>
                      </w:rPr>
                      <w:t>Mcaid</w:t>
                    </w:r>
                    <w:r>
                      <w:rPr>
                        <w:spacing w:val="-10"/>
                        <w:w w:val="105"/>
                        <w:sz w:val="10"/>
                      </w:rPr>
                      <w:t> </w:t>
                    </w:r>
                    <w:r>
                      <w:rPr>
                        <w:w w:val="105"/>
                        <w:sz w:val="10"/>
                      </w:rPr>
                      <w:t>75t</w:t>
                    </w:r>
                    <w:r>
                      <w:rPr>
                        <w:spacing w:val="-11"/>
                        <w:w w:val="105"/>
                        <w:sz w:val="10"/>
                      </w:rPr>
                      <w:t> </w:t>
                    </w:r>
                    <w:r>
                      <w:rPr>
                        <w:w w:val="105"/>
                        <w:sz w:val="10"/>
                      </w:rPr>
                      <w:t>h</w:t>
                    </w:r>
                  </w:p>
                  <w:p>
                    <w:pPr>
                      <w:spacing w:before="52"/>
                      <w:ind w:left="0" w:right="0" w:firstLine="0"/>
                      <w:jc w:val="center"/>
                      <w:rPr>
                        <w:sz w:val="10"/>
                      </w:rPr>
                    </w:pPr>
                    <w:r>
                      <w:rPr>
                        <w:w w:val="105"/>
                        <w:sz w:val="10"/>
                      </w:rPr>
                      <w:t>Pct ile</w:t>
                    </w:r>
                  </w:p>
                </w:txbxContent>
              </v:textbox>
              <w10:wrap type="none"/>
            </v:shape>
            <v:shape style="position:absolute;left:4567;top:-4139;width:485;height:186" type="#_x0000_t202" filled="false" stroked="false">
              <v:textbox inset="0,0,0,0">
                <w:txbxContent>
                  <w:p>
                    <w:pPr>
                      <w:spacing w:before="0"/>
                      <w:ind w:left="0" w:right="0" w:firstLine="0"/>
                      <w:jc w:val="left"/>
                      <w:rPr>
                        <w:sz w:val="16"/>
                      </w:rPr>
                    </w:pPr>
                    <w:r>
                      <w:rPr>
                        <w:w w:val="105"/>
                        <w:sz w:val="16"/>
                      </w:rPr>
                      <w:t>59.1%</w:t>
                    </w:r>
                  </w:p>
                </w:txbxContent>
              </v:textbox>
              <w10:wrap type="none"/>
            </v:shape>
            <v:shape style="position:absolute;left:1261;top:-3685;width:866;height:119" type="#_x0000_t202" filled="false" stroked="false">
              <v:textbox inset="0,0,0,0">
                <w:txbxContent>
                  <w:p>
                    <w:pPr>
                      <w:spacing w:before="2"/>
                      <w:ind w:left="0" w:right="0" w:firstLine="0"/>
                      <w:jc w:val="left"/>
                      <w:rPr>
                        <w:sz w:val="10"/>
                      </w:rPr>
                    </w:pPr>
                    <w:r>
                      <w:rPr>
                        <w:w w:val="105"/>
                        <w:sz w:val="10"/>
                      </w:rPr>
                      <w:t>Nat</w:t>
                    </w:r>
                    <w:r>
                      <w:rPr>
                        <w:spacing w:val="-9"/>
                        <w:w w:val="105"/>
                        <w:sz w:val="10"/>
                      </w:rPr>
                      <w:t> </w:t>
                    </w:r>
                    <w:r>
                      <w:rPr>
                        <w:w w:val="105"/>
                        <w:sz w:val="10"/>
                      </w:rPr>
                      <w:t>'</w:t>
                    </w:r>
                    <w:r>
                      <w:rPr>
                        <w:spacing w:val="-17"/>
                        <w:w w:val="105"/>
                        <w:sz w:val="10"/>
                      </w:rPr>
                      <w:t> </w:t>
                    </w:r>
                    <w:r>
                      <w:rPr>
                        <w:w w:val="105"/>
                        <w:sz w:val="10"/>
                      </w:rPr>
                      <w:t>l</w:t>
                    </w:r>
                    <w:r>
                      <w:rPr>
                        <w:spacing w:val="-2"/>
                        <w:w w:val="105"/>
                        <w:sz w:val="10"/>
                      </w:rPr>
                      <w:t> </w:t>
                    </w:r>
                    <w:r>
                      <w:rPr>
                        <w:spacing w:val="1"/>
                        <w:w w:val="105"/>
                        <w:sz w:val="10"/>
                      </w:rPr>
                      <w:t>Mcaid</w:t>
                    </w:r>
                    <w:r>
                      <w:rPr>
                        <w:spacing w:val="-8"/>
                        <w:w w:val="105"/>
                        <w:sz w:val="10"/>
                      </w:rPr>
                      <w:t> </w:t>
                    </w:r>
                    <w:r>
                      <w:rPr>
                        <w:w w:val="105"/>
                        <w:sz w:val="10"/>
                      </w:rPr>
                      <w:t>Mean</w:t>
                    </w:r>
                  </w:p>
                </w:txbxContent>
              </v:textbox>
              <w10:wrap type="none"/>
            </v:shape>
            <v:shape style="position:absolute;left:3932;top:-3731;width:485;height:186" type="#_x0000_t202" filled="false" stroked="false">
              <v:textbox inset="0,0,0,0">
                <w:txbxContent>
                  <w:p>
                    <w:pPr>
                      <w:spacing w:before="0"/>
                      <w:ind w:left="0" w:right="0" w:firstLine="0"/>
                      <w:jc w:val="left"/>
                      <w:rPr>
                        <w:sz w:val="16"/>
                      </w:rPr>
                    </w:pPr>
                    <w:r>
                      <w:rPr>
                        <w:w w:val="105"/>
                        <w:sz w:val="16"/>
                      </w:rPr>
                      <w:t>42.9%</w:t>
                    </w:r>
                  </w:p>
                </w:txbxContent>
              </v:textbox>
              <w10:wrap type="none"/>
            </v:shape>
            <v:shape style="position:absolute;left:1321;top:-3262;width:806;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5065;top:-3339;width:485;height:186" type="#_x0000_t202" filled="false" stroked="false">
              <v:textbox inset="0,0,0,0">
                <w:txbxContent>
                  <w:p>
                    <w:pPr>
                      <w:spacing w:before="0"/>
                      <w:ind w:left="0" w:right="0" w:firstLine="0"/>
                      <w:jc w:val="left"/>
                      <w:rPr>
                        <w:sz w:val="16"/>
                      </w:rPr>
                    </w:pPr>
                    <w:r>
                      <w:rPr>
                        <w:w w:val="105"/>
                        <w:sz w:val="16"/>
                      </w:rPr>
                      <w:t>72.4%</w:t>
                    </w:r>
                  </w:p>
                </w:txbxContent>
              </v:textbox>
              <w10:wrap type="none"/>
            </v:shape>
            <v:shape style="position:absolute;left:1351;top:-2930;width:776;height:284" type="#_x0000_t202" filled="false" stroked="false">
              <v:textbox inset="0,0,0,0">
                <w:txbxContent>
                  <w:p>
                    <w:pPr>
                      <w:spacing w:before="2"/>
                      <w:ind w:left="0" w:right="0" w:firstLine="89"/>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4537;top:-2886;width:485;height:186" type="#_x0000_t202" filled="false" stroked="false">
              <v:textbox inset="0,0,0,0">
                <w:txbxContent>
                  <w:p>
                    <w:pPr>
                      <w:spacing w:before="0"/>
                      <w:ind w:left="0" w:right="0" w:firstLine="0"/>
                      <w:jc w:val="left"/>
                      <w:rPr>
                        <w:sz w:val="16"/>
                      </w:rPr>
                    </w:pPr>
                    <w:r>
                      <w:rPr>
                        <w:w w:val="105"/>
                        <w:sz w:val="16"/>
                      </w:rPr>
                      <w:t>58.3%</w:t>
                    </w:r>
                  </w:p>
                </w:txbxContent>
              </v:textbox>
              <w10:wrap type="none"/>
            </v:shape>
            <v:shape style="position:absolute;left:1803;top:-2432;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4400;top:-2478;width:485;height:186" type="#_x0000_t202" filled="false" stroked="false">
              <v:textbox inset="0,0,0,0">
                <w:txbxContent>
                  <w:p>
                    <w:pPr>
                      <w:spacing w:before="0"/>
                      <w:ind w:left="0" w:right="0" w:firstLine="0"/>
                      <w:jc w:val="left"/>
                      <w:rPr>
                        <w:sz w:val="16"/>
                      </w:rPr>
                    </w:pPr>
                    <w:r>
                      <w:rPr>
                        <w:w w:val="105"/>
                        <w:sz w:val="16"/>
                      </w:rPr>
                      <w:t>54.3%</w:t>
                    </w:r>
                  </w:p>
                </w:txbxContent>
              </v:textbox>
              <w10:wrap type="none"/>
            </v:shape>
            <v:shape style="position:absolute;left:1879;top:-2010;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4762;top:-2056;width:485;height:186" type="#_x0000_t202" filled="false" stroked="false">
              <v:textbox inset="0,0,0,0">
                <w:txbxContent>
                  <w:p>
                    <w:pPr>
                      <w:spacing w:before="0"/>
                      <w:ind w:left="0" w:right="0" w:firstLine="0"/>
                      <w:jc w:val="left"/>
                      <w:rPr>
                        <w:sz w:val="16"/>
                      </w:rPr>
                    </w:pPr>
                    <w:r>
                      <w:rPr>
                        <w:w w:val="105"/>
                        <w:sz w:val="16"/>
                      </w:rPr>
                      <w:t>64.3%</w:t>
                    </w:r>
                  </w:p>
                </w:txbxContent>
              </v:textbox>
              <w10:wrap type="none"/>
            </v:shape>
            <v:shape style="position:absolute;left:1954;top:-1587;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4748;top:-1632;width:485;height:186" type="#_x0000_t202" filled="false" stroked="false">
              <v:textbox inset="0,0,0,0">
                <w:txbxContent>
                  <w:p>
                    <w:pPr>
                      <w:spacing w:before="0"/>
                      <w:ind w:left="0" w:right="0" w:firstLine="0"/>
                      <w:jc w:val="left"/>
                      <w:rPr>
                        <w:sz w:val="16"/>
                      </w:rPr>
                    </w:pPr>
                    <w:r>
                      <w:rPr>
                        <w:w w:val="105"/>
                        <w:sz w:val="16"/>
                      </w:rPr>
                      <w:t>64.0%</w:t>
                    </w:r>
                  </w:p>
                </w:txbxContent>
              </v:textbox>
              <w10:wrap type="none"/>
            </v:shape>
            <v:shape style="position:absolute;left:1819;top:-1179;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4868;top:-1226;width:485;height:186" type="#_x0000_t202" filled="false" stroked="false">
              <v:textbox inset="0,0,0,0">
                <w:txbxContent>
                  <w:p>
                    <w:pPr>
                      <w:spacing w:before="0"/>
                      <w:ind w:left="0" w:right="0" w:firstLine="0"/>
                      <w:jc w:val="left"/>
                      <w:rPr>
                        <w:sz w:val="16"/>
                      </w:rPr>
                    </w:pPr>
                    <w:r>
                      <w:rPr>
                        <w:w w:val="105"/>
                        <w:sz w:val="16"/>
                      </w:rPr>
                      <w:t>66.7%</w:t>
                    </w:r>
                  </w:p>
                </w:txbxContent>
              </v:textbox>
              <w10:wrap type="none"/>
            </v:shape>
            <v:shape style="position:absolute;left:1713;top:-757;width:407;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4929;top:-802;width:485;height:186" type="#_x0000_t202" filled="false" stroked="false">
              <v:textbox inset="0,0,0,0">
                <w:txbxContent>
                  <w:p>
                    <w:pPr>
                      <w:spacing w:before="0"/>
                      <w:ind w:left="0" w:right="0" w:firstLine="0"/>
                      <w:jc w:val="left"/>
                      <w:rPr>
                        <w:sz w:val="16"/>
                      </w:rPr>
                    </w:pPr>
                    <w:r>
                      <w:rPr>
                        <w:w w:val="105"/>
                        <w:sz w:val="16"/>
                      </w:rPr>
                      <w:t>68.3%</w:t>
                    </w:r>
                  </w:p>
                </w:txbxContent>
              </v:textbox>
              <w10:wrap type="none"/>
            </v:shape>
            <v:shape style="position:absolute;left:2121;top:-379;width:176;height:119" type="#_x0000_t202" filled="false" stroked="false">
              <v:textbox inset="0,0,0,0">
                <w:txbxContent>
                  <w:p>
                    <w:pPr>
                      <w:spacing w:before="2"/>
                      <w:ind w:left="0" w:right="0" w:firstLine="0"/>
                      <w:jc w:val="left"/>
                      <w:rPr>
                        <w:sz w:val="10"/>
                      </w:rPr>
                    </w:pPr>
                    <w:r>
                      <w:rPr>
                        <w:w w:val="105"/>
                        <w:sz w:val="10"/>
                      </w:rPr>
                      <w:t>0%</w:t>
                    </w:r>
                  </w:p>
                </w:txbxContent>
              </v:textbox>
              <w10:wrap type="none"/>
            </v:shape>
            <v:shape style="position:absolute;left:2876;top:-379;width:236;height:119" type="#_x0000_t202" filled="false" stroked="false">
              <v:textbox inset="0,0,0,0">
                <w:txbxContent>
                  <w:p>
                    <w:pPr>
                      <w:spacing w:before="2"/>
                      <w:ind w:left="0" w:right="0" w:firstLine="0"/>
                      <w:jc w:val="left"/>
                      <w:rPr>
                        <w:sz w:val="10"/>
                      </w:rPr>
                    </w:pPr>
                    <w:r>
                      <w:rPr>
                        <w:w w:val="105"/>
                        <w:sz w:val="10"/>
                      </w:rPr>
                      <w:t>20%</w:t>
                    </w:r>
                  </w:p>
                </w:txbxContent>
              </v:textbox>
              <w10:wrap type="none"/>
            </v:shape>
            <v:shape style="position:absolute;left:3661;top:-379;width:236;height:119" type="#_x0000_t202" filled="false" stroked="false">
              <v:textbox inset="0,0,0,0">
                <w:txbxContent>
                  <w:p>
                    <w:pPr>
                      <w:spacing w:before="2"/>
                      <w:ind w:left="0" w:right="0" w:firstLine="0"/>
                      <w:jc w:val="left"/>
                      <w:rPr>
                        <w:sz w:val="10"/>
                      </w:rPr>
                    </w:pPr>
                    <w:r>
                      <w:rPr>
                        <w:w w:val="105"/>
                        <w:sz w:val="10"/>
                      </w:rPr>
                      <w:t>40%</w:t>
                    </w:r>
                  </w:p>
                </w:txbxContent>
              </v:textbox>
              <w10:wrap type="none"/>
            </v:shape>
            <v:shape style="position:absolute;left:4445;top:-379;width:236;height:119" type="#_x0000_t202" filled="false" stroked="false">
              <v:textbox inset="0,0,0,0">
                <w:txbxContent>
                  <w:p>
                    <w:pPr>
                      <w:spacing w:before="2"/>
                      <w:ind w:left="0" w:right="0" w:firstLine="0"/>
                      <w:jc w:val="left"/>
                      <w:rPr>
                        <w:sz w:val="10"/>
                      </w:rPr>
                    </w:pPr>
                    <w:r>
                      <w:rPr>
                        <w:w w:val="105"/>
                        <w:sz w:val="10"/>
                      </w:rPr>
                      <w:t>60%</w:t>
                    </w:r>
                  </w:p>
                </w:txbxContent>
              </v:textbox>
              <w10:wrap type="none"/>
            </v:shape>
            <v:shape style="position:absolute;left:5230;top:-379;width:236;height:119" type="#_x0000_t202" filled="false" stroked="false">
              <v:textbox inset="0,0,0,0">
                <w:txbxContent>
                  <w:p>
                    <w:pPr>
                      <w:spacing w:before="2"/>
                      <w:ind w:left="0" w:right="0" w:firstLine="0"/>
                      <w:jc w:val="left"/>
                      <w:rPr>
                        <w:sz w:val="10"/>
                      </w:rPr>
                    </w:pPr>
                    <w:r>
                      <w:rPr>
                        <w:w w:val="105"/>
                        <w:sz w:val="10"/>
                      </w:rPr>
                      <w:t>80%</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6"/>
        <w:rPr>
          <w:b/>
          <w:sz w:val="14"/>
        </w:rPr>
      </w:pPr>
    </w:p>
    <w:p>
      <w:pPr>
        <w:spacing w:line="304" w:lineRule="auto" w:before="1"/>
        <w:ind w:left="388" w:right="-20" w:firstLine="0"/>
        <w:jc w:val="left"/>
        <w:rPr>
          <w:sz w:val="14"/>
        </w:rPr>
      </w:pPr>
      <w:r>
        <w:rPr/>
        <w:pict>
          <v:group style="position:absolute;margin-left:69.099998pt;margin-top:-.384078pt;width:29.15pt;height:39.5pt;mso-position-horizontal-relative:page;mso-position-vertical-relative:paragraph;z-index:9928" coordorigin="1382,-8" coordsize="583,790">
            <v:line style="position:absolute" from="1389,210" to="1389,354" stroked="true" strokeweight=".7pt" strokecolor="#000000">
              <v:stroke dashstyle="solid"/>
            </v:line>
            <v:line style="position:absolute" from="1396,218" to="1942,218" stroked="true" strokeweight=".78pt" strokecolor="#000000">
              <v:stroke dashstyle="solid"/>
            </v:line>
            <v:line style="position:absolute" from="1950,210" to="1950,354" stroked="true" strokeweight=".8pt" strokecolor="#000000">
              <v:stroke dashstyle="solid"/>
            </v:line>
            <v:line style="position:absolute" from="1397,347" to="1943,347" stroked="true" strokeweight=".72pt" strokecolor="#000000">
              <v:stroke dashstyle="solid"/>
            </v:line>
            <v:rect style="position:absolute;left:1388;top:0;width:576;height:144" filled="true" fillcolor="#000000" stroked="false">
              <v:fill type="solid"/>
            </v:rect>
            <v:line style="position:absolute" from="1395,0" to="1395,144" stroked="true" strokeweight=".7pt" strokecolor="#000000">
              <v:stroke dashstyle="solid"/>
            </v:line>
            <v:line style="position:absolute" from="1402,8" to="1948,8" stroked="true" strokeweight=".72pt" strokecolor="#000000">
              <v:stroke dashstyle="solid"/>
            </v:line>
            <v:line style="position:absolute" from="1956,0" to="1956,144" stroked="true" strokeweight=".8pt" strokecolor="#000000">
              <v:stroke dashstyle="solid"/>
            </v:line>
            <v:line style="position:absolute" from="1403,137" to="1949,137" stroked="true" strokeweight=".78pt" strokecolor="#000000">
              <v:stroke dashstyle="solid"/>
            </v:line>
            <v:shape style="position:absolute;left:1382;top:630;width:576;height:144" type="#_x0000_t75" stroked="false">
              <v:imagedata r:id="rId53" o:title=""/>
            </v:shape>
            <v:line style="position:absolute" from="1389,630" to="1389,774" stroked="true" strokeweight=".7pt" strokecolor="#000000">
              <v:stroke dashstyle="solid"/>
            </v:line>
            <v:line style="position:absolute" from="1396,638" to="1942,638" stroked="true" strokeweight=".72pt" strokecolor="#000000">
              <v:stroke dashstyle="solid"/>
            </v:line>
            <v:line style="position:absolute" from="1950,630" to="1950,774" stroked="true" strokeweight=".8pt" strokecolor="#000000">
              <v:stroke dashstyle="solid"/>
            </v:line>
            <v:line style="position:absolute" from="1397,767" to="1943,767" stroked="true" strokeweight=".78pt" strokecolor="#000000">
              <v:stroke dashstyle="solid"/>
            </v:line>
            <v:rect style="position:absolute;left:1388;top:415;width:576;height:144" filled="true" fillcolor="#999999" stroked="false">
              <v:fill type="solid"/>
            </v:rect>
            <v:line style="position:absolute" from="1395,416" to="1395,560" stroked="true" strokeweight=".7pt" strokecolor="#000000">
              <v:stroke dashstyle="solid"/>
            </v:line>
            <v:line style="position:absolute" from="1402,423" to="1948,423" stroked="true" strokeweight=".72pt" strokecolor="#000000">
              <v:stroke dashstyle="solid"/>
            </v:line>
            <v:line style="position:absolute" from="1956,416" to="1956,560" stroked="true" strokeweight=".8pt" strokecolor="#000000">
              <v:stroke dashstyle="solid"/>
            </v:line>
            <v:line style="position:absolute" from="1403,552" to="1949,552" stroked="true" strokeweight=".78pt" strokecolor="#000000">
              <v:stroke dashstyle="solid"/>
            </v:line>
            <w10:wrap type="none"/>
          </v:group>
        </w:pict>
      </w:r>
      <w:r>
        <w:rPr>
          <w:sz w:val="14"/>
        </w:rPr>
        <w:t>Comparison rates (Source of National and MA Commercial data: Quality Compass, 2010) Rate is </w:t>
      </w:r>
      <w:r>
        <w:rPr>
          <w:i/>
          <w:sz w:val="14"/>
        </w:rPr>
        <w:t>significantly above </w:t>
      </w:r>
      <w:r>
        <w:rPr>
          <w:sz w:val="14"/>
        </w:rPr>
        <w:t>the 2010 national Medicaid 75th percentile</w:t>
      </w:r>
    </w:p>
    <w:p>
      <w:pPr>
        <w:spacing w:before="3"/>
        <w:ind w:left="388" w:right="0" w:firstLine="0"/>
        <w:jc w:val="left"/>
        <w:rPr>
          <w:sz w:val="14"/>
        </w:rPr>
      </w:pPr>
      <w:r>
        <w:rPr>
          <w:sz w:val="14"/>
        </w:rPr>
        <w:t>Rate is </w:t>
      </w:r>
      <w:r>
        <w:rPr>
          <w:i/>
          <w:sz w:val="14"/>
        </w:rPr>
        <w:t>not significantly different from </w:t>
      </w:r>
      <w:r>
        <w:rPr>
          <w:sz w:val="14"/>
        </w:rPr>
        <w:t>the 2010 national Medicaid 75th percentile</w:t>
      </w:r>
    </w:p>
    <w:p>
      <w:pPr>
        <w:spacing w:before="45"/>
        <w:ind w:left="388" w:right="0" w:firstLine="0"/>
        <w:jc w:val="left"/>
        <w:rPr>
          <w:sz w:val="14"/>
        </w:rPr>
      </w:pPr>
      <w:r>
        <w:rPr>
          <w:sz w:val="14"/>
        </w:rPr>
        <w:t>Rate is </w:t>
      </w:r>
      <w:r>
        <w:rPr>
          <w:i/>
          <w:sz w:val="14"/>
        </w:rPr>
        <w:t>significantly below </w:t>
      </w:r>
      <w:r>
        <w:rPr>
          <w:sz w:val="14"/>
        </w:rPr>
        <w:t>the 2010 national Medicaid 75th percentile</w:t>
      </w:r>
    </w:p>
    <w:p>
      <w:pPr>
        <w:pStyle w:val="BodyText"/>
        <w:spacing w:before="94"/>
        <w:ind w:left="546" w:right="422"/>
      </w:pPr>
      <w:r>
        <w:rPr/>
        <w:br w:type="column"/>
      </w:r>
      <w:r>
        <w:rPr/>
        <w:t>Fifty-eight percent (58.3%) of MassHealth members age 6 years and older who were hospitalized for treatment of mental illness had a follow-up visit (i.e., outpatient (OP), intensive OP encounter, or partial hospitalization) within seven days of discharge.</w:t>
      </w:r>
    </w:p>
    <w:p>
      <w:pPr>
        <w:pStyle w:val="BodyText"/>
        <w:spacing w:line="237" w:lineRule="auto" w:before="2"/>
        <w:ind w:left="546" w:right="325"/>
      </w:pPr>
      <w:r>
        <w:rPr/>
        <w:pict>
          <v:group style="position:absolute;margin-left:287.230011pt;margin-top:-42.104694pt;width:221.3pt;height:217.55pt;mso-position-horizontal-relative:page;mso-position-vertical-relative:paragraph;z-index:11080" coordorigin="5745,-842" coordsize="4426,4351">
            <v:rect style="position:absolute;left:5745;top:-842;width:4422;height:4349" filled="false" stroked="true" strokeweight=".06pt" strokecolor="#000000">
              <v:stroke dashstyle="solid"/>
            </v:rect>
            <v:rect style="position:absolute;left:6683;top:2752;width:2697;height:182" filled="false" stroked="true" strokeweight=".754839pt" strokecolor="#000000">
              <v:stroke dashstyle="solid"/>
            </v:rect>
            <v:rect style="position:absolute;left:6683;top:2344;width:2924;height:166" filled="false" stroked="true" strokeweight=".754836pt" strokecolor="#000000">
              <v:stroke dashstyle="solid"/>
            </v:rect>
            <v:rect style="position:absolute;left:6683;top:1922;width:2666;height:182" filled="false" stroked="true" strokeweight=".754839pt" strokecolor="#000000">
              <v:stroke dashstyle="solid"/>
            </v:rect>
            <v:rect style="position:absolute;left:6683;top:1498;width:2606;height:182" filled="false" stroked="true" strokeweight=".754839pt" strokecolor="#000000">
              <v:stroke dashstyle="solid"/>
            </v:rect>
            <v:rect style="position:absolute;left:6683;top:1092;width:2424;height:166" filled="false" stroked="true" strokeweight=".754839pt" strokecolor="#000000">
              <v:stroke dashstyle="solid"/>
            </v:rect>
            <v:shape style="position:absolute;left:6683;top:-585;width:2742;height:1436" coordorigin="6684,-584" coordsize="2742,1436" path="m8607,-161l6684,-161,6684,5,8607,5,8607,-161m9062,-584l6684,-584,6684,-403,9062,-403,9062,-584m9183,670l6684,670,6684,851,9183,851,9183,670m9426,246l6684,246,6684,427,9426,427,9426,246e" filled="true" fillcolor="#000000" stroked="false">
              <v:path arrowok="t"/>
              <v:fill type="solid"/>
            </v:shape>
            <v:line style="position:absolute" from="6684,3054" to="9880,3054" stroked="true" strokeweight=".06pt" strokecolor="#000000">
              <v:stroke dashstyle="solid"/>
            </v:line>
            <v:line style="position:absolute" from="6684,3084" to="6684,3054" stroked="true" strokeweight=".06pt" strokecolor="#000000">
              <v:stroke dashstyle="solid"/>
            </v:line>
            <v:line style="position:absolute" from="7320,3084" to="7320,3054" stroked="true" strokeweight=".06pt" strokecolor="#000000">
              <v:stroke dashstyle="solid"/>
            </v:line>
            <v:line style="position:absolute" from="7956,3084" to="7956,3054" stroked="true" strokeweight=".06pt" strokecolor="#000000">
              <v:stroke dashstyle="solid"/>
            </v:line>
            <v:line style="position:absolute" from="8608,3084" to="8608,3054" stroked="true" strokeweight=".06pt" strokecolor="#000000">
              <v:stroke dashstyle="solid"/>
            </v:line>
            <v:line style="position:absolute" from="9244,3084" to="9244,3054" stroked="true" strokeweight=".06pt" strokecolor="#000000">
              <v:stroke dashstyle="solid"/>
            </v:line>
            <v:line style="position:absolute" from="9880,3084" to="9880,3054" stroked="true" strokeweight=".06pt" strokecolor="#000000">
              <v:stroke dashstyle="solid"/>
            </v:line>
            <v:line style="position:absolute" from="6684,-704" to="6684,3054" stroked="true" strokeweight=".06pt" strokecolor="#000000">
              <v:stroke dashstyle="solid"/>
            </v:line>
            <v:line style="position:absolute" from="6654,3054" to="6684,3054" stroked="true" strokeweight=".06pt" strokecolor="#000000">
              <v:stroke dashstyle="solid"/>
            </v:line>
            <v:line style="position:absolute" from="6654,2632" to="6684,2632" stroked="true" strokeweight=".06pt" strokecolor="#000000">
              <v:stroke dashstyle="solid"/>
            </v:line>
            <v:line style="position:absolute" from="6654,2224" to="6684,2224" stroked="true" strokeweight=".06pt" strokecolor="#000000">
              <v:stroke dashstyle="solid"/>
            </v:line>
            <v:line style="position:absolute" from="6654,1801" to="6684,1801" stroked="true" strokeweight=".06pt" strokecolor="#000000">
              <v:stroke dashstyle="solid"/>
            </v:line>
            <v:line style="position:absolute" from="6654,1379" to="6684,1379" stroked="true" strokeweight=".06pt" strokecolor="#000000">
              <v:stroke dashstyle="solid"/>
            </v:line>
            <v:line style="position:absolute" from="6654,971" to="6684,971" stroked="true" strokeweight=".06pt" strokecolor="#000000">
              <v:stroke dashstyle="solid"/>
            </v:line>
            <v:line style="position:absolute" from="6654,549" to="6684,549" stroked="true" strokeweight=".06pt" strokecolor="#000000">
              <v:stroke dashstyle="solid"/>
            </v:line>
            <v:line style="position:absolute" from="6654,126" to="6684,126" stroked="true" strokeweight=".06pt" strokecolor="#000000">
              <v:stroke dashstyle="solid"/>
            </v:line>
            <v:line style="position:absolute" from="6654,-282" to="6684,-282" stroked="true" strokeweight=".06pt" strokecolor="#000000">
              <v:stroke dashstyle="solid"/>
            </v:line>
            <v:line style="position:absolute" from="6654,-704" to="6684,-704" stroked="true" strokeweight=".06pt" strokecolor="#000000">
              <v:stroke dashstyle="solid"/>
            </v:line>
            <v:rect style="position:absolute;left:5745;top:-842;width:4422;height:4349" filled="false" stroked="true" strokeweight=".06pt" strokecolor="#000000">
              <v:stroke dashstyle="solid"/>
            </v:rect>
            <v:shape style="position:absolute;left:5806;top:-646;width:821;height:285" type="#_x0000_t202" filled="false" stroked="false">
              <v:textbox inset="0,0,0,0">
                <w:txbxContent>
                  <w:p>
                    <w:pPr>
                      <w:spacing w:before="2"/>
                      <w:ind w:left="0" w:right="18" w:firstLine="0"/>
                      <w:jc w:val="center"/>
                      <w:rPr>
                        <w:sz w:val="10"/>
                      </w:rPr>
                    </w:pPr>
                    <w:r>
                      <w:rPr>
                        <w:w w:val="105"/>
                        <w:sz w:val="10"/>
                      </w:rPr>
                      <w:t>Nat</w:t>
                    </w:r>
                    <w:r>
                      <w:rPr>
                        <w:spacing w:val="-11"/>
                        <w:w w:val="105"/>
                        <w:sz w:val="10"/>
                      </w:rPr>
                      <w:t> </w:t>
                    </w:r>
                    <w:r>
                      <w:rPr>
                        <w:w w:val="105"/>
                        <w:sz w:val="10"/>
                      </w:rPr>
                      <w:t>'</w:t>
                    </w:r>
                    <w:r>
                      <w:rPr>
                        <w:spacing w:val="-19"/>
                        <w:w w:val="105"/>
                        <w:sz w:val="10"/>
                      </w:rPr>
                      <w:t> </w:t>
                    </w:r>
                    <w:r>
                      <w:rPr>
                        <w:w w:val="105"/>
                        <w:sz w:val="10"/>
                      </w:rPr>
                      <w:t>l</w:t>
                    </w:r>
                    <w:r>
                      <w:rPr>
                        <w:spacing w:val="-4"/>
                        <w:w w:val="105"/>
                        <w:sz w:val="10"/>
                      </w:rPr>
                      <w:t> </w:t>
                    </w:r>
                    <w:r>
                      <w:rPr>
                        <w:spacing w:val="1"/>
                        <w:w w:val="105"/>
                        <w:sz w:val="10"/>
                      </w:rPr>
                      <w:t>Mcaid</w:t>
                    </w:r>
                    <w:r>
                      <w:rPr>
                        <w:spacing w:val="-11"/>
                        <w:w w:val="105"/>
                        <w:sz w:val="10"/>
                      </w:rPr>
                      <w:t> </w:t>
                    </w:r>
                    <w:r>
                      <w:rPr>
                        <w:w w:val="105"/>
                        <w:sz w:val="10"/>
                      </w:rPr>
                      <w:t>75t</w:t>
                    </w:r>
                    <w:r>
                      <w:rPr>
                        <w:spacing w:val="-11"/>
                        <w:w w:val="105"/>
                        <w:sz w:val="10"/>
                      </w:rPr>
                      <w:t> </w:t>
                    </w:r>
                    <w:r>
                      <w:rPr>
                        <w:w w:val="105"/>
                        <w:sz w:val="10"/>
                      </w:rPr>
                      <w:t>h</w:t>
                    </w:r>
                  </w:p>
                  <w:p>
                    <w:pPr>
                      <w:spacing w:before="52"/>
                      <w:ind w:left="0" w:right="0" w:firstLine="0"/>
                      <w:jc w:val="center"/>
                      <w:rPr>
                        <w:sz w:val="10"/>
                      </w:rPr>
                    </w:pPr>
                    <w:r>
                      <w:rPr>
                        <w:w w:val="105"/>
                        <w:sz w:val="10"/>
                      </w:rPr>
                      <w:t>Pct ile</w:t>
                    </w:r>
                  </w:p>
                </w:txbxContent>
              </v:textbox>
              <w10:wrap type="none"/>
            </v:shape>
            <v:shape style="position:absolute;left:9123;top:-601;width:487;height:186" type="#_x0000_t202" filled="false" stroked="false">
              <v:textbox inset="0,0,0,0">
                <w:txbxContent>
                  <w:p>
                    <w:pPr>
                      <w:spacing w:before="0"/>
                      <w:ind w:left="0" w:right="0" w:firstLine="0"/>
                      <w:jc w:val="left"/>
                      <w:rPr>
                        <w:sz w:val="16"/>
                      </w:rPr>
                    </w:pPr>
                    <w:r>
                      <w:rPr>
                        <w:w w:val="105"/>
                        <w:sz w:val="16"/>
                      </w:rPr>
                      <w:t>74.3%</w:t>
                    </w:r>
                  </w:p>
                </w:txbxContent>
              </v:textbox>
              <w10:wrap type="none"/>
            </v:shape>
            <v:shape style="position:absolute;left:5761;top:-146;width:867;height:119" type="#_x0000_t202" filled="false" stroked="false">
              <v:textbox inset="0,0,0,0">
                <w:txbxContent>
                  <w:p>
                    <w:pPr>
                      <w:spacing w:before="2"/>
                      <w:ind w:left="0" w:right="0" w:firstLine="0"/>
                      <w:jc w:val="left"/>
                      <w:rPr>
                        <w:sz w:val="10"/>
                      </w:rPr>
                    </w:pPr>
                    <w:r>
                      <w:rPr>
                        <w:w w:val="105"/>
                        <w:sz w:val="10"/>
                      </w:rPr>
                      <w:t>Nat</w:t>
                    </w:r>
                    <w:r>
                      <w:rPr>
                        <w:spacing w:val="-9"/>
                        <w:w w:val="105"/>
                        <w:sz w:val="10"/>
                      </w:rPr>
                      <w:t> </w:t>
                    </w:r>
                    <w:r>
                      <w:rPr>
                        <w:w w:val="105"/>
                        <w:sz w:val="10"/>
                      </w:rPr>
                      <w:t>'</w:t>
                    </w:r>
                    <w:r>
                      <w:rPr>
                        <w:spacing w:val="-18"/>
                        <w:w w:val="105"/>
                        <w:sz w:val="10"/>
                      </w:rPr>
                      <w:t> </w:t>
                    </w:r>
                    <w:r>
                      <w:rPr>
                        <w:w w:val="105"/>
                        <w:sz w:val="10"/>
                      </w:rPr>
                      <w:t>l</w:t>
                    </w:r>
                    <w:r>
                      <w:rPr>
                        <w:spacing w:val="-1"/>
                        <w:w w:val="105"/>
                        <w:sz w:val="10"/>
                      </w:rPr>
                      <w:t> </w:t>
                    </w:r>
                    <w:r>
                      <w:rPr>
                        <w:spacing w:val="1"/>
                        <w:w w:val="105"/>
                        <w:sz w:val="10"/>
                      </w:rPr>
                      <w:t>Mcaid</w:t>
                    </w:r>
                    <w:r>
                      <w:rPr>
                        <w:spacing w:val="-9"/>
                        <w:w w:val="105"/>
                        <w:sz w:val="10"/>
                      </w:rPr>
                      <w:t> </w:t>
                    </w:r>
                    <w:r>
                      <w:rPr>
                        <w:w w:val="105"/>
                        <w:sz w:val="10"/>
                      </w:rPr>
                      <w:t>Mean</w:t>
                    </w:r>
                  </w:p>
                </w:txbxContent>
              </v:textbox>
              <w10:wrap type="none"/>
            </v:shape>
            <v:shape style="position:absolute;left:8668;top:-193;width:485;height:186" type="#_x0000_t202" filled="false" stroked="false">
              <v:textbox inset="0,0,0,0">
                <w:txbxContent>
                  <w:p>
                    <w:pPr>
                      <w:spacing w:before="0"/>
                      <w:ind w:left="0" w:right="0" w:firstLine="0"/>
                      <w:jc w:val="left"/>
                      <w:rPr>
                        <w:sz w:val="16"/>
                      </w:rPr>
                    </w:pPr>
                    <w:r>
                      <w:rPr>
                        <w:w w:val="105"/>
                        <w:sz w:val="16"/>
                      </w:rPr>
                      <w:t>60.2%</w:t>
                    </w:r>
                  </w:p>
                </w:txbxContent>
              </v:textbox>
              <w10:wrap type="none"/>
            </v:shape>
            <v:shape style="position:absolute;left:5821;top:276;width:807;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9471;top:200;width:485;height:186" type="#_x0000_t202" filled="false" stroked="false">
              <v:textbox inset="0,0,0,0">
                <w:txbxContent>
                  <w:p>
                    <w:pPr>
                      <w:spacing w:before="0"/>
                      <w:ind w:left="0" w:right="0" w:firstLine="0"/>
                      <w:jc w:val="left"/>
                      <w:rPr>
                        <w:sz w:val="16"/>
                      </w:rPr>
                    </w:pPr>
                    <w:r>
                      <w:rPr>
                        <w:w w:val="105"/>
                        <w:sz w:val="16"/>
                      </w:rPr>
                      <w:t>85.7%</w:t>
                    </w:r>
                  </w:p>
                </w:txbxContent>
              </v:textbox>
              <w10:wrap type="none"/>
            </v:shape>
            <v:shape style="position:absolute;left:5851;top:608;width:778;height:284" type="#_x0000_t202" filled="false" stroked="false">
              <v:textbox inset="0,0,0,0">
                <w:txbxContent>
                  <w:p>
                    <w:pPr>
                      <w:spacing w:before="2"/>
                      <w:ind w:left="0" w:right="0" w:firstLine="91"/>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9244;top:652;width:487;height:186" type="#_x0000_t202" filled="false" stroked="false">
              <v:textbox inset="0,0,0,0">
                <w:txbxContent>
                  <w:p>
                    <w:pPr>
                      <w:spacing w:before="0"/>
                      <w:ind w:left="0" w:right="0" w:firstLine="0"/>
                      <w:jc w:val="left"/>
                      <w:rPr>
                        <w:sz w:val="16"/>
                      </w:rPr>
                    </w:pPr>
                    <w:r>
                      <w:rPr>
                        <w:w w:val="105"/>
                        <w:sz w:val="16"/>
                      </w:rPr>
                      <w:t>78.3%</w:t>
                    </w:r>
                  </w:p>
                </w:txbxContent>
              </v:textbox>
              <w10:wrap type="none"/>
            </v:shape>
            <v:shape style="position:absolute;left:6306;top:1106;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9199;top:1060;width:486;height:186" type="#_x0000_t202" filled="false" stroked="false">
              <v:textbox inset="0,0,0,0">
                <w:txbxContent>
                  <w:p>
                    <w:pPr>
                      <w:spacing w:before="0"/>
                      <w:ind w:left="0" w:right="0" w:firstLine="0"/>
                      <w:jc w:val="left"/>
                      <w:rPr>
                        <w:sz w:val="16"/>
                      </w:rPr>
                    </w:pPr>
                    <w:r>
                      <w:rPr>
                        <w:w w:val="105"/>
                        <w:sz w:val="16"/>
                      </w:rPr>
                      <w:t>75.6%</w:t>
                    </w:r>
                  </w:p>
                </w:txbxContent>
              </v:textbox>
              <w10:wrap type="none"/>
            </v:shape>
            <v:shape style="position:absolute;left:6381;top:1529;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9350;top:1482;width:485;height:186" type="#_x0000_t202" filled="false" stroked="false">
              <v:textbox inset="0,0,0,0">
                <w:txbxContent>
                  <w:p>
                    <w:pPr>
                      <w:spacing w:before="0"/>
                      <w:ind w:left="0" w:right="0" w:firstLine="0"/>
                      <w:jc w:val="left"/>
                      <w:rPr>
                        <w:sz w:val="16"/>
                      </w:rPr>
                    </w:pPr>
                    <w:r>
                      <w:rPr>
                        <w:w w:val="105"/>
                        <w:sz w:val="16"/>
                      </w:rPr>
                      <w:t>81.3%</w:t>
                    </w:r>
                  </w:p>
                </w:txbxContent>
              </v:textbox>
              <w10:wrap type="none"/>
            </v:shape>
            <v:shape style="position:absolute;left:6457;top:1951;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9410;top:1906;width:486;height:186" type="#_x0000_t202" filled="false" stroked="false">
              <v:textbox inset="0,0,0,0">
                <w:txbxContent>
                  <w:p>
                    <w:pPr>
                      <w:spacing w:before="0"/>
                      <w:ind w:left="0" w:right="0" w:firstLine="0"/>
                      <w:jc w:val="left"/>
                      <w:rPr>
                        <w:sz w:val="16"/>
                      </w:rPr>
                    </w:pPr>
                    <w:r>
                      <w:rPr>
                        <w:w w:val="105"/>
                        <w:sz w:val="16"/>
                      </w:rPr>
                      <w:t>83.5%</w:t>
                    </w:r>
                  </w:p>
                </w:txbxContent>
              </v:textbox>
              <w10:wrap type="none"/>
            </v:shape>
            <v:shape style="position:absolute;left:6321;top:2359;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9683;top:2313;width:487;height:186" type="#_x0000_t202" filled="false" stroked="false">
              <v:textbox inset="0,0,0,0">
                <w:txbxContent>
                  <w:p>
                    <w:pPr>
                      <w:spacing w:before="0"/>
                      <w:ind w:left="0" w:right="0" w:firstLine="0"/>
                      <w:jc w:val="left"/>
                      <w:rPr>
                        <w:sz w:val="16"/>
                      </w:rPr>
                    </w:pPr>
                    <w:r>
                      <w:rPr>
                        <w:w w:val="105"/>
                        <w:sz w:val="16"/>
                      </w:rPr>
                      <w:t>91.7%</w:t>
                    </w:r>
                  </w:p>
                </w:txbxContent>
              </v:textbox>
              <w10:wrap type="none"/>
            </v:shape>
            <v:shape style="position:absolute;left:6214;top:2782;width:408;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9441;top:2736;width:487;height:186" type="#_x0000_t202" filled="false" stroked="false">
              <v:textbox inset="0,0,0,0">
                <w:txbxContent>
                  <w:p>
                    <w:pPr>
                      <w:spacing w:before="0"/>
                      <w:ind w:left="0" w:right="0" w:firstLine="0"/>
                      <w:jc w:val="left"/>
                      <w:rPr>
                        <w:sz w:val="16"/>
                      </w:rPr>
                    </w:pPr>
                    <w:r>
                      <w:rPr>
                        <w:w w:val="105"/>
                        <w:sz w:val="16"/>
                      </w:rPr>
                      <w:t>84.2%</w:t>
                    </w:r>
                  </w:p>
                </w:txbxContent>
              </v:textbox>
              <w10:wrap type="none"/>
            </v:shape>
            <v:shape style="position:absolute;left:6624;top:3160;width:178;height:119" type="#_x0000_t202" filled="false" stroked="false">
              <v:textbox inset="0,0,0,0">
                <w:txbxContent>
                  <w:p>
                    <w:pPr>
                      <w:spacing w:before="2"/>
                      <w:ind w:left="0" w:right="0" w:firstLine="0"/>
                      <w:jc w:val="left"/>
                      <w:rPr>
                        <w:sz w:val="10"/>
                      </w:rPr>
                    </w:pPr>
                    <w:r>
                      <w:rPr>
                        <w:w w:val="105"/>
                        <w:sz w:val="10"/>
                      </w:rPr>
                      <w:t>0%</w:t>
                    </w:r>
                  </w:p>
                </w:txbxContent>
              </v:textbox>
              <w10:wrap type="none"/>
            </v:shape>
            <v:shape style="position:absolute;left:7229;top:3160;width:236;height:119" type="#_x0000_t202" filled="false" stroked="false">
              <v:textbox inset="0,0,0,0">
                <w:txbxContent>
                  <w:p>
                    <w:pPr>
                      <w:spacing w:before="2"/>
                      <w:ind w:left="0" w:right="0" w:firstLine="0"/>
                      <w:jc w:val="left"/>
                      <w:rPr>
                        <w:sz w:val="10"/>
                      </w:rPr>
                    </w:pPr>
                    <w:r>
                      <w:rPr>
                        <w:w w:val="105"/>
                        <w:sz w:val="10"/>
                      </w:rPr>
                      <w:t>20%</w:t>
                    </w:r>
                  </w:p>
                </w:txbxContent>
              </v:textbox>
              <w10:wrap type="none"/>
            </v:shape>
            <v:shape style="position:absolute;left:7865;top:3160;width:236;height:119" type="#_x0000_t202" filled="false" stroked="false">
              <v:textbox inset="0,0,0,0">
                <w:txbxContent>
                  <w:p>
                    <w:pPr>
                      <w:spacing w:before="2"/>
                      <w:ind w:left="0" w:right="0" w:firstLine="0"/>
                      <w:jc w:val="left"/>
                      <w:rPr>
                        <w:sz w:val="10"/>
                      </w:rPr>
                    </w:pPr>
                    <w:r>
                      <w:rPr>
                        <w:w w:val="105"/>
                        <w:sz w:val="10"/>
                      </w:rPr>
                      <w:t>40%</w:t>
                    </w:r>
                  </w:p>
                </w:txbxContent>
              </v:textbox>
              <w10:wrap type="none"/>
            </v:shape>
            <v:shape style="position:absolute;left:8517;top:3160;width:236;height:119" type="#_x0000_t202" filled="false" stroked="false">
              <v:textbox inset="0,0,0,0">
                <w:txbxContent>
                  <w:p>
                    <w:pPr>
                      <w:spacing w:before="2"/>
                      <w:ind w:left="0" w:right="0" w:firstLine="0"/>
                      <w:jc w:val="left"/>
                      <w:rPr>
                        <w:sz w:val="10"/>
                      </w:rPr>
                    </w:pPr>
                    <w:r>
                      <w:rPr>
                        <w:w w:val="105"/>
                        <w:sz w:val="10"/>
                      </w:rPr>
                      <w:t>60%</w:t>
                    </w:r>
                  </w:p>
                </w:txbxContent>
              </v:textbox>
              <w10:wrap type="none"/>
            </v:shape>
            <v:shape style="position:absolute;left:9153;top:3160;width:890;height:119" type="#_x0000_t202" filled="false" stroked="false">
              <v:textbox inset="0,0,0,0">
                <w:txbxContent>
                  <w:p>
                    <w:pPr>
                      <w:tabs>
                        <w:tab w:pos="605" w:val="left" w:leader="none"/>
                      </w:tabs>
                      <w:spacing w:before="2"/>
                      <w:ind w:left="0" w:right="0" w:firstLine="0"/>
                      <w:jc w:val="left"/>
                      <w:rPr>
                        <w:sz w:val="10"/>
                      </w:rPr>
                    </w:pPr>
                    <w:r>
                      <w:rPr>
                        <w:w w:val="105"/>
                        <w:sz w:val="10"/>
                      </w:rPr>
                      <w:t>80%</w:t>
                      <w:tab/>
                    </w:r>
                    <w:r>
                      <w:rPr>
                        <w:spacing w:val="-3"/>
                        <w:w w:val="105"/>
                        <w:sz w:val="10"/>
                      </w:rPr>
                      <w:t>100%</w:t>
                    </w:r>
                  </w:p>
                </w:txbxContent>
              </v:textbox>
              <w10:wrap type="none"/>
            </v:shape>
            <w10:wrap type="none"/>
          </v:group>
        </w:pict>
      </w:r>
      <w:r>
        <w:rPr/>
        <w:t>Seven-day follow-up rates for individual plans ranged from 54.3% to 68.3%. The rate for one plan (BMCHP) significantly improved from 2008, while rates for four plans remained statistically unchanged. Compared to the national Medicaid 75</w:t>
      </w:r>
      <w:r>
        <w:rPr>
          <w:position w:val="9"/>
          <w:sz w:val="13"/>
        </w:rPr>
        <w:t>th </w:t>
      </w:r>
      <w:r>
        <w:rPr/>
        <w:t>percentile benchmark (59.1%), three plans (NHP, NH, and BMCHP) had significantly higher rates, one plan (PCCP) had a significantly lower rate, and one plan (FCHP) had a rate that was not statistically</w:t>
      </w:r>
      <w:r>
        <w:rPr>
          <w:spacing w:val="-40"/>
        </w:rPr>
        <w:t> </w:t>
      </w:r>
      <w:r>
        <w:rPr/>
        <w:t>different.</w:t>
      </w:r>
    </w:p>
    <w:p>
      <w:pPr>
        <w:pStyle w:val="BodyText"/>
        <w:spacing w:before="1"/>
      </w:pPr>
    </w:p>
    <w:p>
      <w:pPr>
        <w:pStyle w:val="BodyText"/>
        <w:spacing w:line="237" w:lineRule="auto"/>
        <w:ind w:left="546" w:right="374"/>
      </w:pPr>
      <w:r>
        <w:rPr/>
        <w:t>Seventy-eight percent (78.3%) of members age 6 years and older who were hospitalized for treatment of mental illness had a follow-up visit within 30 days. Thirty-day follow-up rates from individual plans ranged from 75.6% to 91.7%. All five MassHealth plans (PCCP, NHP, NH, FCHP, and BMCHP) had rates that were significantly above the national Medi- caid 75</w:t>
      </w:r>
      <w:r>
        <w:rPr>
          <w:position w:val="9"/>
          <w:sz w:val="13"/>
        </w:rPr>
        <w:t>th </w:t>
      </w:r>
      <w:r>
        <w:rPr/>
        <w:t>percentile benchmark (74.3%).</w:t>
      </w:r>
    </w:p>
    <w:p>
      <w:pPr>
        <w:spacing w:after="0" w:line="237" w:lineRule="auto"/>
        <w:sectPr>
          <w:type w:val="continuous"/>
          <w:pgSz w:w="15840" w:h="12240" w:orient="landscape"/>
          <w:pgMar w:top="1140" w:bottom="280" w:left="820" w:right="400"/>
          <w:cols w:num="3" w:equalWidth="0">
            <w:col w:w="882" w:space="40"/>
            <w:col w:w="5929" w:space="2190"/>
            <w:col w:w="5579"/>
          </w:cols>
        </w:sectPr>
      </w:pPr>
    </w:p>
    <w:p>
      <w:pPr>
        <w:pStyle w:val="BodyText"/>
        <w:ind w:left="419"/>
      </w:pPr>
      <w:r>
        <w:rPr/>
        <w:pict>
          <v:group style="width:691.05pt;height:39.5pt;mso-position-horizontal-relative:char;mso-position-vertical-relative:line" coordorigin="0,0" coordsize="13821,790">
            <v:rect style="position:absolute;left:70;top:750;width:160;height:40" filled="true" fillcolor="#000000" stroked="false">
              <v:fill type="solid"/>
            </v:rect>
            <v:rect style="position:absolute;left:13660;top:50;width:160;height:740" filled="true" fillcolor="#000000" stroked="false">
              <v:fill type="solid"/>
            </v:rect>
            <v:rect style="position:absolute;left:230;top:750;width:13431;height:40" filled="true" fillcolor="#000000" stroked="false">
              <v:fill type="solid"/>
            </v:rect>
            <v:rect style="position:absolute;left:0;top:10;width:13749;height:741" filled="true" fillcolor="#ffffff" stroked="false">
              <v:fill type="solid"/>
            </v:rect>
            <v:line style="position:absolute" from="10,10" to="10,750" stroked="true" strokeweight="1pt" strokecolor="#000000">
              <v:stroke dashstyle="solid"/>
            </v:line>
            <v:line style="position:absolute" from="20,20" to="13728,20" stroked="true" strokeweight="1.02pt" strokecolor="#000000">
              <v:stroke dashstyle="solid"/>
            </v:line>
            <v:line style="position:absolute" from="13738,10" to="13738,750" stroked="true" strokeweight="1pt" strokecolor="#000000">
              <v:stroke dashstyle="solid"/>
            </v:line>
            <v:line style="position:absolute" from="20,740" to="13728,740" stroked="true" strokeweight="1.02pt" strokecolor="#000000">
              <v:stroke dashstyle="solid"/>
            </v:line>
            <v:shape style="position:absolute;left:0;top:0;width:13821;height:790" type="#_x0000_t202" filled="false" stroked="false">
              <v:textbox inset="0,0,0,0">
                <w:txbxContent>
                  <w:p>
                    <w:pPr>
                      <w:spacing w:before="194"/>
                      <w:ind w:left="91" w:right="0" w:firstLine="0"/>
                      <w:jc w:val="left"/>
                      <w:rPr>
                        <w:b/>
                        <w:sz w:val="32"/>
                      </w:rPr>
                    </w:pPr>
                    <w:r>
                      <w:rPr>
                        <w:b/>
                        <w:sz w:val="32"/>
                      </w:rPr>
                      <w:t>Follow-up After Hospitalization for Mental Illness</w:t>
                    </w:r>
                  </w:p>
                </w:txbxContent>
              </v:textbox>
              <w10:wrap type="none"/>
            </v:shape>
          </v:group>
        </w:pict>
      </w:r>
      <w:r>
        <w:rPr/>
      </w:r>
    </w:p>
    <w:p>
      <w:pPr>
        <w:pStyle w:val="BodyText"/>
        <w:spacing w:before="6"/>
        <w:rPr>
          <w:sz w:val="9"/>
        </w:rPr>
      </w:pPr>
    </w:p>
    <w:p>
      <w:pPr>
        <w:pStyle w:val="Heading2"/>
        <w:spacing w:before="91"/>
        <w:ind w:left="354" w:firstLine="97"/>
      </w:pPr>
      <w:r>
        <w:rPr/>
        <w:pict>
          <v:rect style="position:absolute;margin-left:259.5pt;margin-top:32.141842pt;width:496.5pt;height:17.64pt;mso-position-horizontal-relative:page;mso-position-vertical-relative:paragraph;z-index:-481480" filled="true" fillcolor="#666666" stroked="false">
            <v:fill type="solid"/>
            <w10:wrap type="none"/>
          </v:rect>
        </w:pict>
      </w:r>
      <w:r>
        <w:rPr/>
        <w:pict>
          <v:shape style="position:absolute;margin-left:517.5pt;margin-top:97.001823pt;width:134.8pt;height:15.5pt;mso-position-horizontal-relative:page;mso-position-vertical-relative:paragraph;z-index:-481432" coordorigin="10350,1940" coordsize="2696,310" path="m13045,1940l12338,1940,11633,1940,11220,1940,10350,1940,10350,2250,11220,2250,11633,2250,12338,2250,13045,2250,13045,1940e" filled="true" fillcolor="#ffffff" stroked="false">
            <v:path arrowok="t"/>
            <v:fill type="solid"/>
            <w10:wrap type="none"/>
          </v:shape>
        </w:pict>
      </w:r>
      <w:r>
        <w:rPr/>
        <w:pict>
          <v:shape style="position:absolute;margin-left:687.600037pt;margin-top:97.001823pt;width:68.4pt;height:15.5pt;mso-position-horizontal-relative:page;mso-position-vertical-relative:paragraph;z-index:-481408" coordorigin="13752,1940" coordsize="1368,310" path="m15120,1940l14413,1940,13752,1940,13752,2250,14413,2250,15120,2250,15120,1940e" filled="true" fillcolor="#ffffff" stroked="false">
            <v:path arrowok="t"/>
            <v:fill type="solid"/>
            <w10:wrap type="none"/>
          </v:shape>
        </w:pict>
      </w:r>
      <w:r>
        <w:rPr/>
        <w:pict>
          <v:shape style="position:absolute;margin-left:256.5pt;margin-top:97.001823pt;width:124.65pt;height:13.5pt;mso-position-horizontal-relative:page;mso-position-vertical-relative:paragraph;z-index:-481384" coordorigin="5130,1940" coordsize="2493,270" path="m5983,1940l5130,1940,5130,2210,5983,2210,5983,1940m7622,1940l6930,1940,6302,1940,5983,1940,5983,2210,6302,2210,6930,2210,7622,2210,7622,1940e" filled="true" fillcolor="#ffffff" stroked="false">
            <v:path arrowok="t"/>
            <v:fill type="solid"/>
            <w10:wrap type="none"/>
          </v:shape>
        </w:pict>
      </w:r>
      <w:r>
        <w:rPr/>
        <w:pict>
          <v:shape style="position:absolute;margin-left:415.740021pt;margin-top:97.001823pt;width:67.05pt;height:13.5pt;mso-position-horizontal-relative:page;mso-position-vertical-relative:paragraph;z-index:-481360" coordorigin="8315,1940" coordsize="1341,270" path="m9655,1940l8963,1940,8315,1940,8315,2210,8963,2210,9655,2210,9655,1940e" filled="true" fillcolor="#ffffff" stroked="false">
            <v:path arrowok="t"/>
            <v:fill type="solid"/>
            <w10:wrap type="none"/>
          </v:shape>
        </w:pict>
      </w:r>
      <w:r>
        <w:rPr/>
        <w:t>Statistical Summary — 7 Day</w:t>
      </w:r>
    </w:p>
    <w:p>
      <w:pPr>
        <w:pStyle w:val="BodyText"/>
        <w:spacing w:before="8"/>
        <w:rPr>
          <w:b/>
          <w:sz w:val="12"/>
        </w:rPr>
      </w:pPr>
      <w:r>
        <w:rPr/>
        <w:pict>
          <v:shape style="position:absolute;margin-left:62.889999pt;margin-top:9.249615pt;width:189pt;height:160.7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61"/>
                    <w:gridCol w:w="629"/>
                  </w:tblGrid>
                  <w:tr>
                    <w:trPr>
                      <w:trHeight w:val="560" w:hRule="atLeast"/>
                    </w:trPr>
                    <w:tc>
                      <w:tcPr>
                        <w:tcW w:w="3750" w:type="dxa"/>
                        <w:gridSpan w:val="5"/>
                        <w:tcBorders>
                          <w:left w:val="single" w:sz="8" w:space="0" w:color="000000"/>
                          <w:right w:val="single" w:sz="8" w:space="0" w:color="000000"/>
                        </w:tcBorders>
                        <w:shd w:val="clear" w:color="auto" w:fill="666666"/>
                      </w:tcPr>
                      <w:p>
                        <w:pPr>
                          <w:pStyle w:val="TableParagraph"/>
                          <w:spacing w:before="50"/>
                          <w:ind w:left="488"/>
                          <w:rPr>
                            <w:b/>
                            <w:sz w:val="20"/>
                          </w:rPr>
                        </w:pPr>
                        <w:r>
                          <w:rPr>
                            <w:b/>
                            <w:color w:val="FFFFFF"/>
                            <w:sz w:val="20"/>
                          </w:rPr>
                          <w:t>Comparison to Benchmarks:</w:t>
                        </w:r>
                      </w:p>
                    </w:tc>
                  </w:tr>
                  <w:tr>
                    <w:trPr>
                      <w:trHeight w:val="74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3" w:type="dxa"/>
                        <w:tcBorders>
                          <w:left w:val="single" w:sz="8" w:space="0" w:color="000000"/>
                          <w:right w:val="nil"/>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21" w:firstLine="67"/>
                          <w:jc w:val="both"/>
                          <w:rPr>
                            <w:b/>
                            <w:sz w:val="14"/>
                          </w:rPr>
                        </w:pPr>
                        <w:r>
                          <w:rPr>
                            <w:b/>
                            <w:sz w:val="14"/>
                          </w:rPr>
                          <w:t>Nat’l Mcaid Mean</w:t>
                        </w:r>
                      </w:p>
                    </w:tc>
                    <w:tc>
                      <w:tcPr>
                        <w:tcW w:w="661" w:type="dxa"/>
                        <w:tcBorders>
                          <w:left w:val="nil"/>
                          <w:right w:val="nil"/>
                        </w:tcBorders>
                      </w:tcPr>
                      <w:p>
                        <w:pPr>
                          <w:pStyle w:val="TableParagraph"/>
                          <w:spacing w:before="50"/>
                          <w:ind w:left="123" w:right="56"/>
                          <w:jc w:val="center"/>
                          <w:rPr>
                            <w:b/>
                            <w:sz w:val="14"/>
                          </w:rPr>
                        </w:pPr>
                        <w:r>
                          <w:rPr>
                            <w:b/>
                            <w:sz w:val="14"/>
                          </w:rPr>
                          <w:t>MA</w:t>
                        </w:r>
                      </w:p>
                      <w:p>
                        <w:pPr>
                          <w:pStyle w:val="TableParagraph"/>
                          <w:ind w:left="123" w:right="99"/>
                          <w:jc w:val="center"/>
                          <w:rPr>
                            <w:b/>
                            <w:sz w:val="14"/>
                          </w:rPr>
                        </w:pPr>
                        <w:r>
                          <w:rPr>
                            <w:b/>
                            <w:sz w:val="14"/>
                          </w:rPr>
                          <w:t>Comm Mean</w:t>
                        </w:r>
                      </w:p>
                    </w:tc>
                    <w:tc>
                      <w:tcPr>
                        <w:tcW w:w="629" w:type="dxa"/>
                        <w:tcBorders>
                          <w:left w:val="nil"/>
                          <w:right w:val="single" w:sz="8" w:space="0" w:color="000000"/>
                        </w:tcBorders>
                      </w:tcPr>
                      <w:p>
                        <w:pPr>
                          <w:pStyle w:val="TableParagraph"/>
                          <w:spacing w:before="50"/>
                          <w:ind w:left="151" w:right="86" w:hanging="51"/>
                          <w:rPr>
                            <w:b/>
                            <w:sz w:val="14"/>
                          </w:rPr>
                        </w:pPr>
                        <w:r>
                          <w:rPr>
                            <w:b/>
                            <w:sz w:val="14"/>
                          </w:rPr>
                          <w:t>Plan’s 2008</w:t>
                        </w:r>
                      </w:p>
                      <w:p>
                        <w:pPr>
                          <w:pStyle w:val="TableParagraph"/>
                          <w:ind w:left="156"/>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before="33"/>
                          <w:ind w:right="46"/>
                          <w:jc w:val="center"/>
                          <w:rPr>
                            <w:b/>
                            <w:sz w:val="20"/>
                          </w:rPr>
                        </w:pPr>
                        <w:r>
                          <w:rPr>
                            <w:b/>
                            <w:w w:val="255"/>
                            <w:sz w:val="20"/>
                          </w:rPr>
                          <w:t>•</w:t>
                        </w:r>
                      </w:p>
                      <w:p>
                        <w:pPr>
                          <w:pStyle w:val="TableParagraph"/>
                          <w:spacing w:before="123"/>
                          <w:ind w:right="46"/>
                          <w:jc w:val="center"/>
                          <w:rPr>
                            <w:b/>
                            <w:sz w:val="22"/>
                          </w:rPr>
                        </w:pPr>
                        <w:r>
                          <w:rPr>
                            <w:b/>
                            <w:w w:val="228"/>
                            <w:sz w:val="22"/>
                          </w:rPr>
                          <w:t>*</w:t>
                        </w:r>
                      </w:p>
                      <w:p>
                        <w:pPr>
                          <w:pStyle w:val="TableParagraph"/>
                          <w:spacing w:before="113"/>
                          <w:ind w:right="46"/>
                          <w:jc w:val="center"/>
                          <w:rPr>
                            <w:b/>
                            <w:sz w:val="22"/>
                          </w:rPr>
                        </w:pPr>
                        <w:r>
                          <w:rPr>
                            <w:b/>
                            <w:w w:val="228"/>
                            <w:sz w:val="22"/>
                          </w:rPr>
                          <w:t>*</w:t>
                        </w:r>
                      </w:p>
                      <w:p>
                        <w:pPr>
                          <w:pStyle w:val="TableParagraph"/>
                          <w:spacing w:before="105"/>
                          <w:ind w:right="44"/>
                          <w:jc w:val="center"/>
                          <w:rPr>
                            <w:rFonts w:ascii="Atlantic Inline"/>
                            <w:sz w:val="20"/>
                          </w:rPr>
                        </w:pPr>
                        <w:r>
                          <w:rPr>
                            <w:rFonts w:ascii="Atlantic Inline"/>
                            <w:w w:val="100"/>
                            <w:sz w:val="20"/>
                          </w:rPr>
                          <w:t>O</w:t>
                        </w:r>
                      </w:p>
                      <w:p>
                        <w:pPr>
                          <w:pStyle w:val="TableParagraph"/>
                          <w:spacing w:before="126"/>
                          <w:ind w:right="46"/>
                          <w:jc w:val="center"/>
                          <w:rPr>
                            <w:b/>
                            <w:sz w:val="22"/>
                          </w:rPr>
                        </w:pPr>
                        <w:r>
                          <w:rPr>
                            <w:b/>
                            <w:w w:val="228"/>
                            <w:sz w:val="22"/>
                          </w:rPr>
                          <w:t>*</w:t>
                        </w:r>
                      </w:p>
                    </w:tc>
                    <w:tc>
                      <w:tcPr>
                        <w:tcW w:w="628" w:type="dxa"/>
                        <w:vMerge w:val="restart"/>
                        <w:tcBorders>
                          <w:left w:val="nil"/>
                          <w:bottom w:val="single" w:sz="8" w:space="0" w:color="000000"/>
                          <w:right w:val="nil"/>
                        </w:tcBorders>
                      </w:tcPr>
                      <w:p>
                        <w:pPr>
                          <w:pStyle w:val="TableParagraph"/>
                          <w:spacing w:before="30"/>
                          <w:ind w:left="206"/>
                          <w:rPr>
                            <w:b/>
                            <w:sz w:val="22"/>
                          </w:rPr>
                        </w:pPr>
                        <w:r>
                          <w:rPr>
                            <w:b/>
                            <w:w w:val="228"/>
                            <w:sz w:val="22"/>
                          </w:rPr>
                          <w:t>*</w:t>
                        </w:r>
                      </w:p>
                      <w:p>
                        <w:pPr>
                          <w:pStyle w:val="TableParagraph"/>
                          <w:spacing w:before="103"/>
                          <w:ind w:left="206"/>
                          <w:rPr>
                            <w:b/>
                            <w:sz w:val="22"/>
                          </w:rPr>
                        </w:pPr>
                        <w:r>
                          <w:rPr>
                            <w:b/>
                            <w:w w:val="228"/>
                            <w:sz w:val="22"/>
                          </w:rPr>
                          <w:t>*</w:t>
                        </w:r>
                      </w:p>
                      <w:p>
                        <w:pPr>
                          <w:pStyle w:val="TableParagraph"/>
                          <w:spacing w:before="112"/>
                          <w:ind w:left="206"/>
                          <w:rPr>
                            <w:b/>
                            <w:sz w:val="22"/>
                          </w:rPr>
                        </w:pPr>
                        <w:r>
                          <w:rPr>
                            <w:b/>
                            <w:w w:val="228"/>
                            <w:sz w:val="22"/>
                          </w:rPr>
                          <w:t>*</w:t>
                        </w:r>
                      </w:p>
                      <w:p>
                        <w:pPr>
                          <w:pStyle w:val="TableParagraph"/>
                          <w:spacing w:before="112"/>
                          <w:ind w:left="206"/>
                          <w:rPr>
                            <w:b/>
                            <w:sz w:val="22"/>
                          </w:rPr>
                        </w:pPr>
                        <w:r>
                          <w:rPr>
                            <w:b/>
                            <w:w w:val="228"/>
                            <w:sz w:val="22"/>
                          </w:rPr>
                          <w:t>*</w:t>
                        </w:r>
                      </w:p>
                      <w:p>
                        <w:pPr>
                          <w:pStyle w:val="TableParagraph"/>
                          <w:spacing w:before="112"/>
                          <w:ind w:left="206"/>
                          <w:rPr>
                            <w:b/>
                            <w:sz w:val="22"/>
                          </w:rPr>
                        </w:pPr>
                        <w:r>
                          <w:rPr>
                            <w:b/>
                            <w:w w:val="228"/>
                            <w:sz w:val="22"/>
                          </w:rPr>
                          <w:t>*</w:t>
                        </w:r>
                      </w:p>
                    </w:tc>
                    <w:tc>
                      <w:tcPr>
                        <w:tcW w:w="661" w:type="dxa"/>
                        <w:vMerge w:val="restart"/>
                        <w:tcBorders>
                          <w:left w:val="nil"/>
                          <w:bottom w:val="single" w:sz="8" w:space="0" w:color="000000"/>
                          <w:right w:val="nil"/>
                        </w:tcBorders>
                      </w:tcPr>
                      <w:p>
                        <w:pPr>
                          <w:pStyle w:val="TableParagraph"/>
                          <w:spacing w:before="33"/>
                          <w:ind w:left="19"/>
                          <w:jc w:val="center"/>
                          <w:rPr>
                            <w:b/>
                            <w:sz w:val="20"/>
                          </w:rPr>
                        </w:pPr>
                        <w:r>
                          <w:rPr>
                            <w:b/>
                            <w:w w:val="255"/>
                            <w:sz w:val="20"/>
                          </w:rPr>
                          <w:t>•</w:t>
                        </w:r>
                      </w:p>
                      <w:p>
                        <w:pPr>
                          <w:pStyle w:val="TableParagraph"/>
                          <w:spacing w:before="126"/>
                          <w:ind w:left="19"/>
                          <w:jc w:val="center"/>
                          <w:rPr>
                            <w:b/>
                            <w:sz w:val="20"/>
                          </w:rPr>
                        </w:pPr>
                        <w:r>
                          <w:rPr>
                            <w:b/>
                            <w:w w:val="255"/>
                            <w:sz w:val="20"/>
                          </w:rPr>
                          <w:t>•</w:t>
                        </w:r>
                      </w:p>
                      <w:p>
                        <w:pPr>
                          <w:pStyle w:val="TableParagraph"/>
                          <w:spacing w:line="372" w:lineRule="auto" w:before="136"/>
                          <w:ind w:left="251" w:right="228" w:hanging="2"/>
                          <w:jc w:val="center"/>
                          <w:rPr>
                            <w:rFonts w:ascii="Atlantic Inline" w:hAnsi="Atlantic Inline"/>
                            <w:sz w:val="20"/>
                          </w:rPr>
                        </w:pPr>
                        <w:r>
                          <w:rPr>
                            <w:b/>
                            <w:w w:val="235"/>
                            <w:sz w:val="20"/>
                          </w:rPr>
                          <w:t>• </w:t>
                        </w:r>
                        <w:r>
                          <w:rPr>
                            <w:rFonts w:ascii="Atlantic Inline" w:hAnsi="Atlantic Inline"/>
                            <w:sz w:val="20"/>
                          </w:rPr>
                          <w:t>O</w:t>
                        </w:r>
                      </w:p>
                      <w:p>
                        <w:pPr>
                          <w:pStyle w:val="TableParagraph"/>
                          <w:spacing w:line="224" w:lineRule="exact"/>
                          <w:ind w:left="19"/>
                          <w:jc w:val="center"/>
                          <w:rPr>
                            <w:b/>
                            <w:sz w:val="20"/>
                          </w:rPr>
                        </w:pPr>
                        <w:r>
                          <w:rPr>
                            <w:b/>
                            <w:w w:val="255"/>
                            <w:sz w:val="20"/>
                          </w:rPr>
                          <w:t>•</w:t>
                        </w:r>
                      </w:p>
                    </w:tc>
                    <w:tc>
                      <w:tcPr>
                        <w:tcW w:w="629" w:type="dxa"/>
                        <w:vMerge w:val="restart"/>
                        <w:tcBorders>
                          <w:left w:val="nil"/>
                          <w:bottom w:val="single" w:sz="8" w:space="0" w:color="000000"/>
                          <w:right w:val="single" w:sz="8" w:space="0" w:color="000000"/>
                        </w:tcBorders>
                      </w:tcPr>
                      <w:p>
                        <w:pPr>
                          <w:pStyle w:val="TableParagraph"/>
                          <w:spacing w:line="352" w:lineRule="auto" w:before="22"/>
                          <w:ind w:left="218" w:right="219"/>
                          <w:jc w:val="both"/>
                          <w:rPr>
                            <w:rFonts w:ascii="Atlantic Inline"/>
                            <w:sz w:val="20"/>
                          </w:rPr>
                        </w:pPr>
                        <w:r>
                          <w:rPr>
                            <w:rFonts w:ascii="Atlantic Inline"/>
                            <w:sz w:val="20"/>
                          </w:rPr>
                          <w:t>O O O O</w:t>
                        </w:r>
                      </w:p>
                      <w:p>
                        <w:pPr>
                          <w:pStyle w:val="TableParagraph"/>
                          <w:spacing w:before="10"/>
                          <w:ind w:right="2"/>
                          <w:jc w:val="center"/>
                          <w:rPr>
                            <w:b/>
                            <w:sz w:val="22"/>
                          </w:rPr>
                        </w:pPr>
                        <w:r>
                          <w:rPr>
                            <w:b/>
                            <w:w w:val="228"/>
                            <w:sz w:val="22"/>
                          </w:rPr>
                          <w:t>*</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1" w:type="dxa"/>
                        <w:vMerge/>
                        <w:tcBorders>
                          <w:top w:val="nil"/>
                          <w:left w:val="nil"/>
                          <w:bottom w:val="single" w:sz="8" w:space="0" w:color="000000"/>
                          <w:right w:val="nil"/>
                        </w:tcBorders>
                      </w:tcPr>
                      <w:p>
                        <w:pPr>
                          <w:rPr>
                            <w:sz w:val="2"/>
                            <w:szCs w:val="2"/>
                          </w:rPr>
                        </w:pPr>
                      </w:p>
                    </w:tc>
                    <w:tc>
                      <w:tcPr>
                        <w:tcW w:w="629"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1" w:type="dxa"/>
                        <w:vMerge/>
                        <w:tcBorders>
                          <w:top w:val="nil"/>
                          <w:left w:val="nil"/>
                          <w:bottom w:val="single" w:sz="8" w:space="0" w:color="000000"/>
                          <w:right w:val="nil"/>
                        </w:tcBorders>
                      </w:tcPr>
                      <w:p>
                        <w:pPr>
                          <w:rPr>
                            <w:sz w:val="2"/>
                            <w:szCs w:val="2"/>
                          </w:rPr>
                        </w:pPr>
                      </w:p>
                    </w:tc>
                    <w:tc>
                      <w:tcPr>
                        <w:tcW w:w="629"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1" w:type="dxa"/>
                        <w:vMerge/>
                        <w:tcBorders>
                          <w:top w:val="nil"/>
                          <w:left w:val="nil"/>
                          <w:bottom w:val="single" w:sz="8" w:space="0" w:color="000000"/>
                          <w:right w:val="nil"/>
                        </w:tcBorders>
                      </w:tcPr>
                      <w:p>
                        <w:pPr>
                          <w:rPr>
                            <w:sz w:val="2"/>
                            <w:szCs w:val="2"/>
                          </w:rPr>
                        </w:pPr>
                      </w:p>
                    </w:tc>
                    <w:tc>
                      <w:tcPr>
                        <w:tcW w:w="629"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1" w:type="dxa"/>
                        <w:vMerge/>
                        <w:tcBorders>
                          <w:top w:val="nil"/>
                          <w:left w:val="nil"/>
                          <w:bottom w:val="single" w:sz="8" w:space="0" w:color="000000"/>
                          <w:right w:val="nil"/>
                        </w:tcBorders>
                      </w:tcPr>
                      <w:p>
                        <w:pPr>
                          <w:rPr>
                            <w:sz w:val="2"/>
                            <w:szCs w:val="2"/>
                          </w:rPr>
                        </w:pPr>
                      </w:p>
                    </w:tc>
                    <w:tc>
                      <w:tcPr>
                        <w:tcW w:w="629"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139984pt;margin-top:11.469614pt;width:500.75pt;height:154.9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
                    <w:gridCol w:w="346"/>
                    <w:gridCol w:w="721"/>
                    <w:gridCol w:w="574"/>
                    <w:gridCol w:w="692"/>
                    <w:gridCol w:w="1337"/>
                    <w:gridCol w:w="701"/>
                    <w:gridCol w:w="868"/>
                    <w:gridCol w:w="334"/>
                    <w:gridCol w:w="1490"/>
                    <w:gridCol w:w="707"/>
                    <w:gridCol w:w="634"/>
                    <w:gridCol w:w="731"/>
                  </w:tblGrid>
                  <w:tr>
                    <w:trPr>
                      <w:trHeight w:val="320" w:hRule="atLeast"/>
                    </w:trPr>
                    <w:tc>
                      <w:tcPr>
                        <w:tcW w:w="9984"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121"/>
                          <w:rPr>
                            <w:b/>
                            <w:sz w:val="20"/>
                          </w:rPr>
                        </w:pPr>
                        <w:r>
                          <w:rPr>
                            <w:b/>
                            <w:color w:val="FFFFFF"/>
                            <w:sz w:val="20"/>
                          </w:rPr>
                          <w:t>2010 Comparison Rates</w:t>
                        </w:r>
                      </w:p>
                    </w:tc>
                  </w:tr>
                  <w:tr>
                    <w:trPr>
                      <w:trHeight w:val="260" w:hRule="atLeast"/>
                    </w:trPr>
                    <w:tc>
                      <w:tcPr>
                        <w:tcW w:w="1916" w:type="dxa"/>
                        <w:gridSpan w:val="3"/>
                        <w:tcBorders>
                          <w:top w:val="single" w:sz="12" w:space="0" w:color="000000"/>
                          <w:left w:val="single" w:sz="12" w:space="0" w:color="000000"/>
                        </w:tcBorders>
                      </w:tcPr>
                      <w:p>
                        <w:pPr>
                          <w:pStyle w:val="TableParagraph"/>
                          <w:spacing w:before="40"/>
                          <w:ind w:left="74"/>
                          <w:rPr>
                            <w:sz w:val="18"/>
                          </w:rPr>
                        </w:pPr>
                        <w:r>
                          <w:rPr>
                            <w:sz w:val="18"/>
                          </w:rPr>
                          <w:t>Nat'l Mcaid 90th Pctile:</w:t>
                        </w:r>
                      </w:p>
                    </w:tc>
                    <w:tc>
                      <w:tcPr>
                        <w:tcW w:w="1266" w:type="dxa"/>
                        <w:gridSpan w:val="2"/>
                        <w:tcBorders>
                          <w:top w:val="single" w:sz="12" w:space="0" w:color="000000"/>
                        </w:tcBorders>
                      </w:tcPr>
                      <w:p>
                        <w:pPr>
                          <w:pStyle w:val="TableParagraph"/>
                          <w:spacing w:before="40"/>
                          <w:ind w:left="388"/>
                          <w:rPr>
                            <w:sz w:val="18"/>
                          </w:rPr>
                        </w:pPr>
                        <w:r>
                          <w:rPr>
                            <w:sz w:val="18"/>
                          </w:rPr>
                          <w:t>64.3%</w:t>
                        </w:r>
                      </w:p>
                    </w:tc>
                    <w:tc>
                      <w:tcPr>
                        <w:tcW w:w="2038" w:type="dxa"/>
                        <w:gridSpan w:val="2"/>
                        <w:tcBorders>
                          <w:top w:val="single" w:sz="12" w:space="0" w:color="000000"/>
                        </w:tcBorders>
                      </w:tcPr>
                      <w:p>
                        <w:pPr>
                          <w:pStyle w:val="TableParagraph"/>
                          <w:spacing w:before="40"/>
                          <w:ind w:left="91"/>
                          <w:rPr>
                            <w:sz w:val="18"/>
                          </w:rPr>
                        </w:pPr>
                        <w:r>
                          <w:rPr>
                            <w:sz w:val="18"/>
                          </w:rPr>
                          <w:t>Nat'l Mcaid Mean:</w:t>
                        </w:r>
                      </w:p>
                    </w:tc>
                    <w:tc>
                      <w:tcPr>
                        <w:tcW w:w="868" w:type="dxa"/>
                        <w:tcBorders>
                          <w:top w:val="single" w:sz="12" w:space="0" w:color="000000"/>
                        </w:tcBorders>
                      </w:tcPr>
                      <w:p>
                        <w:pPr>
                          <w:pStyle w:val="TableParagraph"/>
                          <w:spacing w:before="40"/>
                          <w:ind w:right="81"/>
                          <w:jc w:val="right"/>
                          <w:rPr>
                            <w:sz w:val="18"/>
                          </w:rPr>
                        </w:pPr>
                        <w:r>
                          <w:rPr>
                            <w:sz w:val="18"/>
                          </w:rPr>
                          <w:t>42.9%</w:t>
                        </w:r>
                      </w:p>
                    </w:tc>
                    <w:tc>
                      <w:tcPr>
                        <w:tcW w:w="334" w:type="dxa"/>
                        <w:vMerge w:val="restart"/>
                        <w:tcBorders>
                          <w:top w:val="single" w:sz="12" w:space="0" w:color="000000"/>
                          <w:bottom w:val="single" w:sz="12" w:space="0" w:color="000000"/>
                        </w:tcBorders>
                      </w:tcPr>
                      <w:p>
                        <w:pPr>
                          <w:pStyle w:val="TableParagraph"/>
                          <w:rPr>
                            <w:rFonts w:ascii="Times New Roman"/>
                            <w:sz w:val="16"/>
                          </w:rPr>
                        </w:pPr>
                      </w:p>
                    </w:tc>
                    <w:tc>
                      <w:tcPr>
                        <w:tcW w:w="2831" w:type="dxa"/>
                        <w:gridSpan w:val="3"/>
                        <w:tcBorders>
                          <w:top w:val="single" w:sz="12" w:space="0" w:color="000000"/>
                        </w:tcBorders>
                      </w:tcPr>
                      <w:p>
                        <w:pPr>
                          <w:pStyle w:val="TableParagraph"/>
                          <w:spacing w:before="40"/>
                          <w:ind w:left="5"/>
                          <w:rPr>
                            <w:sz w:val="18"/>
                          </w:rPr>
                        </w:pPr>
                        <w:r>
                          <w:rPr>
                            <w:sz w:val="18"/>
                          </w:rPr>
                          <w:t>MassHealth Weighted Mean:</w:t>
                        </w:r>
                      </w:p>
                    </w:tc>
                    <w:tc>
                      <w:tcPr>
                        <w:tcW w:w="731" w:type="dxa"/>
                        <w:tcBorders>
                          <w:top w:val="single" w:sz="12" w:space="0" w:color="000000"/>
                          <w:right w:val="single" w:sz="12" w:space="0" w:color="000000"/>
                        </w:tcBorders>
                      </w:tcPr>
                      <w:p>
                        <w:pPr>
                          <w:pStyle w:val="TableParagraph"/>
                          <w:spacing w:before="40"/>
                          <w:ind w:left="49"/>
                          <w:rPr>
                            <w:sz w:val="18"/>
                          </w:rPr>
                        </w:pPr>
                        <w:r>
                          <w:rPr>
                            <w:sz w:val="18"/>
                          </w:rPr>
                          <w:t>58.3%</w:t>
                        </w:r>
                      </w:p>
                    </w:tc>
                  </w:tr>
                  <w:tr>
                    <w:trPr>
                      <w:trHeight w:val="260" w:hRule="atLeast"/>
                    </w:trPr>
                    <w:tc>
                      <w:tcPr>
                        <w:tcW w:w="1916" w:type="dxa"/>
                        <w:gridSpan w:val="3"/>
                        <w:tcBorders>
                          <w:left w:val="single" w:sz="12" w:space="0" w:color="000000"/>
                          <w:bottom w:val="single" w:sz="12" w:space="0" w:color="000000"/>
                        </w:tcBorders>
                      </w:tcPr>
                      <w:p>
                        <w:pPr>
                          <w:pStyle w:val="TableParagraph"/>
                          <w:spacing w:before="25"/>
                          <w:ind w:left="74"/>
                          <w:rPr>
                            <w:sz w:val="18"/>
                          </w:rPr>
                        </w:pPr>
                        <w:r>
                          <w:rPr>
                            <w:sz w:val="18"/>
                          </w:rPr>
                          <w:t>Nat'l Mcaid 75th Pctile:</w:t>
                        </w:r>
                      </w:p>
                    </w:tc>
                    <w:tc>
                      <w:tcPr>
                        <w:tcW w:w="1266" w:type="dxa"/>
                        <w:gridSpan w:val="2"/>
                        <w:tcBorders>
                          <w:bottom w:val="single" w:sz="12" w:space="0" w:color="000000"/>
                        </w:tcBorders>
                      </w:tcPr>
                      <w:p>
                        <w:pPr>
                          <w:pStyle w:val="TableParagraph"/>
                          <w:spacing w:before="25"/>
                          <w:ind w:left="388"/>
                          <w:rPr>
                            <w:sz w:val="18"/>
                          </w:rPr>
                        </w:pPr>
                        <w:r>
                          <w:rPr>
                            <w:sz w:val="18"/>
                          </w:rPr>
                          <w:t>59.1%</w:t>
                        </w:r>
                      </w:p>
                    </w:tc>
                    <w:tc>
                      <w:tcPr>
                        <w:tcW w:w="2038" w:type="dxa"/>
                        <w:gridSpan w:val="2"/>
                        <w:tcBorders>
                          <w:bottom w:val="single" w:sz="12" w:space="0" w:color="000000"/>
                        </w:tcBorders>
                      </w:tcPr>
                      <w:p>
                        <w:pPr>
                          <w:pStyle w:val="TableParagraph"/>
                          <w:spacing w:before="25"/>
                          <w:ind w:left="91"/>
                          <w:rPr>
                            <w:sz w:val="18"/>
                          </w:rPr>
                        </w:pPr>
                        <w:r>
                          <w:rPr>
                            <w:sz w:val="18"/>
                          </w:rPr>
                          <w:t>MA Commercial Mean:</w:t>
                        </w:r>
                      </w:p>
                    </w:tc>
                    <w:tc>
                      <w:tcPr>
                        <w:tcW w:w="868" w:type="dxa"/>
                        <w:tcBorders>
                          <w:bottom w:val="single" w:sz="12" w:space="0" w:color="000000"/>
                        </w:tcBorders>
                      </w:tcPr>
                      <w:p>
                        <w:pPr>
                          <w:pStyle w:val="TableParagraph"/>
                          <w:spacing w:before="25"/>
                          <w:ind w:right="81"/>
                          <w:jc w:val="right"/>
                          <w:rPr>
                            <w:sz w:val="18"/>
                          </w:rPr>
                        </w:pPr>
                        <w:r>
                          <w:rPr>
                            <w:sz w:val="18"/>
                          </w:rPr>
                          <w:t>72.4%</w:t>
                        </w:r>
                      </w:p>
                    </w:tc>
                    <w:tc>
                      <w:tcPr>
                        <w:tcW w:w="334" w:type="dxa"/>
                        <w:vMerge/>
                        <w:tcBorders>
                          <w:top w:val="nil"/>
                          <w:bottom w:val="single" w:sz="12" w:space="0" w:color="000000"/>
                        </w:tcBorders>
                      </w:tcPr>
                      <w:p>
                        <w:pPr>
                          <w:rPr>
                            <w:sz w:val="2"/>
                            <w:szCs w:val="2"/>
                          </w:rPr>
                        </w:pPr>
                      </w:p>
                    </w:tc>
                    <w:tc>
                      <w:tcPr>
                        <w:tcW w:w="2831" w:type="dxa"/>
                        <w:gridSpan w:val="3"/>
                        <w:tcBorders>
                          <w:bottom w:val="single" w:sz="12" w:space="0" w:color="000000"/>
                        </w:tcBorders>
                      </w:tcPr>
                      <w:p>
                        <w:pPr>
                          <w:pStyle w:val="TableParagraph"/>
                          <w:spacing w:before="25"/>
                          <w:ind w:left="5"/>
                          <w:rPr>
                            <w:sz w:val="18"/>
                          </w:rPr>
                        </w:pPr>
                        <w:r>
                          <w:rPr>
                            <w:sz w:val="18"/>
                          </w:rPr>
                          <w:t>MassHealth Median:</w:t>
                        </w:r>
                      </w:p>
                    </w:tc>
                    <w:tc>
                      <w:tcPr>
                        <w:tcW w:w="731" w:type="dxa"/>
                        <w:tcBorders>
                          <w:bottom w:val="single" w:sz="12" w:space="0" w:color="000000"/>
                          <w:right w:val="single" w:sz="12" w:space="0" w:color="000000"/>
                        </w:tcBorders>
                      </w:tcPr>
                      <w:p>
                        <w:pPr>
                          <w:pStyle w:val="TableParagraph"/>
                          <w:spacing w:before="25"/>
                          <w:ind w:left="49"/>
                          <w:rPr>
                            <w:sz w:val="18"/>
                          </w:rPr>
                        </w:pPr>
                        <w:r>
                          <w:rPr>
                            <w:sz w:val="18"/>
                          </w:rPr>
                          <w:t>64.3%</w:t>
                        </w:r>
                      </w:p>
                    </w:tc>
                  </w:tr>
                  <w:tr>
                    <w:trPr>
                      <w:trHeight w:val="320" w:hRule="atLeast"/>
                    </w:trPr>
                    <w:tc>
                      <w:tcPr>
                        <w:tcW w:w="9984" w:type="dxa"/>
                        <w:gridSpan w:val="13"/>
                        <w:tcBorders>
                          <w:top w:val="single" w:sz="12" w:space="0" w:color="000000"/>
                          <w:left w:val="single" w:sz="6" w:space="0" w:color="000000"/>
                          <w:bottom w:val="single" w:sz="12" w:space="0" w:color="000000"/>
                          <w:right w:val="single" w:sz="8" w:space="0" w:color="000000"/>
                        </w:tcBorders>
                        <w:shd w:val="clear" w:color="auto" w:fill="666666"/>
                      </w:tcPr>
                      <w:p>
                        <w:pPr>
                          <w:pStyle w:val="TableParagraph"/>
                          <w:spacing w:before="56"/>
                          <w:ind w:left="77"/>
                          <w:rPr>
                            <w:b/>
                            <w:sz w:val="20"/>
                          </w:rPr>
                        </w:pPr>
                        <w:r>
                          <w:rPr>
                            <w:b/>
                            <w:color w:val="FFFFFF"/>
                            <w:sz w:val="20"/>
                          </w:rPr>
                          <w:t>MassHealth Plan Rates</w:t>
                        </w:r>
                      </w:p>
                    </w:tc>
                  </w:tr>
                  <w:tr>
                    <w:trPr>
                      <w:trHeight w:val="240" w:hRule="atLeast"/>
                    </w:trPr>
                    <w:tc>
                      <w:tcPr>
                        <w:tcW w:w="850" w:type="dxa"/>
                        <w:tcBorders>
                          <w:top w:val="single" w:sz="4" w:space="0" w:color="000000"/>
                          <w:left w:val="single" w:sz="4" w:space="0" w:color="000000"/>
                          <w:bottom w:val="single" w:sz="8" w:space="0" w:color="000000"/>
                          <w:right w:val="single" w:sz="8" w:space="0" w:color="000000"/>
                        </w:tcBorders>
                      </w:tcPr>
                      <w:p>
                        <w:pPr>
                          <w:pStyle w:val="TableParagraph"/>
                          <w:spacing w:line="203" w:lineRule="exact"/>
                          <w:ind w:left="230"/>
                          <w:rPr>
                            <w:b/>
                            <w:sz w:val="18"/>
                          </w:rPr>
                        </w:pPr>
                        <w:r>
                          <w:rPr>
                            <w:b/>
                            <w:sz w:val="18"/>
                          </w:rPr>
                          <w:t>2010</w:t>
                        </w:r>
                      </w:p>
                    </w:tc>
                    <w:tc>
                      <w:tcPr>
                        <w:tcW w:w="346" w:type="dxa"/>
                        <w:tcBorders>
                          <w:top w:val="single" w:sz="4" w:space="0" w:color="000000"/>
                          <w:left w:val="single" w:sz="8" w:space="0" w:color="000000"/>
                          <w:bottom w:val="single" w:sz="8" w:space="0" w:color="000000"/>
                        </w:tcBorders>
                      </w:tcPr>
                      <w:p>
                        <w:pPr>
                          <w:pStyle w:val="TableParagraph"/>
                          <w:rPr>
                            <w:rFonts w:ascii="Times New Roman"/>
                            <w:sz w:val="16"/>
                          </w:rPr>
                        </w:pPr>
                      </w:p>
                    </w:tc>
                    <w:tc>
                      <w:tcPr>
                        <w:tcW w:w="721" w:type="dxa"/>
                        <w:tcBorders>
                          <w:top w:val="single" w:sz="4" w:space="0" w:color="000000"/>
                          <w:bottom w:val="single" w:sz="8" w:space="0" w:color="000000"/>
                        </w:tcBorders>
                      </w:tcPr>
                      <w:p>
                        <w:pPr>
                          <w:pStyle w:val="TableParagraph"/>
                          <w:spacing w:line="203" w:lineRule="exact"/>
                          <w:ind w:right="229"/>
                          <w:jc w:val="right"/>
                          <w:rPr>
                            <w:b/>
                            <w:sz w:val="18"/>
                          </w:rPr>
                        </w:pPr>
                        <w:r>
                          <w:rPr>
                            <w:b/>
                            <w:w w:val="95"/>
                            <w:sz w:val="18"/>
                          </w:rPr>
                          <w:t>Num</w:t>
                        </w:r>
                      </w:p>
                    </w:tc>
                    <w:tc>
                      <w:tcPr>
                        <w:tcW w:w="574" w:type="dxa"/>
                        <w:tcBorders>
                          <w:top w:val="single" w:sz="4" w:space="0" w:color="000000"/>
                          <w:bottom w:val="single" w:sz="8" w:space="0" w:color="000000"/>
                        </w:tcBorders>
                      </w:tcPr>
                      <w:p>
                        <w:pPr>
                          <w:pStyle w:val="TableParagraph"/>
                          <w:spacing w:line="203" w:lineRule="exact"/>
                          <w:ind w:right="175"/>
                          <w:jc w:val="right"/>
                          <w:rPr>
                            <w:b/>
                            <w:sz w:val="18"/>
                          </w:rPr>
                        </w:pPr>
                        <w:r>
                          <w:rPr>
                            <w:b/>
                            <w:sz w:val="18"/>
                          </w:rPr>
                          <w:t>Den</w:t>
                        </w:r>
                      </w:p>
                    </w:tc>
                    <w:tc>
                      <w:tcPr>
                        <w:tcW w:w="692" w:type="dxa"/>
                        <w:tcBorders>
                          <w:top w:val="single" w:sz="4" w:space="0" w:color="000000"/>
                          <w:bottom w:val="single" w:sz="8" w:space="0" w:color="000000"/>
                        </w:tcBorders>
                        <w:shd w:val="clear" w:color="auto" w:fill="CCCCCC"/>
                      </w:tcPr>
                      <w:p>
                        <w:pPr>
                          <w:pStyle w:val="TableParagraph"/>
                          <w:spacing w:line="203" w:lineRule="exact"/>
                          <w:ind w:right="151"/>
                          <w:jc w:val="right"/>
                          <w:rPr>
                            <w:b/>
                            <w:sz w:val="18"/>
                          </w:rPr>
                        </w:pPr>
                        <w:r>
                          <w:rPr>
                            <w:b/>
                            <w:sz w:val="18"/>
                          </w:rPr>
                          <w:t>Rate</w:t>
                        </w:r>
                      </w:p>
                    </w:tc>
                    <w:tc>
                      <w:tcPr>
                        <w:tcW w:w="1337" w:type="dxa"/>
                        <w:tcBorders>
                          <w:top w:val="single" w:sz="4" w:space="0" w:color="000000"/>
                          <w:bottom w:val="single" w:sz="8" w:space="0" w:color="000000"/>
                          <w:right w:val="single" w:sz="4" w:space="0" w:color="000000"/>
                        </w:tcBorders>
                      </w:tcPr>
                      <w:p>
                        <w:pPr>
                          <w:pStyle w:val="TableParagraph"/>
                          <w:tabs>
                            <w:tab w:pos="658" w:val="left" w:leader="none"/>
                          </w:tabs>
                          <w:spacing w:line="203" w:lineRule="exact"/>
                          <w:ind w:right="7"/>
                          <w:jc w:val="center"/>
                          <w:rPr>
                            <w:b/>
                            <w:sz w:val="18"/>
                          </w:rPr>
                        </w:pPr>
                        <w:r>
                          <w:rPr>
                            <w:b/>
                            <w:sz w:val="18"/>
                          </w:rPr>
                          <w:t>LCL</w:t>
                          <w:tab/>
                          <w:t>UCL</w:t>
                        </w:r>
                      </w:p>
                    </w:tc>
                    <w:tc>
                      <w:tcPr>
                        <w:tcW w:w="701"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868" w:type="dxa"/>
                        <w:tcBorders>
                          <w:top w:val="single" w:sz="4" w:space="0" w:color="000000"/>
                          <w:left w:val="single" w:sz="4" w:space="0" w:color="000000"/>
                          <w:bottom w:val="single" w:sz="8" w:space="0" w:color="000000"/>
                          <w:right w:val="single" w:sz="8" w:space="0" w:color="000000"/>
                        </w:tcBorders>
                      </w:tcPr>
                      <w:p>
                        <w:pPr>
                          <w:pStyle w:val="TableParagraph"/>
                          <w:spacing w:before="15"/>
                          <w:ind w:left="240"/>
                          <w:rPr>
                            <w:b/>
                            <w:sz w:val="18"/>
                          </w:rPr>
                        </w:pPr>
                        <w:r>
                          <w:rPr>
                            <w:b/>
                            <w:sz w:val="18"/>
                          </w:rPr>
                          <w:t>2008</w:t>
                        </w:r>
                      </w:p>
                    </w:tc>
                    <w:tc>
                      <w:tcPr>
                        <w:tcW w:w="1825" w:type="dxa"/>
                        <w:gridSpan w:val="2"/>
                        <w:tcBorders>
                          <w:top w:val="single" w:sz="4" w:space="0" w:color="000000"/>
                          <w:left w:val="single" w:sz="8" w:space="0" w:color="000000"/>
                          <w:bottom w:val="single" w:sz="8" w:space="0" w:color="000000"/>
                        </w:tcBorders>
                      </w:tcPr>
                      <w:p>
                        <w:pPr>
                          <w:pStyle w:val="TableParagraph"/>
                          <w:tabs>
                            <w:tab w:pos="1291" w:val="left" w:leader="none"/>
                          </w:tabs>
                          <w:spacing w:before="15"/>
                          <w:ind w:left="554"/>
                          <w:rPr>
                            <w:b/>
                            <w:sz w:val="18"/>
                          </w:rPr>
                        </w:pPr>
                        <w:r>
                          <w:rPr>
                            <w:b/>
                            <w:sz w:val="18"/>
                          </w:rPr>
                          <w:t>Num</w:t>
                          <w:tab/>
                          <w:t>Den</w:t>
                        </w:r>
                      </w:p>
                    </w:tc>
                    <w:tc>
                      <w:tcPr>
                        <w:tcW w:w="707" w:type="dxa"/>
                        <w:tcBorders>
                          <w:top w:val="single" w:sz="4" w:space="0" w:color="000000"/>
                          <w:bottom w:val="single" w:sz="8" w:space="0" w:color="000000"/>
                        </w:tcBorders>
                        <w:shd w:val="clear" w:color="auto" w:fill="CCCCCC"/>
                      </w:tcPr>
                      <w:p>
                        <w:pPr>
                          <w:pStyle w:val="TableParagraph"/>
                          <w:spacing w:before="15"/>
                          <w:ind w:left="77" w:right="77"/>
                          <w:jc w:val="center"/>
                          <w:rPr>
                            <w:b/>
                            <w:sz w:val="18"/>
                          </w:rPr>
                        </w:pPr>
                        <w:r>
                          <w:rPr>
                            <w:b/>
                            <w:sz w:val="18"/>
                          </w:rPr>
                          <w:t>Rate</w:t>
                        </w:r>
                      </w:p>
                    </w:tc>
                    <w:tc>
                      <w:tcPr>
                        <w:tcW w:w="634" w:type="dxa"/>
                        <w:tcBorders>
                          <w:top w:val="single" w:sz="4" w:space="0" w:color="000000"/>
                          <w:bottom w:val="single" w:sz="8" w:space="0" w:color="000000"/>
                        </w:tcBorders>
                      </w:tcPr>
                      <w:p>
                        <w:pPr>
                          <w:pStyle w:val="TableParagraph"/>
                          <w:spacing w:before="15"/>
                          <w:ind w:left="53" w:right="28"/>
                          <w:jc w:val="center"/>
                          <w:rPr>
                            <w:b/>
                            <w:sz w:val="18"/>
                          </w:rPr>
                        </w:pPr>
                        <w:r>
                          <w:rPr>
                            <w:b/>
                            <w:sz w:val="18"/>
                          </w:rPr>
                          <w:t>LCL</w:t>
                        </w:r>
                      </w:p>
                    </w:tc>
                    <w:tc>
                      <w:tcPr>
                        <w:tcW w:w="731" w:type="dxa"/>
                        <w:tcBorders>
                          <w:top w:val="single" w:sz="4" w:space="0" w:color="000000"/>
                          <w:bottom w:val="single" w:sz="8" w:space="0" w:color="000000"/>
                          <w:right w:val="single" w:sz="4" w:space="0" w:color="000000"/>
                        </w:tcBorders>
                      </w:tcPr>
                      <w:p>
                        <w:pPr>
                          <w:pStyle w:val="TableParagraph"/>
                          <w:spacing w:before="15"/>
                          <w:ind w:left="193"/>
                          <w:rPr>
                            <w:b/>
                            <w:sz w:val="18"/>
                          </w:rPr>
                        </w:pPr>
                        <w:r>
                          <w:rPr>
                            <w:b/>
                            <w:sz w:val="18"/>
                          </w:rPr>
                          <w:t>UCL</w:t>
                        </w:r>
                      </w:p>
                    </w:tc>
                  </w:tr>
                  <w:tr>
                    <w:trPr>
                      <w:trHeight w:val="240" w:hRule="atLeast"/>
                    </w:trPr>
                    <w:tc>
                      <w:tcPr>
                        <w:tcW w:w="850" w:type="dxa"/>
                        <w:tcBorders>
                          <w:top w:val="single" w:sz="8" w:space="0" w:color="000000"/>
                          <w:left w:val="single" w:sz="4" w:space="0" w:color="000000"/>
                          <w:right w:val="single" w:sz="8" w:space="0" w:color="000000"/>
                        </w:tcBorders>
                      </w:tcPr>
                      <w:p>
                        <w:pPr>
                          <w:pStyle w:val="TableParagraph"/>
                          <w:spacing w:line="181" w:lineRule="exact"/>
                          <w:ind w:left="25"/>
                          <w:rPr>
                            <w:b/>
                            <w:sz w:val="18"/>
                          </w:rPr>
                        </w:pPr>
                        <w:r>
                          <w:rPr>
                            <w:b/>
                            <w:sz w:val="18"/>
                          </w:rPr>
                          <w:t>PCCP</w:t>
                        </w:r>
                      </w:p>
                    </w:tc>
                    <w:tc>
                      <w:tcPr>
                        <w:tcW w:w="346" w:type="dxa"/>
                        <w:tcBorders>
                          <w:top w:val="single" w:sz="8" w:space="0" w:color="000000"/>
                          <w:left w:val="single" w:sz="8" w:space="0" w:color="000000"/>
                        </w:tcBorders>
                      </w:tcPr>
                      <w:p>
                        <w:pPr>
                          <w:pStyle w:val="TableParagraph"/>
                          <w:spacing w:line="182" w:lineRule="exact"/>
                          <w:ind w:left="32"/>
                          <w:rPr>
                            <w:sz w:val="18"/>
                          </w:rPr>
                        </w:pPr>
                        <w:r>
                          <w:rPr>
                            <w:sz w:val="18"/>
                          </w:rPr>
                          <w:t>(A)</w:t>
                        </w:r>
                      </w:p>
                    </w:tc>
                    <w:tc>
                      <w:tcPr>
                        <w:tcW w:w="721" w:type="dxa"/>
                        <w:tcBorders>
                          <w:top w:val="single" w:sz="8" w:space="0" w:color="000000"/>
                        </w:tcBorders>
                      </w:tcPr>
                      <w:p>
                        <w:pPr>
                          <w:pStyle w:val="TableParagraph"/>
                          <w:spacing w:line="182" w:lineRule="exact"/>
                          <w:ind w:right="205"/>
                          <w:jc w:val="right"/>
                          <w:rPr>
                            <w:sz w:val="18"/>
                          </w:rPr>
                        </w:pPr>
                        <w:r>
                          <w:rPr>
                            <w:sz w:val="18"/>
                          </w:rPr>
                          <w:t>3,428</w:t>
                        </w:r>
                      </w:p>
                    </w:tc>
                    <w:tc>
                      <w:tcPr>
                        <w:tcW w:w="574" w:type="dxa"/>
                        <w:tcBorders>
                          <w:top w:val="single" w:sz="8" w:space="0" w:color="000000"/>
                        </w:tcBorders>
                      </w:tcPr>
                      <w:p>
                        <w:pPr>
                          <w:pStyle w:val="TableParagraph"/>
                          <w:spacing w:line="182" w:lineRule="exact"/>
                          <w:ind w:right="120"/>
                          <w:jc w:val="right"/>
                          <w:rPr>
                            <w:sz w:val="18"/>
                          </w:rPr>
                        </w:pPr>
                        <w:r>
                          <w:rPr>
                            <w:sz w:val="18"/>
                          </w:rPr>
                          <w:t>6,308</w:t>
                        </w:r>
                      </w:p>
                    </w:tc>
                    <w:tc>
                      <w:tcPr>
                        <w:tcW w:w="692" w:type="dxa"/>
                        <w:tcBorders>
                          <w:top w:val="single" w:sz="8" w:space="0" w:color="000000"/>
                        </w:tcBorders>
                        <w:shd w:val="clear" w:color="auto" w:fill="CCCCCC"/>
                      </w:tcPr>
                      <w:p>
                        <w:pPr>
                          <w:pStyle w:val="TableParagraph"/>
                          <w:spacing w:line="182" w:lineRule="exact"/>
                          <w:ind w:right="91"/>
                          <w:jc w:val="right"/>
                          <w:rPr>
                            <w:sz w:val="18"/>
                          </w:rPr>
                        </w:pPr>
                        <w:r>
                          <w:rPr>
                            <w:sz w:val="18"/>
                          </w:rPr>
                          <w:t>54.3%</w:t>
                        </w:r>
                      </w:p>
                    </w:tc>
                    <w:tc>
                      <w:tcPr>
                        <w:tcW w:w="1337" w:type="dxa"/>
                        <w:tcBorders>
                          <w:top w:val="single" w:sz="8" w:space="0" w:color="000000"/>
                          <w:right w:val="single" w:sz="4" w:space="0" w:color="000000"/>
                        </w:tcBorders>
                      </w:tcPr>
                      <w:p>
                        <w:pPr>
                          <w:pStyle w:val="TableParagraph"/>
                          <w:spacing w:line="182" w:lineRule="exact"/>
                          <w:ind w:right="16"/>
                          <w:jc w:val="center"/>
                          <w:rPr>
                            <w:sz w:val="18"/>
                          </w:rPr>
                        </w:pPr>
                        <w:r>
                          <w:rPr>
                            <w:sz w:val="18"/>
                          </w:rPr>
                          <w:t>53.1%   55.6%</w:t>
                        </w:r>
                      </w:p>
                    </w:tc>
                    <w:tc>
                      <w:tcPr>
                        <w:tcW w:w="701" w:type="dxa"/>
                        <w:vMerge/>
                        <w:tcBorders>
                          <w:top w:val="nil"/>
                          <w:left w:val="single" w:sz="4" w:space="0" w:color="000000"/>
                          <w:right w:val="single" w:sz="4" w:space="0" w:color="000000"/>
                        </w:tcBorders>
                      </w:tcPr>
                      <w:p>
                        <w:pPr>
                          <w:rPr>
                            <w:sz w:val="2"/>
                            <w:szCs w:val="2"/>
                          </w:rPr>
                        </w:pPr>
                      </w:p>
                    </w:tc>
                    <w:tc>
                      <w:tcPr>
                        <w:tcW w:w="868" w:type="dxa"/>
                        <w:tcBorders>
                          <w:top w:val="single" w:sz="8" w:space="0" w:color="000000"/>
                          <w:left w:val="single" w:sz="4" w:space="0" w:color="000000"/>
                          <w:right w:val="single" w:sz="8" w:space="0" w:color="000000"/>
                        </w:tcBorders>
                      </w:tcPr>
                      <w:p>
                        <w:pPr>
                          <w:pStyle w:val="TableParagraph"/>
                          <w:spacing w:before="13"/>
                          <w:ind w:left="25"/>
                          <w:rPr>
                            <w:b/>
                            <w:sz w:val="18"/>
                          </w:rPr>
                        </w:pPr>
                        <w:r>
                          <w:rPr>
                            <w:b/>
                            <w:sz w:val="18"/>
                          </w:rPr>
                          <w:t>PCCP</w:t>
                        </w:r>
                      </w:p>
                    </w:tc>
                    <w:tc>
                      <w:tcPr>
                        <w:tcW w:w="1825" w:type="dxa"/>
                        <w:gridSpan w:val="2"/>
                        <w:tcBorders>
                          <w:top w:val="single" w:sz="8" w:space="0" w:color="000000"/>
                          <w:left w:val="single" w:sz="8" w:space="0" w:color="000000"/>
                        </w:tcBorders>
                      </w:tcPr>
                      <w:p>
                        <w:pPr>
                          <w:pStyle w:val="TableParagraph"/>
                          <w:tabs>
                            <w:tab w:pos="529" w:val="left" w:leader="none"/>
                            <w:tab w:pos="1236" w:val="left" w:leader="none"/>
                          </w:tabs>
                          <w:spacing w:before="14"/>
                          <w:ind w:left="78"/>
                          <w:rPr>
                            <w:sz w:val="18"/>
                          </w:rPr>
                        </w:pPr>
                        <w:r>
                          <w:rPr>
                            <w:sz w:val="18"/>
                          </w:rPr>
                          <w:t>(A)</w:t>
                          <w:tab/>
                          <w:t>3,016</w:t>
                          <w:tab/>
                          <w:t>5,480</w:t>
                        </w:r>
                      </w:p>
                    </w:tc>
                    <w:tc>
                      <w:tcPr>
                        <w:tcW w:w="707" w:type="dxa"/>
                        <w:tcBorders>
                          <w:top w:val="single" w:sz="8" w:space="0" w:color="000000"/>
                        </w:tcBorders>
                        <w:shd w:val="clear" w:color="auto" w:fill="CCCCCC"/>
                      </w:tcPr>
                      <w:p>
                        <w:pPr>
                          <w:pStyle w:val="TableParagraph"/>
                          <w:spacing w:before="14"/>
                          <w:ind w:left="77" w:right="78"/>
                          <w:jc w:val="center"/>
                          <w:rPr>
                            <w:sz w:val="18"/>
                          </w:rPr>
                        </w:pPr>
                        <w:r>
                          <w:rPr>
                            <w:sz w:val="18"/>
                          </w:rPr>
                          <w:t>55.0%</w:t>
                        </w:r>
                      </w:p>
                    </w:tc>
                    <w:tc>
                      <w:tcPr>
                        <w:tcW w:w="634" w:type="dxa"/>
                        <w:tcBorders>
                          <w:top w:val="single" w:sz="8" w:space="0" w:color="000000"/>
                        </w:tcBorders>
                      </w:tcPr>
                      <w:p>
                        <w:pPr>
                          <w:pStyle w:val="TableParagraph"/>
                          <w:spacing w:before="14"/>
                          <w:ind w:left="54" w:right="28"/>
                          <w:jc w:val="center"/>
                          <w:rPr>
                            <w:sz w:val="18"/>
                          </w:rPr>
                        </w:pPr>
                        <w:r>
                          <w:rPr>
                            <w:sz w:val="18"/>
                          </w:rPr>
                          <w:t>53.7%</w:t>
                        </w:r>
                      </w:p>
                    </w:tc>
                    <w:tc>
                      <w:tcPr>
                        <w:tcW w:w="731" w:type="dxa"/>
                        <w:tcBorders>
                          <w:top w:val="single" w:sz="8" w:space="0" w:color="000000"/>
                          <w:right w:val="single" w:sz="4" w:space="0" w:color="000000"/>
                        </w:tcBorders>
                      </w:tcPr>
                      <w:p>
                        <w:pPr>
                          <w:pStyle w:val="TableParagraph"/>
                          <w:spacing w:before="14"/>
                          <w:ind w:right="92"/>
                          <w:jc w:val="right"/>
                          <w:rPr>
                            <w:sz w:val="18"/>
                          </w:rPr>
                        </w:pPr>
                        <w:r>
                          <w:rPr>
                            <w:sz w:val="18"/>
                          </w:rPr>
                          <w:t>56.4%</w:t>
                        </w:r>
                      </w:p>
                    </w:tc>
                  </w:tr>
                  <w:tr>
                    <w:trPr>
                      <w:trHeight w:val="300" w:hRule="atLeast"/>
                    </w:trPr>
                    <w:tc>
                      <w:tcPr>
                        <w:tcW w:w="850" w:type="dxa"/>
                        <w:tcBorders>
                          <w:left w:val="single" w:sz="4" w:space="0" w:color="000000"/>
                          <w:right w:val="single" w:sz="8" w:space="0" w:color="000000"/>
                        </w:tcBorders>
                      </w:tcPr>
                      <w:p>
                        <w:pPr>
                          <w:pStyle w:val="TableParagraph"/>
                          <w:spacing w:before="22"/>
                          <w:ind w:left="25"/>
                          <w:rPr>
                            <w:b/>
                            <w:sz w:val="18"/>
                          </w:rPr>
                        </w:pPr>
                        <w:r>
                          <w:rPr>
                            <w:b/>
                            <w:sz w:val="18"/>
                          </w:rPr>
                          <w:t>NHP</w:t>
                        </w:r>
                      </w:p>
                    </w:tc>
                    <w:tc>
                      <w:tcPr>
                        <w:tcW w:w="346" w:type="dxa"/>
                        <w:tcBorders>
                          <w:left w:val="single" w:sz="8" w:space="0" w:color="000000"/>
                        </w:tcBorders>
                      </w:tcPr>
                      <w:p>
                        <w:pPr>
                          <w:pStyle w:val="TableParagraph"/>
                          <w:spacing w:before="23"/>
                          <w:ind w:left="32"/>
                          <w:rPr>
                            <w:sz w:val="18"/>
                          </w:rPr>
                        </w:pPr>
                        <w:r>
                          <w:rPr>
                            <w:sz w:val="18"/>
                          </w:rPr>
                          <w:t>(A)</w:t>
                        </w:r>
                      </w:p>
                    </w:tc>
                    <w:tc>
                      <w:tcPr>
                        <w:tcW w:w="721" w:type="dxa"/>
                      </w:tcPr>
                      <w:p>
                        <w:pPr>
                          <w:pStyle w:val="TableParagraph"/>
                          <w:spacing w:before="23"/>
                          <w:ind w:right="280"/>
                          <w:jc w:val="right"/>
                          <w:rPr>
                            <w:sz w:val="18"/>
                          </w:rPr>
                        </w:pPr>
                        <w:r>
                          <w:rPr>
                            <w:sz w:val="18"/>
                          </w:rPr>
                          <w:t>656</w:t>
                        </w:r>
                      </w:p>
                    </w:tc>
                    <w:tc>
                      <w:tcPr>
                        <w:tcW w:w="574" w:type="dxa"/>
                      </w:tcPr>
                      <w:p>
                        <w:pPr>
                          <w:pStyle w:val="TableParagraph"/>
                          <w:spacing w:before="23"/>
                          <w:ind w:right="120"/>
                          <w:jc w:val="right"/>
                          <w:rPr>
                            <w:sz w:val="18"/>
                          </w:rPr>
                        </w:pPr>
                        <w:r>
                          <w:rPr>
                            <w:sz w:val="18"/>
                          </w:rPr>
                          <w:t>1,021</w:t>
                        </w:r>
                      </w:p>
                    </w:tc>
                    <w:tc>
                      <w:tcPr>
                        <w:tcW w:w="692" w:type="dxa"/>
                        <w:shd w:val="clear" w:color="auto" w:fill="CCCCCC"/>
                      </w:tcPr>
                      <w:p>
                        <w:pPr>
                          <w:pStyle w:val="TableParagraph"/>
                          <w:spacing w:before="23"/>
                          <w:ind w:right="91"/>
                          <w:jc w:val="right"/>
                          <w:rPr>
                            <w:sz w:val="18"/>
                          </w:rPr>
                        </w:pPr>
                        <w:r>
                          <w:rPr>
                            <w:sz w:val="18"/>
                          </w:rPr>
                          <w:t>64.3%</w:t>
                        </w:r>
                      </w:p>
                    </w:tc>
                    <w:tc>
                      <w:tcPr>
                        <w:tcW w:w="1337" w:type="dxa"/>
                        <w:tcBorders>
                          <w:right w:val="single" w:sz="4" w:space="0" w:color="000000"/>
                        </w:tcBorders>
                      </w:tcPr>
                      <w:p>
                        <w:pPr>
                          <w:pStyle w:val="TableParagraph"/>
                          <w:spacing w:before="23"/>
                          <w:ind w:right="16"/>
                          <w:jc w:val="center"/>
                          <w:rPr>
                            <w:sz w:val="18"/>
                          </w:rPr>
                        </w:pPr>
                        <w:r>
                          <w:rPr>
                            <w:sz w:val="18"/>
                          </w:rPr>
                          <w:t>61.3%   67.2%</w:t>
                        </w:r>
                      </w:p>
                    </w:tc>
                    <w:tc>
                      <w:tcPr>
                        <w:tcW w:w="701" w:type="dxa"/>
                        <w:vMerge/>
                        <w:tcBorders>
                          <w:top w:val="nil"/>
                          <w:left w:val="single" w:sz="4" w:space="0" w:color="000000"/>
                          <w:right w:val="single" w:sz="4" w:space="0" w:color="000000"/>
                        </w:tcBorders>
                      </w:tcPr>
                      <w:p>
                        <w:pPr>
                          <w:rPr>
                            <w:sz w:val="2"/>
                            <w:szCs w:val="2"/>
                          </w:rPr>
                        </w:pPr>
                      </w:p>
                    </w:tc>
                    <w:tc>
                      <w:tcPr>
                        <w:tcW w:w="868" w:type="dxa"/>
                        <w:tcBorders>
                          <w:left w:val="single" w:sz="4" w:space="0" w:color="000000"/>
                          <w:right w:val="single" w:sz="8" w:space="0" w:color="000000"/>
                        </w:tcBorders>
                      </w:tcPr>
                      <w:p>
                        <w:pPr>
                          <w:pStyle w:val="TableParagraph"/>
                          <w:spacing w:before="65"/>
                          <w:ind w:left="25"/>
                          <w:rPr>
                            <w:b/>
                            <w:sz w:val="18"/>
                          </w:rPr>
                        </w:pPr>
                        <w:r>
                          <w:rPr>
                            <w:b/>
                            <w:sz w:val="18"/>
                          </w:rPr>
                          <w:t>NHP</w:t>
                        </w:r>
                      </w:p>
                    </w:tc>
                    <w:tc>
                      <w:tcPr>
                        <w:tcW w:w="1825" w:type="dxa"/>
                        <w:gridSpan w:val="2"/>
                        <w:tcBorders>
                          <w:left w:val="single" w:sz="8" w:space="0" w:color="000000"/>
                        </w:tcBorders>
                      </w:tcPr>
                      <w:p>
                        <w:pPr>
                          <w:pStyle w:val="TableParagraph"/>
                          <w:tabs>
                            <w:tab w:pos="604" w:val="left" w:leader="none"/>
                            <w:tab w:pos="1610" w:val="right" w:leader="none"/>
                          </w:tabs>
                          <w:spacing w:before="66"/>
                          <w:ind w:left="78"/>
                          <w:rPr>
                            <w:sz w:val="18"/>
                          </w:rPr>
                        </w:pPr>
                        <w:r>
                          <w:rPr>
                            <w:sz w:val="18"/>
                          </w:rPr>
                          <w:t>(A)</w:t>
                          <w:tab/>
                          <w:t>467</w:t>
                          <w:tab/>
                          <w:t>748</w:t>
                        </w:r>
                      </w:p>
                    </w:tc>
                    <w:tc>
                      <w:tcPr>
                        <w:tcW w:w="707" w:type="dxa"/>
                        <w:shd w:val="clear" w:color="auto" w:fill="CCCCCC"/>
                      </w:tcPr>
                      <w:p>
                        <w:pPr>
                          <w:pStyle w:val="TableParagraph"/>
                          <w:spacing w:before="66"/>
                          <w:ind w:left="77" w:right="78"/>
                          <w:jc w:val="center"/>
                          <w:rPr>
                            <w:sz w:val="18"/>
                          </w:rPr>
                        </w:pPr>
                        <w:r>
                          <w:rPr>
                            <w:sz w:val="18"/>
                          </w:rPr>
                          <w:t>62.4%</w:t>
                        </w:r>
                      </w:p>
                    </w:tc>
                    <w:tc>
                      <w:tcPr>
                        <w:tcW w:w="634" w:type="dxa"/>
                      </w:tcPr>
                      <w:p>
                        <w:pPr>
                          <w:pStyle w:val="TableParagraph"/>
                          <w:spacing w:before="66"/>
                          <w:ind w:left="54" w:right="28"/>
                          <w:jc w:val="center"/>
                          <w:rPr>
                            <w:sz w:val="18"/>
                          </w:rPr>
                        </w:pPr>
                        <w:r>
                          <w:rPr>
                            <w:sz w:val="18"/>
                          </w:rPr>
                          <w:t>58.9%</w:t>
                        </w:r>
                      </w:p>
                    </w:tc>
                    <w:tc>
                      <w:tcPr>
                        <w:tcW w:w="731" w:type="dxa"/>
                        <w:tcBorders>
                          <w:right w:val="single" w:sz="4" w:space="0" w:color="000000"/>
                        </w:tcBorders>
                      </w:tcPr>
                      <w:p>
                        <w:pPr>
                          <w:pStyle w:val="TableParagraph"/>
                          <w:spacing w:before="66"/>
                          <w:ind w:right="92"/>
                          <w:jc w:val="right"/>
                          <w:rPr>
                            <w:sz w:val="18"/>
                          </w:rPr>
                        </w:pPr>
                        <w:r>
                          <w:rPr>
                            <w:sz w:val="18"/>
                          </w:rPr>
                          <w:t>66.0%</w:t>
                        </w:r>
                      </w:p>
                    </w:tc>
                  </w:tr>
                  <w:tr>
                    <w:trPr>
                      <w:trHeight w:val="300" w:hRule="atLeast"/>
                    </w:trPr>
                    <w:tc>
                      <w:tcPr>
                        <w:tcW w:w="850" w:type="dxa"/>
                        <w:tcBorders>
                          <w:left w:val="single" w:sz="4" w:space="0" w:color="000000"/>
                          <w:right w:val="single" w:sz="8" w:space="0" w:color="000000"/>
                        </w:tcBorders>
                      </w:tcPr>
                      <w:p>
                        <w:pPr>
                          <w:pStyle w:val="TableParagraph"/>
                          <w:spacing w:before="23"/>
                          <w:ind w:left="25"/>
                          <w:rPr>
                            <w:b/>
                            <w:sz w:val="18"/>
                          </w:rPr>
                        </w:pPr>
                        <w:r>
                          <w:rPr>
                            <w:b/>
                            <w:sz w:val="18"/>
                          </w:rPr>
                          <w:t>NH</w:t>
                        </w:r>
                      </w:p>
                    </w:tc>
                    <w:tc>
                      <w:tcPr>
                        <w:tcW w:w="346" w:type="dxa"/>
                        <w:tcBorders>
                          <w:left w:val="single" w:sz="8" w:space="0" w:color="000000"/>
                        </w:tcBorders>
                      </w:tcPr>
                      <w:p>
                        <w:pPr>
                          <w:pStyle w:val="TableParagraph"/>
                          <w:spacing w:before="25"/>
                          <w:ind w:left="32"/>
                          <w:rPr>
                            <w:sz w:val="18"/>
                          </w:rPr>
                        </w:pPr>
                        <w:r>
                          <w:rPr>
                            <w:sz w:val="18"/>
                          </w:rPr>
                          <w:t>(A)</w:t>
                        </w:r>
                      </w:p>
                    </w:tc>
                    <w:tc>
                      <w:tcPr>
                        <w:tcW w:w="721" w:type="dxa"/>
                      </w:tcPr>
                      <w:p>
                        <w:pPr>
                          <w:pStyle w:val="TableParagraph"/>
                          <w:spacing w:before="25"/>
                          <w:ind w:right="280"/>
                          <w:jc w:val="right"/>
                          <w:rPr>
                            <w:sz w:val="18"/>
                          </w:rPr>
                        </w:pPr>
                        <w:r>
                          <w:rPr>
                            <w:sz w:val="18"/>
                          </w:rPr>
                          <w:t>486</w:t>
                        </w:r>
                      </w:p>
                    </w:tc>
                    <w:tc>
                      <w:tcPr>
                        <w:tcW w:w="574" w:type="dxa"/>
                      </w:tcPr>
                      <w:p>
                        <w:pPr>
                          <w:pStyle w:val="TableParagraph"/>
                          <w:spacing w:before="25"/>
                          <w:ind w:right="194"/>
                          <w:jc w:val="right"/>
                          <w:rPr>
                            <w:sz w:val="18"/>
                          </w:rPr>
                        </w:pPr>
                        <w:r>
                          <w:rPr>
                            <w:sz w:val="18"/>
                          </w:rPr>
                          <w:t>759</w:t>
                        </w:r>
                      </w:p>
                    </w:tc>
                    <w:tc>
                      <w:tcPr>
                        <w:tcW w:w="692" w:type="dxa"/>
                        <w:shd w:val="clear" w:color="auto" w:fill="CCCCCC"/>
                      </w:tcPr>
                      <w:p>
                        <w:pPr>
                          <w:pStyle w:val="TableParagraph"/>
                          <w:spacing w:before="25"/>
                          <w:ind w:right="91"/>
                          <w:jc w:val="right"/>
                          <w:rPr>
                            <w:sz w:val="18"/>
                          </w:rPr>
                        </w:pPr>
                        <w:r>
                          <w:rPr>
                            <w:sz w:val="18"/>
                          </w:rPr>
                          <w:t>64.0%</w:t>
                        </w:r>
                      </w:p>
                    </w:tc>
                    <w:tc>
                      <w:tcPr>
                        <w:tcW w:w="1337" w:type="dxa"/>
                        <w:tcBorders>
                          <w:right w:val="single" w:sz="4" w:space="0" w:color="000000"/>
                        </w:tcBorders>
                      </w:tcPr>
                      <w:p>
                        <w:pPr>
                          <w:pStyle w:val="TableParagraph"/>
                          <w:spacing w:before="25"/>
                          <w:ind w:right="16"/>
                          <w:jc w:val="center"/>
                          <w:rPr>
                            <w:sz w:val="18"/>
                          </w:rPr>
                        </w:pPr>
                        <w:r>
                          <w:rPr>
                            <w:sz w:val="18"/>
                          </w:rPr>
                          <w:t>60.6%   67.5%</w:t>
                        </w:r>
                      </w:p>
                    </w:tc>
                    <w:tc>
                      <w:tcPr>
                        <w:tcW w:w="701" w:type="dxa"/>
                        <w:vMerge/>
                        <w:tcBorders>
                          <w:top w:val="nil"/>
                          <w:left w:val="single" w:sz="4" w:space="0" w:color="000000"/>
                          <w:right w:val="single" w:sz="4" w:space="0" w:color="000000"/>
                        </w:tcBorders>
                      </w:tcPr>
                      <w:p>
                        <w:pPr>
                          <w:rPr>
                            <w:sz w:val="2"/>
                            <w:szCs w:val="2"/>
                          </w:rPr>
                        </w:pPr>
                      </w:p>
                    </w:tc>
                    <w:tc>
                      <w:tcPr>
                        <w:tcW w:w="868" w:type="dxa"/>
                        <w:tcBorders>
                          <w:left w:val="single" w:sz="4" w:space="0" w:color="000000"/>
                          <w:right w:val="single" w:sz="8" w:space="0" w:color="000000"/>
                        </w:tcBorders>
                      </w:tcPr>
                      <w:p>
                        <w:pPr>
                          <w:pStyle w:val="TableParagraph"/>
                          <w:spacing w:before="71"/>
                          <w:ind w:left="25"/>
                          <w:rPr>
                            <w:b/>
                            <w:sz w:val="18"/>
                          </w:rPr>
                        </w:pPr>
                        <w:r>
                          <w:rPr>
                            <w:b/>
                            <w:sz w:val="18"/>
                          </w:rPr>
                          <w:t>NH</w:t>
                        </w:r>
                      </w:p>
                    </w:tc>
                    <w:tc>
                      <w:tcPr>
                        <w:tcW w:w="1825" w:type="dxa"/>
                        <w:gridSpan w:val="2"/>
                        <w:tcBorders>
                          <w:left w:val="single" w:sz="8" w:space="0" w:color="000000"/>
                        </w:tcBorders>
                      </w:tcPr>
                      <w:p>
                        <w:pPr>
                          <w:pStyle w:val="TableParagraph"/>
                          <w:tabs>
                            <w:tab w:pos="604" w:val="left" w:leader="none"/>
                            <w:tab w:pos="1610" w:val="right" w:leader="none"/>
                          </w:tabs>
                          <w:spacing w:before="73"/>
                          <w:ind w:left="78"/>
                          <w:rPr>
                            <w:sz w:val="18"/>
                          </w:rPr>
                        </w:pPr>
                        <w:r>
                          <w:rPr>
                            <w:sz w:val="18"/>
                          </w:rPr>
                          <w:t>(A)</w:t>
                          <w:tab/>
                          <w:t>346</w:t>
                          <w:tab/>
                          <w:t>598</w:t>
                        </w:r>
                      </w:p>
                    </w:tc>
                    <w:tc>
                      <w:tcPr>
                        <w:tcW w:w="707" w:type="dxa"/>
                        <w:shd w:val="clear" w:color="auto" w:fill="CCCCCC"/>
                      </w:tcPr>
                      <w:p>
                        <w:pPr>
                          <w:pStyle w:val="TableParagraph"/>
                          <w:spacing w:before="73"/>
                          <w:ind w:left="77" w:right="78"/>
                          <w:jc w:val="center"/>
                          <w:rPr>
                            <w:sz w:val="18"/>
                          </w:rPr>
                        </w:pPr>
                        <w:r>
                          <w:rPr>
                            <w:sz w:val="18"/>
                          </w:rPr>
                          <w:t>57.9%</w:t>
                        </w:r>
                      </w:p>
                    </w:tc>
                    <w:tc>
                      <w:tcPr>
                        <w:tcW w:w="634" w:type="dxa"/>
                      </w:tcPr>
                      <w:p>
                        <w:pPr>
                          <w:pStyle w:val="TableParagraph"/>
                          <w:spacing w:before="73"/>
                          <w:ind w:left="54" w:right="28"/>
                          <w:jc w:val="center"/>
                          <w:rPr>
                            <w:sz w:val="18"/>
                          </w:rPr>
                        </w:pPr>
                        <w:r>
                          <w:rPr>
                            <w:sz w:val="18"/>
                          </w:rPr>
                          <w:t>53.8%</w:t>
                        </w:r>
                      </w:p>
                    </w:tc>
                    <w:tc>
                      <w:tcPr>
                        <w:tcW w:w="731" w:type="dxa"/>
                        <w:tcBorders>
                          <w:right w:val="single" w:sz="4" w:space="0" w:color="000000"/>
                        </w:tcBorders>
                      </w:tcPr>
                      <w:p>
                        <w:pPr>
                          <w:pStyle w:val="TableParagraph"/>
                          <w:spacing w:before="73"/>
                          <w:ind w:right="92"/>
                          <w:jc w:val="right"/>
                          <w:rPr>
                            <w:sz w:val="18"/>
                          </w:rPr>
                        </w:pPr>
                        <w:r>
                          <w:rPr>
                            <w:sz w:val="18"/>
                          </w:rPr>
                          <w:t>61.9%</w:t>
                        </w:r>
                      </w:p>
                    </w:tc>
                  </w:tr>
                  <w:tr>
                    <w:trPr>
                      <w:trHeight w:val="300" w:hRule="atLeast"/>
                    </w:trPr>
                    <w:tc>
                      <w:tcPr>
                        <w:tcW w:w="850" w:type="dxa"/>
                        <w:tcBorders>
                          <w:left w:val="single" w:sz="4" w:space="0" w:color="000000"/>
                          <w:right w:val="single" w:sz="8" w:space="0" w:color="000000"/>
                        </w:tcBorders>
                      </w:tcPr>
                      <w:p>
                        <w:pPr>
                          <w:pStyle w:val="TableParagraph"/>
                          <w:spacing w:before="22"/>
                          <w:ind w:left="25"/>
                          <w:rPr>
                            <w:b/>
                            <w:sz w:val="18"/>
                          </w:rPr>
                        </w:pPr>
                        <w:r>
                          <w:rPr>
                            <w:b/>
                            <w:sz w:val="18"/>
                          </w:rPr>
                          <w:t>FCHP</w:t>
                        </w:r>
                      </w:p>
                    </w:tc>
                    <w:tc>
                      <w:tcPr>
                        <w:tcW w:w="346" w:type="dxa"/>
                        <w:tcBorders>
                          <w:left w:val="single" w:sz="8" w:space="0" w:color="000000"/>
                        </w:tcBorders>
                      </w:tcPr>
                      <w:p>
                        <w:pPr>
                          <w:pStyle w:val="TableParagraph"/>
                          <w:spacing w:before="23"/>
                          <w:ind w:left="32"/>
                          <w:rPr>
                            <w:sz w:val="18"/>
                          </w:rPr>
                        </w:pPr>
                        <w:r>
                          <w:rPr>
                            <w:sz w:val="18"/>
                          </w:rPr>
                          <w:t>(A)</w:t>
                        </w:r>
                      </w:p>
                    </w:tc>
                    <w:tc>
                      <w:tcPr>
                        <w:tcW w:w="721" w:type="dxa"/>
                      </w:tcPr>
                      <w:p>
                        <w:pPr>
                          <w:pStyle w:val="TableParagraph"/>
                          <w:spacing w:before="23"/>
                          <w:ind w:left="187"/>
                          <w:rPr>
                            <w:sz w:val="18"/>
                          </w:rPr>
                        </w:pPr>
                        <w:r>
                          <w:rPr>
                            <w:sz w:val="18"/>
                          </w:rPr>
                          <w:t>72</w:t>
                        </w:r>
                      </w:p>
                    </w:tc>
                    <w:tc>
                      <w:tcPr>
                        <w:tcW w:w="574" w:type="dxa"/>
                      </w:tcPr>
                      <w:p>
                        <w:pPr>
                          <w:pStyle w:val="TableParagraph"/>
                          <w:spacing w:before="23"/>
                          <w:ind w:right="194"/>
                          <w:jc w:val="right"/>
                          <w:rPr>
                            <w:sz w:val="18"/>
                          </w:rPr>
                        </w:pPr>
                        <w:r>
                          <w:rPr>
                            <w:sz w:val="18"/>
                          </w:rPr>
                          <w:t>108</w:t>
                        </w:r>
                      </w:p>
                    </w:tc>
                    <w:tc>
                      <w:tcPr>
                        <w:tcW w:w="692" w:type="dxa"/>
                        <w:shd w:val="clear" w:color="auto" w:fill="CCCCCC"/>
                      </w:tcPr>
                      <w:p>
                        <w:pPr>
                          <w:pStyle w:val="TableParagraph"/>
                          <w:spacing w:before="23"/>
                          <w:ind w:right="91"/>
                          <w:jc w:val="right"/>
                          <w:rPr>
                            <w:sz w:val="18"/>
                          </w:rPr>
                        </w:pPr>
                        <w:r>
                          <w:rPr>
                            <w:sz w:val="18"/>
                          </w:rPr>
                          <w:t>66.7%</w:t>
                        </w:r>
                      </w:p>
                    </w:tc>
                    <w:tc>
                      <w:tcPr>
                        <w:tcW w:w="1337" w:type="dxa"/>
                        <w:tcBorders>
                          <w:right w:val="single" w:sz="4" w:space="0" w:color="000000"/>
                        </w:tcBorders>
                      </w:tcPr>
                      <w:p>
                        <w:pPr>
                          <w:pStyle w:val="TableParagraph"/>
                          <w:spacing w:before="23"/>
                          <w:ind w:right="16"/>
                          <w:jc w:val="center"/>
                          <w:rPr>
                            <w:sz w:val="18"/>
                          </w:rPr>
                        </w:pPr>
                        <w:r>
                          <w:rPr>
                            <w:sz w:val="18"/>
                          </w:rPr>
                          <w:t>57.3%   76.0%</w:t>
                        </w:r>
                      </w:p>
                    </w:tc>
                    <w:tc>
                      <w:tcPr>
                        <w:tcW w:w="701" w:type="dxa"/>
                        <w:vMerge/>
                        <w:tcBorders>
                          <w:top w:val="nil"/>
                          <w:left w:val="single" w:sz="4" w:space="0" w:color="000000"/>
                          <w:right w:val="single" w:sz="4" w:space="0" w:color="000000"/>
                        </w:tcBorders>
                      </w:tcPr>
                      <w:p>
                        <w:pPr>
                          <w:rPr>
                            <w:sz w:val="2"/>
                            <w:szCs w:val="2"/>
                          </w:rPr>
                        </w:pPr>
                      </w:p>
                    </w:tc>
                    <w:tc>
                      <w:tcPr>
                        <w:tcW w:w="868" w:type="dxa"/>
                        <w:tcBorders>
                          <w:left w:val="single" w:sz="4" w:space="0" w:color="000000"/>
                          <w:right w:val="single" w:sz="8" w:space="0" w:color="000000"/>
                        </w:tcBorders>
                      </w:tcPr>
                      <w:p>
                        <w:pPr>
                          <w:pStyle w:val="TableParagraph"/>
                          <w:spacing w:before="73"/>
                          <w:ind w:left="25"/>
                          <w:rPr>
                            <w:b/>
                            <w:sz w:val="18"/>
                          </w:rPr>
                        </w:pPr>
                        <w:r>
                          <w:rPr>
                            <w:b/>
                            <w:sz w:val="18"/>
                          </w:rPr>
                          <w:t>FCHP</w:t>
                        </w:r>
                      </w:p>
                    </w:tc>
                    <w:tc>
                      <w:tcPr>
                        <w:tcW w:w="1825" w:type="dxa"/>
                        <w:gridSpan w:val="2"/>
                        <w:tcBorders>
                          <w:left w:val="single" w:sz="8" w:space="0" w:color="000000"/>
                        </w:tcBorders>
                      </w:tcPr>
                      <w:p>
                        <w:pPr>
                          <w:pStyle w:val="TableParagraph"/>
                          <w:tabs>
                            <w:tab w:pos="654" w:val="left" w:leader="none"/>
                            <w:tab w:pos="1610" w:val="right" w:leader="none"/>
                          </w:tabs>
                          <w:spacing w:before="74"/>
                          <w:ind w:left="78"/>
                          <w:rPr>
                            <w:sz w:val="18"/>
                          </w:rPr>
                        </w:pPr>
                        <w:r>
                          <w:rPr>
                            <w:sz w:val="18"/>
                          </w:rPr>
                          <w:t>(A)</w:t>
                          <w:tab/>
                          <w:t>80</w:t>
                          <w:tab/>
                          <w:t>114</w:t>
                        </w:r>
                      </w:p>
                    </w:tc>
                    <w:tc>
                      <w:tcPr>
                        <w:tcW w:w="707" w:type="dxa"/>
                        <w:shd w:val="clear" w:color="auto" w:fill="CCCCCC"/>
                      </w:tcPr>
                      <w:p>
                        <w:pPr>
                          <w:pStyle w:val="TableParagraph"/>
                          <w:spacing w:before="74"/>
                          <w:ind w:left="77" w:right="78"/>
                          <w:jc w:val="center"/>
                          <w:rPr>
                            <w:sz w:val="18"/>
                          </w:rPr>
                        </w:pPr>
                        <w:r>
                          <w:rPr>
                            <w:sz w:val="18"/>
                          </w:rPr>
                          <w:t>70.2%</w:t>
                        </w:r>
                      </w:p>
                    </w:tc>
                    <w:tc>
                      <w:tcPr>
                        <w:tcW w:w="634" w:type="dxa"/>
                      </w:tcPr>
                      <w:p>
                        <w:pPr>
                          <w:pStyle w:val="TableParagraph"/>
                          <w:spacing w:before="74"/>
                          <w:ind w:left="54" w:right="28"/>
                          <w:jc w:val="center"/>
                          <w:rPr>
                            <w:sz w:val="18"/>
                          </w:rPr>
                        </w:pPr>
                        <w:r>
                          <w:rPr>
                            <w:sz w:val="18"/>
                          </w:rPr>
                          <w:t>61.3%</w:t>
                        </w:r>
                      </w:p>
                    </w:tc>
                    <w:tc>
                      <w:tcPr>
                        <w:tcW w:w="731" w:type="dxa"/>
                        <w:tcBorders>
                          <w:right w:val="single" w:sz="4" w:space="0" w:color="000000"/>
                        </w:tcBorders>
                      </w:tcPr>
                      <w:p>
                        <w:pPr>
                          <w:pStyle w:val="TableParagraph"/>
                          <w:spacing w:before="74"/>
                          <w:ind w:right="92"/>
                          <w:jc w:val="right"/>
                          <w:rPr>
                            <w:sz w:val="18"/>
                          </w:rPr>
                        </w:pPr>
                        <w:r>
                          <w:rPr>
                            <w:sz w:val="18"/>
                          </w:rPr>
                          <w:t>79.0%</w:t>
                        </w:r>
                      </w:p>
                    </w:tc>
                  </w:tr>
                  <w:tr>
                    <w:trPr>
                      <w:trHeight w:val="320" w:hRule="atLeast"/>
                    </w:trPr>
                    <w:tc>
                      <w:tcPr>
                        <w:tcW w:w="850" w:type="dxa"/>
                        <w:tcBorders>
                          <w:left w:val="single" w:sz="4" w:space="0" w:color="000000"/>
                          <w:bottom w:val="single" w:sz="4" w:space="0" w:color="000000"/>
                          <w:right w:val="single" w:sz="8" w:space="0" w:color="000000"/>
                        </w:tcBorders>
                      </w:tcPr>
                      <w:p>
                        <w:pPr>
                          <w:pStyle w:val="TableParagraph"/>
                          <w:spacing w:before="19"/>
                          <w:ind w:left="25"/>
                          <w:rPr>
                            <w:b/>
                            <w:sz w:val="18"/>
                          </w:rPr>
                        </w:pPr>
                        <w:r>
                          <w:rPr>
                            <w:b/>
                            <w:sz w:val="18"/>
                          </w:rPr>
                          <w:t>BMCHP</w:t>
                        </w:r>
                      </w:p>
                    </w:tc>
                    <w:tc>
                      <w:tcPr>
                        <w:tcW w:w="346" w:type="dxa"/>
                        <w:tcBorders>
                          <w:left w:val="single" w:sz="8" w:space="0" w:color="000000"/>
                          <w:bottom w:val="single" w:sz="4" w:space="0" w:color="000000"/>
                        </w:tcBorders>
                      </w:tcPr>
                      <w:p>
                        <w:pPr>
                          <w:pStyle w:val="TableParagraph"/>
                          <w:spacing w:before="20"/>
                          <w:ind w:left="32"/>
                          <w:rPr>
                            <w:sz w:val="18"/>
                          </w:rPr>
                        </w:pPr>
                        <w:r>
                          <w:rPr>
                            <w:sz w:val="18"/>
                          </w:rPr>
                          <w:t>(A)</w:t>
                        </w:r>
                      </w:p>
                    </w:tc>
                    <w:tc>
                      <w:tcPr>
                        <w:tcW w:w="721" w:type="dxa"/>
                        <w:tcBorders>
                          <w:bottom w:val="single" w:sz="4" w:space="0" w:color="000000"/>
                        </w:tcBorders>
                      </w:tcPr>
                      <w:p>
                        <w:pPr>
                          <w:pStyle w:val="TableParagraph"/>
                          <w:spacing w:before="20"/>
                          <w:ind w:right="280"/>
                          <w:jc w:val="right"/>
                          <w:rPr>
                            <w:sz w:val="18"/>
                          </w:rPr>
                        </w:pPr>
                        <w:r>
                          <w:rPr>
                            <w:sz w:val="18"/>
                          </w:rPr>
                          <w:t>950</w:t>
                        </w:r>
                      </w:p>
                    </w:tc>
                    <w:tc>
                      <w:tcPr>
                        <w:tcW w:w="574" w:type="dxa"/>
                        <w:tcBorders>
                          <w:bottom w:val="single" w:sz="4" w:space="0" w:color="000000"/>
                        </w:tcBorders>
                      </w:tcPr>
                      <w:p>
                        <w:pPr>
                          <w:pStyle w:val="TableParagraph"/>
                          <w:spacing w:before="20"/>
                          <w:ind w:right="120"/>
                          <w:jc w:val="right"/>
                          <w:rPr>
                            <w:sz w:val="18"/>
                          </w:rPr>
                        </w:pPr>
                        <w:r>
                          <w:rPr>
                            <w:sz w:val="18"/>
                          </w:rPr>
                          <w:t>1,390</w:t>
                        </w:r>
                      </w:p>
                    </w:tc>
                    <w:tc>
                      <w:tcPr>
                        <w:tcW w:w="692" w:type="dxa"/>
                        <w:tcBorders>
                          <w:bottom w:val="single" w:sz="4" w:space="0" w:color="000000"/>
                        </w:tcBorders>
                        <w:shd w:val="clear" w:color="auto" w:fill="CCCCCC"/>
                      </w:tcPr>
                      <w:p>
                        <w:pPr>
                          <w:pStyle w:val="TableParagraph"/>
                          <w:spacing w:before="20"/>
                          <w:ind w:right="91"/>
                          <w:jc w:val="right"/>
                          <w:rPr>
                            <w:sz w:val="18"/>
                          </w:rPr>
                        </w:pPr>
                        <w:r>
                          <w:rPr>
                            <w:sz w:val="18"/>
                          </w:rPr>
                          <w:t>68.3%</w:t>
                        </w:r>
                      </w:p>
                    </w:tc>
                    <w:tc>
                      <w:tcPr>
                        <w:tcW w:w="1337" w:type="dxa"/>
                        <w:tcBorders>
                          <w:bottom w:val="single" w:sz="4" w:space="0" w:color="000000"/>
                          <w:right w:val="single" w:sz="4" w:space="0" w:color="000000"/>
                        </w:tcBorders>
                      </w:tcPr>
                      <w:p>
                        <w:pPr>
                          <w:pStyle w:val="TableParagraph"/>
                          <w:spacing w:before="20"/>
                          <w:ind w:right="16"/>
                          <w:jc w:val="center"/>
                          <w:rPr>
                            <w:sz w:val="18"/>
                          </w:rPr>
                        </w:pPr>
                        <w:r>
                          <w:rPr>
                            <w:sz w:val="18"/>
                          </w:rPr>
                          <w:t>65.9%   70.8%</w:t>
                        </w:r>
                      </w:p>
                    </w:tc>
                    <w:tc>
                      <w:tcPr>
                        <w:tcW w:w="701" w:type="dxa"/>
                        <w:vMerge/>
                        <w:tcBorders>
                          <w:top w:val="nil"/>
                          <w:left w:val="single" w:sz="4" w:space="0" w:color="000000"/>
                          <w:right w:val="single" w:sz="4" w:space="0" w:color="000000"/>
                        </w:tcBorders>
                      </w:tcPr>
                      <w:p>
                        <w:pPr>
                          <w:rPr>
                            <w:sz w:val="2"/>
                            <w:szCs w:val="2"/>
                          </w:rPr>
                        </w:pPr>
                      </w:p>
                    </w:tc>
                    <w:tc>
                      <w:tcPr>
                        <w:tcW w:w="868" w:type="dxa"/>
                        <w:tcBorders>
                          <w:left w:val="single" w:sz="4" w:space="0" w:color="000000"/>
                          <w:bottom w:val="single" w:sz="4" w:space="0" w:color="000000"/>
                          <w:right w:val="single" w:sz="8" w:space="0" w:color="000000"/>
                        </w:tcBorders>
                      </w:tcPr>
                      <w:p>
                        <w:pPr>
                          <w:pStyle w:val="TableParagraph"/>
                          <w:spacing w:before="74"/>
                          <w:ind w:left="25"/>
                          <w:rPr>
                            <w:b/>
                            <w:sz w:val="18"/>
                          </w:rPr>
                        </w:pPr>
                        <w:r>
                          <w:rPr>
                            <w:b/>
                            <w:sz w:val="18"/>
                          </w:rPr>
                          <w:t>BMCHP</w:t>
                        </w:r>
                      </w:p>
                    </w:tc>
                    <w:tc>
                      <w:tcPr>
                        <w:tcW w:w="1825" w:type="dxa"/>
                        <w:gridSpan w:val="2"/>
                        <w:tcBorders>
                          <w:left w:val="single" w:sz="8" w:space="0" w:color="000000"/>
                          <w:bottom w:val="single" w:sz="4" w:space="0" w:color="000000"/>
                        </w:tcBorders>
                      </w:tcPr>
                      <w:p>
                        <w:pPr>
                          <w:pStyle w:val="TableParagraph"/>
                          <w:tabs>
                            <w:tab w:pos="604" w:val="left" w:leader="none"/>
                            <w:tab w:pos="1236" w:val="left" w:leader="none"/>
                          </w:tabs>
                          <w:spacing w:before="76"/>
                          <w:ind w:left="78"/>
                          <w:rPr>
                            <w:sz w:val="18"/>
                          </w:rPr>
                        </w:pPr>
                        <w:r>
                          <w:rPr>
                            <w:sz w:val="18"/>
                          </w:rPr>
                          <w:t>(A)</w:t>
                          <w:tab/>
                          <w:t>755</w:t>
                          <w:tab/>
                          <w:t>1,402</w:t>
                        </w:r>
                      </w:p>
                    </w:tc>
                    <w:tc>
                      <w:tcPr>
                        <w:tcW w:w="707" w:type="dxa"/>
                        <w:tcBorders>
                          <w:bottom w:val="single" w:sz="4" w:space="0" w:color="000000"/>
                        </w:tcBorders>
                        <w:shd w:val="clear" w:color="auto" w:fill="CCCCCC"/>
                      </w:tcPr>
                      <w:p>
                        <w:pPr>
                          <w:pStyle w:val="TableParagraph"/>
                          <w:spacing w:before="76"/>
                          <w:ind w:left="77" w:right="78"/>
                          <w:jc w:val="center"/>
                          <w:rPr>
                            <w:sz w:val="18"/>
                          </w:rPr>
                        </w:pPr>
                        <w:r>
                          <w:rPr>
                            <w:sz w:val="18"/>
                          </w:rPr>
                          <w:t>53.9%</w:t>
                        </w:r>
                      </w:p>
                    </w:tc>
                    <w:tc>
                      <w:tcPr>
                        <w:tcW w:w="634" w:type="dxa"/>
                        <w:tcBorders>
                          <w:bottom w:val="single" w:sz="4" w:space="0" w:color="000000"/>
                        </w:tcBorders>
                      </w:tcPr>
                      <w:p>
                        <w:pPr>
                          <w:pStyle w:val="TableParagraph"/>
                          <w:spacing w:before="76"/>
                          <w:ind w:left="54" w:right="28"/>
                          <w:jc w:val="center"/>
                          <w:rPr>
                            <w:sz w:val="18"/>
                          </w:rPr>
                        </w:pPr>
                        <w:r>
                          <w:rPr>
                            <w:sz w:val="18"/>
                          </w:rPr>
                          <w:t>51.2%</w:t>
                        </w:r>
                      </w:p>
                    </w:tc>
                    <w:tc>
                      <w:tcPr>
                        <w:tcW w:w="731" w:type="dxa"/>
                        <w:tcBorders>
                          <w:bottom w:val="single" w:sz="4" w:space="0" w:color="000000"/>
                          <w:right w:val="single" w:sz="4" w:space="0" w:color="000000"/>
                        </w:tcBorders>
                      </w:tcPr>
                      <w:p>
                        <w:pPr>
                          <w:pStyle w:val="TableParagraph"/>
                          <w:spacing w:before="76"/>
                          <w:ind w:right="92"/>
                          <w:jc w:val="right"/>
                          <w:rPr>
                            <w:sz w:val="18"/>
                          </w:rPr>
                        </w:pPr>
                        <w:r>
                          <w:rPr>
                            <w:sz w:val="18"/>
                          </w:rPr>
                          <w:t>56.5%</w:t>
                        </w:r>
                      </w:p>
                    </w:tc>
                  </w:tr>
                </w:tbl>
                <w:p>
                  <w:pPr>
                    <w:pStyle w:val="BodyText"/>
                  </w:pPr>
                </w:p>
              </w:txbxContent>
            </v:textbox>
            <w10:wrap type="topAndBottom"/>
          </v:shape>
        </w:pict>
      </w:r>
    </w:p>
    <w:p>
      <w:pPr>
        <w:pStyle w:val="BodyText"/>
        <w:rPr>
          <w:b/>
          <w:sz w:val="30"/>
        </w:rPr>
      </w:pPr>
    </w:p>
    <w:p>
      <w:pPr>
        <w:spacing w:before="254"/>
        <w:ind w:left="354" w:right="0" w:firstLine="0"/>
        <w:jc w:val="left"/>
        <w:rPr>
          <w:b/>
          <w:sz w:val="28"/>
        </w:rPr>
      </w:pPr>
      <w:r>
        <w:rPr/>
        <w:pict>
          <v:rect style="position:absolute;margin-left:63.360001pt;margin-top:36.871845pt;width:189.0pt;height:30.78pt;mso-position-horizontal-relative:page;mso-position-vertical-relative:paragraph;z-index:-481456" filled="true" fillcolor="#666666" stroked="false">
            <v:fill type="solid"/>
            <w10:wrap type="none"/>
          </v:rect>
        </w:pict>
      </w:r>
      <w:r>
        <w:rPr>
          <w:b/>
          <w:sz w:val="28"/>
        </w:rPr>
        <w:t>Statistical Summary — 30 Day</w:t>
      </w:r>
    </w:p>
    <w:p>
      <w:pPr>
        <w:pStyle w:val="BodyText"/>
        <w:spacing w:before="6"/>
        <w:rPr>
          <w:b/>
          <w:sz w:val="10"/>
        </w:rPr>
      </w:pPr>
      <w:r>
        <w:rPr/>
        <w:pict>
          <v:shape style="position:absolute;margin-left:63.490002pt;margin-top:8.043591pt;width:189.4pt;height:162.3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1530"/>
                    <w:gridCol w:w="663"/>
                    <w:gridCol w:w="633"/>
                  </w:tblGrid>
                  <w:tr>
                    <w:trPr>
                      <w:trHeight w:val="560" w:hRule="atLeast"/>
                    </w:trPr>
                    <w:tc>
                      <w:tcPr>
                        <w:tcW w:w="3756" w:type="dxa"/>
                        <w:gridSpan w:val="4"/>
                        <w:tcBorders>
                          <w:left w:val="single" w:sz="8" w:space="0" w:color="000000"/>
                        </w:tcBorders>
                        <w:shd w:val="clear" w:color="auto" w:fill="666666"/>
                      </w:tcPr>
                      <w:p>
                        <w:pPr>
                          <w:pStyle w:val="TableParagraph"/>
                          <w:spacing w:before="50"/>
                          <w:ind w:left="499"/>
                          <w:rPr>
                            <w:b/>
                            <w:sz w:val="20"/>
                          </w:rPr>
                        </w:pPr>
                        <w:r>
                          <w:rPr>
                            <w:b/>
                            <w:color w:val="FFFFFF"/>
                            <w:sz w:val="20"/>
                          </w:rPr>
                          <w:t>Comparison to Benchmarks:</w:t>
                        </w:r>
                      </w:p>
                    </w:tc>
                  </w:tr>
                  <w:tr>
                    <w:trPr>
                      <w:trHeight w:val="70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1530" w:type="dxa"/>
                        <w:tcBorders>
                          <w:left w:val="single" w:sz="8" w:space="0" w:color="000000"/>
                          <w:right w:val="nil"/>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63" w:type="dxa"/>
                        <w:tcBorders>
                          <w:left w:val="nil"/>
                          <w:right w:val="nil"/>
                        </w:tcBorders>
                      </w:tcPr>
                      <w:p>
                        <w:pPr>
                          <w:pStyle w:val="TableParagraph"/>
                          <w:spacing w:before="50"/>
                          <w:ind w:left="123" w:right="98"/>
                          <w:jc w:val="center"/>
                          <w:rPr>
                            <w:b/>
                            <w:sz w:val="14"/>
                          </w:rPr>
                        </w:pPr>
                        <w:r>
                          <w:rPr>
                            <w:b/>
                            <w:sz w:val="14"/>
                          </w:rPr>
                          <w:t>MA</w:t>
                        </w:r>
                      </w:p>
                      <w:p>
                        <w:pPr>
                          <w:pStyle w:val="TableParagraph"/>
                          <w:ind w:left="123" w:right="101"/>
                          <w:jc w:val="center"/>
                          <w:rPr>
                            <w:b/>
                            <w:sz w:val="14"/>
                          </w:rPr>
                        </w:pPr>
                        <w:r>
                          <w:rPr>
                            <w:b/>
                            <w:sz w:val="14"/>
                          </w:rPr>
                          <w:t>Comm Mean</w:t>
                        </w:r>
                      </w:p>
                    </w:tc>
                    <w:tc>
                      <w:tcPr>
                        <w:tcW w:w="633" w:type="dxa"/>
                        <w:tcBorders>
                          <w:left w:val="nil"/>
                          <w:right w:val="single" w:sz="8" w:space="0" w:color="000000"/>
                        </w:tcBorders>
                      </w:tcPr>
                      <w:p>
                        <w:pPr>
                          <w:pStyle w:val="TableParagraph"/>
                          <w:spacing w:before="50"/>
                          <w:ind w:left="153" w:right="88" w:hanging="51"/>
                          <w:rPr>
                            <w:b/>
                            <w:sz w:val="14"/>
                          </w:rPr>
                        </w:pPr>
                        <w:r>
                          <w:rPr>
                            <w:b/>
                            <w:sz w:val="14"/>
                          </w:rPr>
                          <w:t>Plan’s 2008</w:t>
                        </w:r>
                      </w:p>
                      <w:p>
                        <w:pPr>
                          <w:pStyle w:val="TableParagraph"/>
                          <w:ind w:left="156"/>
                          <w:rPr>
                            <w:b/>
                            <w:sz w:val="14"/>
                          </w:rPr>
                        </w:pPr>
                        <w:r>
                          <w:rPr>
                            <w:b/>
                            <w:sz w:val="14"/>
                          </w:rPr>
                          <w:t>Rate</w:t>
                        </w: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1530" w:type="dxa"/>
                        <w:vMerge w:val="restart"/>
                        <w:tcBorders>
                          <w:left w:val="single" w:sz="8" w:space="0" w:color="000000"/>
                          <w:bottom w:val="single" w:sz="8" w:space="0" w:color="000000"/>
                          <w:right w:val="nil"/>
                        </w:tcBorders>
                      </w:tcPr>
                      <w:p>
                        <w:pPr>
                          <w:pStyle w:val="TableParagraph"/>
                          <w:tabs>
                            <w:tab w:pos="1099" w:val="left" w:leader="none"/>
                          </w:tabs>
                          <w:spacing w:before="30"/>
                          <w:ind w:left="324"/>
                          <w:rPr>
                            <w:b/>
                            <w:sz w:val="22"/>
                          </w:rPr>
                        </w:pPr>
                        <w:r>
                          <w:rPr>
                            <w:b/>
                            <w:w w:val="230"/>
                            <w:sz w:val="22"/>
                          </w:rPr>
                          <w:t>*</w:t>
                          <w:tab/>
                          <w:t>*</w:t>
                        </w:r>
                      </w:p>
                      <w:p>
                        <w:pPr>
                          <w:pStyle w:val="TableParagraph"/>
                          <w:tabs>
                            <w:tab w:pos="1099" w:val="left" w:leader="none"/>
                          </w:tabs>
                          <w:spacing w:before="119"/>
                          <w:ind w:left="324"/>
                          <w:rPr>
                            <w:b/>
                            <w:sz w:val="22"/>
                          </w:rPr>
                        </w:pPr>
                        <w:r>
                          <w:rPr>
                            <w:b/>
                            <w:w w:val="230"/>
                            <w:sz w:val="22"/>
                          </w:rPr>
                          <w:t>*</w:t>
                          <w:tab/>
                          <w:t>*</w:t>
                        </w:r>
                      </w:p>
                      <w:p>
                        <w:pPr>
                          <w:pStyle w:val="TableParagraph"/>
                          <w:tabs>
                            <w:tab w:pos="1099" w:val="left" w:leader="none"/>
                          </w:tabs>
                          <w:spacing w:before="128"/>
                          <w:ind w:left="324"/>
                          <w:rPr>
                            <w:b/>
                            <w:sz w:val="22"/>
                          </w:rPr>
                        </w:pPr>
                        <w:r>
                          <w:rPr>
                            <w:b/>
                            <w:w w:val="230"/>
                            <w:sz w:val="22"/>
                          </w:rPr>
                          <w:t>*</w:t>
                          <w:tab/>
                          <w:t>*</w:t>
                        </w:r>
                      </w:p>
                      <w:p>
                        <w:pPr>
                          <w:pStyle w:val="TableParagraph"/>
                          <w:tabs>
                            <w:tab w:pos="1099" w:val="left" w:leader="none"/>
                          </w:tabs>
                          <w:spacing w:before="128"/>
                          <w:ind w:left="324"/>
                          <w:rPr>
                            <w:b/>
                            <w:sz w:val="22"/>
                          </w:rPr>
                        </w:pPr>
                        <w:r>
                          <w:rPr>
                            <w:b/>
                            <w:w w:val="230"/>
                            <w:sz w:val="22"/>
                          </w:rPr>
                          <w:t>*</w:t>
                          <w:tab/>
                          <w:t>*</w:t>
                        </w:r>
                      </w:p>
                      <w:p>
                        <w:pPr>
                          <w:pStyle w:val="TableParagraph"/>
                          <w:tabs>
                            <w:tab w:pos="1099" w:val="left" w:leader="none"/>
                          </w:tabs>
                          <w:spacing w:before="127"/>
                          <w:ind w:left="324"/>
                          <w:rPr>
                            <w:b/>
                            <w:sz w:val="22"/>
                          </w:rPr>
                        </w:pPr>
                        <w:r>
                          <w:rPr>
                            <w:b/>
                            <w:w w:val="230"/>
                            <w:sz w:val="22"/>
                          </w:rPr>
                          <w:t>*</w:t>
                          <w:tab/>
                          <w:t>*</w:t>
                        </w:r>
                      </w:p>
                    </w:tc>
                    <w:tc>
                      <w:tcPr>
                        <w:tcW w:w="663" w:type="dxa"/>
                        <w:vMerge w:val="restart"/>
                        <w:tcBorders>
                          <w:left w:val="nil"/>
                          <w:bottom w:val="single" w:sz="8" w:space="0" w:color="000000"/>
                          <w:right w:val="nil"/>
                        </w:tcBorders>
                      </w:tcPr>
                      <w:p>
                        <w:pPr>
                          <w:pStyle w:val="TableParagraph"/>
                          <w:spacing w:before="33"/>
                          <w:ind w:left="17"/>
                          <w:jc w:val="center"/>
                          <w:rPr>
                            <w:b/>
                            <w:sz w:val="20"/>
                          </w:rPr>
                        </w:pPr>
                        <w:r>
                          <w:rPr>
                            <w:b/>
                            <w:w w:val="255"/>
                            <w:sz w:val="20"/>
                          </w:rPr>
                          <w:t>•</w:t>
                        </w:r>
                      </w:p>
                      <w:p>
                        <w:pPr>
                          <w:pStyle w:val="TableParagraph"/>
                          <w:spacing w:line="386" w:lineRule="auto" w:before="142"/>
                          <w:ind w:left="251" w:right="230" w:hanging="2"/>
                          <w:jc w:val="center"/>
                          <w:rPr>
                            <w:rFonts w:ascii="Atlantic Inline" w:hAnsi="Atlantic Inline"/>
                            <w:sz w:val="20"/>
                          </w:rPr>
                        </w:pPr>
                        <w:r>
                          <w:rPr>
                            <w:b/>
                            <w:w w:val="235"/>
                            <w:sz w:val="20"/>
                          </w:rPr>
                          <w:t>• </w:t>
                        </w:r>
                        <w:r>
                          <w:rPr>
                            <w:rFonts w:ascii="Atlantic Inline" w:hAnsi="Atlantic Inline"/>
                            <w:sz w:val="20"/>
                          </w:rPr>
                          <w:t>O</w:t>
                        </w:r>
                      </w:p>
                      <w:p>
                        <w:pPr>
                          <w:pStyle w:val="TableParagraph"/>
                          <w:spacing w:line="245" w:lineRule="exact"/>
                          <w:ind w:left="18"/>
                          <w:jc w:val="center"/>
                          <w:rPr>
                            <w:b/>
                            <w:sz w:val="22"/>
                          </w:rPr>
                        </w:pPr>
                        <w:r>
                          <w:rPr>
                            <w:b/>
                            <w:w w:val="228"/>
                            <w:sz w:val="22"/>
                          </w:rPr>
                          <w:t>*</w:t>
                        </w:r>
                      </w:p>
                      <w:p>
                        <w:pPr>
                          <w:pStyle w:val="TableParagraph"/>
                          <w:spacing w:before="119"/>
                          <w:ind w:left="20"/>
                          <w:jc w:val="center"/>
                          <w:rPr>
                            <w:rFonts w:ascii="Atlantic Inline"/>
                            <w:sz w:val="20"/>
                          </w:rPr>
                        </w:pPr>
                        <w:r>
                          <w:rPr>
                            <w:rFonts w:ascii="Atlantic Inline"/>
                            <w:w w:val="100"/>
                            <w:sz w:val="20"/>
                          </w:rPr>
                          <w:t>O</w:t>
                        </w:r>
                      </w:p>
                    </w:tc>
                    <w:tc>
                      <w:tcPr>
                        <w:tcW w:w="633" w:type="dxa"/>
                        <w:vMerge w:val="restart"/>
                        <w:tcBorders>
                          <w:left w:val="nil"/>
                          <w:bottom w:val="single" w:sz="8" w:space="0" w:color="000000"/>
                          <w:right w:val="single" w:sz="8" w:space="0" w:color="000000"/>
                        </w:tcBorders>
                      </w:tcPr>
                      <w:p>
                        <w:pPr>
                          <w:pStyle w:val="TableParagraph"/>
                          <w:spacing w:line="367" w:lineRule="auto" w:before="22"/>
                          <w:ind w:left="219" w:right="222"/>
                          <w:jc w:val="both"/>
                          <w:rPr>
                            <w:rFonts w:ascii="Atlantic Inline"/>
                            <w:sz w:val="20"/>
                          </w:rPr>
                        </w:pPr>
                        <w:r>
                          <w:rPr>
                            <w:rFonts w:ascii="Atlantic Inline"/>
                            <w:sz w:val="20"/>
                          </w:rPr>
                          <w:t>O O O O</w:t>
                        </w:r>
                      </w:p>
                      <w:p>
                        <w:pPr>
                          <w:pStyle w:val="TableParagraph"/>
                          <w:spacing w:before="10"/>
                          <w:ind w:right="3"/>
                          <w:jc w:val="center"/>
                          <w:rPr>
                            <w:b/>
                            <w:sz w:val="22"/>
                          </w:rPr>
                        </w:pPr>
                        <w:r>
                          <w:rPr>
                            <w:b/>
                            <w:w w:val="228"/>
                            <w:sz w:val="22"/>
                          </w:rPr>
                          <w:t>*</w:t>
                        </w:r>
                      </w:p>
                    </w:tc>
                  </w:tr>
                  <w:tr>
                    <w:trPr>
                      <w:trHeight w:val="360" w:hRule="atLeast"/>
                    </w:trPr>
                    <w:tc>
                      <w:tcPr>
                        <w:tcW w:w="930" w:type="dxa"/>
                        <w:tcBorders>
                          <w:top w:val="nil"/>
                          <w:left w:val="single" w:sz="8" w:space="0" w:color="000000"/>
                          <w:bottom w:val="nil"/>
                          <w:right w:val="single" w:sz="8" w:space="0" w:color="000000"/>
                        </w:tcBorders>
                      </w:tcPr>
                      <w:p>
                        <w:pPr>
                          <w:pStyle w:val="TableParagraph"/>
                          <w:spacing w:before="98"/>
                          <w:ind w:left="54"/>
                          <w:rPr>
                            <w:b/>
                            <w:sz w:val="14"/>
                          </w:rPr>
                        </w:pPr>
                        <w:r>
                          <w:rPr>
                            <w:b/>
                            <w:sz w:val="14"/>
                          </w:rPr>
                          <w:t>NHP(A)</w:t>
                        </w:r>
                      </w:p>
                    </w:tc>
                    <w:tc>
                      <w:tcPr>
                        <w:tcW w:w="1530" w:type="dxa"/>
                        <w:vMerge/>
                        <w:tcBorders>
                          <w:top w:val="nil"/>
                          <w:left w:val="single" w:sz="8" w:space="0" w:color="000000"/>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3" w:type="dxa"/>
                        <w:vMerge/>
                        <w:tcBorders>
                          <w:top w:val="nil"/>
                          <w:left w:val="nil"/>
                          <w:bottom w:val="single" w:sz="8" w:space="0" w:color="000000"/>
                          <w:right w:val="single" w:sz="8" w:space="0" w:color="000000"/>
                        </w:tcBorders>
                      </w:tcPr>
                      <w:p>
                        <w:pPr>
                          <w:rPr>
                            <w:sz w:val="2"/>
                            <w:szCs w:val="2"/>
                          </w:rPr>
                        </w:pPr>
                      </w:p>
                    </w:tc>
                  </w:tr>
                  <w:tr>
                    <w:trPr>
                      <w:trHeight w:val="360" w:hRule="atLeast"/>
                    </w:trPr>
                    <w:tc>
                      <w:tcPr>
                        <w:tcW w:w="930" w:type="dxa"/>
                        <w:tcBorders>
                          <w:top w:val="nil"/>
                          <w:left w:val="single" w:sz="8" w:space="0" w:color="000000"/>
                          <w:bottom w:val="nil"/>
                          <w:right w:val="single" w:sz="8" w:space="0" w:color="000000"/>
                        </w:tcBorders>
                      </w:tcPr>
                      <w:p>
                        <w:pPr>
                          <w:pStyle w:val="TableParagraph"/>
                          <w:spacing w:before="98"/>
                          <w:ind w:left="54"/>
                          <w:rPr>
                            <w:b/>
                            <w:sz w:val="14"/>
                          </w:rPr>
                        </w:pPr>
                        <w:r>
                          <w:rPr>
                            <w:b/>
                            <w:sz w:val="14"/>
                          </w:rPr>
                          <w:t>NH(A)</w:t>
                        </w:r>
                      </w:p>
                    </w:tc>
                    <w:tc>
                      <w:tcPr>
                        <w:tcW w:w="1530" w:type="dxa"/>
                        <w:vMerge/>
                        <w:tcBorders>
                          <w:top w:val="nil"/>
                          <w:left w:val="single" w:sz="8" w:space="0" w:color="000000"/>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3" w:type="dxa"/>
                        <w:vMerge/>
                        <w:tcBorders>
                          <w:top w:val="nil"/>
                          <w:left w:val="nil"/>
                          <w:bottom w:val="single" w:sz="8" w:space="0" w:color="000000"/>
                          <w:right w:val="single" w:sz="8" w:space="0" w:color="000000"/>
                        </w:tcBorders>
                      </w:tcPr>
                      <w:p>
                        <w:pPr>
                          <w:rPr>
                            <w:sz w:val="2"/>
                            <w:szCs w:val="2"/>
                          </w:rPr>
                        </w:pPr>
                      </w:p>
                    </w:tc>
                  </w:tr>
                  <w:tr>
                    <w:trPr>
                      <w:trHeight w:val="360" w:hRule="atLeast"/>
                    </w:trPr>
                    <w:tc>
                      <w:tcPr>
                        <w:tcW w:w="930" w:type="dxa"/>
                        <w:tcBorders>
                          <w:top w:val="nil"/>
                          <w:left w:val="single" w:sz="8" w:space="0" w:color="000000"/>
                          <w:bottom w:val="nil"/>
                          <w:right w:val="single" w:sz="8" w:space="0" w:color="000000"/>
                        </w:tcBorders>
                      </w:tcPr>
                      <w:p>
                        <w:pPr>
                          <w:pStyle w:val="TableParagraph"/>
                          <w:spacing w:before="98"/>
                          <w:ind w:left="54"/>
                          <w:rPr>
                            <w:b/>
                            <w:sz w:val="14"/>
                          </w:rPr>
                        </w:pPr>
                        <w:r>
                          <w:rPr>
                            <w:b/>
                            <w:sz w:val="14"/>
                          </w:rPr>
                          <w:t>FCHP(A)</w:t>
                        </w:r>
                      </w:p>
                    </w:tc>
                    <w:tc>
                      <w:tcPr>
                        <w:tcW w:w="1530" w:type="dxa"/>
                        <w:vMerge/>
                        <w:tcBorders>
                          <w:top w:val="nil"/>
                          <w:left w:val="single" w:sz="8" w:space="0" w:color="000000"/>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3" w:type="dxa"/>
                        <w:vMerge/>
                        <w:tcBorders>
                          <w:top w:val="nil"/>
                          <w:left w:val="nil"/>
                          <w:bottom w:val="single" w:sz="8" w:space="0" w:color="000000"/>
                          <w:right w:val="single" w:sz="8" w:space="0" w:color="000000"/>
                        </w:tcBorders>
                      </w:tcPr>
                      <w:p>
                        <w:pPr>
                          <w:rPr>
                            <w:sz w:val="2"/>
                            <w:szCs w:val="2"/>
                          </w:rPr>
                        </w:pPr>
                      </w:p>
                    </w:tc>
                  </w:tr>
                  <w:tr>
                    <w:trPr>
                      <w:trHeight w:val="400" w:hRule="atLeast"/>
                    </w:trPr>
                    <w:tc>
                      <w:tcPr>
                        <w:tcW w:w="930" w:type="dxa"/>
                        <w:tcBorders>
                          <w:top w:val="nil"/>
                          <w:left w:val="single" w:sz="8" w:space="0" w:color="000000"/>
                          <w:bottom w:val="single" w:sz="8" w:space="0" w:color="000000"/>
                          <w:right w:val="single" w:sz="8" w:space="0" w:color="000000"/>
                        </w:tcBorders>
                      </w:tcPr>
                      <w:p>
                        <w:pPr>
                          <w:pStyle w:val="TableParagraph"/>
                          <w:spacing w:before="97"/>
                          <w:ind w:left="54"/>
                          <w:rPr>
                            <w:b/>
                            <w:sz w:val="14"/>
                          </w:rPr>
                        </w:pPr>
                        <w:r>
                          <w:rPr>
                            <w:b/>
                            <w:sz w:val="14"/>
                          </w:rPr>
                          <w:t>BMCHP(A)</w:t>
                        </w:r>
                      </w:p>
                    </w:tc>
                    <w:tc>
                      <w:tcPr>
                        <w:tcW w:w="1530" w:type="dxa"/>
                        <w:vMerge/>
                        <w:tcBorders>
                          <w:top w:val="nil"/>
                          <w:left w:val="single" w:sz="8" w:space="0" w:color="000000"/>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3"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679993pt;margin-top:8.043591pt;width:500.2pt;height:161.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9"/>
                    <w:gridCol w:w="346"/>
                    <w:gridCol w:w="717"/>
                    <w:gridCol w:w="577"/>
                    <w:gridCol w:w="634"/>
                    <w:gridCol w:w="58"/>
                    <w:gridCol w:w="1337"/>
                    <w:gridCol w:w="701"/>
                    <w:gridCol w:w="883"/>
                    <w:gridCol w:w="1772"/>
                    <w:gridCol w:w="719"/>
                    <w:gridCol w:w="62"/>
                    <w:gridCol w:w="554"/>
                    <w:gridCol w:w="775"/>
                  </w:tblGrid>
                  <w:tr>
                    <w:trPr>
                      <w:trHeight w:val="320" w:hRule="atLeast"/>
                    </w:trPr>
                    <w:tc>
                      <w:tcPr>
                        <w:tcW w:w="9973" w:type="dxa"/>
                        <w:gridSpan w:val="14"/>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5"/>
                          <w:rPr>
                            <w:b/>
                            <w:sz w:val="20"/>
                          </w:rPr>
                        </w:pPr>
                        <w:r>
                          <w:rPr>
                            <w:b/>
                            <w:color w:val="FFFFFF"/>
                            <w:sz w:val="20"/>
                          </w:rPr>
                          <w:t>2010 Comparison Rates</w:t>
                        </w:r>
                      </w:p>
                    </w:tc>
                  </w:tr>
                  <w:tr>
                    <w:trPr>
                      <w:trHeight w:val="260" w:hRule="atLeast"/>
                    </w:trPr>
                    <w:tc>
                      <w:tcPr>
                        <w:tcW w:w="1901" w:type="dxa"/>
                        <w:gridSpan w:val="3"/>
                        <w:tcBorders>
                          <w:top w:val="single" w:sz="12" w:space="0" w:color="000000"/>
                          <w:left w:val="single" w:sz="12" w:space="0" w:color="000000"/>
                        </w:tcBorders>
                      </w:tcPr>
                      <w:p>
                        <w:pPr>
                          <w:pStyle w:val="TableParagraph"/>
                          <w:spacing w:before="36"/>
                          <w:ind w:left="55"/>
                          <w:rPr>
                            <w:sz w:val="18"/>
                          </w:rPr>
                        </w:pPr>
                        <w:r>
                          <w:rPr>
                            <w:sz w:val="18"/>
                          </w:rPr>
                          <w:t>Nat'l Mcaid 90th Pctile:</w:t>
                        </w:r>
                      </w:p>
                    </w:tc>
                    <w:tc>
                      <w:tcPr>
                        <w:tcW w:w="1212" w:type="dxa"/>
                        <w:gridSpan w:val="2"/>
                        <w:tcBorders>
                          <w:top w:val="single" w:sz="12" w:space="0" w:color="000000"/>
                        </w:tcBorders>
                      </w:tcPr>
                      <w:p>
                        <w:pPr>
                          <w:pStyle w:val="TableParagraph"/>
                          <w:spacing w:before="36"/>
                          <w:ind w:left="273"/>
                          <w:rPr>
                            <w:sz w:val="18"/>
                          </w:rPr>
                        </w:pPr>
                        <w:r>
                          <w:rPr>
                            <w:sz w:val="18"/>
                          </w:rPr>
                          <w:t>83.6%</w:t>
                        </w:r>
                      </w:p>
                    </w:tc>
                    <w:tc>
                      <w:tcPr>
                        <w:tcW w:w="2096" w:type="dxa"/>
                        <w:gridSpan w:val="3"/>
                        <w:tcBorders>
                          <w:top w:val="single" w:sz="12" w:space="0" w:color="000000"/>
                        </w:tcBorders>
                      </w:tcPr>
                      <w:p>
                        <w:pPr>
                          <w:pStyle w:val="TableParagraph"/>
                          <w:spacing w:before="36"/>
                          <w:ind w:left="35"/>
                          <w:rPr>
                            <w:sz w:val="18"/>
                          </w:rPr>
                        </w:pPr>
                        <w:r>
                          <w:rPr>
                            <w:sz w:val="18"/>
                          </w:rPr>
                          <w:t>Nat'l Mcaid Mean:</w:t>
                        </w:r>
                      </w:p>
                    </w:tc>
                    <w:tc>
                      <w:tcPr>
                        <w:tcW w:w="883" w:type="dxa"/>
                        <w:tcBorders>
                          <w:top w:val="single" w:sz="12" w:space="0" w:color="000000"/>
                        </w:tcBorders>
                      </w:tcPr>
                      <w:p>
                        <w:pPr>
                          <w:pStyle w:val="TableParagraph"/>
                          <w:spacing w:before="36"/>
                          <w:ind w:right="203"/>
                          <w:jc w:val="right"/>
                          <w:rPr>
                            <w:sz w:val="18"/>
                          </w:rPr>
                        </w:pPr>
                        <w:r>
                          <w:rPr>
                            <w:sz w:val="18"/>
                          </w:rPr>
                          <w:t>60.2%</w:t>
                        </w:r>
                      </w:p>
                    </w:tc>
                    <w:tc>
                      <w:tcPr>
                        <w:tcW w:w="2552" w:type="dxa"/>
                        <w:gridSpan w:val="3"/>
                        <w:tcBorders>
                          <w:top w:val="single" w:sz="12" w:space="0" w:color="000000"/>
                        </w:tcBorders>
                      </w:tcPr>
                      <w:p>
                        <w:pPr>
                          <w:pStyle w:val="TableParagraph"/>
                          <w:spacing w:before="36"/>
                          <w:ind w:left="222"/>
                          <w:rPr>
                            <w:sz w:val="18"/>
                          </w:rPr>
                        </w:pPr>
                        <w:r>
                          <w:rPr>
                            <w:sz w:val="18"/>
                          </w:rPr>
                          <w:t>MassHealth Weighted Mean:</w:t>
                        </w:r>
                      </w:p>
                    </w:tc>
                    <w:tc>
                      <w:tcPr>
                        <w:tcW w:w="554" w:type="dxa"/>
                        <w:vMerge w:val="restart"/>
                        <w:tcBorders>
                          <w:top w:val="single" w:sz="12" w:space="0" w:color="000000"/>
                          <w:bottom w:val="single" w:sz="18" w:space="0" w:color="000000"/>
                        </w:tcBorders>
                      </w:tcPr>
                      <w:p>
                        <w:pPr>
                          <w:pStyle w:val="TableParagraph"/>
                          <w:rPr>
                            <w:rFonts w:ascii="Times New Roman"/>
                            <w:sz w:val="16"/>
                          </w:rPr>
                        </w:pPr>
                      </w:p>
                    </w:tc>
                    <w:tc>
                      <w:tcPr>
                        <w:tcW w:w="775" w:type="dxa"/>
                        <w:tcBorders>
                          <w:top w:val="single" w:sz="12" w:space="0" w:color="000000"/>
                          <w:right w:val="single" w:sz="12" w:space="0" w:color="000000"/>
                        </w:tcBorders>
                      </w:tcPr>
                      <w:p>
                        <w:pPr>
                          <w:pStyle w:val="TableParagraph"/>
                          <w:spacing w:before="36"/>
                          <w:ind w:left="23"/>
                          <w:rPr>
                            <w:sz w:val="18"/>
                          </w:rPr>
                        </w:pPr>
                        <w:r>
                          <w:rPr>
                            <w:sz w:val="18"/>
                          </w:rPr>
                          <w:t>78.3%</w:t>
                        </w:r>
                      </w:p>
                    </w:tc>
                  </w:tr>
                  <w:tr>
                    <w:trPr>
                      <w:trHeight w:val="260" w:hRule="atLeast"/>
                    </w:trPr>
                    <w:tc>
                      <w:tcPr>
                        <w:tcW w:w="1901" w:type="dxa"/>
                        <w:gridSpan w:val="3"/>
                        <w:tcBorders>
                          <w:left w:val="single" w:sz="12" w:space="0" w:color="000000"/>
                          <w:bottom w:val="single" w:sz="18" w:space="0" w:color="000000"/>
                        </w:tcBorders>
                      </w:tcPr>
                      <w:p>
                        <w:pPr>
                          <w:pStyle w:val="TableParagraph"/>
                          <w:spacing w:before="26"/>
                          <w:ind w:left="55"/>
                          <w:rPr>
                            <w:sz w:val="18"/>
                          </w:rPr>
                        </w:pPr>
                        <w:r>
                          <w:rPr>
                            <w:sz w:val="18"/>
                          </w:rPr>
                          <w:t>Nat'l Mcaid 75th Pctile:</w:t>
                        </w:r>
                      </w:p>
                    </w:tc>
                    <w:tc>
                      <w:tcPr>
                        <w:tcW w:w="1212" w:type="dxa"/>
                        <w:gridSpan w:val="2"/>
                        <w:tcBorders>
                          <w:bottom w:val="single" w:sz="18" w:space="0" w:color="000000"/>
                        </w:tcBorders>
                      </w:tcPr>
                      <w:p>
                        <w:pPr>
                          <w:pStyle w:val="TableParagraph"/>
                          <w:spacing w:before="26"/>
                          <w:ind w:left="274"/>
                          <w:rPr>
                            <w:sz w:val="18"/>
                          </w:rPr>
                        </w:pPr>
                        <w:r>
                          <w:rPr>
                            <w:sz w:val="18"/>
                          </w:rPr>
                          <w:t>74.3%</w:t>
                        </w:r>
                      </w:p>
                    </w:tc>
                    <w:tc>
                      <w:tcPr>
                        <w:tcW w:w="2096" w:type="dxa"/>
                        <w:gridSpan w:val="3"/>
                        <w:tcBorders>
                          <w:bottom w:val="single" w:sz="18" w:space="0" w:color="000000"/>
                        </w:tcBorders>
                      </w:tcPr>
                      <w:p>
                        <w:pPr>
                          <w:pStyle w:val="TableParagraph"/>
                          <w:spacing w:before="26"/>
                          <w:ind w:left="36"/>
                          <w:rPr>
                            <w:sz w:val="18"/>
                          </w:rPr>
                        </w:pPr>
                        <w:r>
                          <w:rPr>
                            <w:sz w:val="18"/>
                          </w:rPr>
                          <w:t>MA Commercial Mean:</w:t>
                        </w:r>
                      </w:p>
                    </w:tc>
                    <w:tc>
                      <w:tcPr>
                        <w:tcW w:w="883" w:type="dxa"/>
                        <w:tcBorders>
                          <w:bottom w:val="single" w:sz="18" w:space="0" w:color="000000"/>
                        </w:tcBorders>
                      </w:tcPr>
                      <w:p>
                        <w:pPr>
                          <w:pStyle w:val="TableParagraph"/>
                          <w:spacing w:before="26"/>
                          <w:ind w:right="203"/>
                          <w:jc w:val="right"/>
                          <w:rPr>
                            <w:sz w:val="18"/>
                          </w:rPr>
                        </w:pPr>
                        <w:r>
                          <w:rPr>
                            <w:sz w:val="18"/>
                          </w:rPr>
                          <w:t>85.7%</w:t>
                        </w:r>
                      </w:p>
                    </w:tc>
                    <w:tc>
                      <w:tcPr>
                        <w:tcW w:w="2552" w:type="dxa"/>
                        <w:gridSpan w:val="3"/>
                        <w:tcBorders>
                          <w:bottom w:val="single" w:sz="18" w:space="0" w:color="000000"/>
                        </w:tcBorders>
                      </w:tcPr>
                      <w:p>
                        <w:pPr>
                          <w:pStyle w:val="TableParagraph"/>
                          <w:spacing w:before="26"/>
                          <w:ind w:left="222"/>
                          <w:rPr>
                            <w:sz w:val="18"/>
                          </w:rPr>
                        </w:pPr>
                        <w:r>
                          <w:rPr>
                            <w:sz w:val="18"/>
                          </w:rPr>
                          <w:t>MassHealth Median:</w:t>
                        </w:r>
                      </w:p>
                    </w:tc>
                    <w:tc>
                      <w:tcPr>
                        <w:tcW w:w="554" w:type="dxa"/>
                        <w:vMerge/>
                        <w:tcBorders>
                          <w:top w:val="nil"/>
                          <w:bottom w:val="single" w:sz="18" w:space="0" w:color="000000"/>
                        </w:tcBorders>
                      </w:tcPr>
                      <w:p>
                        <w:pPr>
                          <w:rPr>
                            <w:sz w:val="2"/>
                            <w:szCs w:val="2"/>
                          </w:rPr>
                        </w:pPr>
                      </w:p>
                    </w:tc>
                    <w:tc>
                      <w:tcPr>
                        <w:tcW w:w="775" w:type="dxa"/>
                        <w:tcBorders>
                          <w:bottom w:val="single" w:sz="18" w:space="0" w:color="000000"/>
                          <w:right w:val="single" w:sz="12" w:space="0" w:color="000000"/>
                        </w:tcBorders>
                      </w:tcPr>
                      <w:p>
                        <w:pPr>
                          <w:pStyle w:val="TableParagraph"/>
                          <w:spacing w:before="26"/>
                          <w:ind w:left="23"/>
                          <w:rPr>
                            <w:sz w:val="18"/>
                          </w:rPr>
                        </w:pPr>
                        <w:r>
                          <w:rPr>
                            <w:sz w:val="18"/>
                          </w:rPr>
                          <w:t>83.5%</w:t>
                        </w:r>
                      </w:p>
                    </w:tc>
                  </w:tr>
                  <w:tr>
                    <w:trPr>
                      <w:trHeight w:val="320" w:hRule="atLeast"/>
                    </w:trPr>
                    <w:tc>
                      <w:tcPr>
                        <w:tcW w:w="9973" w:type="dxa"/>
                        <w:gridSpan w:val="14"/>
                        <w:tcBorders>
                          <w:top w:val="single" w:sz="18" w:space="0" w:color="000000"/>
                          <w:left w:val="single" w:sz="6" w:space="0" w:color="000000"/>
                          <w:bottom w:val="thinThickMediumGap" w:sz="4" w:space="0" w:color="000000"/>
                          <w:right w:val="single" w:sz="8" w:space="0" w:color="000000"/>
                        </w:tcBorders>
                        <w:shd w:val="clear" w:color="auto" w:fill="666666"/>
                      </w:tcPr>
                      <w:p>
                        <w:pPr>
                          <w:pStyle w:val="TableParagraph"/>
                          <w:spacing w:before="52"/>
                          <w:ind w:left="57"/>
                          <w:rPr>
                            <w:b/>
                            <w:sz w:val="20"/>
                          </w:rPr>
                        </w:pPr>
                        <w:r>
                          <w:rPr>
                            <w:b/>
                            <w:color w:val="FFFFFF"/>
                            <w:sz w:val="20"/>
                          </w:rPr>
                          <w:t>MassHealth Plan Rates</w:t>
                        </w:r>
                      </w:p>
                    </w:tc>
                  </w:tr>
                  <w:tr>
                    <w:trPr>
                      <w:trHeight w:val="320" w:hRule="atLeast"/>
                    </w:trPr>
                    <w:tc>
                      <w:tcPr>
                        <w:tcW w:w="839" w:type="dxa"/>
                        <w:tcBorders>
                          <w:top w:val="thickThinMediumGap" w:sz="4" w:space="0" w:color="000000"/>
                          <w:left w:val="single" w:sz="4" w:space="0" w:color="000000"/>
                          <w:bottom w:val="single" w:sz="8" w:space="0" w:color="000000"/>
                          <w:right w:val="single" w:sz="8" w:space="0" w:color="000000"/>
                        </w:tcBorders>
                      </w:tcPr>
                      <w:p>
                        <w:pPr>
                          <w:pStyle w:val="TableParagraph"/>
                          <w:spacing w:before="72"/>
                          <w:ind w:left="220"/>
                          <w:rPr>
                            <w:b/>
                            <w:sz w:val="18"/>
                          </w:rPr>
                        </w:pPr>
                        <w:r>
                          <w:rPr>
                            <w:b/>
                            <w:sz w:val="18"/>
                          </w:rPr>
                          <w:t>2010</w:t>
                        </w:r>
                      </w:p>
                    </w:tc>
                    <w:tc>
                      <w:tcPr>
                        <w:tcW w:w="346"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717" w:type="dxa"/>
                        <w:tcBorders>
                          <w:top w:val="thickThinMediumGap" w:sz="4" w:space="0" w:color="000000"/>
                          <w:bottom w:val="single" w:sz="8" w:space="0" w:color="000000"/>
                        </w:tcBorders>
                      </w:tcPr>
                      <w:p>
                        <w:pPr>
                          <w:pStyle w:val="TableParagraph"/>
                          <w:spacing w:before="72"/>
                          <w:ind w:right="223"/>
                          <w:jc w:val="right"/>
                          <w:rPr>
                            <w:b/>
                            <w:sz w:val="18"/>
                          </w:rPr>
                        </w:pPr>
                        <w:r>
                          <w:rPr>
                            <w:b/>
                            <w:w w:val="95"/>
                            <w:sz w:val="18"/>
                          </w:rPr>
                          <w:t>Num</w:t>
                        </w:r>
                      </w:p>
                    </w:tc>
                    <w:tc>
                      <w:tcPr>
                        <w:tcW w:w="577" w:type="dxa"/>
                        <w:tcBorders>
                          <w:top w:val="thickThinMediumGap" w:sz="4" w:space="0" w:color="000000"/>
                          <w:bottom w:val="single" w:sz="8" w:space="0" w:color="000000"/>
                        </w:tcBorders>
                      </w:tcPr>
                      <w:p>
                        <w:pPr>
                          <w:pStyle w:val="TableParagraph"/>
                          <w:spacing w:before="72"/>
                          <w:ind w:right="175"/>
                          <w:jc w:val="right"/>
                          <w:rPr>
                            <w:b/>
                            <w:sz w:val="18"/>
                          </w:rPr>
                        </w:pPr>
                        <w:r>
                          <w:rPr>
                            <w:b/>
                            <w:sz w:val="18"/>
                          </w:rPr>
                          <w:t>Den</w:t>
                        </w:r>
                      </w:p>
                    </w:tc>
                    <w:tc>
                      <w:tcPr>
                        <w:tcW w:w="692" w:type="dxa"/>
                        <w:gridSpan w:val="2"/>
                        <w:tcBorders>
                          <w:top w:val="thickThinMediumGap" w:sz="4" w:space="0" w:color="000000"/>
                          <w:bottom w:val="single" w:sz="8" w:space="0" w:color="000000"/>
                        </w:tcBorders>
                        <w:shd w:val="clear" w:color="auto" w:fill="CCCCCC"/>
                      </w:tcPr>
                      <w:p>
                        <w:pPr>
                          <w:pStyle w:val="TableParagraph"/>
                          <w:spacing w:before="72"/>
                          <w:ind w:left="150"/>
                          <w:rPr>
                            <w:b/>
                            <w:sz w:val="18"/>
                          </w:rPr>
                        </w:pPr>
                        <w:r>
                          <w:rPr>
                            <w:b/>
                            <w:sz w:val="18"/>
                          </w:rPr>
                          <w:t>Rate</w:t>
                        </w:r>
                      </w:p>
                    </w:tc>
                    <w:tc>
                      <w:tcPr>
                        <w:tcW w:w="1337" w:type="dxa"/>
                        <w:tcBorders>
                          <w:top w:val="thickThinMediumGap" w:sz="4" w:space="0" w:color="000000"/>
                          <w:bottom w:val="single" w:sz="8" w:space="0" w:color="000000"/>
                          <w:right w:val="single" w:sz="4" w:space="0" w:color="000000"/>
                        </w:tcBorders>
                      </w:tcPr>
                      <w:p>
                        <w:pPr>
                          <w:pStyle w:val="TableParagraph"/>
                          <w:tabs>
                            <w:tab w:pos="658" w:val="left" w:leader="none"/>
                          </w:tabs>
                          <w:spacing w:before="72"/>
                          <w:ind w:right="7"/>
                          <w:jc w:val="center"/>
                          <w:rPr>
                            <w:b/>
                            <w:sz w:val="18"/>
                          </w:rPr>
                        </w:pPr>
                        <w:r>
                          <w:rPr>
                            <w:b/>
                            <w:sz w:val="18"/>
                          </w:rPr>
                          <w:t>LCL</w:t>
                          <w:tab/>
                          <w:t>UCL</w:t>
                        </w:r>
                      </w:p>
                    </w:tc>
                    <w:tc>
                      <w:tcPr>
                        <w:tcW w:w="701"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883"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right="218"/>
                          <w:jc w:val="right"/>
                          <w:rPr>
                            <w:b/>
                            <w:sz w:val="18"/>
                          </w:rPr>
                        </w:pPr>
                        <w:r>
                          <w:rPr>
                            <w:b/>
                            <w:sz w:val="18"/>
                          </w:rPr>
                          <w:t>2008</w:t>
                        </w:r>
                      </w:p>
                    </w:tc>
                    <w:tc>
                      <w:tcPr>
                        <w:tcW w:w="1772" w:type="dxa"/>
                        <w:tcBorders>
                          <w:top w:val="thickThinMediumGap" w:sz="4" w:space="0" w:color="000000"/>
                          <w:left w:val="single" w:sz="8" w:space="0" w:color="000000"/>
                          <w:bottom w:val="single" w:sz="8" w:space="0" w:color="000000"/>
                        </w:tcBorders>
                      </w:tcPr>
                      <w:p>
                        <w:pPr>
                          <w:pStyle w:val="TableParagraph"/>
                          <w:tabs>
                            <w:tab w:pos="1231" w:val="left" w:leader="none"/>
                          </w:tabs>
                          <w:spacing w:before="47"/>
                          <w:ind w:left="481"/>
                          <w:rPr>
                            <w:b/>
                            <w:sz w:val="18"/>
                          </w:rPr>
                        </w:pPr>
                        <w:r>
                          <w:rPr>
                            <w:b/>
                            <w:sz w:val="18"/>
                          </w:rPr>
                          <w:t>Num</w:t>
                          <w:tab/>
                          <w:t>Den</w:t>
                        </w:r>
                      </w:p>
                    </w:tc>
                    <w:tc>
                      <w:tcPr>
                        <w:tcW w:w="719" w:type="dxa"/>
                        <w:tcBorders>
                          <w:top w:val="thickThinMediumGap" w:sz="4" w:space="0" w:color="000000"/>
                          <w:bottom w:val="single" w:sz="8" w:space="0" w:color="000000"/>
                        </w:tcBorders>
                        <w:shd w:val="clear" w:color="auto" w:fill="CCCCCC"/>
                      </w:tcPr>
                      <w:p>
                        <w:pPr>
                          <w:pStyle w:val="TableParagraph"/>
                          <w:spacing w:before="47"/>
                          <w:ind w:right="164"/>
                          <w:jc w:val="right"/>
                          <w:rPr>
                            <w:b/>
                            <w:sz w:val="18"/>
                          </w:rPr>
                        </w:pPr>
                        <w:r>
                          <w:rPr>
                            <w:b/>
                            <w:sz w:val="18"/>
                          </w:rPr>
                          <w:t>Rate</w:t>
                        </w:r>
                      </w:p>
                    </w:tc>
                    <w:tc>
                      <w:tcPr>
                        <w:tcW w:w="1390" w:type="dxa"/>
                        <w:gridSpan w:val="3"/>
                        <w:tcBorders>
                          <w:top w:val="thickThinMediumGap" w:sz="4" w:space="0" w:color="000000"/>
                          <w:bottom w:val="single" w:sz="8" w:space="0" w:color="000000"/>
                          <w:right w:val="single" w:sz="4" w:space="0" w:color="000000"/>
                        </w:tcBorders>
                      </w:tcPr>
                      <w:p>
                        <w:pPr>
                          <w:pStyle w:val="TableParagraph"/>
                          <w:tabs>
                            <w:tab w:pos="844" w:val="left" w:leader="none"/>
                          </w:tabs>
                          <w:spacing w:before="47"/>
                          <w:ind w:left="161"/>
                          <w:rPr>
                            <w:b/>
                            <w:sz w:val="18"/>
                          </w:rPr>
                        </w:pPr>
                        <w:r>
                          <w:rPr>
                            <w:b/>
                            <w:sz w:val="18"/>
                          </w:rPr>
                          <w:t>LCL</w:t>
                          <w:tab/>
                          <w:t>UCL</w:t>
                        </w:r>
                      </w:p>
                    </w:tc>
                  </w:tr>
                  <w:tr>
                    <w:trPr>
                      <w:trHeight w:val="240" w:hRule="atLeast"/>
                    </w:trPr>
                    <w:tc>
                      <w:tcPr>
                        <w:tcW w:w="839" w:type="dxa"/>
                        <w:tcBorders>
                          <w:top w:val="single" w:sz="8" w:space="0" w:color="000000"/>
                          <w:left w:val="single" w:sz="4" w:space="0" w:color="000000"/>
                          <w:right w:val="single" w:sz="8" w:space="0" w:color="000000"/>
                        </w:tcBorders>
                      </w:tcPr>
                      <w:p>
                        <w:pPr>
                          <w:pStyle w:val="TableParagraph"/>
                          <w:spacing w:before="18"/>
                          <w:ind w:left="14"/>
                          <w:rPr>
                            <w:b/>
                            <w:sz w:val="18"/>
                          </w:rPr>
                        </w:pPr>
                        <w:r>
                          <w:rPr>
                            <w:b/>
                            <w:sz w:val="18"/>
                          </w:rPr>
                          <w:t>PCCP</w:t>
                        </w:r>
                      </w:p>
                    </w:tc>
                    <w:tc>
                      <w:tcPr>
                        <w:tcW w:w="346" w:type="dxa"/>
                        <w:tcBorders>
                          <w:top w:val="single" w:sz="8" w:space="0" w:color="000000"/>
                          <w:left w:val="single" w:sz="8" w:space="0" w:color="000000"/>
                        </w:tcBorders>
                      </w:tcPr>
                      <w:p>
                        <w:pPr>
                          <w:pStyle w:val="TableParagraph"/>
                          <w:spacing w:before="19"/>
                          <w:ind w:left="32"/>
                          <w:rPr>
                            <w:sz w:val="18"/>
                          </w:rPr>
                        </w:pPr>
                        <w:r>
                          <w:rPr>
                            <w:sz w:val="18"/>
                          </w:rPr>
                          <w:t>(A)</w:t>
                        </w:r>
                      </w:p>
                    </w:tc>
                    <w:tc>
                      <w:tcPr>
                        <w:tcW w:w="717" w:type="dxa"/>
                        <w:tcBorders>
                          <w:top w:val="single" w:sz="8" w:space="0" w:color="000000"/>
                        </w:tcBorders>
                      </w:tcPr>
                      <w:p>
                        <w:pPr>
                          <w:pStyle w:val="TableParagraph"/>
                          <w:spacing w:before="19"/>
                          <w:ind w:right="199"/>
                          <w:jc w:val="right"/>
                          <w:rPr>
                            <w:sz w:val="18"/>
                          </w:rPr>
                        </w:pPr>
                        <w:r>
                          <w:rPr>
                            <w:sz w:val="18"/>
                          </w:rPr>
                          <w:t>4,769</w:t>
                        </w:r>
                      </w:p>
                    </w:tc>
                    <w:tc>
                      <w:tcPr>
                        <w:tcW w:w="577" w:type="dxa"/>
                        <w:tcBorders>
                          <w:top w:val="single" w:sz="8" w:space="0" w:color="000000"/>
                        </w:tcBorders>
                      </w:tcPr>
                      <w:p>
                        <w:pPr>
                          <w:pStyle w:val="TableParagraph"/>
                          <w:spacing w:before="19"/>
                          <w:ind w:right="120"/>
                          <w:jc w:val="right"/>
                          <w:rPr>
                            <w:sz w:val="18"/>
                          </w:rPr>
                        </w:pPr>
                        <w:r>
                          <w:rPr>
                            <w:sz w:val="18"/>
                          </w:rPr>
                          <w:t>6,308</w:t>
                        </w:r>
                      </w:p>
                    </w:tc>
                    <w:tc>
                      <w:tcPr>
                        <w:tcW w:w="692" w:type="dxa"/>
                        <w:gridSpan w:val="2"/>
                        <w:tcBorders>
                          <w:top w:val="single" w:sz="8" w:space="0" w:color="000000"/>
                        </w:tcBorders>
                        <w:shd w:val="clear" w:color="auto" w:fill="CCCCCC"/>
                      </w:tcPr>
                      <w:p>
                        <w:pPr>
                          <w:pStyle w:val="TableParagraph"/>
                          <w:spacing w:before="19"/>
                          <w:ind w:left="90"/>
                          <w:rPr>
                            <w:sz w:val="18"/>
                          </w:rPr>
                        </w:pPr>
                        <w:r>
                          <w:rPr>
                            <w:sz w:val="18"/>
                          </w:rPr>
                          <w:t>75.6%</w:t>
                        </w:r>
                      </w:p>
                    </w:tc>
                    <w:tc>
                      <w:tcPr>
                        <w:tcW w:w="1337" w:type="dxa"/>
                        <w:tcBorders>
                          <w:top w:val="single" w:sz="8" w:space="0" w:color="000000"/>
                          <w:right w:val="single" w:sz="4" w:space="0" w:color="000000"/>
                        </w:tcBorders>
                      </w:tcPr>
                      <w:p>
                        <w:pPr>
                          <w:pStyle w:val="TableParagraph"/>
                          <w:spacing w:before="19"/>
                          <w:ind w:right="16"/>
                          <w:jc w:val="center"/>
                          <w:rPr>
                            <w:sz w:val="18"/>
                          </w:rPr>
                        </w:pPr>
                        <w:r>
                          <w:rPr>
                            <w:sz w:val="18"/>
                          </w:rPr>
                          <w:t>74.5%   76.7%</w:t>
                        </w:r>
                      </w:p>
                    </w:tc>
                    <w:tc>
                      <w:tcPr>
                        <w:tcW w:w="701" w:type="dxa"/>
                        <w:vMerge/>
                        <w:tcBorders>
                          <w:top w:val="nil"/>
                          <w:left w:val="single" w:sz="4" w:space="0" w:color="000000"/>
                          <w:right w:val="single" w:sz="4" w:space="0" w:color="000000"/>
                        </w:tcBorders>
                      </w:tcPr>
                      <w:p>
                        <w:pPr>
                          <w:rPr>
                            <w:sz w:val="2"/>
                            <w:szCs w:val="2"/>
                          </w:rPr>
                        </w:pPr>
                      </w:p>
                    </w:tc>
                    <w:tc>
                      <w:tcPr>
                        <w:tcW w:w="883" w:type="dxa"/>
                        <w:tcBorders>
                          <w:top w:val="single" w:sz="8" w:space="0" w:color="000000"/>
                          <w:left w:val="single" w:sz="4" w:space="0" w:color="000000"/>
                          <w:right w:val="single" w:sz="8" w:space="0" w:color="000000"/>
                        </w:tcBorders>
                      </w:tcPr>
                      <w:p>
                        <w:pPr>
                          <w:pStyle w:val="TableParagraph"/>
                          <w:spacing w:line="175" w:lineRule="exact"/>
                          <w:ind w:left="25"/>
                          <w:rPr>
                            <w:b/>
                            <w:sz w:val="18"/>
                          </w:rPr>
                        </w:pPr>
                        <w:r>
                          <w:rPr>
                            <w:b/>
                            <w:sz w:val="18"/>
                          </w:rPr>
                          <w:t>PCCP</w:t>
                        </w:r>
                      </w:p>
                    </w:tc>
                    <w:tc>
                      <w:tcPr>
                        <w:tcW w:w="1772" w:type="dxa"/>
                        <w:tcBorders>
                          <w:top w:val="single" w:sz="8" w:space="0" w:color="000000"/>
                          <w:left w:val="single" w:sz="8" w:space="0" w:color="000000"/>
                        </w:tcBorders>
                      </w:tcPr>
                      <w:p>
                        <w:pPr>
                          <w:pStyle w:val="TableParagraph"/>
                          <w:tabs>
                            <w:tab w:pos="1176" w:val="left" w:leader="none"/>
                          </w:tabs>
                          <w:spacing w:line="176" w:lineRule="exact"/>
                          <w:ind w:left="38"/>
                          <w:rPr>
                            <w:sz w:val="18"/>
                          </w:rPr>
                        </w:pPr>
                        <w:r>
                          <w:rPr>
                            <w:sz w:val="18"/>
                          </w:rPr>
                          <w:t>(A)  </w:t>
                        </w:r>
                        <w:r>
                          <w:rPr>
                            <w:spacing w:val="23"/>
                            <w:sz w:val="18"/>
                          </w:rPr>
                          <w:t> </w:t>
                        </w:r>
                        <w:r>
                          <w:rPr>
                            <w:sz w:val="18"/>
                          </w:rPr>
                          <w:t>4,175</w:t>
                          <w:tab/>
                          <w:t>5,631</w:t>
                        </w:r>
                      </w:p>
                    </w:tc>
                    <w:tc>
                      <w:tcPr>
                        <w:tcW w:w="719" w:type="dxa"/>
                        <w:tcBorders>
                          <w:top w:val="single" w:sz="8" w:space="0" w:color="000000"/>
                        </w:tcBorders>
                        <w:shd w:val="clear" w:color="auto" w:fill="CCCCCC"/>
                      </w:tcPr>
                      <w:p>
                        <w:pPr>
                          <w:pStyle w:val="TableParagraph"/>
                          <w:spacing w:line="176" w:lineRule="exact"/>
                          <w:ind w:right="105"/>
                          <w:jc w:val="right"/>
                          <w:rPr>
                            <w:sz w:val="18"/>
                          </w:rPr>
                        </w:pPr>
                        <w:r>
                          <w:rPr>
                            <w:sz w:val="18"/>
                          </w:rPr>
                          <w:t>74.1%</w:t>
                        </w:r>
                      </w:p>
                    </w:tc>
                    <w:tc>
                      <w:tcPr>
                        <w:tcW w:w="1390" w:type="dxa"/>
                        <w:gridSpan w:val="3"/>
                        <w:tcBorders>
                          <w:top w:val="single" w:sz="8" w:space="0" w:color="000000"/>
                          <w:right w:val="single" w:sz="4" w:space="0" w:color="000000"/>
                        </w:tcBorders>
                      </w:tcPr>
                      <w:p>
                        <w:pPr>
                          <w:pStyle w:val="TableParagraph"/>
                          <w:spacing w:line="176" w:lineRule="exact"/>
                          <w:ind w:left="82"/>
                          <w:rPr>
                            <w:sz w:val="18"/>
                          </w:rPr>
                        </w:pPr>
                        <w:r>
                          <w:rPr>
                            <w:sz w:val="18"/>
                          </w:rPr>
                          <w:t>73.0%   75.3%</w:t>
                        </w:r>
                      </w:p>
                    </w:tc>
                  </w:tr>
                  <w:tr>
                    <w:trPr>
                      <w:trHeight w:val="300" w:hRule="atLeast"/>
                    </w:trPr>
                    <w:tc>
                      <w:tcPr>
                        <w:tcW w:w="839" w:type="dxa"/>
                        <w:tcBorders>
                          <w:left w:val="single" w:sz="4" w:space="0" w:color="000000"/>
                          <w:right w:val="single" w:sz="8" w:space="0" w:color="000000"/>
                        </w:tcBorders>
                      </w:tcPr>
                      <w:p>
                        <w:pPr>
                          <w:pStyle w:val="TableParagraph"/>
                          <w:spacing w:before="62"/>
                          <w:ind w:left="14"/>
                          <w:rPr>
                            <w:b/>
                            <w:sz w:val="18"/>
                          </w:rPr>
                        </w:pPr>
                        <w:r>
                          <w:rPr>
                            <w:b/>
                            <w:sz w:val="18"/>
                          </w:rPr>
                          <w:t>NHP</w:t>
                        </w:r>
                      </w:p>
                    </w:tc>
                    <w:tc>
                      <w:tcPr>
                        <w:tcW w:w="346" w:type="dxa"/>
                        <w:tcBorders>
                          <w:left w:val="single" w:sz="8" w:space="0" w:color="000000"/>
                        </w:tcBorders>
                      </w:tcPr>
                      <w:p>
                        <w:pPr>
                          <w:pStyle w:val="TableParagraph"/>
                          <w:spacing w:before="64"/>
                          <w:ind w:left="32"/>
                          <w:rPr>
                            <w:sz w:val="18"/>
                          </w:rPr>
                        </w:pPr>
                        <w:r>
                          <w:rPr>
                            <w:sz w:val="18"/>
                          </w:rPr>
                          <w:t>(A)</w:t>
                        </w:r>
                      </w:p>
                    </w:tc>
                    <w:tc>
                      <w:tcPr>
                        <w:tcW w:w="717" w:type="dxa"/>
                      </w:tcPr>
                      <w:p>
                        <w:pPr>
                          <w:pStyle w:val="TableParagraph"/>
                          <w:spacing w:before="64"/>
                          <w:ind w:right="274"/>
                          <w:jc w:val="right"/>
                          <w:rPr>
                            <w:sz w:val="18"/>
                          </w:rPr>
                        </w:pPr>
                        <w:r>
                          <w:rPr>
                            <w:sz w:val="18"/>
                          </w:rPr>
                          <w:t>830</w:t>
                        </w:r>
                      </w:p>
                    </w:tc>
                    <w:tc>
                      <w:tcPr>
                        <w:tcW w:w="577" w:type="dxa"/>
                      </w:tcPr>
                      <w:p>
                        <w:pPr>
                          <w:pStyle w:val="TableParagraph"/>
                          <w:spacing w:before="64"/>
                          <w:ind w:right="120"/>
                          <w:jc w:val="right"/>
                          <w:rPr>
                            <w:sz w:val="18"/>
                          </w:rPr>
                        </w:pPr>
                        <w:r>
                          <w:rPr>
                            <w:sz w:val="18"/>
                          </w:rPr>
                          <w:t>1,021</w:t>
                        </w:r>
                      </w:p>
                    </w:tc>
                    <w:tc>
                      <w:tcPr>
                        <w:tcW w:w="692" w:type="dxa"/>
                        <w:gridSpan w:val="2"/>
                        <w:shd w:val="clear" w:color="auto" w:fill="CCCCCC"/>
                      </w:tcPr>
                      <w:p>
                        <w:pPr>
                          <w:pStyle w:val="TableParagraph"/>
                          <w:spacing w:before="64"/>
                          <w:ind w:left="90"/>
                          <w:rPr>
                            <w:sz w:val="18"/>
                          </w:rPr>
                        </w:pPr>
                        <w:r>
                          <w:rPr>
                            <w:sz w:val="18"/>
                          </w:rPr>
                          <w:t>81.3%</w:t>
                        </w:r>
                      </w:p>
                    </w:tc>
                    <w:tc>
                      <w:tcPr>
                        <w:tcW w:w="1337" w:type="dxa"/>
                        <w:tcBorders>
                          <w:right w:val="single" w:sz="4" w:space="0" w:color="000000"/>
                        </w:tcBorders>
                      </w:tcPr>
                      <w:p>
                        <w:pPr>
                          <w:pStyle w:val="TableParagraph"/>
                          <w:spacing w:before="64"/>
                          <w:ind w:right="16"/>
                          <w:jc w:val="center"/>
                          <w:rPr>
                            <w:sz w:val="18"/>
                          </w:rPr>
                        </w:pPr>
                        <w:r>
                          <w:rPr>
                            <w:sz w:val="18"/>
                          </w:rPr>
                          <w:t>78.9%   83.7%</w:t>
                        </w:r>
                      </w:p>
                    </w:tc>
                    <w:tc>
                      <w:tcPr>
                        <w:tcW w:w="701" w:type="dxa"/>
                        <w:vMerge/>
                        <w:tcBorders>
                          <w:top w:val="nil"/>
                          <w:left w:val="single" w:sz="4" w:space="0" w:color="000000"/>
                          <w:right w:val="single" w:sz="4" w:space="0" w:color="000000"/>
                        </w:tcBorders>
                      </w:tcPr>
                      <w:p>
                        <w:pPr>
                          <w:rPr>
                            <w:sz w:val="2"/>
                            <w:szCs w:val="2"/>
                          </w:rPr>
                        </w:pPr>
                      </w:p>
                    </w:tc>
                    <w:tc>
                      <w:tcPr>
                        <w:tcW w:w="883" w:type="dxa"/>
                        <w:tcBorders>
                          <w:left w:val="single" w:sz="4" w:space="0" w:color="000000"/>
                          <w:right w:val="single" w:sz="8" w:space="0" w:color="000000"/>
                        </w:tcBorders>
                      </w:tcPr>
                      <w:p>
                        <w:pPr>
                          <w:pStyle w:val="TableParagraph"/>
                          <w:spacing w:before="18"/>
                          <w:ind w:left="25"/>
                          <w:rPr>
                            <w:b/>
                            <w:sz w:val="18"/>
                          </w:rPr>
                        </w:pPr>
                        <w:r>
                          <w:rPr>
                            <w:b/>
                            <w:sz w:val="18"/>
                          </w:rPr>
                          <w:t>NHP</w:t>
                        </w:r>
                      </w:p>
                    </w:tc>
                    <w:tc>
                      <w:tcPr>
                        <w:tcW w:w="1772" w:type="dxa"/>
                        <w:tcBorders>
                          <w:left w:val="single" w:sz="8" w:space="0" w:color="000000"/>
                        </w:tcBorders>
                      </w:tcPr>
                      <w:p>
                        <w:pPr>
                          <w:pStyle w:val="TableParagraph"/>
                          <w:tabs>
                            <w:tab w:pos="531" w:val="left" w:leader="none"/>
                            <w:tab w:pos="1550" w:val="right" w:leader="none"/>
                          </w:tabs>
                          <w:spacing w:before="19"/>
                          <w:ind w:left="38"/>
                          <w:rPr>
                            <w:sz w:val="18"/>
                          </w:rPr>
                        </w:pPr>
                        <w:r>
                          <w:rPr>
                            <w:sz w:val="18"/>
                          </w:rPr>
                          <w:t>(A)</w:t>
                          <w:tab/>
                          <w:t>443</w:t>
                          <w:tab/>
                          <w:t>482</w:t>
                        </w:r>
                      </w:p>
                    </w:tc>
                    <w:tc>
                      <w:tcPr>
                        <w:tcW w:w="719" w:type="dxa"/>
                        <w:shd w:val="clear" w:color="auto" w:fill="CCCCCC"/>
                      </w:tcPr>
                      <w:p>
                        <w:pPr>
                          <w:pStyle w:val="TableParagraph"/>
                          <w:spacing w:before="19"/>
                          <w:ind w:right="105"/>
                          <w:jc w:val="right"/>
                          <w:rPr>
                            <w:sz w:val="18"/>
                          </w:rPr>
                        </w:pPr>
                        <w:r>
                          <w:rPr>
                            <w:sz w:val="18"/>
                          </w:rPr>
                          <w:t>91.9%</w:t>
                        </w:r>
                      </w:p>
                    </w:tc>
                    <w:tc>
                      <w:tcPr>
                        <w:tcW w:w="1390" w:type="dxa"/>
                        <w:gridSpan w:val="3"/>
                        <w:tcBorders>
                          <w:right w:val="single" w:sz="4" w:space="0" w:color="000000"/>
                        </w:tcBorders>
                      </w:tcPr>
                      <w:p>
                        <w:pPr>
                          <w:pStyle w:val="TableParagraph"/>
                          <w:spacing w:before="19"/>
                          <w:ind w:left="82"/>
                          <w:rPr>
                            <w:sz w:val="18"/>
                          </w:rPr>
                        </w:pPr>
                        <w:r>
                          <w:rPr>
                            <w:sz w:val="18"/>
                          </w:rPr>
                          <w:t>89.4%   94.4%</w:t>
                        </w:r>
                      </w:p>
                    </w:tc>
                  </w:tr>
                  <w:tr>
                    <w:trPr>
                      <w:trHeight w:val="300" w:hRule="atLeast"/>
                    </w:trPr>
                    <w:tc>
                      <w:tcPr>
                        <w:tcW w:w="839" w:type="dxa"/>
                        <w:tcBorders>
                          <w:left w:val="single" w:sz="4" w:space="0" w:color="000000"/>
                          <w:right w:val="single" w:sz="8" w:space="0" w:color="000000"/>
                        </w:tcBorders>
                      </w:tcPr>
                      <w:p>
                        <w:pPr>
                          <w:pStyle w:val="TableParagraph"/>
                          <w:spacing w:before="62"/>
                          <w:ind w:left="14"/>
                          <w:rPr>
                            <w:b/>
                            <w:sz w:val="18"/>
                          </w:rPr>
                        </w:pPr>
                        <w:r>
                          <w:rPr>
                            <w:b/>
                            <w:sz w:val="18"/>
                          </w:rPr>
                          <w:t>NH</w:t>
                        </w:r>
                      </w:p>
                    </w:tc>
                    <w:tc>
                      <w:tcPr>
                        <w:tcW w:w="346" w:type="dxa"/>
                        <w:tcBorders>
                          <w:left w:val="single" w:sz="8" w:space="0" w:color="000000"/>
                        </w:tcBorders>
                      </w:tcPr>
                      <w:p>
                        <w:pPr>
                          <w:pStyle w:val="TableParagraph"/>
                          <w:spacing w:before="64"/>
                          <w:ind w:left="32"/>
                          <w:rPr>
                            <w:sz w:val="18"/>
                          </w:rPr>
                        </w:pPr>
                        <w:r>
                          <w:rPr>
                            <w:sz w:val="18"/>
                          </w:rPr>
                          <w:t>(A)</w:t>
                        </w:r>
                      </w:p>
                    </w:tc>
                    <w:tc>
                      <w:tcPr>
                        <w:tcW w:w="717" w:type="dxa"/>
                      </w:tcPr>
                      <w:p>
                        <w:pPr>
                          <w:pStyle w:val="TableParagraph"/>
                          <w:spacing w:before="64"/>
                          <w:ind w:right="274"/>
                          <w:jc w:val="right"/>
                          <w:rPr>
                            <w:sz w:val="18"/>
                          </w:rPr>
                        </w:pPr>
                        <w:r>
                          <w:rPr>
                            <w:sz w:val="18"/>
                          </w:rPr>
                          <w:t>634</w:t>
                        </w:r>
                      </w:p>
                    </w:tc>
                    <w:tc>
                      <w:tcPr>
                        <w:tcW w:w="577" w:type="dxa"/>
                      </w:tcPr>
                      <w:p>
                        <w:pPr>
                          <w:pStyle w:val="TableParagraph"/>
                          <w:spacing w:before="64"/>
                          <w:ind w:right="194"/>
                          <w:jc w:val="right"/>
                          <w:rPr>
                            <w:sz w:val="18"/>
                          </w:rPr>
                        </w:pPr>
                        <w:r>
                          <w:rPr>
                            <w:sz w:val="18"/>
                          </w:rPr>
                          <w:t>759</w:t>
                        </w:r>
                      </w:p>
                    </w:tc>
                    <w:tc>
                      <w:tcPr>
                        <w:tcW w:w="692" w:type="dxa"/>
                        <w:gridSpan w:val="2"/>
                        <w:shd w:val="clear" w:color="auto" w:fill="CCCCCC"/>
                      </w:tcPr>
                      <w:p>
                        <w:pPr>
                          <w:pStyle w:val="TableParagraph"/>
                          <w:spacing w:before="64"/>
                          <w:ind w:left="90"/>
                          <w:rPr>
                            <w:sz w:val="18"/>
                          </w:rPr>
                        </w:pPr>
                        <w:r>
                          <w:rPr>
                            <w:sz w:val="18"/>
                          </w:rPr>
                          <w:t>83.5%</w:t>
                        </w:r>
                      </w:p>
                    </w:tc>
                    <w:tc>
                      <w:tcPr>
                        <w:tcW w:w="1337" w:type="dxa"/>
                        <w:tcBorders>
                          <w:right w:val="single" w:sz="4" w:space="0" w:color="000000"/>
                        </w:tcBorders>
                      </w:tcPr>
                      <w:p>
                        <w:pPr>
                          <w:pStyle w:val="TableParagraph"/>
                          <w:spacing w:before="64"/>
                          <w:ind w:right="16"/>
                          <w:jc w:val="center"/>
                          <w:rPr>
                            <w:sz w:val="18"/>
                          </w:rPr>
                        </w:pPr>
                        <w:r>
                          <w:rPr>
                            <w:sz w:val="18"/>
                          </w:rPr>
                          <w:t>80.8%   86.2%</w:t>
                        </w:r>
                      </w:p>
                    </w:tc>
                    <w:tc>
                      <w:tcPr>
                        <w:tcW w:w="701" w:type="dxa"/>
                        <w:vMerge/>
                        <w:tcBorders>
                          <w:top w:val="nil"/>
                          <w:left w:val="single" w:sz="4" w:space="0" w:color="000000"/>
                          <w:right w:val="single" w:sz="4" w:space="0" w:color="000000"/>
                        </w:tcBorders>
                      </w:tcPr>
                      <w:p>
                        <w:pPr>
                          <w:rPr>
                            <w:sz w:val="2"/>
                            <w:szCs w:val="2"/>
                          </w:rPr>
                        </w:pPr>
                      </w:p>
                    </w:tc>
                    <w:tc>
                      <w:tcPr>
                        <w:tcW w:w="883" w:type="dxa"/>
                        <w:tcBorders>
                          <w:left w:val="single" w:sz="4" w:space="0" w:color="000000"/>
                          <w:right w:val="single" w:sz="8" w:space="0" w:color="000000"/>
                        </w:tcBorders>
                      </w:tcPr>
                      <w:p>
                        <w:pPr>
                          <w:pStyle w:val="TableParagraph"/>
                          <w:spacing w:before="25"/>
                          <w:ind w:left="25"/>
                          <w:rPr>
                            <w:b/>
                            <w:sz w:val="18"/>
                          </w:rPr>
                        </w:pPr>
                        <w:r>
                          <w:rPr>
                            <w:b/>
                            <w:sz w:val="18"/>
                          </w:rPr>
                          <w:t>NH</w:t>
                        </w:r>
                      </w:p>
                    </w:tc>
                    <w:tc>
                      <w:tcPr>
                        <w:tcW w:w="1772" w:type="dxa"/>
                        <w:tcBorders>
                          <w:left w:val="single" w:sz="8" w:space="0" w:color="000000"/>
                        </w:tcBorders>
                      </w:tcPr>
                      <w:p>
                        <w:pPr>
                          <w:pStyle w:val="TableParagraph"/>
                          <w:tabs>
                            <w:tab w:pos="531" w:val="left" w:leader="none"/>
                            <w:tab w:pos="1550" w:val="right" w:leader="none"/>
                          </w:tabs>
                          <w:spacing w:before="26"/>
                          <w:ind w:left="38"/>
                          <w:rPr>
                            <w:sz w:val="18"/>
                          </w:rPr>
                        </w:pPr>
                        <w:r>
                          <w:rPr>
                            <w:sz w:val="18"/>
                          </w:rPr>
                          <w:t>(A)</w:t>
                          <w:tab/>
                          <w:t>442</w:t>
                          <w:tab/>
                          <w:t>574</w:t>
                        </w:r>
                      </w:p>
                    </w:tc>
                    <w:tc>
                      <w:tcPr>
                        <w:tcW w:w="719" w:type="dxa"/>
                        <w:shd w:val="clear" w:color="auto" w:fill="CCCCCC"/>
                      </w:tcPr>
                      <w:p>
                        <w:pPr>
                          <w:pStyle w:val="TableParagraph"/>
                          <w:spacing w:before="26"/>
                          <w:ind w:right="105"/>
                          <w:jc w:val="right"/>
                          <w:rPr>
                            <w:sz w:val="18"/>
                          </w:rPr>
                        </w:pPr>
                        <w:r>
                          <w:rPr>
                            <w:sz w:val="18"/>
                          </w:rPr>
                          <w:t>77.0%</w:t>
                        </w:r>
                      </w:p>
                    </w:tc>
                    <w:tc>
                      <w:tcPr>
                        <w:tcW w:w="1390" w:type="dxa"/>
                        <w:gridSpan w:val="3"/>
                        <w:tcBorders>
                          <w:right w:val="single" w:sz="4" w:space="0" w:color="000000"/>
                        </w:tcBorders>
                      </w:tcPr>
                      <w:p>
                        <w:pPr>
                          <w:pStyle w:val="TableParagraph"/>
                          <w:spacing w:before="26"/>
                          <w:ind w:left="82"/>
                          <w:rPr>
                            <w:sz w:val="18"/>
                          </w:rPr>
                        </w:pPr>
                        <w:r>
                          <w:rPr>
                            <w:sz w:val="18"/>
                          </w:rPr>
                          <w:t>73.5%   80.5%</w:t>
                        </w:r>
                      </w:p>
                    </w:tc>
                  </w:tr>
                  <w:tr>
                    <w:trPr>
                      <w:trHeight w:val="300" w:hRule="atLeast"/>
                    </w:trPr>
                    <w:tc>
                      <w:tcPr>
                        <w:tcW w:w="839" w:type="dxa"/>
                        <w:tcBorders>
                          <w:left w:val="single" w:sz="4" w:space="0" w:color="000000"/>
                          <w:right w:val="single" w:sz="8" w:space="0" w:color="000000"/>
                        </w:tcBorders>
                      </w:tcPr>
                      <w:p>
                        <w:pPr>
                          <w:pStyle w:val="TableParagraph"/>
                          <w:spacing w:before="49"/>
                          <w:ind w:left="14"/>
                          <w:rPr>
                            <w:b/>
                            <w:sz w:val="18"/>
                          </w:rPr>
                        </w:pPr>
                        <w:r>
                          <w:rPr>
                            <w:b/>
                            <w:sz w:val="18"/>
                          </w:rPr>
                          <w:t>FCHP</w:t>
                        </w:r>
                      </w:p>
                    </w:tc>
                    <w:tc>
                      <w:tcPr>
                        <w:tcW w:w="346" w:type="dxa"/>
                        <w:tcBorders>
                          <w:left w:val="single" w:sz="8" w:space="0" w:color="000000"/>
                        </w:tcBorders>
                      </w:tcPr>
                      <w:p>
                        <w:pPr>
                          <w:pStyle w:val="TableParagraph"/>
                          <w:spacing w:before="50"/>
                          <w:ind w:left="32"/>
                          <w:rPr>
                            <w:sz w:val="18"/>
                          </w:rPr>
                        </w:pPr>
                        <w:r>
                          <w:rPr>
                            <w:sz w:val="18"/>
                          </w:rPr>
                          <w:t>(A)</w:t>
                        </w:r>
                      </w:p>
                    </w:tc>
                    <w:tc>
                      <w:tcPr>
                        <w:tcW w:w="717" w:type="dxa"/>
                      </w:tcPr>
                      <w:p>
                        <w:pPr>
                          <w:pStyle w:val="TableParagraph"/>
                          <w:spacing w:before="50"/>
                          <w:ind w:left="187"/>
                          <w:rPr>
                            <w:sz w:val="18"/>
                          </w:rPr>
                        </w:pPr>
                        <w:r>
                          <w:rPr>
                            <w:sz w:val="18"/>
                          </w:rPr>
                          <w:t>99</w:t>
                        </w:r>
                      </w:p>
                    </w:tc>
                    <w:tc>
                      <w:tcPr>
                        <w:tcW w:w="577" w:type="dxa"/>
                      </w:tcPr>
                      <w:p>
                        <w:pPr>
                          <w:pStyle w:val="TableParagraph"/>
                          <w:spacing w:before="50"/>
                          <w:ind w:right="194"/>
                          <w:jc w:val="right"/>
                          <w:rPr>
                            <w:sz w:val="18"/>
                          </w:rPr>
                        </w:pPr>
                        <w:r>
                          <w:rPr>
                            <w:sz w:val="18"/>
                          </w:rPr>
                          <w:t>108</w:t>
                        </w:r>
                      </w:p>
                    </w:tc>
                    <w:tc>
                      <w:tcPr>
                        <w:tcW w:w="692" w:type="dxa"/>
                        <w:gridSpan w:val="2"/>
                        <w:shd w:val="clear" w:color="auto" w:fill="CCCCCC"/>
                      </w:tcPr>
                      <w:p>
                        <w:pPr>
                          <w:pStyle w:val="TableParagraph"/>
                          <w:spacing w:before="50"/>
                          <w:ind w:left="90"/>
                          <w:rPr>
                            <w:sz w:val="18"/>
                          </w:rPr>
                        </w:pPr>
                        <w:r>
                          <w:rPr>
                            <w:sz w:val="18"/>
                          </w:rPr>
                          <w:t>91.7%</w:t>
                        </w:r>
                      </w:p>
                    </w:tc>
                    <w:tc>
                      <w:tcPr>
                        <w:tcW w:w="1337" w:type="dxa"/>
                        <w:tcBorders>
                          <w:right w:val="single" w:sz="4" w:space="0" w:color="000000"/>
                        </w:tcBorders>
                      </w:tcPr>
                      <w:p>
                        <w:pPr>
                          <w:pStyle w:val="TableParagraph"/>
                          <w:spacing w:before="50"/>
                          <w:ind w:right="16"/>
                          <w:jc w:val="center"/>
                          <w:rPr>
                            <w:sz w:val="18"/>
                          </w:rPr>
                        </w:pPr>
                        <w:r>
                          <w:rPr>
                            <w:sz w:val="18"/>
                          </w:rPr>
                          <w:t>86.0%   97.3%</w:t>
                        </w:r>
                      </w:p>
                    </w:tc>
                    <w:tc>
                      <w:tcPr>
                        <w:tcW w:w="701" w:type="dxa"/>
                        <w:vMerge/>
                        <w:tcBorders>
                          <w:top w:val="nil"/>
                          <w:left w:val="single" w:sz="4" w:space="0" w:color="000000"/>
                          <w:right w:val="single" w:sz="4" w:space="0" w:color="000000"/>
                        </w:tcBorders>
                      </w:tcPr>
                      <w:p>
                        <w:pPr>
                          <w:rPr>
                            <w:sz w:val="2"/>
                            <w:szCs w:val="2"/>
                          </w:rPr>
                        </w:pPr>
                      </w:p>
                    </w:tc>
                    <w:tc>
                      <w:tcPr>
                        <w:tcW w:w="883" w:type="dxa"/>
                        <w:tcBorders>
                          <w:left w:val="single" w:sz="4" w:space="0" w:color="000000"/>
                          <w:right w:val="single" w:sz="8" w:space="0" w:color="000000"/>
                        </w:tcBorders>
                      </w:tcPr>
                      <w:p>
                        <w:pPr>
                          <w:pStyle w:val="TableParagraph"/>
                          <w:spacing w:before="39"/>
                          <w:ind w:left="25"/>
                          <w:rPr>
                            <w:b/>
                            <w:sz w:val="18"/>
                          </w:rPr>
                        </w:pPr>
                        <w:r>
                          <w:rPr>
                            <w:b/>
                            <w:sz w:val="18"/>
                          </w:rPr>
                          <w:t>FCHP</w:t>
                        </w:r>
                      </w:p>
                    </w:tc>
                    <w:tc>
                      <w:tcPr>
                        <w:tcW w:w="1772" w:type="dxa"/>
                        <w:tcBorders>
                          <w:left w:val="single" w:sz="8" w:space="0" w:color="000000"/>
                        </w:tcBorders>
                      </w:tcPr>
                      <w:p>
                        <w:pPr>
                          <w:pStyle w:val="TableParagraph"/>
                          <w:tabs>
                            <w:tab w:pos="580" w:val="left" w:leader="none"/>
                            <w:tab w:pos="1499" w:val="right" w:leader="none"/>
                          </w:tabs>
                          <w:spacing w:before="40"/>
                          <w:ind w:left="38"/>
                          <w:rPr>
                            <w:sz w:val="18"/>
                          </w:rPr>
                        </w:pPr>
                        <w:r>
                          <w:rPr>
                            <w:sz w:val="18"/>
                          </w:rPr>
                          <w:t>(A)</w:t>
                          <w:tab/>
                          <w:t>67</w:t>
                          <w:tab/>
                          <w:t>84</w:t>
                        </w:r>
                      </w:p>
                    </w:tc>
                    <w:tc>
                      <w:tcPr>
                        <w:tcW w:w="719" w:type="dxa"/>
                        <w:shd w:val="clear" w:color="auto" w:fill="CCCCCC"/>
                      </w:tcPr>
                      <w:p>
                        <w:pPr>
                          <w:pStyle w:val="TableParagraph"/>
                          <w:spacing w:before="40"/>
                          <w:ind w:right="105"/>
                          <w:jc w:val="right"/>
                          <w:rPr>
                            <w:sz w:val="18"/>
                          </w:rPr>
                        </w:pPr>
                        <w:r>
                          <w:rPr>
                            <w:sz w:val="18"/>
                          </w:rPr>
                          <w:t>79.8%</w:t>
                        </w:r>
                      </w:p>
                    </w:tc>
                    <w:tc>
                      <w:tcPr>
                        <w:tcW w:w="1390" w:type="dxa"/>
                        <w:gridSpan w:val="3"/>
                        <w:tcBorders>
                          <w:right w:val="single" w:sz="4" w:space="0" w:color="000000"/>
                        </w:tcBorders>
                      </w:tcPr>
                      <w:p>
                        <w:pPr>
                          <w:pStyle w:val="TableParagraph"/>
                          <w:spacing w:before="40"/>
                          <w:ind w:left="82"/>
                          <w:rPr>
                            <w:sz w:val="18"/>
                          </w:rPr>
                        </w:pPr>
                        <w:r>
                          <w:rPr>
                            <w:sz w:val="18"/>
                          </w:rPr>
                          <w:t>70.6%   88.9%</w:t>
                        </w:r>
                      </w:p>
                    </w:tc>
                  </w:tr>
                  <w:tr>
                    <w:trPr>
                      <w:trHeight w:val="340" w:hRule="atLeast"/>
                    </w:trPr>
                    <w:tc>
                      <w:tcPr>
                        <w:tcW w:w="839" w:type="dxa"/>
                        <w:tcBorders>
                          <w:left w:val="single" w:sz="4" w:space="0" w:color="000000"/>
                          <w:bottom w:val="single" w:sz="4" w:space="0" w:color="000000"/>
                          <w:right w:val="single" w:sz="8" w:space="0" w:color="000000"/>
                        </w:tcBorders>
                      </w:tcPr>
                      <w:p>
                        <w:pPr>
                          <w:pStyle w:val="TableParagraph"/>
                          <w:spacing w:before="45"/>
                          <w:ind w:left="14"/>
                          <w:rPr>
                            <w:b/>
                            <w:sz w:val="18"/>
                          </w:rPr>
                        </w:pPr>
                        <w:r>
                          <w:rPr>
                            <w:b/>
                            <w:sz w:val="18"/>
                          </w:rPr>
                          <w:t>BMCHP</w:t>
                        </w:r>
                      </w:p>
                    </w:tc>
                    <w:tc>
                      <w:tcPr>
                        <w:tcW w:w="346" w:type="dxa"/>
                        <w:tcBorders>
                          <w:left w:val="single" w:sz="8" w:space="0" w:color="000000"/>
                          <w:bottom w:val="single" w:sz="4" w:space="0" w:color="000000"/>
                        </w:tcBorders>
                      </w:tcPr>
                      <w:p>
                        <w:pPr>
                          <w:pStyle w:val="TableParagraph"/>
                          <w:spacing w:before="46"/>
                          <w:ind w:left="32"/>
                          <w:rPr>
                            <w:sz w:val="18"/>
                          </w:rPr>
                        </w:pPr>
                        <w:r>
                          <w:rPr>
                            <w:sz w:val="18"/>
                          </w:rPr>
                          <w:t>(A)</w:t>
                        </w:r>
                      </w:p>
                    </w:tc>
                    <w:tc>
                      <w:tcPr>
                        <w:tcW w:w="717" w:type="dxa"/>
                        <w:tcBorders>
                          <w:bottom w:val="single" w:sz="4" w:space="0" w:color="000000"/>
                        </w:tcBorders>
                      </w:tcPr>
                      <w:p>
                        <w:pPr>
                          <w:pStyle w:val="TableParagraph"/>
                          <w:spacing w:before="46"/>
                          <w:ind w:right="199"/>
                          <w:jc w:val="right"/>
                          <w:rPr>
                            <w:sz w:val="18"/>
                          </w:rPr>
                        </w:pPr>
                        <w:r>
                          <w:rPr>
                            <w:sz w:val="18"/>
                          </w:rPr>
                          <w:t>1,170</w:t>
                        </w:r>
                      </w:p>
                    </w:tc>
                    <w:tc>
                      <w:tcPr>
                        <w:tcW w:w="577" w:type="dxa"/>
                        <w:tcBorders>
                          <w:bottom w:val="single" w:sz="4" w:space="0" w:color="000000"/>
                        </w:tcBorders>
                      </w:tcPr>
                      <w:p>
                        <w:pPr>
                          <w:pStyle w:val="TableParagraph"/>
                          <w:spacing w:before="46"/>
                          <w:ind w:right="120"/>
                          <w:jc w:val="right"/>
                          <w:rPr>
                            <w:sz w:val="18"/>
                          </w:rPr>
                        </w:pPr>
                        <w:r>
                          <w:rPr>
                            <w:sz w:val="18"/>
                          </w:rPr>
                          <w:t>1,390</w:t>
                        </w:r>
                      </w:p>
                    </w:tc>
                    <w:tc>
                      <w:tcPr>
                        <w:tcW w:w="692" w:type="dxa"/>
                        <w:gridSpan w:val="2"/>
                        <w:tcBorders>
                          <w:bottom w:val="single" w:sz="4" w:space="0" w:color="000000"/>
                        </w:tcBorders>
                        <w:shd w:val="clear" w:color="auto" w:fill="CCCCCC"/>
                      </w:tcPr>
                      <w:p>
                        <w:pPr>
                          <w:pStyle w:val="TableParagraph"/>
                          <w:spacing w:before="46"/>
                          <w:ind w:left="90"/>
                          <w:rPr>
                            <w:sz w:val="18"/>
                          </w:rPr>
                        </w:pPr>
                        <w:r>
                          <w:rPr>
                            <w:sz w:val="18"/>
                          </w:rPr>
                          <w:t>84.2%</w:t>
                        </w:r>
                      </w:p>
                    </w:tc>
                    <w:tc>
                      <w:tcPr>
                        <w:tcW w:w="1337" w:type="dxa"/>
                        <w:tcBorders>
                          <w:bottom w:val="single" w:sz="4" w:space="0" w:color="000000"/>
                          <w:right w:val="single" w:sz="4" w:space="0" w:color="000000"/>
                        </w:tcBorders>
                      </w:tcPr>
                      <w:p>
                        <w:pPr>
                          <w:pStyle w:val="TableParagraph"/>
                          <w:spacing w:before="46"/>
                          <w:ind w:right="16"/>
                          <w:jc w:val="center"/>
                          <w:rPr>
                            <w:sz w:val="18"/>
                          </w:rPr>
                        </w:pPr>
                        <w:r>
                          <w:rPr>
                            <w:sz w:val="18"/>
                          </w:rPr>
                          <w:t>82.2%   86.1%</w:t>
                        </w:r>
                      </w:p>
                    </w:tc>
                    <w:tc>
                      <w:tcPr>
                        <w:tcW w:w="701" w:type="dxa"/>
                        <w:vMerge/>
                        <w:tcBorders>
                          <w:top w:val="nil"/>
                          <w:left w:val="single" w:sz="4" w:space="0" w:color="000000"/>
                          <w:right w:val="single" w:sz="4" w:space="0" w:color="000000"/>
                        </w:tcBorders>
                      </w:tcPr>
                      <w:p>
                        <w:pPr>
                          <w:rPr>
                            <w:sz w:val="2"/>
                            <w:szCs w:val="2"/>
                          </w:rPr>
                        </w:pPr>
                      </w:p>
                    </w:tc>
                    <w:tc>
                      <w:tcPr>
                        <w:tcW w:w="883" w:type="dxa"/>
                        <w:tcBorders>
                          <w:left w:val="single" w:sz="4" w:space="0" w:color="000000"/>
                          <w:bottom w:val="single" w:sz="4" w:space="0" w:color="000000"/>
                          <w:right w:val="single" w:sz="8" w:space="0" w:color="000000"/>
                        </w:tcBorders>
                      </w:tcPr>
                      <w:p>
                        <w:pPr>
                          <w:pStyle w:val="TableParagraph"/>
                          <w:spacing w:before="43"/>
                          <w:ind w:left="25"/>
                          <w:rPr>
                            <w:b/>
                            <w:sz w:val="18"/>
                          </w:rPr>
                        </w:pPr>
                        <w:r>
                          <w:rPr>
                            <w:b/>
                            <w:sz w:val="18"/>
                          </w:rPr>
                          <w:t>BMCHP</w:t>
                        </w:r>
                      </w:p>
                    </w:tc>
                    <w:tc>
                      <w:tcPr>
                        <w:tcW w:w="1772" w:type="dxa"/>
                        <w:tcBorders>
                          <w:left w:val="single" w:sz="8" w:space="0" w:color="000000"/>
                          <w:bottom w:val="single" w:sz="4" w:space="0" w:color="000000"/>
                        </w:tcBorders>
                      </w:tcPr>
                      <w:p>
                        <w:pPr>
                          <w:pStyle w:val="TableParagraph"/>
                          <w:tabs>
                            <w:tab w:pos="1176" w:val="left" w:leader="none"/>
                          </w:tabs>
                          <w:spacing w:before="44"/>
                          <w:ind w:left="38"/>
                          <w:rPr>
                            <w:sz w:val="18"/>
                          </w:rPr>
                        </w:pPr>
                        <w:r>
                          <w:rPr>
                            <w:sz w:val="18"/>
                          </w:rPr>
                          <w:t>(A)  </w:t>
                        </w:r>
                        <w:r>
                          <w:rPr>
                            <w:spacing w:val="23"/>
                            <w:sz w:val="18"/>
                          </w:rPr>
                          <w:t> </w:t>
                        </w:r>
                        <w:r>
                          <w:rPr>
                            <w:sz w:val="18"/>
                          </w:rPr>
                          <w:t>1,102</w:t>
                          <w:tab/>
                          <w:t>1,405</w:t>
                        </w:r>
                      </w:p>
                    </w:tc>
                    <w:tc>
                      <w:tcPr>
                        <w:tcW w:w="719" w:type="dxa"/>
                        <w:tcBorders>
                          <w:bottom w:val="single" w:sz="4" w:space="0" w:color="000000"/>
                        </w:tcBorders>
                        <w:shd w:val="clear" w:color="auto" w:fill="CCCCCC"/>
                      </w:tcPr>
                      <w:p>
                        <w:pPr>
                          <w:pStyle w:val="TableParagraph"/>
                          <w:spacing w:before="44"/>
                          <w:ind w:right="105"/>
                          <w:jc w:val="right"/>
                          <w:rPr>
                            <w:sz w:val="18"/>
                          </w:rPr>
                        </w:pPr>
                        <w:r>
                          <w:rPr>
                            <w:sz w:val="18"/>
                          </w:rPr>
                          <w:t>78.4%</w:t>
                        </w:r>
                      </w:p>
                    </w:tc>
                    <w:tc>
                      <w:tcPr>
                        <w:tcW w:w="1390" w:type="dxa"/>
                        <w:gridSpan w:val="3"/>
                        <w:tcBorders>
                          <w:bottom w:val="single" w:sz="4" w:space="0" w:color="000000"/>
                          <w:right w:val="single" w:sz="4" w:space="0" w:color="000000"/>
                        </w:tcBorders>
                      </w:tcPr>
                      <w:p>
                        <w:pPr>
                          <w:pStyle w:val="TableParagraph"/>
                          <w:spacing w:before="44"/>
                          <w:ind w:left="82"/>
                          <w:rPr>
                            <w:sz w:val="18"/>
                          </w:rPr>
                        </w:pPr>
                        <w:r>
                          <w:rPr>
                            <w:sz w:val="18"/>
                          </w:rPr>
                          <w:t>76.2%   80.6%</w:t>
                        </w:r>
                      </w:p>
                    </w:tc>
                  </w:tr>
                </w:tbl>
                <w:p>
                  <w:pPr>
                    <w:pStyle w:val="BodyText"/>
                  </w:pPr>
                </w:p>
              </w:txbxContent>
            </v:textbox>
            <w10:wrap type="topAndBottom"/>
          </v:shape>
        </w:pict>
      </w:r>
      <w:r>
        <w:rPr/>
        <w:pict>
          <v:shape style="position:absolute;margin-left:62.849998pt;margin-top:186.903595pt;width:225.4pt;height:41.05pt;mso-position-horizontal-relative:page;mso-position-vertical-relative:paragraph;z-index:11200;mso-wrap-distance-left:0;mso-wrap-distance-right:0" type="#_x0000_t202" filled="false" stroked="true" strokeweight=".7pt" strokecolor="#666666">
            <v:textbox inset="0,0,0,0">
              <w:txbxContent>
                <w:p>
                  <w:pPr>
                    <w:spacing w:line="146" w:lineRule="exact" w:before="56"/>
                    <w:ind w:left="58" w:right="0" w:firstLine="0"/>
                    <w:jc w:val="left"/>
                    <w:rPr>
                      <w:b/>
                      <w:sz w:val="14"/>
                    </w:rPr>
                  </w:pPr>
                  <w:r>
                    <w:rPr>
                      <w:b/>
                      <w:sz w:val="14"/>
                    </w:rPr>
                    <w:t>Legend:</w:t>
                  </w:r>
                </w:p>
                <w:p>
                  <w:pPr>
                    <w:spacing w:line="180" w:lineRule="exact" w:before="0"/>
                    <w:ind w:left="169" w:right="0" w:firstLine="0"/>
                    <w:jc w:val="left"/>
                    <w:rPr>
                      <w:sz w:val="14"/>
                    </w:rPr>
                  </w:pPr>
                  <w:r>
                    <w:rPr>
                      <w:b/>
                      <w:w w:val="135"/>
                      <w:sz w:val="18"/>
                    </w:rPr>
                    <w:t>* </w:t>
                  </w:r>
                  <w:r>
                    <w:rPr>
                      <w:w w:val="110"/>
                      <w:sz w:val="14"/>
                    </w:rPr>
                    <w:t>2010 rate is significantly above the comparison rate.</w:t>
                  </w:r>
                </w:p>
                <w:p>
                  <w:pPr>
                    <w:spacing w:line="157" w:lineRule="exact" w:before="0"/>
                    <w:ind w:left="190"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22"/>
                    </w:numPr>
                    <w:tabs>
                      <w:tab w:pos="415" w:val="left" w:leader="none"/>
                    </w:tabs>
                    <w:spacing w:line="158" w:lineRule="exact" w:before="0" w:after="0"/>
                    <w:ind w:left="414" w:right="0" w:hanging="228"/>
                    <w:jc w:val="left"/>
                    <w:rPr>
                      <w:sz w:val="14"/>
                    </w:rPr>
                  </w:pPr>
                  <w:r>
                    <w:rPr>
                      <w:sz w:val="14"/>
                    </w:rPr>
                    <w:t>2010 rate is significantly below the comparison</w:t>
                  </w:r>
                  <w:r>
                    <w:rPr>
                      <w:spacing w:val="-8"/>
                      <w:sz w:val="14"/>
                    </w:rPr>
                    <w:t> </w:t>
                  </w:r>
                  <w:r>
                    <w:rPr>
                      <w:sz w:val="14"/>
                    </w:rPr>
                    <w:t>rate.</w:t>
                  </w:r>
                </w:p>
              </w:txbxContent>
            </v:textbox>
            <v:stroke dashstyle="solid"/>
            <w10:wrap type="topAndBottom"/>
          </v:shape>
        </w:pict>
      </w:r>
      <w:r>
        <w:rPr/>
        <w:pict>
          <v:shape style="position:absolute;margin-left:304.100006pt;margin-top:188.403595pt;width:142.75pt;height:48.1pt;mso-position-horizontal-relative:page;mso-position-vertical-relative:paragraph;z-index:11224;mso-wrap-distance-left:0;mso-wrap-distance-right:0" type="#_x0000_t202" filled="false" stroked="true" strokeweight=".7pt" strokecolor="#666666">
            <v:textbox inset="0,0,0,0">
              <w:txbxContent>
                <w:p>
                  <w:pPr>
                    <w:spacing w:before="56"/>
                    <w:ind w:left="58" w:right="0" w:firstLine="0"/>
                    <w:jc w:val="left"/>
                    <w:rPr>
                      <w:sz w:val="14"/>
                    </w:rPr>
                  </w:pPr>
                  <w:r>
                    <w:rPr>
                      <w:b/>
                      <w:sz w:val="14"/>
                    </w:rPr>
                    <w:t>Num </w:t>
                  </w:r>
                  <w:r>
                    <w:rPr>
                      <w:sz w:val="14"/>
                    </w:rPr>
                    <w:t>indicates Numerator</w:t>
                  </w:r>
                </w:p>
                <w:p>
                  <w:pPr>
                    <w:spacing w:before="0"/>
                    <w:ind w:left="58" w:right="0" w:firstLine="0"/>
                    <w:jc w:val="left"/>
                    <w:rPr>
                      <w:sz w:val="14"/>
                    </w:rPr>
                  </w:pPr>
                  <w:r>
                    <w:rPr>
                      <w:b/>
                      <w:sz w:val="14"/>
                    </w:rPr>
                    <w:t>Elig </w:t>
                  </w:r>
                  <w:r>
                    <w:rPr>
                      <w:sz w:val="14"/>
                    </w:rPr>
                    <w:t>indicates the Eligible Population</w:t>
                  </w:r>
                </w:p>
                <w:p>
                  <w:pPr>
                    <w:spacing w:before="0"/>
                    <w:ind w:left="58" w:right="0" w:firstLine="0"/>
                    <w:jc w:val="left"/>
                    <w:rPr>
                      <w:sz w:val="14"/>
                    </w:rPr>
                  </w:pPr>
                  <w:r>
                    <w:rPr>
                      <w:b/>
                      <w:sz w:val="14"/>
                    </w:rPr>
                    <w:t>Den </w:t>
                  </w:r>
                  <w:r>
                    <w:rPr>
                      <w:sz w:val="14"/>
                    </w:rPr>
                    <w:t>indicates Denominator</w:t>
                  </w:r>
                </w:p>
                <w:p>
                  <w:pPr>
                    <w:spacing w:before="1"/>
                    <w:ind w:left="58" w:right="0" w:firstLine="0"/>
                    <w:jc w:val="left"/>
                    <w:rPr>
                      <w:sz w:val="14"/>
                    </w:rPr>
                  </w:pPr>
                  <w:r>
                    <w:rPr>
                      <w:b/>
                      <w:sz w:val="14"/>
                    </w:rPr>
                    <w:t>LCL </w:t>
                  </w:r>
                  <w:r>
                    <w:rPr>
                      <w:sz w:val="14"/>
                    </w:rPr>
                    <w:t>indicates Lower Confidence Level</w:t>
                  </w:r>
                </w:p>
                <w:p>
                  <w:pPr>
                    <w:spacing w:before="0"/>
                    <w:ind w:left="58"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65.350006pt;margin-top:188.403595pt;width:210.75pt;height:26.25pt;mso-position-horizontal-relative:page;mso-position-vertical-relative:paragraph;z-index:11248;mso-wrap-distance-left:0;mso-wrap-distance-right:0" type="#_x0000_t202" filled="false" stroked="true" strokeweight=".8pt" strokecolor="#666666">
            <v:textbox inset="0,0,0,0">
              <w:txbxContent>
                <w:p>
                  <w:pPr>
                    <w:spacing w:before="55"/>
                    <w:ind w:left="57" w:right="0" w:firstLine="0"/>
                    <w:jc w:val="left"/>
                    <w:rPr>
                      <w:sz w:val="14"/>
                    </w:rPr>
                  </w:pPr>
                  <w:r>
                    <w:rPr>
                      <w:sz w:val="14"/>
                    </w:rPr>
                    <w:t>(A) = Measure was collected using administrative method</w:t>
                  </w:r>
                </w:p>
              </w:txbxContent>
            </v:textbox>
            <v:stroke dashstyle="solid"/>
            <w10:wrap type="topAndBottom"/>
          </v:shape>
        </w:pict>
      </w:r>
    </w:p>
    <w:p>
      <w:pPr>
        <w:pStyle w:val="BodyText"/>
        <w:spacing w:before="5"/>
        <w:rPr>
          <w:b/>
          <w:sz w:val="23"/>
        </w:rPr>
      </w:pPr>
    </w:p>
    <w:p>
      <w:pPr>
        <w:spacing w:before="149"/>
        <w:ind w:left="113" w:right="0" w:firstLine="0"/>
        <w:jc w:val="left"/>
        <w:rPr>
          <w:i/>
          <w:sz w:val="18"/>
        </w:rPr>
      </w:pPr>
      <w:r>
        <w:rPr>
          <w:i/>
          <w:sz w:val="18"/>
        </w:rPr>
        <w:t>The source of the National Medicaid 90th Percentile, National Medicaid 75th Percentile, National Medicaid Mean, and MA Commercial Mean is Quality Compass, 2010.</w:t>
      </w:r>
    </w:p>
    <w:p>
      <w:pPr>
        <w:spacing w:after="0"/>
        <w:jc w:val="left"/>
        <w:rPr>
          <w:sz w:val="18"/>
        </w:rPr>
        <w:sectPr>
          <w:footerReference w:type="default" r:id="rId54"/>
          <w:footerReference w:type="even" r:id="rId55"/>
          <w:pgSz w:w="15840" w:h="12240" w:orient="landscape"/>
          <w:pgMar w:footer="448" w:header="0" w:top="740" w:bottom="640" w:left="880" w:right="420"/>
        </w:sectPr>
      </w:pPr>
    </w:p>
    <w:p>
      <w:pPr>
        <w:pStyle w:val="BodyText"/>
        <w:ind w:left="232"/>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0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Follow-up After Hospitalization for Mental Illness</w:t>
                    </w:r>
                  </w:p>
                </w:txbxContent>
              </v:textbox>
              <w10:wrap type="none"/>
            </v:shape>
          </v:group>
        </w:pict>
      </w:r>
      <w:r>
        <w:rPr/>
      </w:r>
    </w:p>
    <w:p>
      <w:pPr>
        <w:pStyle w:val="BodyText"/>
        <w:rPr>
          <w:i/>
        </w:rPr>
      </w:pPr>
    </w:p>
    <w:p>
      <w:pPr>
        <w:pStyle w:val="BodyText"/>
        <w:spacing w:before="9"/>
        <w:rPr>
          <w:i/>
          <w:sz w:val="18"/>
        </w:rPr>
      </w:pPr>
      <w:r>
        <w:rPr/>
        <w:pict>
          <v:shape style="position:absolute;margin-left:56.700001pt;margin-top:12.000977pt;width:688.5pt;height:36pt;mso-position-horizontal-relative:page;mso-position-vertical-relative:paragraph;z-index:11464;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10"/>
        <w:rPr>
          <w:i/>
          <w:sz w:val="18"/>
        </w:rPr>
      </w:pPr>
    </w:p>
    <w:p>
      <w:pPr>
        <w:spacing w:after="0"/>
        <w:rPr>
          <w:sz w:val="18"/>
        </w:rPr>
        <w:sectPr>
          <w:pgSz w:w="15840" w:h="12240" w:orient="landscape"/>
          <w:pgMar w:header="0" w:footer="592" w:top="700" w:bottom="780" w:left="820" w:right="400"/>
        </w:sectPr>
      </w:pPr>
    </w:p>
    <w:p>
      <w:pPr>
        <w:pStyle w:val="BodyText"/>
        <w:spacing w:before="94"/>
        <w:ind w:left="407" w:right="80"/>
      </w:pPr>
      <w:r>
        <w:rPr/>
        <w:t>However, only one plan (BMCHP) significantly improved from 2008, while the rates of the other four plans remained statistically unchanged.</w:t>
      </w:r>
    </w:p>
    <w:p>
      <w:pPr>
        <w:pStyle w:val="BodyText"/>
        <w:spacing w:before="11"/>
        <w:rPr>
          <w:sz w:val="19"/>
        </w:rPr>
      </w:pPr>
    </w:p>
    <w:p>
      <w:pPr>
        <w:pStyle w:val="BodyText"/>
        <w:ind w:left="407" w:right="24"/>
        <w:rPr>
          <w:sz w:val="11"/>
        </w:rPr>
      </w:pPr>
      <w:r>
        <w:rPr/>
        <w:t>Other significant predictors of missed follow-up appointments may include: lack of prior</w:t>
      </w:r>
      <w:r>
        <w:rPr>
          <w:spacing w:val="-36"/>
        </w:rPr>
        <w:t> </w:t>
      </w:r>
      <w:r>
        <w:rPr/>
        <w:t>psychiat- ric treatment and continuation of care following discharge; involuntary admission to the hospital; discharge against medical advice; and the pres- ence of psychosocial stressors.</w:t>
      </w:r>
      <w:r>
        <w:rPr>
          <w:position w:val="9"/>
          <w:sz w:val="11"/>
        </w:rPr>
        <w:t>58-60 </w:t>
      </w:r>
      <w:r>
        <w:rPr/>
        <w:t>In a recent study, adult Medicaid-enrollees from a large</w:t>
      </w:r>
      <w:r>
        <w:rPr>
          <w:spacing w:val="-33"/>
        </w:rPr>
        <w:t> </w:t>
      </w:r>
      <w:r>
        <w:rPr/>
        <w:t>mid- Atlantic state who received clinical services for mental health in the month leading up to hospital admission were more than three times likely to adhere to scheduled follow-up care within 7 or 30 days after discharge than individuals who did not.</w:t>
      </w:r>
      <w:r>
        <w:rPr>
          <w:position w:val="9"/>
          <w:sz w:val="11"/>
        </w:rPr>
        <w:t>61</w:t>
      </w:r>
    </w:p>
    <w:p>
      <w:pPr>
        <w:pStyle w:val="BodyText"/>
        <w:spacing w:before="11"/>
        <w:rPr>
          <w:sz w:val="19"/>
        </w:rPr>
      </w:pPr>
    </w:p>
    <w:p>
      <w:pPr>
        <w:pStyle w:val="BodyText"/>
        <w:ind w:left="407" w:right="-20"/>
      </w:pPr>
      <w:r>
        <w:rPr/>
        <w:t>Plans serving MassHealth members with mental illness might improve their follow-up rates by pur- suing interventions targeting individuals with one or more of the above risk factors for poor atten- dance at outpatient visits. For example, hospital discharge planning designed to consider patient preferences for outpatient treatment, promote early and ongoing communication between clini- cian and patients, and set appropriate expecta- tions for the type and timing of follow-up care could foster compliance with scheduled appoint- ments.</w:t>
      </w:r>
      <w:r>
        <w:rPr>
          <w:position w:val="9"/>
          <w:sz w:val="11"/>
        </w:rPr>
        <w:t>62,63 </w:t>
      </w:r>
      <w:r>
        <w:rPr/>
        <w:t>Designating staff to coordinate patient care after hospital discharge has been shown to</w:t>
      </w:r>
    </w:p>
    <w:p>
      <w:pPr>
        <w:pStyle w:val="BodyText"/>
        <w:spacing w:line="232" w:lineRule="auto" w:before="101"/>
        <w:ind w:left="244" w:right="5749"/>
        <w:rPr>
          <w:sz w:val="11"/>
        </w:rPr>
      </w:pPr>
      <w:r>
        <w:rPr/>
        <w:br w:type="column"/>
      </w:r>
      <w:r>
        <w:rPr/>
        <w:t>increase rates of compliance with follow-up care.</w:t>
      </w:r>
      <w:r>
        <w:rPr>
          <w:position w:val="9"/>
          <w:sz w:val="11"/>
        </w:rPr>
        <w:t>64</w:t>
      </w:r>
    </w:p>
    <w:p>
      <w:pPr>
        <w:pStyle w:val="BodyText"/>
      </w:pPr>
    </w:p>
    <w:p>
      <w:pPr>
        <w:pStyle w:val="BodyText"/>
        <w:spacing w:before="1"/>
        <w:ind w:left="244" w:right="5226"/>
        <w:rPr>
          <w:sz w:val="11"/>
        </w:rPr>
      </w:pPr>
      <w:r>
        <w:rPr/>
        <w:t>For patients lacking primary social support, plans could initiate interventions that help strengthen existing family supports or create linkages to consumer supports in the community. One model, the Peer Bridger Project of the New York Association of Psychiatric Rehabilitation Ser- vices, connects individuals who have a history of psychiatric hospitalization with admitted patients, with the aim of helping them identify positive community support groups following their dis- charge.</w:t>
      </w:r>
      <w:r>
        <w:rPr>
          <w:position w:val="9"/>
          <w:sz w:val="11"/>
        </w:rPr>
        <w:t>65</w:t>
      </w:r>
    </w:p>
    <w:p>
      <w:pPr>
        <w:spacing w:after="0"/>
        <w:rPr>
          <w:sz w:val="11"/>
        </w:rPr>
        <w:sectPr>
          <w:type w:val="continuous"/>
          <w:pgSz w:w="15840" w:h="12240" w:orient="landscape"/>
          <w:pgMar w:top="1140" w:bottom="280" w:left="820" w:right="400"/>
          <w:cols w:num="2" w:equalWidth="0">
            <w:col w:w="4754" w:space="40"/>
            <w:col w:w="9826"/>
          </w:cols>
        </w:sectPr>
      </w:pPr>
    </w:p>
    <w:p>
      <w:pPr>
        <w:pStyle w:val="BodyText"/>
        <w:ind w:left="5600"/>
      </w:pPr>
      <w:r>
        <w:rPr/>
        <w:pict>
          <v:shape style="width:430.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2083" w:right="0" w:firstLine="0"/>
                    <w:jc w:val="left"/>
                    <w:rPr>
                      <w:sz w:val="72"/>
                    </w:rPr>
                  </w:pPr>
                  <w:r>
                    <w:rPr>
                      <w:color w:val="FFFFFF"/>
                      <w:sz w:val="72"/>
                    </w:rPr>
                    <w:t>Getting Better</w:t>
                  </w:r>
                </w:p>
              </w:txbxContent>
            </v:textbox>
            <v:fill type="solid"/>
          </v:shape>
        </w:pict>
      </w:r>
      <w:r>
        <w:rPr/>
      </w:r>
    </w:p>
    <w:p>
      <w:pPr>
        <w:spacing w:after="0"/>
        <w:sectPr>
          <w:footerReference w:type="default" r:id="rId56"/>
          <w:footerReference w:type="even" r:id="rId57"/>
          <w:pgSz w:w="15840" w:h="12240" w:orient="landscape"/>
          <w:pgMar w:footer="592" w:header="0" w:top="800" w:bottom="780" w:left="880" w:right="420"/>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Appropriate Treatment for Children with Upper Respiratory Infection</w:t>
                    </w:r>
                  </w:p>
                </w:txbxContent>
              </v:textbox>
              <w10:wrap type="none"/>
            </v:shape>
          </v:group>
        </w:pict>
      </w:r>
      <w:r>
        <w:rPr/>
      </w:r>
    </w:p>
    <w:p>
      <w:pPr>
        <w:pStyle w:val="BodyText"/>
        <w:spacing w:before="5"/>
        <w:rPr>
          <w:sz w:val="10"/>
        </w:rPr>
      </w:pPr>
    </w:p>
    <w:p>
      <w:pPr>
        <w:pStyle w:val="BodyText"/>
        <w:spacing w:line="232" w:lineRule="auto" w:before="101"/>
        <w:ind w:left="526" w:right="364" w:hanging="1"/>
        <w:rPr>
          <w:sz w:val="13"/>
        </w:rPr>
      </w:pPr>
      <w:r>
        <w:rPr/>
        <w:t>This measure assesses whether children 3 months to 18 years of age who were given a diagnosis of upper respiratory infection (URI) were not dispensed an antibiotic prescription. Current experts recommend against prescribing antibiotics for URIs which are commonly caused by viruses, not bacteria. Adher- ence to these recommendations is important to the control of the emergence and spread of antibiotic-resistant bacteria. This is due in part to the inappropri- ate use of antibiotics for conditions which do not warrant antibiotic treatment. Despite this, approximately 75 percent of all outpatient prescriptions are given to children with URIs.</w:t>
      </w:r>
      <w:r>
        <w:rPr>
          <w:position w:val="9"/>
          <w:sz w:val="13"/>
        </w:rPr>
        <w:t>66</w:t>
      </w:r>
    </w:p>
    <w:p>
      <w:pPr>
        <w:pStyle w:val="BodyText"/>
        <w:rPr>
          <w:sz w:val="13"/>
        </w:rPr>
      </w:pPr>
      <w:r>
        <w:rPr/>
        <w:pict>
          <v:shape style="position:absolute;margin-left:63pt;margin-top:8.705426pt;width:225pt;height:36pt;mso-position-horizontal-relative:page;mso-position-vertical-relative:paragraph;z-index:11560;mso-wrap-distance-left:0;mso-wrap-distance-right:0" type="#_x0000_t202" filled="true" fillcolor="#999999" stroked="false">
            <v:textbox inset="0,0,0,0">
              <w:txbxContent>
                <w:p>
                  <w:pPr>
                    <w:spacing w:before="221"/>
                    <w:ind w:left="523" w:right="0" w:firstLine="0"/>
                    <w:jc w:val="left"/>
                    <w:rPr>
                      <w:b/>
                      <w:sz w:val="24"/>
                    </w:rPr>
                  </w:pPr>
                  <w:r>
                    <w:rPr>
                      <w:b/>
                      <w:color w:val="FFFFFF"/>
                      <w:sz w:val="24"/>
                    </w:rPr>
                    <w:t>Appropriate Treatment for URI</w:t>
                  </w:r>
                </w:p>
              </w:txbxContent>
            </v:textbox>
            <v:fill type="solid"/>
            <w10:wrap type="topAndBottom"/>
          </v:shape>
        </w:pict>
      </w:r>
      <w:r>
        <w:rPr/>
        <w:pict>
          <v:shape style="position:absolute;margin-left:297pt;margin-top:8.705426pt;width:459pt;height:36pt;mso-position-horizontal-relative:page;mso-position-vertical-relative:paragraph;z-index:11584;mso-wrap-distance-left:0;mso-wrap-distance-right:0" type="#_x0000_t202" filled="true" fillcolor="#999999" stroked="false">
            <v:textbox inset="0,0,0,0">
              <w:txbxContent>
                <w:p>
                  <w:pPr>
                    <w:spacing w:before="198"/>
                    <w:ind w:left="2816" w:right="0" w:firstLine="0"/>
                    <w:jc w:val="left"/>
                    <w:rPr>
                      <w:b/>
                      <w:sz w:val="28"/>
                    </w:rPr>
                  </w:pPr>
                  <w:r>
                    <w:rPr>
                      <w:b/>
                      <w:color w:val="FFFFFF"/>
                      <w:sz w:val="28"/>
                    </w:rPr>
                    <w:t>Understanding the Results</w:t>
                  </w:r>
                </w:p>
              </w:txbxContent>
            </v:textbox>
            <v:fill type="solid"/>
            <w10:wrap type="topAndBottom"/>
          </v:shape>
        </w:pict>
      </w:r>
    </w:p>
    <w:p>
      <w:pPr>
        <w:pStyle w:val="BodyText"/>
        <w:spacing w:before="130"/>
        <w:ind w:left="5197" w:right="364"/>
      </w:pPr>
      <w:r>
        <w:rPr/>
        <w:t>NCQA added competing diagnosis criteria for acne to this measure. This change should be consid- ered when comparing HEDIS 2010 results with prior rates.</w:t>
      </w:r>
    </w:p>
    <w:p>
      <w:pPr>
        <w:pStyle w:val="BodyText"/>
        <w:spacing w:before="4"/>
        <w:rPr>
          <w:sz w:val="18"/>
        </w:rPr>
      </w:pPr>
    </w:p>
    <w:p>
      <w:pPr>
        <w:pStyle w:val="BodyText"/>
        <w:spacing w:line="235" w:lineRule="auto"/>
        <w:ind w:left="5197" w:right="363"/>
      </w:pPr>
      <w:r>
        <w:rPr/>
        <w:pict>
          <v:group style="position:absolute;margin-left:62.169998pt;margin-top:37.840317pt;width:225.8pt;height:235.5pt;mso-position-horizontal-relative:page;mso-position-vertical-relative:paragraph;z-index:12088" coordorigin="1243,757" coordsize="4516,4710">
            <v:rect style="position:absolute;left:1244;top:757;width:4514;height:4708" filled="false" stroked="true" strokeweight=".06pt" strokecolor="#000000">
              <v:stroke dashstyle="solid"/>
            </v:rect>
            <v:rect style="position:absolute;left:2331;top:4696;width:2687;height:182" filled="false" stroked="true" strokeweight=".754pt" strokecolor="#000000">
              <v:stroke dashstyle="solid"/>
            </v:rect>
            <v:rect style="position:absolute;left:2331;top:4228;width:2793;height:197" filled="false" stroked="true" strokeweight=".754pt" strokecolor="#000000">
              <v:stroke dashstyle="solid"/>
            </v:rect>
            <v:rect style="position:absolute;left:2331;top:3775;width:2687;height:182" filled="false" stroked="true" strokeweight=".754pt" strokecolor="#000000">
              <v:stroke dashstyle="solid"/>
            </v:rect>
            <v:rect style="position:absolute;left:2331;top:3323;width:2687;height:182" filled="false" stroked="true" strokeweight=".754pt" strokecolor="#000000">
              <v:stroke dashstyle="solid"/>
            </v:rect>
            <v:shape style="position:absolute;left:2332;top:2856;width:2536;height:197" type="#_x0000_t75" stroked="false">
              <v:imagedata r:id="rId58" o:title=""/>
            </v:shape>
            <v:rect style="position:absolute;left:2331;top:2855;width:2536;height:197" filled="false" stroked="true" strokeweight=".754pt" strokecolor="#000000">
              <v:stroke dashstyle="solid"/>
            </v:rect>
            <v:rect style="position:absolute;left:2331;top:2403;width:2626;height:182" filled="true" fillcolor="#000000" stroked="false">
              <v:fill type="solid"/>
            </v:rect>
            <v:rect style="position:absolute;left:2331;top:2403;width:2626;height:182" filled="false" stroked="true" strokeweight=".754pt" strokecolor="#000000">
              <v:stroke dashstyle="solid"/>
            </v:rect>
            <v:rect style="position:absolute;left:2331;top:1950;width:2642;height:182" filled="true" fillcolor="#000000" stroked="false">
              <v:fill type="solid"/>
            </v:rect>
            <v:rect style="position:absolute;left:2331;top:1950;width:2642;height:182" filled="false" stroked="true" strokeweight=".754pt" strokecolor="#000000">
              <v:stroke dashstyle="solid"/>
            </v:rect>
            <v:rect style="position:absolute;left:2331;top:1482;width:2445;height:196" filled="true" fillcolor="#000000" stroked="false">
              <v:fill type="solid"/>
            </v:rect>
            <v:rect style="position:absolute;left:2331;top:1482;width:2445;height:196" filled="false" stroked="true" strokeweight=".754pt" strokecolor="#000000">
              <v:stroke dashstyle="solid"/>
            </v:rect>
            <v:rect style="position:absolute;left:2331;top:1030;width:2582;height:182" filled="true" fillcolor="#000000" stroked="false">
              <v:fill type="solid"/>
            </v:rect>
            <v:rect style="position:absolute;left:2331;top:1030;width:2582;height:182" filled="false" stroked="true" strokeweight=".754pt" strokecolor="#000000">
              <v:stroke dashstyle="solid"/>
            </v:rect>
            <v:line style="position:absolute" from="2332,5013" to="5455,5013" stroked="true" strokeweight=".06pt" strokecolor="#000000">
              <v:stroke dashstyle="solid"/>
            </v:line>
            <v:line style="position:absolute" from="2332,5043" to="2332,5013" stroked="true" strokeweight=".06pt" strokecolor="#000000">
              <v:stroke dashstyle="solid"/>
            </v:line>
            <v:line style="position:absolute" from="2905,5043" to="2905,5013" stroked="true" strokeweight=".06pt" strokecolor="#000000">
              <v:stroke dashstyle="solid"/>
            </v:line>
            <v:line style="position:absolute" from="3463,5043" to="3463,5013" stroked="true" strokeweight=".06pt" strokecolor="#000000">
              <v:stroke dashstyle="solid"/>
            </v:line>
            <v:line style="position:absolute" from="4037,5043" to="4037,5013" stroked="true" strokeweight=".06pt" strokecolor="#000000">
              <v:stroke dashstyle="solid"/>
            </v:line>
            <v:line style="position:absolute" from="4610,5043" to="4610,5013" stroked="true" strokeweight=".06pt" strokecolor="#000000">
              <v:stroke dashstyle="solid"/>
            </v:line>
            <v:line style="position:absolute" from="5168,5043" to="5168,5013" stroked="true" strokeweight=".06pt" strokecolor="#000000">
              <v:stroke dashstyle="solid"/>
            </v:line>
            <v:line style="position:absolute" from="2332,895" to="2332,5013" stroked="true" strokeweight=".06pt" strokecolor="#000000">
              <v:stroke dashstyle="solid"/>
            </v:line>
            <v:line style="position:absolute" from="2302,5013" to="2332,5013" stroked="true" strokeweight=".06pt" strokecolor="#000000">
              <v:stroke dashstyle="solid"/>
            </v:line>
            <v:line style="position:absolute" from="2302,4561" to="2332,4561" stroked="true" strokeweight=".06pt" strokecolor="#000000">
              <v:stroke dashstyle="solid"/>
            </v:line>
            <v:line style="position:absolute" from="2302,4093" to="2332,4093" stroked="true" strokeweight=".06pt" strokecolor="#000000">
              <v:stroke dashstyle="solid"/>
            </v:line>
            <v:line style="position:absolute" from="2302,3640" to="2332,3640" stroked="true" strokeweight=".06pt" strokecolor="#000000">
              <v:stroke dashstyle="solid"/>
            </v:line>
            <v:line style="position:absolute" from="2302,3188" to="2332,3188" stroked="true" strokeweight=".06pt" strokecolor="#000000">
              <v:stroke dashstyle="solid"/>
            </v:line>
            <v:line style="position:absolute" from="2302,2720" to="2332,2720" stroked="true" strokeweight=".06pt" strokecolor="#000000">
              <v:stroke dashstyle="solid"/>
            </v:line>
            <v:line style="position:absolute" from="2302,2267" to="2332,2267" stroked="true" strokeweight=".06pt" strokecolor="#000000">
              <v:stroke dashstyle="solid"/>
            </v:line>
            <v:line style="position:absolute" from="2302,1815" to="2332,1815" stroked="true" strokeweight=".06pt" strokecolor="#000000">
              <v:stroke dashstyle="solid"/>
            </v:line>
            <v:line style="position:absolute" from="2302,1347" to="2332,1347" stroked="true" strokeweight=".06pt" strokecolor="#000000">
              <v:stroke dashstyle="solid"/>
            </v:line>
            <v:line style="position:absolute" from="2302,895" to="2332,895" stroked="true" strokeweight=".06pt" strokecolor="#000000">
              <v:stroke dashstyle="solid"/>
            </v:line>
            <v:rect style="position:absolute;left:1244;top:757;width:4514;height:4708" filled="false" stroked="true" strokeweight=".06pt" strokecolor="#000000">
              <v:stroke dashstyle="solid"/>
            </v:rect>
            <v:shape style="position:absolute;left:1351;top:954;width:918;height:302" type="#_x0000_t202" filled="false" stroked="false">
              <v:textbox inset="0,0,0,0">
                <w:txbxContent>
                  <w:p>
                    <w:pPr>
                      <w:spacing w:line="290" w:lineRule="auto" w:before="0"/>
                      <w:ind w:left="302" w:right="9" w:hanging="303"/>
                      <w:jc w:val="left"/>
                      <w:rPr>
                        <w:sz w:val="12"/>
                      </w:rPr>
                    </w:pPr>
                    <w:r>
                      <w:rPr>
                        <w:sz w:val="12"/>
                      </w:rPr>
                      <w:t>Nat'l M caid 75th Pct ile</w:t>
                    </w:r>
                  </w:p>
                </w:txbxContent>
              </v:textbox>
              <w10:wrap type="none"/>
            </v:shape>
            <v:shape style="position:absolute;left:4972;top:1014;width:485;height:186" type="#_x0000_t202" filled="false" stroked="false">
              <v:textbox inset="0,0,0,0">
                <w:txbxContent>
                  <w:p>
                    <w:pPr>
                      <w:spacing w:before="0"/>
                      <w:ind w:left="0" w:right="0" w:firstLine="0"/>
                      <w:jc w:val="left"/>
                      <w:rPr>
                        <w:sz w:val="16"/>
                      </w:rPr>
                    </w:pPr>
                    <w:r>
                      <w:rPr>
                        <w:w w:val="105"/>
                        <w:sz w:val="16"/>
                      </w:rPr>
                      <w:t>90.7%</w:t>
                    </w:r>
                  </w:p>
                </w:txbxContent>
              </v:textbox>
              <w10:wrap type="none"/>
            </v:shape>
            <v:shape style="position:absolute;left:1275;top:1498;width:994;height:135" type="#_x0000_t202" filled="false" stroked="false">
              <v:textbox inset="0,0,0,0">
                <w:txbxContent>
                  <w:p>
                    <w:pPr>
                      <w:spacing w:line="135" w:lineRule="exact" w:before="0"/>
                      <w:ind w:left="0" w:right="0" w:firstLine="0"/>
                      <w:jc w:val="left"/>
                      <w:rPr>
                        <w:sz w:val="12"/>
                      </w:rPr>
                    </w:pPr>
                    <w:r>
                      <w:rPr>
                        <w:sz w:val="12"/>
                      </w:rPr>
                      <w:t>Nat'l M caid M ean</w:t>
                    </w:r>
                  </w:p>
                </w:txbxContent>
              </v:textbox>
              <w10:wrap type="none"/>
            </v:shape>
            <v:shape style="position:absolute;left:4837;top:1466;width:485;height:186" type="#_x0000_t202" filled="false" stroked="false">
              <v:textbox inset="0,0,0,0">
                <w:txbxContent>
                  <w:p>
                    <w:pPr>
                      <w:spacing w:before="0"/>
                      <w:ind w:left="0" w:right="0" w:firstLine="0"/>
                      <w:jc w:val="left"/>
                      <w:rPr>
                        <w:sz w:val="16"/>
                      </w:rPr>
                    </w:pPr>
                    <w:r>
                      <w:rPr>
                        <w:w w:val="105"/>
                        <w:sz w:val="16"/>
                      </w:rPr>
                      <w:t>86.0%</w:t>
                    </w:r>
                  </w:p>
                </w:txbxContent>
              </v:textbox>
              <w10:wrap type="none"/>
            </v:shape>
            <v:shape style="position:absolute;left:1321;top:1966;width:948;height:135" type="#_x0000_t202" filled="false" stroked="false">
              <v:textbox inset="0,0,0,0">
                <w:txbxContent>
                  <w:p>
                    <w:pPr>
                      <w:spacing w:line="135" w:lineRule="exact" w:before="0"/>
                      <w:ind w:left="0" w:right="0" w:firstLine="0"/>
                      <w:jc w:val="left"/>
                      <w:rPr>
                        <w:sz w:val="12"/>
                      </w:rPr>
                    </w:pPr>
                    <w:r>
                      <w:rPr>
                        <w:sz w:val="12"/>
                      </w:rPr>
                      <w:t>MA Comm M ean</w:t>
                    </w:r>
                  </w:p>
                </w:txbxContent>
              </v:textbox>
              <w10:wrap type="none"/>
            </v:shape>
            <v:shape style="position:absolute;left:5018;top:1904;width:485;height:186" type="#_x0000_t202" filled="false" stroked="false">
              <v:textbox inset="0,0,0,0">
                <w:txbxContent>
                  <w:p>
                    <w:pPr>
                      <w:spacing w:before="0"/>
                      <w:ind w:left="0" w:right="0" w:firstLine="0"/>
                      <w:jc w:val="left"/>
                      <w:rPr>
                        <w:sz w:val="16"/>
                      </w:rPr>
                    </w:pPr>
                    <w:r>
                      <w:rPr>
                        <w:w w:val="105"/>
                        <w:sz w:val="16"/>
                      </w:rPr>
                      <w:t>93.1%</w:t>
                    </w:r>
                  </w:p>
                </w:txbxContent>
              </v:textbox>
              <w10:wrap type="none"/>
            </v:shape>
            <v:shape style="position:absolute;left:1381;top:2328;width:888;height:301" type="#_x0000_t202" filled="false" stroked="false">
              <v:textbox inset="0,0,0,0">
                <w:txbxContent>
                  <w:p>
                    <w:pPr>
                      <w:spacing w:line="288" w:lineRule="auto" w:before="0"/>
                      <w:ind w:left="0" w:right="-13" w:firstLine="121"/>
                      <w:jc w:val="left"/>
                      <w:rPr>
                        <w:sz w:val="12"/>
                      </w:rPr>
                    </w:pPr>
                    <w:r>
                      <w:rPr>
                        <w:sz w:val="12"/>
                      </w:rPr>
                      <w:t>M </w:t>
                    </w:r>
                    <w:r>
                      <w:rPr>
                        <w:spacing w:val="-4"/>
                        <w:sz w:val="12"/>
                      </w:rPr>
                      <w:t>assHealt </w:t>
                    </w:r>
                    <w:r>
                      <w:rPr>
                        <w:sz w:val="12"/>
                      </w:rPr>
                      <w:t>h Weight </w:t>
                    </w:r>
                    <w:r>
                      <w:rPr>
                        <w:spacing w:val="-4"/>
                        <w:sz w:val="12"/>
                      </w:rPr>
                      <w:t>ed </w:t>
                    </w:r>
                    <w:r>
                      <w:rPr>
                        <w:sz w:val="12"/>
                      </w:rPr>
                      <w:t>M </w:t>
                    </w:r>
                    <w:r>
                      <w:rPr>
                        <w:spacing w:val="-5"/>
                        <w:sz w:val="12"/>
                      </w:rPr>
                      <w:t>ean</w:t>
                    </w:r>
                  </w:p>
                </w:txbxContent>
              </v:textbox>
              <w10:wrap type="none"/>
            </v:shape>
            <v:shape style="position:absolute;left:5018;top:2387;width:485;height:186" type="#_x0000_t202" filled="false" stroked="false">
              <v:textbox inset="0,0,0,0">
                <w:txbxContent>
                  <w:p>
                    <w:pPr>
                      <w:spacing w:before="0"/>
                      <w:ind w:left="0" w:right="0" w:firstLine="0"/>
                      <w:jc w:val="left"/>
                      <w:rPr>
                        <w:sz w:val="16"/>
                      </w:rPr>
                    </w:pPr>
                    <w:r>
                      <w:rPr>
                        <w:w w:val="105"/>
                        <w:sz w:val="16"/>
                      </w:rPr>
                      <w:t>92.6%</w:t>
                    </w:r>
                  </w:p>
                </w:txbxContent>
              </v:textbox>
              <w10:wrap type="none"/>
            </v:shape>
            <v:shape style="position:absolute;left:1909;top:2870;width:358;height:135" type="#_x0000_t202" filled="false" stroked="false">
              <v:textbox inset="0,0,0,0">
                <w:txbxContent>
                  <w:p>
                    <w:pPr>
                      <w:spacing w:line="135" w:lineRule="exact" w:before="0"/>
                      <w:ind w:left="0" w:right="0" w:firstLine="0"/>
                      <w:jc w:val="left"/>
                      <w:rPr>
                        <w:sz w:val="12"/>
                      </w:rPr>
                    </w:pPr>
                    <w:r>
                      <w:rPr>
                        <w:sz w:val="12"/>
                      </w:rPr>
                      <w:t>PCCP</w:t>
                    </w:r>
                  </w:p>
                </w:txbxContent>
              </v:textbox>
              <w10:wrap type="none"/>
            </v:shape>
            <v:shape style="position:absolute;left:4958;top:2839;width:485;height:186" type="#_x0000_t202" filled="false" stroked="false">
              <v:textbox inset="0,0,0,0">
                <w:txbxContent>
                  <w:p>
                    <w:pPr>
                      <w:spacing w:before="0"/>
                      <w:ind w:left="0" w:right="0" w:firstLine="0"/>
                      <w:jc w:val="left"/>
                      <w:rPr>
                        <w:sz w:val="16"/>
                      </w:rPr>
                    </w:pPr>
                    <w:r>
                      <w:rPr>
                        <w:w w:val="105"/>
                        <w:sz w:val="16"/>
                      </w:rPr>
                      <w:t>89.0%</w:t>
                    </w:r>
                  </w:p>
                </w:txbxContent>
              </v:textbox>
              <w10:wrap type="none"/>
            </v:shape>
            <v:shape style="position:absolute;left:2000;top:3338;width:267;height:135" type="#_x0000_t202" filled="false" stroked="false">
              <v:textbox inset="0,0,0,0">
                <w:txbxContent>
                  <w:p>
                    <w:pPr>
                      <w:spacing w:line="135" w:lineRule="exact" w:before="0"/>
                      <w:ind w:left="0" w:right="0" w:firstLine="0"/>
                      <w:jc w:val="left"/>
                      <w:rPr>
                        <w:sz w:val="12"/>
                      </w:rPr>
                    </w:pPr>
                    <w:r>
                      <w:rPr>
                        <w:sz w:val="12"/>
                      </w:rPr>
                      <w:t>NHP</w:t>
                    </w:r>
                  </w:p>
                </w:txbxContent>
              </v:textbox>
              <w10:wrap type="none"/>
            </v:shape>
            <v:shape style="position:absolute;left:5079;top:3307;width:485;height:186" type="#_x0000_t202" filled="false" stroked="false">
              <v:textbox inset="0,0,0,0">
                <w:txbxContent>
                  <w:p>
                    <w:pPr>
                      <w:spacing w:before="0"/>
                      <w:ind w:left="0" w:right="0" w:firstLine="0"/>
                      <w:jc w:val="left"/>
                      <w:rPr>
                        <w:sz w:val="16"/>
                      </w:rPr>
                    </w:pPr>
                    <w:r>
                      <w:rPr>
                        <w:w w:val="105"/>
                        <w:sz w:val="16"/>
                      </w:rPr>
                      <w:t>94.8%</w:t>
                    </w:r>
                  </w:p>
                </w:txbxContent>
              </v:textbox>
              <w10:wrap type="none"/>
            </v:shape>
            <v:shape style="position:absolute;left:2076;top:3791;width:200;height:135" type="#_x0000_t202" filled="false" stroked="false">
              <v:textbox inset="0,0,0,0">
                <w:txbxContent>
                  <w:p>
                    <w:pPr>
                      <w:spacing w:line="135" w:lineRule="exact" w:before="0"/>
                      <w:ind w:left="0" w:right="0" w:firstLine="0"/>
                      <w:jc w:val="left"/>
                      <w:rPr>
                        <w:sz w:val="12"/>
                      </w:rPr>
                    </w:pPr>
                    <w:r>
                      <w:rPr>
                        <w:sz w:val="12"/>
                      </w:rPr>
                      <w:t>NH</w:t>
                    </w:r>
                  </w:p>
                </w:txbxContent>
              </v:textbox>
              <w10:wrap type="none"/>
            </v:shape>
            <v:shape style="position:absolute;left:5079;top:3759;width:485;height:186" type="#_x0000_t202" filled="false" stroked="false">
              <v:textbox inset="0,0,0,0">
                <w:txbxContent>
                  <w:p>
                    <w:pPr>
                      <w:spacing w:before="0"/>
                      <w:ind w:left="0" w:right="0" w:firstLine="0"/>
                      <w:jc w:val="left"/>
                      <w:rPr>
                        <w:sz w:val="16"/>
                      </w:rPr>
                    </w:pPr>
                    <w:r>
                      <w:rPr>
                        <w:w w:val="105"/>
                        <w:sz w:val="16"/>
                      </w:rPr>
                      <w:t>94.7%</w:t>
                    </w:r>
                  </w:p>
                </w:txbxContent>
              </v:textbox>
              <w10:wrap type="none"/>
            </v:shape>
            <v:shape style="position:absolute;left:1924;top:4243;width:342;height:135" type="#_x0000_t202" filled="false" stroked="false">
              <v:textbox inset="0,0,0,0">
                <w:txbxContent>
                  <w:p>
                    <w:pPr>
                      <w:spacing w:line="135" w:lineRule="exact" w:before="0"/>
                      <w:ind w:left="0" w:right="0" w:firstLine="0"/>
                      <w:jc w:val="left"/>
                      <w:rPr>
                        <w:sz w:val="12"/>
                      </w:rPr>
                    </w:pPr>
                    <w:r>
                      <w:rPr>
                        <w:sz w:val="12"/>
                      </w:rPr>
                      <w:t>FCHP</w:t>
                    </w:r>
                  </w:p>
                </w:txbxContent>
              </v:textbox>
              <w10:wrap type="none"/>
            </v:shape>
            <v:shape style="position:absolute;left:5199;top:4212;width:485;height:186" type="#_x0000_t202" filled="false" stroked="false">
              <v:textbox inset="0,0,0,0">
                <w:txbxContent>
                  <w:p>
                    <w:pPr>
                      <w:spacing w:before="0"/>
                      <w:ind w:left="0" w:right="0" w:firstLine="0"/>
                      <w:jc w:val="left"/>
                      <w:rPr>
                        <w:sz w:val="16"/>
                      </w:rPr>
                    </w:pPr>
                    <w:r>
                      <w:rPr>
                        <w:w w:val="105"/>
                        <w:sz w:val="16"/>
                      </w:rPr>
                      <w:t>98.3%</w:t>
                    </w:r>
                  </w:p>
                </w:txbxContent>
              </v:textbox>
              <w10:wrap type="none"/>
            </v:shape>
            <v:shape style="position:absolute;left:1789;top:4711;width:478;height:135" type="#_x0000_t202" filled="false" stroked="false">
              <v:textbox inset="0,0,0,0">
                <w:txbxContent>
                  <w:p>
                    <w:pPr>
                      <w:spacing w:line="135" w:lineRule="exact" w:before="0"/>
                      <w:ind w:left="0" w:right="0" w:firstLine="0"/>
                      <w:jc w:val="left"/>
                      <w:rPr>
                        <w:sz w:val="12"/>
                      </w:rPr>
                    </w:pPr>
                    <w:r>
                      <w:rPr>
                        <w:sz w:val="12"/>
                      </w:rPr>
                      <w:t>BM CHP</w:t>
                    </w:r>
                  </w:p>
                </w:txbxContent>
              </v:textbox>
              <w10:wrap type="none"/>
            </v:shape>
            <v:shape style="position:absolute;left:5079;top:4680;width:485;height:186" type="#_x0000_t202" filled="false" stroked="false">
              <v:textbox inset="0,0,0,0">
                <w:txbxContent>
                  <w:p>
                    <w:pPr>
                      <w:spacing w:before="0"/>
                      <w:ind w:left="0" w:right="0" w:firstLine="0"/>
                      <w:jc w:val="left"/>
                      <w:rPr>
                        <w:sz w:val="16"/>
                      </w:rPr>
                    </w:pPr>
                    <w:r>
                      <w:rPr>
                        <w:w w:val="105"/>
                        <w:sz w:val="16"/>
                      </w:rPr>
                      <w:t>94.6%</w:t>
                    </w:r>
                  </w:p>
                </w:txbxContent>
              </v:textbox>
              <w10:wrap type="none"/>
            </v:shape>
            <v:shape style="position:absolute;left:2257;top:5104;width:3100;height:135" type="#_x0000_t202" filled="false" stroked="false">
              <v:textbox inset="0,0,0,0">
                <w:txbxContent>
                  <w:p>
                    <w:pPr>
                      <w:tabs>
                        <w:tab w:pos="542" w:val="left" w:leader="none"/>
                        <w:tab w:pos="1101" w:val="left" w:leader="none"/>
                        <w:tab w:pos="1674" w:val="left" w:leader="none"/>
                        <w:tab w:pos="2248" w:val="left" w:leader="none"/>
                        <w:tab w:pos="2776" w:val="left" w:leader="none"/>
                      </w:tabs>
                      <w:spacing w:line="135" w:lineRule="exact" w:before="0"/>
                      <w:ind w:left="0" w:right="0" w:firstLine="0"/>
                      <w:jc w:val="left"/>
                      <w:rPr>
                        <w:sz w:val="12"/>
                      </w:rPr>
                    </w:pPr>
                    <w:r>
                      <w:rPr>
                        <w:spacing w:val="2"/>
                        <w:sz w:val="12"/>
                      </w:rPr>
                      <w:t>0%</w:t>
                      <w:tab/>
                    </w:r>
                    <w:r>
                      <w:rPr>
                        <w:spacing w:val="3"/>
                        <w:sz w:val="12"/>
                      </w:rPr>
                      <w:t>20%</w:t>
                      <w:tab/>
                      <w:t>40%</w:t>
                      <w:tab/>
                      <w:t>60%</w:t>
                      <w:tab/>
                      <w:t>80%</w:t>
                      <w:tab/>
                    </w:r>
                    <w:r>
                      <w:rPr>
                        <w:spacing w:val="-3"/>
                        <w:sz w:val="12"/>
                      </w:rPr>
                      <w:t>100%</w:t>
                    </w:r>
                  </w:p>
                </w:txbxContent>
              </v:textbox>
              <w10:wrap type="none"/>
            </v:shape>
            <w10:wrap type="none"/>
          </v:group>
        </w:pict>
      </w:r>
      <w:r>
        <w:rPr/>
        <w:pict>
          <v:shape style="position:absolute;margin-left:63.099998pt;margin-top:-33.209682pt;width:224.8pt;height:65.05pt;mso-position-horizontal-relative:page;mso-position-vertical-relative:paragraph;z-index:12112" type="#_x0000_t202" filled="false" stroked="true" strokeweight=".2pt" strokecolor="#000000">
            <v:textbox inset="0,0,0,0">
              <w:txbxContent>
                <w:p>
                  <w:pPr>
                    <w:spacing w:before="55"/>
                    <w:ind w:left="58" w:right="127" w:firstLine="0"/>
                    <w:jc w:val="left"/>
                    <w:rPr>
                      <w:sz w:val="17"/>
                    </w:rPr>
                  </w:pPr>
                  <w:r>
                    <w:rPr>
                      <w:sz w:val="17"/>
                    </w:rPr>
                    <w:t>The percentage of members 3 months to 18 years of age who were given a diagnosis of URI and were not dis- pensed an antibiotic prescription on or three days after the outpatient visit where the URI diagnosis was made. Higher rates indicate more appropriate use of antibiotics.</w:t>
                  </w:r>
                </w:p>
              </w:txbxContent>
            </v:textbox>
            <v:stroke dashstyle="solid"/>
            <w10:wrap type="none"/>
          </v:shape>
        </w:pict>
      </w:r>
      <w:r>
        <w:rPr/>
        <w:t>Ninety-three percent (92.6%) of MassHealth members 3 months to 18 years of age who had a URI were not prescribed an antibiotic within the first three days after diagnosis. Rates from individual plans ranged from 89.0% to 98.3%. One plan (PCCP) had a rate that was significantly lower than the na- tional Medicaid 75</w:t>
      </w:r>
      <w:r>
        <w:rPr>
          <w:position w:val="9"/>
          <w:sz w:val="13"/>
        </w:rPr>
        <w:t>th </w:t>
      </w:r>
      <w:r>
        <w:rPr/>
        <w:t>percentile benchmark (90.7%), while the remaining four plans (NHP, NH, FCHP, BMCHP) had significantly higher rates. In addition, the rates for two plans (PCCP and NH) significantly improved from 2008, while three plans (NHP, FCHP, BMCHP) did not significantly change.</w:t>
      </w:r>
    </w:p>
    <w:p>
      <w:pPr>
        <w:pStyle w:val="BodyText"/>
        <w:spacing w:before="6"/>
        <w:rPr>
          <w:sz w:val="18"/>
        </w:rPr>
      </w:pPr>
    </w:p>
    <w:p>
      <w:pPr>
        <w:pStyle w:val="BodyText"/>
        <w:spacing w:line="232" w:lineRule="auto"/>
        <w:ind w:left="5197" w:right="504"/>
        <w:rPr>
          <w:sz w:val="13"/>
        </w:rPr>
      </w:pPr>
      <w:r>
        <w:rPr/>
        <w:t>A number of factors influence the inappropriate prescription of antibiotics for children with URI. These factors include physician’s perception of parental expectations for an antibiotic prescription in re- sponse to an illness episode, if the child is of school age, the existence of a chronic illness such as asthma, whether the physician is a pediatrician, and the number of years the provider has been in practice.</w:t>
      </w:r>
      <w:r>
        <w:rPr>
          <w:position w:val="9"/>
          <w:sz w:val="13"/>
        </w:rPr>
        <w:t>67-69 </w:t>
      </w:r>
      <w:r>
        <w:rPr/>
        <w:t>Activities that can help decrease rates of inappropriate antibiotic use for URIs include provider education about current clinical guidelines as well as availability and distribution of educa- tional materials in examination rooms.</w:t>
      </w:r>
      <w:r>
        <w:rPr>
          <w:position w:val="9"/>
          <w:sz w:val="13"/>
        </w:rPr>
        <w:t>70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spacing w:after="0"/>
        <w:rPr>
          <w:sz w:val="24"/>
        </w:rPr>
        <w:sectPr>
          <w:pgSz w:w="15840" w:h="12240" w:orient="landscape"/>
          <w:pgMar w:header="0" w:footer="592" w:top="740" w:bottom="780" w:left="800" w:right="400"/>
        </w:sectPr>
      </w:pPr>
    </w:p>
    <w:p>
      <w:pPr>
        <w:spacing w:before="96"/>
        <w:ind w:left="102" w:right="0" w:firstLine="0"/>
        <w:jc w:val="left"/>
        <w:rPr>
          <w:b/>
          <w:sz w:val="14"/>
        </w:rPr>
      </w:pPr>
      <w:r>
        <w:rPr/>
        <w:pict>
          <v:group style="position:absolute;margin-left:45.799999pt;margin-top:16.905916pt;width:29.15pt;height:39.5pt;mso-position-horizontal-relative:page;mso-position-vertical-relative:paragraph;z-index:11608" coordorigin="916,338" coordsize="583,790">
            <v:line style="position:absolute" from="924,556" to="924,700" stroked="true" strokeweight=".8pt" strokecolor="#000000">
              <v:stroke dashstyle="solid"/>
            </v:line>
            <v:line style="position:absolute" from="932,563" to="1478,563" stroked="true" strokeweight=".72pt" strokecolor="#000000">
              <v:stroke dashstyle="solid"/>
            </v:line>
            <v:line style="position:absolute" from="1485,556" to="1485,700" stroked="true" strokeweight=".7pt" strokecolor="#000000">
              <v:stroke dashstyle="solid"/>
            </v:line>
            <v:line style="position:absolute" from="932,692" to="1478,692" stroked="true" strokeweight=".78pt" strokecolor="#000000">
              <v:stroke dashstyle="solid"/>
            </v:line>
            <v:rect style="position:absolute;left:922;top:346;width:576;height:144" filled="true" fillcolor="#000000" stroked="false">
              <v:fill type="solid"/>
            </v:rect>
            <v:line style="position:absolute" from="930,346" to="930,490" stroked="true" strokeweight=".8pt" strokecolor="#000000">
              <v:stroke dashstyle="solid"/>
            </v:line>
            <v:line style="position:absolute" from="938,353" to="1484,353" stroked="true" strokeweight=".72pt" strokecolor="#000000">
              <v:stroke dashstyle="solid"/>
            </v:line>
            <v:line style="position:absolute" from="1491,346" to="1491,490" stroked="true" strokeweight=".7pt" strokecolor="#000000">
              <v:stroke dashstyle="solid"/>
            </v:line>
            <v:line style="position:absolute" from="937,482" to="1483,482" stroked="true" strokeweight=".78pt" strokecolor="#000000">
              <v:stroke dashstyle="solid"/>
            </v:line>
            <v:shape style="position:absolute;left:916;top:976;width:576;height:144" type="#_x0000_t75" stroked="false">
              <v:imagedata r:id="rId59" o:title=""/>
            </v:shape>
            <v:line style="position:absolute" from="924,976" to="924,1120" stroked="true" strokeweight=".8pt" strokecolor="#000000">
              <v:stroke dashstyle="solid"/>
            </v:line>
            <v:line style="position:absolute" from="932,983" to="1478,983" stroked="true" strokeweight=".72pt" strokecolor="#000000">
              <v:stroke dashstyle="solid"/>
            </v:line>
            <v:line style="position:absolute" from="1485,976" to="1485,1120" stroked="true" strokeweight=".7pt" strokecolor="#000000">
              <v:stroke dashstyle="solid"/>
            </v:line>
            <v:line style="position:absolute" from="931,1112" to="1477,1112" stroked="true" strokeweight=".78pt" strokecolor="#000000">
              <v:stroke dashstyle="solid"/>
            </v:line>
            <v:rect style="position:absolute;left:922;top:761;width:576;height:144" filled="true" fillcolor="#999999" stroked="false">
              <v:fill type="solid"/>
            </v:rect>
            <v:line style="position:absolute" from="930,761" to="930,905" stroked="true" strokeweight=".8pt" strokecolor="#000000">
              <v:stroke dashstyle="solid"/>
            </v:line>
            <v:line style="position:absolute" from="938,769" to="1484,769" stroked="true" strokeweight=".72pt" strokecolor="#000000">
              <v:stroke dashstyle="solid"/>
            </v:line>
            <v:line style="position:absolute" from="1491,761" to="1491,905" stroked="true" strokeweight=".7pt" strokecolor="#000000">
              <v:stroke dashstyle="solid"/>
            </v:line>
            <v:line style="position:absolute" from="937,898" to="1483,898" stroked="true" strokeweight=".78pt" strokecolor="#000000">
              <v:stroke dashstyle="solid"/>
            </v:line>
            <w10:wrap type="none"/>
          </v:group>
        </w:pict>
      </w:r>
      <w:r>
        <w:rPr>
          <w:b/>
          <w:sz w:val="14"/>
          <w:u w:val="single"/>
        </w:rPr>
        <w:t>KEY:</w:t>
      </w:r>
    </w:p>
    <w:p>
      <w:pPr>
        <w:pStyle w:val="BodyText"/>
        <w:rPr>
          <w:b/>
          <w:sz w:val="16"/>
        </w:rPr>
      </w:pPr>
      <w:r>
        <w:rPr/>
        <w:br w:type="column"/>
      </w:r>
      <w:r>
        <w:rPr>
          <w:b/>
          <w:sz w:val="16"/>
        </w:rPr>
      </w:r>
    </w:p>
    <w:p>
      <w:pPr>
        <w:pStyle w:val="BodyText"/>
        <w:rPr>
          <w:b/>
          <w:sz w:val="14"/>
        </w:rPr>
      </w:pPr>
    </w:p>
    <w:p>
      <w:pPr>
        <w:spacing w:line="304" w:lineRule="auto" w:before="0"/>
        <w:ind w:left="102" w:right="8213" w:firstLine="0"/>
        <w:jc w:val="left"/>
        <w:rPr>
          <w:sz w:val="14"/>
        </w:rPr>
      </w:pPr>
      <w:r>
        <w:rPr>
          <w:sz w:val="14"/>
        </w:rPr>
        <w:t>Comparison rates (Source of National and MA Commercial data: Quality Compass, 2010) Rate is </w:t>
      </w:r>
      <w:r>
        <w:rPr>
          <w:i/>
          <w:sz w:val="14"/>
        </w:rPr>
        <w:t>significantly above </w:t>
      </w:r>
      <w:r>
        <w:rPr>
          <w:sz w:val="14"/>
        </w:rPr>
        <w:t>the 2010 national Medicaid 75th percentile</w:t>
      </w:r>
    </w:p>
    <w:p>
      <w:pPr>
        <w:spacing w:line="307" w:lineRule="auto" w:before="2"/>
        <w:ind w:left="102" w:right="8788" w:firstLine="0"/>
        <w:jc w:val="left"/>
        <w:rPr>
          <w:sz w:val="14"/>
        </w:rPr>
      </w:pPr>
      <w:r>
        <w:rPr>
          <w:sz w:val="14"/>
        </w:rPr>
        <w:t>Rate is </w:t>
      </w:r>
      <w:r>
        <w:rPr>
          <w:i/>
          <w:sz w:val="14"/>
        </w:rPr>
        <w:t>not significantly different from </w:t>
      </w:r>
      <w:r>
        <w:rPr>
          <w:sz w:val="14"/>
        </w:rPr>
        <w:t>the 2010 national Medicaid 75th percentile Rate is </w:t>
      </w:r>
      <w:r>
        <w:rPr>
          <w:i/>
          <w:sz w:val="14"/>
        </w:rPr>
        <w:t>significantly below </w:t>
      </w:r>
      <w:r>
        <w:rPr>
          <w:sz w:val="14"/>
        </w:rPr>
        <w:t>the 2010 national Medicaid 75th percentile</w:t>
      </w:r>
    </w:p>
    <w:p>
      <w:pPr>
        <w:spacing w:after="0" w:line="307" w:lineRule="auto"/>
        <w:jc w:val="left"/>
        <w:rPr>
          <w:sz w:val="14"/>
        </w:rPr>
        <w:sectPr>
          <w:type w:val="continuous"/>
          <w:pgSz w:w="15840" w:h="12240" w:orient="landscape"/>
          <w:pgMar w:top="1140" w:bottom="280" w:left="800" w:right="400"/>
          <w:cols w:num="2" w:equalWidth="0">
            <w:col w:w="438" w:space="326"/>
            <w:col w:w="13876"/>
          </w:cols>
        </w:sectPr>
      </w:pPr>
    </w:p>
    <w:p>
      <w:pPr>
        <w:pStyle w:val="BodyText"/>
        <w:ind w:left="41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Appropriate Treatment for Children with URI</w:t>
                    </w:r>
                  </w:p>
                </w:txbxContent>
              </v:textbox>
              <w10:wrap type="none"/>
            </v:shape>
          </v:group>
        </w:pict>
      </w:r>
      <w:r>
        <w:rPr/>
      </w:r>
    </w:p>
    <w:p>
      <w:pPr>
        <w:pStyle w:val="BodyText"/>
        <w:rPr>
          <w:sz w:val="15"/>
        </w:rPr>
      </w:pPr>
    </w:p>
    <w:p>
      <w:pPr>
        <w:spacing w:after="0"/>
        <w:rPr>
          <w:sz w:val="15"/>
        </w:rPr>
        <w:sectPr>
          <w:footerReference w:type="default" r:id="rId60"/>
          <w:footerReference w:type="even" r:id="rId61"/>
          <w:pgSz w:w="15840" w:h="12240" w:orient="landscape"/>
          <w:pgMar w:footer="592" w:header="0" w:top="740" w:bottom="780" w:left="880" w:right="420"/>
        </w:sectPr>
      </w:pPr>
    </w:p>
    <w:p>
      <w:pPr>
        <w:pStyle w:val="Heading2"/>
        <w:spacing w:before="91"/>
        <w:ind w:left="332"/>
      </w:pPr>
      <w:r>
        <w:rPr/>
        <w:t>Statistical Summary</w:t>
      </w:r>
    </w:p>
    <w:p>
      <w:pPr>
        <w:pStyle w:val="BodyText"/>
        <w:spacing w:before="1"/>
        <w:rPr>
          <w:b/>
          <w:sz w:val="16"/>
        </w:rPr>
      </w:pPr>
    </w:p>
    <w:tbl>
      <w:tblPr>
        <w:tblW w:w="0" w:type="auto"/>
        <w:jc w:val="left"/>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899"/>
        <w:gridCol w:w="625"/>
        <w:gridCol w:w="660"/>
        <w:gridCol w:w="630"/>
      </w:tblGrid>
      <w:tr>
        <w:trPr>
          <w:trHeight w:val="560" w:hRule="atLeast"/>
        </w:trPr>
        <w:tc>
          <w:tcPr>
            <w:tcW w:w="3739"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81"/>
              <w:rPr>
                <w:b/>
                <w:sz w:val="20"/>
              </w:rPr>
            </w:pPr>
            <w:r>
              <w:rPr>
                <w:b/>
                <w:color w:val="FFFFFF"/>
                <w:sz w:val="20"/>
              </w:rPr>
              <w:t>Comparison to Benchmarks:</w:t>
            </w:r>
          </w:p>
        </w:tc>
      </w:tr>
      <w:tr>
        <w:trPr>
          <w:trHeight w:val="740" w:hRule="atLeast"/>
        </w:trPr>
        <w:tc>
          <w:tcPr>
            <w:tcW w:w="925"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899" w:type="dxa"/>
            <w:tcBorders>
              <w:top w:val="single" w:sz="12" w:space="0" w:color="000000"/>
              <w:left w:val="single" w:sz="8" w:space="0" w:color="000000"/>
              <w:bottom w:val="single" w:sz="12" w:space="0" w:color="000000"/>
            </w:tcBorders>
          </w:tcPr>
          <w:p>
            <w:pPr>
              <w:pStyle w:val="TableParagraph"/>
              <w:spacing w:before="50"/>
              <w:ind w:left="59" w:right="103"/>
              <w:jc w:val="center"/>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4" w:right="120" w:firstLine="66"/>
              <w:jc w:val="both"/>
              <w:rPr>
                <w:b/>
                <w:sz w:val="14"/>
              </w:rPr>
            </w:pPr>
            <w:r>
              <w:rPr>
                <w:b/>
                <w:sz w:val="14"/>
              </w:rPr>
              <w:t>Nat’l Mcaid Mean</w:t>
            </w:r>
          </w:p>
        </w:tc>
        <w:tc>
          <w:tcPr>
            <w:tcW w:w="660" w:type="dxa"/>
            <w:tcBorders>
              <w:top w:val="single" w:sz="12" w:space="0" w:color="000000"/>
              <w:bottom w:val="single" w:sz="12" w:space="0" w:color="000000"/>
            </w:tcBorders>
          </w:tcPr>
          <w:p>
            <w:pPr>
              <w:pStyle w:val="TableParagraph"/>
              <w:spacing w:before="50"/>
              <w:ind w:left="121" w:right="94"/>
              <w:jc w:val="center"/>
              <w:rPr>
                <w:b/>
                <w:sz w:val="14"/>
              </w:rPr>
            </w:pPr>
            <w:r>
              <w:rPr>
                <w:b/>
                <w:sz w:val="14"/>
              </w:rPr>
              <w:t>MA</w:t>
            </w:r>
          </w:p>
          <w:p>
            <w:pPr>
              <w:pStyle w:val="TableParagraph"/>
              <w:ind w:left="121" w:right="99"/>
              <w:jc w:val="center"/>
              <w:rPr>
                <w:b/>
                <w:sz w:val="14"/>
              </w:rPr>
            </w:pPr>
            <w:r>
              <w:rPr>
                <w:b/>
                <w:sz w:val="14"/>
              </w:rPr>
              <w:t>Comm Mean</w:t>
            </w:r>
          </w:p>
        </w:tc>
        <w:tc>
          <w:tcPr>
            <w:tcW w:w="630" w:type="dxa"/>
            <w:tcBorders>
              <w:top w:val="single" w:sz="12" w:space="0" w:color="000000"/>
              <w:bottom w:val="single" w:sz="12" w:space="0" w:color="000000"/>
              <w:right w:val="single" w:sz="8" w:space="0" w:color="000000"/>
            </w:tcBorders>
          </w:tcPr>
          <w:p>
            <w:pPr>
              <w:pStyle w:val="TableParagraph"/>
              <w:spacing w:before="50"/>
              <w:ind w:left="152" w:right="86" w:hanging="51"/>
              <w:rPr>
                <w:b/>
                <w:sz w:val="14"/>
              </w:rPr>
            </w:pPr>
            <w:r>
              <w:rPr>
                <w:b/>
                <w:sz w:val="14"/>
              </w:rPr>
              <w:t>Plan’s 2008</w:t>
            </w:r>
          </w:p>
          <w:p>
            <w:pPr>
              <w:pStyle w:val="TableParagraph"/>
              <w:ind w:left="156"/>
              <w:rPr>
                <w:b/>
                <w:sz w:val="14"/>
              </w:rPr>
            </w:pPr>
            <w:r>
              <w:rPr>
                <w:b/>
                <w:sz w:val="14"/>
              </w:rPr>
              <w:t>Rate</w:t>
            </w:r>
          </w:p>
        </w:tc>
      </w:tr>
      <w:tr>
        <w:trPr>
          <w:trHeight w:val="300" w:hRule="atLeast"/>
        </w:trPr>
        <w:tc>
          <w:tcPr>
            <w:tcW w:w="925"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899" w:type="dxa"/>
            <w:tcBorders>
              <w:top w:val="single" w:sz="12" w:space="0" w:color="000000"/>
              <w:left w:val="single" w:sz="8" w:space="0" w:color="000000"/>
            </w:tcBorders>
          </w:tcPr>
          <w:p>
            <w:pPr>
              <w:pStyle w:val="TableParagraph"/>
              <w:spacing w:before="33"/>
              <w:ind w:left="331"/>
              <w:rPr>
                <w:b/>
                <w:sz w:val="20"/>
              </w:rPr>
            </w:pPr>
            <w:r>
              <w:rPr>
                <w:b/>
                <w:w w:val="255"/>
                <w:sz w:val="20"/>
              </w:rPr>
              <w:t>•</w:t>
            </w:r>
          </w:p>
        </w:tc>
        <w:tc>
          <w:tcPr>
            <w:tcW w:w="625" w:type="dxa"/>
            <w:tcBorders>
              <w:top w:val="single" w:sz="12" w:space="0" w:color="000000"/>
            </w:tcBorders>
          </w:tcPr>
          <w:p>
            <w:pPr>
              <w:pStyle w:val="TableParagraph"/>
              <w:spacing w:line="244" w:lineRule="exact" w:before="30"/>
              <w:ind w:right="18"/>
              <w:jc w:val="center"/>
              <w:rPr>
                <w:b/>
                <w:sz w:val="22"/>
              </w:rPr>
            </w:pPr>
            <w:r>
              <w:rPr>
                <w:b/>
                <w:w w:val="228"/>
                <w:sz w:val="22"/>
              </w:rPr>
              <w:t>*</w:t>
            </w:r>
          </w:p>
        </w:tc>
        <w:tc>
          <w:tcPr>
            <w:tcW w:w="660" w:type="dxa"/>
            <w:tcBorders>
              <w:top w:val="single" w:sz="12" w:space="0" w:color="000000"/>
            </w:tcBorders>
          </w:tcPr>
          <w:p>
            <w:pPr>
              <w:pStyle w:val="TableParagraph"/>
              <w:spacing w:before="33"/>
              <w:ind w:left="19"/>
              <w:jc w:val="center"/>
              <w:rPr>
                <w:b/>
                <w:sz w:val="20"/>
              </w:rPr>
            </w:pPr>
            <w:r>
              <w:rPr>
                <w:b/>
                <w:w w:val="255"/>
                <w:sz w:val="20"/>
              </w:rPr>
              <w:t>•</w:t>
            </w:r>
          </w:p>
        </w:tc>
        <w:tc>
          <w:tcPr>
            <w:tcW w:w="630" w:type="dxa"/>
            <w:tcBorders>
              <w:top w:val="single" w:sz="12" w:space="0" w:color="000000"/>
              <w:right w:val="single" w:sz="8" w:space="0" w:color="000000"/>
            </w:tcBorders>
          </w:tcPr>
          <w:p>
            <w:pPr>
              <w:pStyle w:val="TableParagraph"/>
              <w:spacing w:line="244" w:lineRule="exact" w:before="30"/>
              <w:ind w:right="3"/>
              <w:jc w:val="center"/>
              <w:rPr>
                <w:b/>
                <w:sz w:val="22"/>
              </w:rPr>
            </w:pPr>
            <w:r>
              <w:rPr>
                <w:b/>
                <w:w w:val="228"/>
                <w:sz w:val="22"/>
              </w:rPr>
              <w:t>*</w:t>
            </w:r>
          </w:p>
        </w:tc>
      </w:tr>
      <w:tr>
        <w:trPr>
          <w:trHeight w:val="360" w:hRule="atLeast"/>
        </w:trPr>
        <w:tc>
          <w:tcPr>
            <w:tcW w:w="925"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899" w:type="dxa"/>
            <w:tcBorders>
              <w:left w:val="single" w:sz="8" w:space="0" w:color="000000"/>
            </w:tcBorders>
          </w:tcPr>
          <w:p>
            <w:pPr>
              <w:pStyle w:val="TableParagraph"/>
              <w:spacing w:line="249" w:lineRule="exact" w:before="92"/>
              <w:ind w:left="322"/>
              <w:rPr>
                <w:b/>
                <w:sz w:val="22"/>
              </w:rPr>
            </w:pPr>
            <w:r>
              <w:rPr>
                <w:b/>
                <w:w w:val="228"/>
                <w:sz w:val="22"/>
              </w:rPr>
              <w:t>*</w:t>
            </w:r>
          </w:p>
        </w:tc>
        <w:tc>
          <w:tcPr>
            <w:tcW w:w="625" w:type="dxa"/>
          </w:tcPr>
          <w:p>
            <w:pPr>
              <w:pStyle w:val="TableParagraph"/>
              <w:spacing w:line="249" w:lineRule="exact" w:before="92"/>
              <w:ind w:right="18"/>
              <w:jc w:val="center"/>
              <w:rPr>
                <w:b/>
                <w:sz w:val="22"/>
              </w:rPr>
            </w:pPr>
            <w:r>
              <w:rPr>
                <w:b/>
                <w:w w:val="228"/>
                <w:sz w:val="22"/>
              </w:rPr>
              <w:t>*</w:t>
            </w:r>
          </w:p>
        </w:tc>
        <w:tc>
          <w:tcPr>
            <w:tcW w:w="660" w:type="dxa"/>
          </w:tcPr>
          <w:p>
            <w:pPr>
              <w:pStyle w:val="TableParagraph"/>
              <w:spacing w:line="249" w:lineRule="exact" w:before="92"/>
              <w:ind w:left="19"/>
              <w:jc w:val="center"/>
              <w:rPr>
                <w:b/>
                <w:sz w:val="22"/>
              </w:rPr>
            </w:pPr>
            <w:r>
              <w:rPr>
                <w:b/>
                <w:w w:val="228"/>
                <w:sz w:val="22"/>
              </w:rPr>
              <w:t>*</w:t>
            </w:r>
          </w:p>
        </w:tc>
        <w:tc>
          <w:tcPr>
            <w:tcW w:w="630" w:type="dxa"/>
            <w:tcBorders>
              <w:right w:val="single" w:sz="8" w:space="0" w:color="000000"/>
            </w:tcBorders>
          </w:tcPr>
          <w:p>
            <w:pPr>
              <w:pStyle w:val="TableParagraph"/>
              <w:spacing w:before="84"/>
              <w:ind w:right="1"/>
              <w:jc w:val="center"/>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899" w:type="dxa"/>
            <w:tcBorders>
              <w:left w:val="single" w:sz="8" w:space="0" w:color="000000"/>
            </w:tcBorders>
          </w:tcPr>
          <w:p>
            <w:pPr>
              <w:pStyle w:val="TableParagraph"/>
              <w:spacing w:line="249" w:lineRule="exact" w:before="97"/>
              <w:ind w:left="322"/>
              <w:rPr>
                <w:b/>
                <w:sz w:val="22"/>
              </w:rPr>
            </w:pPr>
            <w:r>
              <w:rPr>
                <w:b/>
                <w:w w:val="228"/>
                <w:sz w:val="22"/>
              </w:rPr>
              <w:t>*</w:t>
            </w:r>
          </w:p>
        </w:tc>
        <w:tc>
          <w:tcPr>
            <w:tcW w:w="625" w:type="dxa"/>
          </w:tcPr>
          <w:p>
            <w:pPr>
              <w:pStyle w:val="TableParagraph"/>
              <w:spacing w:line="249" w:lineRule="exact" w:before="97"/>
              <w:ind w:right="18"/>
              <w:jc w:val="center"/>
              <w:rPr>
                <w:b/>
                <w:sz w:val="22"/>
              </w:rPr>
            </w:pPr>
            <w:r>
              <w:rPr>
                <w:b/>
                <w:w w:val="228"/>
                <w:sz w:val="22"/>
              </w:rPr>
              <w:t>*</w:t>
            </w:r>
          </w:p>
        </w:tc>
        <w:tc>
          <w:tcPr>
            <w:tcW w:w="660" w:type="dxa"/>
          </w:tcPr>
          <w:p>
            <w:pPr>
              <w:pStyle w:val="TableParagraph"/>
              <w:spacing w:line="249" w:lineRule="exact" w:before="97"/>
              <w:ind w:left="19"/>
              <w:jc w:val="center"/>
              <w:rPr>
                <w:b/>
                <w:sz w:val="22"/>
              </w:rPr>
            </w:pPr>
            <w:r>
              <w:rPr>
                <w:b/>
                <w:w w:val="228"/>
                <w:sz w:val="22"/>
              </w:rPr>
              <w:t>*</w:t>
            </w:r>
          </w:p>
        </w:tc>
        <w:tc>
          <w:tcPr>
            <w:tcW w:w="630" w:type="dxa"/>
            <w:tcBorders>
              <w:right w:val="single" w:sz="8" w:space="0" w:color="000000"/>
            </w:tcBorders>
          </w:tcPr>
          <w:p>
            <w:pPr>
              <w:pStyle w:val="TableParagraph"/>
              <w:spacing w:line="249" w:lineRule="exact" w:before="97"/>
              <w:ind w:right="3"/>
              <w:jc w:val="center"/>
              <w:rPr>
                <w:b/>
                <w:sz w:val="22"/>
              </w:rPr>
            </w:pPr>
            <w:r>
              <w:rPr>
                <w:b/>
                <w:w w:val="228"/>
                <w:sz w:val="22"/>
              </w:rPr>
              <w:t>*</w:t>
            </w:r>
          </w:p>
        </w:tc>
      </w:tr>
      <w:tr>
        <w:trPr>
          <w:trHeight w:val="360" w:hRule="atLeast"/>
        </w:trPr>
        <w:tc>
          <w:tcPr>
            <w:tcW w:w="925" w:type="dxa"/>
            <w:tcBorders>
              <w:left w:val="single" w:sz="8" w:space="0" w:color="000000"/>
              <w:right w:val="single" w:sz="8" w:space="0" w:color="000000"/>
            </w:tcBorders>
          </w:tcPr>
          <w:p>
            <w:pPr>
              <w:pStyle w:val="TableParagraph"/>
              <w:spacing w:before="101"/>
              <w:ind w:left="54"/>
              <w:rPr>
                <w:b/>
                <w:sz w:val="14"/>
              </w:rPr>
            </w:pPr>
            <w:r>
              <w:rPr>
                <w:b/>
                <w:sz w:val="14"/>
              </w:rPr>
              <w:t>FCHP(A)</w:t>
            </w:r>
          </w:p>
        </w:tc>
        <w:tc>
          <w:tcPr>
            <w:tcW w:w="899" w:type="dxa"/>
            <w:tcBorders>
              <w:left w:val="single" w:sz="8" w:space="0" w:color="000000"/>
            </w:tcBorders>
          </w:tcPr>
          <w:p>
            <w:pPr>
              <w:pStyle w:val="TableParagraph"/>
              <w:spacing w:line="249" w:lineRule="exact" w:before="98"/>
              <w:ind w:left="322"/>
              <w:rPr>
                <w:b/>
                <w:sz w:val="22"/>
              </w:rPr>
            </w:pPr>
            <w:r>
              <w:rPr>
                <w:b/>
                <w:w w:val="228"/>
                <w:sz w:val="22"/>
              </w:rPr>
              <w:t>*</w:t>
            </w:r>
          </w:p>
        </w:tc>
        <w:tc>
          <w:tcPr>
            <w:tcW w:w="625" w:type="dxa"/>
          </w:tcPr>
          <w:p>
            <w:pPr>
              <w:pStyle w:val="TableParagraph"/>
              <w:spacing w:line="249" w:lineRule="exact" w:before="98"/>
              <w:ind w:right="18"/>
              <w:jc w:val="center"/>
              <w:rPr>
                <w:b/>
                <w:sz w:val="22"/>
              </w:rPr>
            </w:pPr>
            <w:r>
              <w:rPr>
                <w:b/>
                <w:w w:val="228"/>
                <w:sz w:val="22"/>
              </w:rPr>
              <w:t>*</w:t>
            </w:r>
          </w:p>
        </w:tc>
        <w:tc>
          <w:tcPr>
            <w:tcW w:w="660" w:type="dxa"/>
          </w:tcPr>
          <w:p>
            <w:pPr>
              <w:pStyle w:val="TableParagraph"/>
              <w:spacing w:line="249" w:lineRule="exact" w:before="98"/>
              <w:ind w:left="19"/>
              <w:jc w:val="center"/>
              <w:rPr>
                <w:b/>
                <w:sz w:val="22"/>
              </w:rPr>
            </w:pPr>
            <w:r>
              <w:rPr>
                <w:b/>
                <w:w w:val="228"/>
                <w:sz w:val="22"/>
              </w:rPr>
              <w:t>*</w:t>
            </w:r>
          </w:p>
        </w:tc>
        <w:tc>
          <w:tcPr>
            <w:tcW w:w="630" w:type="dxa"/>
            <w:tcBorders>
              <w:right w:val="single" w:sz="8" w:space="0" w:color="000000"/>
            </w:tcBorders>
          </w:tcPr>
          <w:p>
            <w:pPr>
              <w:pStyle w:val="TableParagraph"/>
              <w:spacing w:before="90"/>
              <w:ind w:right="1"/>
              <w:jc w:val="center"/>
              <w:rPr>
                <w:rFonts w:ascii="Atlantic Inline"/>
                <w:sz w:val="20"/>
              </w:rPr>
            </w:pPr>
            <w:r>
              <w:rPr>
                <w:rFonts w:ascii="Atlantic Inline"/>
                <w:w w:val="100"/>
                <w:sz w:val="20"/>
              </w:rPr>
              <w:t>O</w:t>
            </w:r>
          </w:p>
        </w:tc>
      </w:tr>
      <w:tr>
        <w:trPr>
          <w:trHeight w:val="380" w:hRule="atLeast"/>
        </w:trPr>
        <w:tc>
          <w:tcPr>
            <w:tcW w:w="925"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899" w:type="dxa"/>
            <w:tcBorders>
              <w:left w:val="single" w:sz="8" w:space="0" w:color="000000"/>
              <w:bottom w:val="single" w:sz="8" w:space="0" w:color="000000"/>
            </w:tcBorders>
          </w:tcPr>
          <w:p>
            <w:pPr>
              <w:pStyle w:val="TableParagraph"/>
              <w:spacing w:before="97"/>
              <w:ind w:left="322"/>
              <w:rPr>
                <w:b/>
                <w:sz w:val="22"/>
              </w:rPr>
            </w:pPr>
            <w:r>
              <w:rPr>
                <w:b/>
                <w:w w:val="228"/>
                <w:sz w:val="22"/>
              </w:rPr>
              <w:t>*</w:t>
            </w:r>
          </w:p>
        </w:tc>
        <w:tc>
          <w:tcPr>
            <w:tcW w:w="625" w:type="dxa"/>
            <w:tcBorders>
              <w:bottom w:val="single" w:sz="8" w:space="0" w:color="000000"/>
            </w:tcBorders>
          </w:tcPr>
          <w:p>
            <w:pPr>
              <w:pStyle w:val="TableParagraph"/>
              <w:spacing w:before="97"/>
              <w:ind w:right="18"/>
              <w:jc w:val="center"/>
              <w:rPr>
                <w:b/>
                <w:sz w:val="22"/>
              </w:rPr>
            </w:pPr>
            <w:r>
              <w:rPr>
                <w:b/>
                <w:w w:val="228"/>
                <w:sz w:val="22"/>
              </w:rPr>
              <w:t>*</w:t>
            </w:r>
          </w:p>
        </w:tc>
        <w:tc>
          <w:tcPr>
            <w:tcW w:w="660" w:type="dxa"/>
            <w:tcBorders>
              <w:bottom w:val="single" w:sz="8" w:space="0" w:color="000000"/>
            </w:tcBorders>
          </w:tcPr>
          <w:p>
            <w:pPr>
              <w:pStyle w:val="TableParagraph"/>
              <w:spacing w:before="97"/>
              <w:ind w:left="19"/>
              <w:jc w:val="center"/>
              <w:rPr>
                <w:b/>
                <w:sz w:val="22"/>
              </w:rPr>
            </w:pPr>
            <w:r>
              <w:rPr>
                <w:b/>
                <w:w w:val="228"/>
                <w:sz w:val="22"/>
              </w:rPr>
              <w:t>*</w:t>
            </w:r>
          </w:p>
        </w:tc>
        <w:tc>
          <w:tcPr>
            <w:tcW w:w="630" w:type="dxa"/>
            <w:tcBorders>
              <w:bottom w:val="single" w:sz="8" w:space="0" w:color="000000"/>
              <w:right w:val="single" w:sz="8" w:space="0" w:color="000000"/>
            </w:tcBorders>
          </w:tcPr>
          <w:p>
            <w:pPr>
              <w:pStyle w:val="TableParagraph"/>
              <w:spacing w:before="89"/>
              <w:ind w:right="1"/>
              <w:jc w:val="center"/>
              <w:rPr>
                <w:rFonts w:ascii="Atlantic Inline"/>
                <w:sz w:val="20"/>
              </w:rPr>
            </w:pPr>
            <w:r>
              <w:rPr>
                <w:rFonts w:ascii="Atlantic Inline"/>
                <w:w w:val="100"/>
                <w:sz w:val="20"/>
              </w:rPr>
              <w:t>O</w:t>
            </w:r>
          </w:p>
        </w:tc>
      </w:tr>
    </w:tbl>
    <w:p>
      <w:pPr>
        <w:pStyle w:val="BodyText"/>
        <w:rPr>
          <w:b/>
        </w:rPr>
      </w:pPr>
      <w:r>
        <w:rPr/>
        <w:br w:type="column"/>
      </w:r>
      <w:r>
        <w:rPr>
          <w:b/>
        </w:rPr>
      </w:r>
    </w:p>
    <w:p>
      <w:pPr>
        <w:pStyle w:val="BodyText"/>
        <w:spacing w:before="10"/>
        <w:rPr>
          <w:b/>
          <w:sz w:val="26"/>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
        <w:gridCol w:w="432"/>
        <w:gridCol w:w="682"/>
        <w:gridCol w:w="593"/>
        <w:gridCol w:w="454"/>
        <w:gridCol w:w="322"/>
        <w:gridCol w:w="1232"/>
        <w:gridCol w:w="716"/>
        <w:gridCol w:w="367"/>
        <w:gridCol w:w="736"/>
        <w:gridCol w:w="1601"/>
        <w:gridCol w:w="776"/>
        <w:gridCol w:w="1232"/>
      </w:tblGrid>
      <w:tr>
        <w:trPr>
          <w:trHeight w:val="300" w:hRule="atLeast"/>
        </w:trPr>
        <w:tc>
          <w:tcPr>
            <w:tcW w:w="9918" w:type="dxa"/>
            <w:gridSpan w:val="13"/>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69"/>
              <w:rPr>
                <w:b/>
                <w:sz w:val="20"/>
              </w:rPr>
            </w:pPr>
            <w:r>
              <w:rPr>
                <w:b/>
                <w:color w:val="FFFFFF"/>
                <w:sz w:val="20"/>
              </w:rPr>
              <w:t>2010 Comparison Rates</w:t>
            </w:r>
          </w:p>
        </w:tc>
      </w:tr>
      <w:tr>
        <w:trPr>
          <w:trHeight w:val="280" w:hRule="atLeast"/>
        </w:trPr>
        <w:tc>
          <w:tcPr>
            <w:tcW w:w="1889" w:type="dxa"/>
            <w:gridSpan w:val="3"/>
            <w:tcBorders>
              <w:top w:val="single" w:sz="18" w:space="0" w:color="000000"/>
              <w:left w:val="single" w:sz="12" w:space="0" w:color="000000"/>
            </w:tcBorders>
          </w:tcPr>
          <w:p>
            <w:pPr>
              <w:pStyle w:val="TableParagraph"/>
              <w:spacing w:before="36"/>
              <w:ind w:left="51" w:right="-2"/>
              <w:rPr>
                <w:sz w:val="18"/>
              </w:rPr>
            </w:pPr>
            <w:r>
              <w:rPr>
                <w:sz w:val="18"/>
              </w:rPr>
              <w:t>Nat'l Mcaid 90th</w:t>
            </w:r>
            <w:r>
              <w:rPr>
                <w:spacing w:val="-18"/>
                <w:sz w:val="18"/>
              </w:rPr>
              <w:t> </w:t>
            </w:r>
            <w:r>
              <w:rPr>
                <w:sz w:val="18"/>
              </w:rPr>
              <w:t>Pctile:</w:t>
            </w:r>
          </w:p>
        </w:tc>
        <w:tc>
          <w:tcPr>
            <w:tcW w:w="1047" w:type="dxa"/>
            <w:gridSpan w:val="2"/>
            <w:tcBorders>
              <w:top w:val="single" w:sz="18" w:space="0" w:color="000000"/>
            </w:tcBorders>
          </w:tcPr>
          <w:p>
            <w:pPr>
              <w:pStyle w:val="TableParagraph"/>
              <w:spacing w:before="36"/>
              <w:ind w:left="257"/>
              <w:rPr>
                <w:sz w:val="18"/>
              </w:rPr>
            </w:pPr>
            <w:r>
              <w:rPr>
                <w:sz w:val="18"/>
              </w:rPr>
              <w:t>94.9%</w:t>
            </w:r>
          </w:p>
        </w:tc>
        <w:tc>
          <w:tcPr>
            <w:tcW w:w="2270" w:type="dxa"/>
            <w:gridSpan w:val="3"/>
            <w:tcBorders>
              <w:top w:val="single" w:sz="18" w:space="0" w:color="000000"/>
            </w:tcBorders>
          </w:tcPr>
          <w:p>
            <w:pPr>
              <w:pStyle w:val="TableParagraph"/>
              <w:spacing w:before="36"/>
              <w:ind w:left="280"/>
              <w:rPr>
                <w:sz w:val="18"/>
              </w:rPr>
            </w:pPr>
            <w:r>
              <w:rPr>
                <w:sz w:val="18"/>
              </w:rPr>
              <w:t>Nat'l Mcaid Mean:</w:t>
            </w:r>
          </w:p>
        </w:tc>
        <w:tc>
          <w:tcPr>
            <w:tcW w:w="1102" w:type="dxa"/>
            <w:gridSpan w:val="2"/>
            <w:tcBorders>
              <w:top w:val="single" w:sz="18" w:space="0" w:color="000000"/>
            </w:tcBorders>
          </w:tcPr>
          <w:p>
            <w:pPr>
              <w:pStyle w:val="TableParagraph"/>
              <w:spacing w:before="36"/>
              <w:ind w:left="159"/>
              <w:rPr>
                <w:sz w:val="18"/>
              </w:rPr>
            </w:pPr>
            <w:r>
              <w:rPr>
                <w:sz w:val="18"/>
              </w:rPr>
              <w:t>86.0%</w:t>
            </w:r>
          </w:p>
        </w:tc>
        <w:tc>
          <w:tcPr>
            <w:tcW w:w="3610" w:type="dxa"/>
            <w:gridSpan w:val="3"/>
            <w:tcBorders>
              <w:top w:val="single" w:sz="18" w:space="0" w:color="000000"/>
              <w:right w:val="single" w:sz="12" w:space="0" w:color="000000"/>
            </w:tcBorders>
          </w:tcPr>
          <w:p>
            <w:pPr>
              <w:pStyle w:val="TableParagraph"/>
              <w:tabs>
                <w:tab w:pos="2719" w:val="left" w:leader="none"/>
              </w:tabs>
              <w:spacing w:before="36"/>
              <w:ind w:left="169"/>
              <w:rPr>
                <w:sz w:val="18"/>
              </w:rPr>
            </w:pPr>
            <w:r>
              <w:rPr>
                <w:sz w:val="18"/>
              </w:rPr>
              <w:t>MassHealth</w:t>
            </w:r>
            <w:r>
              <w:rPr>
                <w:spacing w:val="-4"/>
                <w:sz w:val="18"/>
              </w:rPr>
              <w:t> </w:t>
            </w:r>
            <w:r>
              <w:rPr>
                <w:sz w:val="18"/>
              </w:rPr>
              <w:t>Weighted</w:t>
            </w:r>
            <w:r>
              <w:rPr>
                <w:spacing w:val="-4"/>
                <w:sz w:val="18"/>
              </w:rPr>
              <w:t> </w:t>
            </w:r>
            <w:r>
              <w:rPr>
                <w:sz w:val="18"/>
              </w:rPr>
              <w:t>Mean:</w:t>
              <w:tab/>
              <w:t>92.6%</w:t>
            </w:r>
          </w:p>
        </w:tc>
      </w:tr>
      <w:tr>
        <w:trPr>
          <w:trHeight w:val="280" w:hRule="atLeast"/>
        </w:trPr>
        <w:tc>
          <w:tcPr>
            <w:tcW w:w="1889" w:type="dxa"/>
            <w:gridSpan w:val="3"/>
            <w:tcBorders>
              <w:left w:val="single" w:sz="12" w:space="0" w:color="000000"/>
              <w:bottom w:val="thinThickMediumGap" w:sz="6" w:space="0" w:color="000000"/>
            </w:tcBorders>
          </w:tcPr>
          <w:p>
            <w:pPr>
              <w:pStyle w:val="TableParagraph"/>
              <w:spacing w:before="40"/>
              <w:ind w:left="51" w:right="-2"/>
              <w:rPr>
                <w:sz w:val="18"/>
              </w:rPr>
            </w:pPr>
            <w:r>
              <w:rPr>
                <w:sz w:val="18"/>
              </w:rPr>
              <w:t>Nat'l Mcaid 75th</w:t>
            </w:r>
            <w:r>
              <w:rPr>
                <w:spacing w:val="-18"/>
                <w:sz w:val="18"/>
              </w:rPr>
              <w:t> </w:t>
            </w:r>
            <w:r>
              <w:rPr>
                <w:sz w:val="18"/>
              </w:rPr>
              <w:t>Pctile:</w:t>
            </w:r>
          </w:p>
        </w:tc>
        <w:tc>
          <w:tcPr>
            <w:tcW w:w="1047" w:type="dxa"/>
            <w:gridSpan w:val="2"/>
            <w:tcBorders>
              <w:bottom w:val="thinThickMediumGap" w:sz="6" w:space="0" w:color="000000"/>
            </w:tcBorders>
          </w:tcPr>
          <w:p>
            <w:pPr>
              <w:pStyle w:val="TableParagraph"/>
              <w:spacing w:before="40"/>
              <w:ind w:left="257"/>
              <w:rPr>
                <w:sz w:val="18"/>
              </w:rPr>
            </w:pPr>
            <w:r>
              <w:rPr>
                <w:sz w:val="18"/>
              </w:rPr>
              <w:t>90.7%</w:t>
            </w:r>
          </w:p>
        </w:tc>
        <w:tc>
          <w:tcPr>
            <w:tcW w:w="2270" w:type="dxa"/>
            <w:gridSpan w:val="3"/>
            <w:tcBorders>
              <w:bottom w:val="thinThickMediumGap" w:sz="6" w:space="0" w:color="000000"/>
            </w:tcBorders>
          </w:tcPr>
          <w:p>
            <w:pPr>
              <w:pStyle w:val="TableParagraph"/>
              <w:spacing w:before="40"/>
              <w:ind w:left="280"/>
              <w:rPr>
                <w:sz w:val="18"/>
              </w:rPr>
            </w:pPr>
            <w:r>
              <w:rPr>
                <w:sz w:val="18"/>
              </w:rPr>
              <w:t>MA Commercial Mean:</w:t>
            </w:r>
          </w:p>
        </w:tc>
        <w:tc>
          <w:tcPr>
            <w:tcW w:w="1102" w:type="dxa"/>
            <w:gridSpan w:val="2"/>
            <w:tcBorders>
              <w:bottom w:val="thinThickMediumGap" w:sz="6" w:space="0" w:color="000000"/>
            </w:tcBorders>
          </w:tcPr>
          <w:p>
            <w:pPr>
              <w:pStyle w:val="TableParagraph"/>
              <w:spacing w:before="40"/>
              <w:ind w:left="159"/>
              <w:rPr>
                <w:sz w:val="18"/>
              </w:rPr>
            </w:pPr>
            <w:r>
              <w:rPr>
                <w:sz w:val="18"/>
              </w:rPr>
              <w:t>93.1%</w:t>
            </w:r>
          </w:p>
        </w:tc>
        <w:tc>
          <w:tcPr>
            <w:tcW w:w="3610" w:type="dxa"/>
            <w:gridSpan w:val="3"/>
            <w:tcBorders>
              <w:bottom w:val="thinThickMediumGap" w:sz="6" w:space="0" w:color="000000"/>
              <w:right w:val="single" w:sz="12" w:space="0" w:color="000000"/>
            </w:tcBorders>
          </w:tcPr>
          <w:p>
            <w:pPr>
              <w:pStyle w:val="TableParagraph"/>
              <w:tabs>
                <w:tab w:pos="2719" w:val="left" w:leader="none"/>
              </w:tabs>
              <w:spacing w:before="40"/>
              <w:ind w:left="169"/>
              <w:rPr>
                <w:sz w:val="18"/>
              </w:rPr>
            </w:pPr>
            <w:r>
              <w:rPr>
                <w:sz w:val="18"/>
              </w:rPr>
              <w:t>MassHealth</w:t>
            </w:r>
            <w:r>
              <w:rPr>
                <w:spacing w:val="-4"/>
                <w:sz w:val="18"/>
              </w:rPr>
              <w:t> </w:t>
            </w:r>
            <w:r>
              <w:rPr>
                <w:sz w:val="18"/>
              </w:rPr>
              <w:t>Median:</w:t>
              <w:tab/>
              <w:t>94.7%</w:t>
            </w:r>
          </w:p>
        </w:tc>
      </w:tr>
      <w:tr>
        <w:trPr>
          <w:trHeight w:val="320" w:hRule="atLeast"/>
        </w:trPr>
        <w:tc>
          <w:tcPr>
            <w:tcW w:w="9918" w:type="dxa"/>
            <w:gridSpan w:val="13"/>
            <w:tcBorders>
              <w:top w:val="thickThinMediumGap" w:sz="6" w:space="0" w:color="000000"/>
              <w:left w:val="single" w:sz="6" w:space="0" w:color="000000"/>
              <w:bottom w:val="thinThickMediumGap" w:sz="4" w:space="0" w:color="000000"/>
              <w:right w:val="single" w:sz="8" w:space="0" w:color="000000"/>
            </w:tcBorders>
            <w:shd w:val="clear" w:color="auto" w:fill="666666"/>
          </w:tcPr>
          <w:p>
            <w:pPr>
              <w:pStyle w:val="TableParagraph"/>
              <w:spacing w:before="62"/>
              <w:ind w:left="54"/>
              <w:rPr>
                <w:b/>
                <w:sz w:val="20"/>
              </w:rPr>
            </w:pPr>
            <w:r>
              <w:rPr>
                <w:b/>
                <w:color w:val="FFFFFF"/>
                <w:sz w:val="20"/>
              </w:rPr>
              <w:t>MassHealth Plan Rates</w:t>
            </w:r>
          </w:p>
        </w:tc>
      </w:tr>
      <w:tr>
        <w:trPr>
          <w:trHeight w:val="300" w:hRule="atLeast"/>
        </w:trPr>
        <w:tc>
          <w:tcPr>
            <w:tcW w:w="775"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0"/>
              <w:rPr>
                <w:b/>
                <w:sz w:val="18"/>
              </w:rPr>
            </w:pPr>
            <w:r>
              <w:rPr>
                <w:b/>
                <w:sz w:val="18"/>
              </w:rPr>
              <w:t>2010</w:t>
            </w:r>
          </w:p>
        </w:tc>
        <w:tc>
          <w:tcPr>
            <w:tcW w:w="432" w:type="dxa"/>
            <w:tcBorders>
              <w:top w:val="thickThinMediumGap" w:sz="4" w:space="0" w:color="000000"/>
              <w:left w:val="single" w:sz="8" w:space="0" w:color="000000"/>
              <w:bottom w:val="single" w:sz="8" w:space="0" w:color="000000"/>
            </w:tcBorders>
          </w:tcPr>
          <w:p>
            <w:pPr>
              <w:pStyle w:val="TableParagraph"/>
              <w:rPr>
                <w:rFonts w:ascii="Times New Roman"/>
                <w:sz w:val="16"/>
              </w:rPr>
            </w:pPr>
          </w:p>
        </w:tc>
        <w:tc>
          <w:tcPr>
            <w:tcW w:w="682" w:type="dxa"/>
            <w:tcBorders>
              <w:top w:val="thickThinMediumGap" w:sz="4" w:space="0" w:color="000000"/>
              <w:bottom w:val="single" w:sz="8" w:space="0" w:color="000000"/>
            </w:tcBorders>
          </w:tcPr>
          <w:p>
            <w:pPr>
              <w:pStyle w:val="TableParagraph"/>
              <w:spacing w:before="47"/>
              <w:ind w:left="74" w:right="117"/>
              <w:jc w:val="center"/>
              <w:rPr>
                <w:b/>
                <w:sz w:val="18"/>
              </w:rPr>
            </w:pPr>
            <w:r>
              <w:rPr>
                <w:b/>
                <w:sz w:val="18"/>
              </w:rPr>
              <w:t>Num</w:t>
            </w:r>
          </w:p>
        </w:tc>
        <w:tc>
          <w:tcPr>
            <w:tcW w:w="593" w:type="dxa"/>
            <w:tcBorders>
              <w:top w:val="thickThinMediumGap" w:sz="4" w:space="0" w:color="000000"/>
              <w:bottom w:val="single" w:sz="8" w:space="0" w:color="000000"/>
            </w:tcBorders>
          </w:tcPr>
          <w:p>
            <w:pPr>
              <w:pStyle w:val="TableParagraph"/>
              <w:spacing w:before="47"/>
              <w:ind w:left="-2" w:right="148"/>
              <w:jc w:val="right"/>
              <w:rPr>
                <w:b/>
                <w:sz w:val="18"/>
              </w:rPr>
            </w:pPr>
            <w:r>
              <w:rPr>
                <w:b/>
                <w:sz w:val="18"/>
              </w:rPr>
              <w:t>Den</w:t>
            </w:r>
          </w:p>
        </w:tc>
        <w:tc>
          <w:tcPr>
            <w:tcW w:w="776" w:type="dxa"/>
            <w:gridSpan w:val="2"/>
            <w:tcBorders>
              <w:top w:val="thickThinMediumGap" w:sz="4" w:space="0" w:color="000000"/>
              <w:bottom w:val="single" w:sz="8" w:space="0" w:color="000000"/>
            </w:tcBorders>
            <w:shd w:val="clear" w:color="auto" w:fill="CCCCCC"/>
          </w:tcPr>
          <w:p>
            <w:pPr>
              <w:pStyle w:val="TableParagraph"/>
              <w:spacing w:before="47"/>
              <w:ind w:left="133"/>
              <w:rPr>
                <w:b/>
                <w:sz w:val="18"/>
              </w:rPr>
            </w:pPr>
            <w:r>
              <w:rPr>
                <w:b/>
                <w:sz w:val="18"/>
              </w:rPr>
              <w:t>Rate *</w:t>
            </w:r>
          </w:p>
        </w:tc>
        <w:tc>
          <w:tcPr>
            <w:tcW w:w="1232" w:type="dxa"/>
            <w:tcBorders>
              <w:top w:val="thickThinMediumGap" w:sz="4" w:space="0" w:color="000000"/>
              <w:bottom w:val="single" w:sz="8" w:space="0" w:color="000000"/>
              <w:right w:val="single" w:sz="4" w:space="0" w:color="000000"/>
            </w:tcBorders>
          </w:tcPr>
          <w:p>
            <w:pPr>
              <w:pStyle w:val="TableParagraph"/>
              <w:tabs>
                <w:tab w:pos="603" w:val="left" w:leader="none"/>
              </w:tabs>
              <w:spacing w:before="47"/>
              <w:ind w:right="5"/>
              <w:jc w:val="center"/>
              <w:rPr>
                <w:b/>
                <w:sz w:val="18"/>
              </w:rPr>
            </w:pPr>
            <w:r>
              <w:rPr>
                <w:b/>
                <w:sz w:val="18"/>
              </w:rPr>
              <w:t>LCL</w:t>
              <w:tab/>
              <w:t>UCL</w:t>
            </w:r>
          </w:p>
        </w:tc>
        <w:tc>
          <w:tcPr>
            <w:tcW w:w="1082" w:type="dxa"/>
            <w:gridSpan w:val="2"/>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6"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74"/>
              <w:rPr>
                <w:b/>
                <w:sz w:val="18"/>
              </w:rPr>
            </w:pPr>
            <w:r>
              <w:rPr>
                <w:b/>
                <w:sz w:val="18"/>
              </w:rPr>
              <w:t>2008</w:t>
            </w:r>
          </w:p>
        </w:tc>
        <w:tc>
          <w:tcPr>
            <w:tcW w:w="1601" w:type="dxa"/>
            <w:tcBorders>
              <w:top w:val="thickThinMediumGap" w:sz="4" w:space="0" w:color="000000"/>
              <w:left w:val="single" w:sz="8" w:space="0" w:color="000000"/>
              <w:bottom w:val="single" w:sz="8" w:space="0" w:color="000000"/>
            </w:tcBorders>
          </w:tcPr>
          <w:p>
            <w:pPr>
              <w:pStyle w:val="TableParagraph"/>
              <w:tabs>
                <w:tab w:pos="1100" w:val="left" w:leader="none"/>
              </w:tabs>
              <w:spacing w:before="47"/>
              <w:ind w:left="432"/>
              <w:rPr>
                <w:b/>
                <w:sz w:val="18"/>
              </w:rPr>
            </w:pPr>
            <w:r>
              <w:rPr>
                <w:b/>
                <w:sz w:val="18"/>
              </w:rPr>
              <w:t>Num</w:t>
              <w:tab/>
              <w:t>Den</w:t>
            </w:r>
          </w:p>
        </w:tc>
        <w:tc>
          <w:tcPr>
            <w:tcW w:w="776" w:type="dxa"/>
            <w:tcBorders>
              <w:top w:val="thickThinMediumGap" w:sz="4" w:space="0" w:color="000000"/>
              <w:bottom w:val="single" w:sz="8" w:space="0" w:color="000000"/>
            </w:tcBorders>
            <w:shd w:val="clear" w:color="auto" w:fill="CCCCCC"/>
          </w:tcPr>
          <w:p>
            <w:pPr>
              <w:pStyle w:val="TableParagraph"/>
              <w:spacing w:before="47"/>
              <w:ind w:left="113" w:right="111"/>
              <w:jc w:val="center"/>
              <w:rPr>
                <w:b/>
                <w:sz w:val="18"/>
              </w:rPr>
            </w:pPr>
            <w:r>
              <w:rPr>
                <w:b/>
                <w:sz w:val="18"/>
              </w:rPr>
              <w:t>Rate *</w:t>
            </w:r>
          </w:p>
        </w:tc>
        <w:tc>
          <w:tcPr>
            <w:tcW w:w="1232" w:type="dxa"/>
            <w:tcBorders>
              <w:top w:val="thickThinMediumGap" w:sz="4" w:space="0" w:color="000000"/>
              <w:bottom w:val="single" w:sz="8" w:space="0" w:color="000000"/>
              <w:right w:val="single" w:sz="4" w:space="0" w:color="000000"/>
            </w:tcBorders>
          </w:tcPr>
          <w:p>
            <w:pPr>
              <w:pStyle w:val="TableParagraph"/>
              <w:tabs>
                <w:tab w:pos="604" w:val="left" w:leader="none"/>
              </w:tabs>
              <w:spacing w:before="47"/>
              <w:ind w:right="4"/>
              <w:jc w:val="center"/>
              <w:rPr>
                <w:b/>
                <w:sz w:val="18"/>
              </w:rPr>
            </w:pPr>
            <w:r>
              <w:rPr>
                <w:b/>
                <w:sz w:val="18"/>
              </w:rPr>
              <w:t>LCL</w:t>
              <w:tab/>
              <w:t>UCL</w:t>
            </w:r>
          </w:p>
        </w:tc>
      </w:tr>
      <w:tr>
        <w:trPr>
          <w:trHeight w:val="260" w:hRule="atLeast"/>
        </w:trPr>
        <w:tc>
          <w:tcPr>
            <w:tcW w:w="775" w:type="dxa"/>
            <w:tcBorders>
              <w:top w:val="single" w:sz="8" w:space="0" w:color="000000"/>
              <w:left w:val="single" w:sz="4" w:space="0" w:color="000000"/>
              <w:right w:val="single" w:sz="8" w:space="0" w:color="000000"/>
            </w:tcBorders>
          </w:tcPr>
          <w:p>
            <w:pPr>
              <w:pStyle w:val="TableParagraph"/>
              <w:spacing w:line="200" w:lineRule="exact"/>
              <w:ind w:left="18"/>
              <w:rPr>
                <w:b/>
                <w:sz w:val="18"/>
              </w:rPr>
            </w:pPr>
            <w:r>
              <w:rPr>
                <w:b/>
                <w:sz w:val="18"/>
              </w:rPr>
              <w:t>PCCP</w:t>
            </w:r>
          </w:p>
        </w:tc>
        <w:tc>
          <w:tcPr>
            <w:tcW w:w="432" w:type="dxa"/>
            <w:tcBorders>
              <w:top w:val="single" w:sz="8" w:space="0" w:color="000000"/>
              <w:left w:val="single" w:sz="8" w:space="0" w:color="000000"/>
            </w:tcBorders>
          </w:tcPr>
          <w:p>
            <w:pPr>
              <w:pStyle w:val="TableParagraph"/>
              <w:spacing w:before="42"/>
              <w:ind w:left="69" w:right="73"/>
              <w:jc w:val="center"/>
              <w:rPr>
                <w:sz w:val="18"/>
              </w:rPr>
            </w:pPr>
            <w:r>
              <w:rPr>
                <w:sz w:val="18"/>
              </w:rPr>
              <w:t>(A)</w:t>
            </w:r>
          </w:p>
        </w:tc>
        <w:tc>
          <w:tcPr>
            <w:tcW w:w="682" w:type="dxa"/>
            <w:tcBorders>
              <w:top w:val="single" w:sz="8" w:space="0" w:color="000000"/>
            </w:tcBorders>
          </w:tcPr>
          <w:p>
            <w:pPr>
              <w:pStyle w:val="TableParagraph"/>
              <w:spacing w:before="42"/>
              <w:ind w:left="74" w:right="117"/>
              <w:jc w:val="center"/>
              <w:rPr>
                <w:sz w:val="18"/>
              </w:rPr>
            </w:pPr>
            <w:r>
              <w:rPr>
                <w:sz w:val="18"/>
              </w:rPr>
              <w:t>1,603</w:t>
            </w:r>
          </w:p>
        </w:tc>
        <w:tc>
          <w:tcPr>
            <w:tcW w:w="593" w:type="dxa"/>
            <w:tcBorders>
              <w:top w:val="single" w:sz="8" w:space="0" w:color="000000"/>
            </w:tcBorders>
          </w:tcPr>
          <w:p>
            <w:pPr>
              <w:pStyle w:val="TableParagraph"/>
              <w:spacing w:before="42"/>
              <w:ind w:left="-2" w:right="42"/>
              <w:jc w:val="right"/>
              <w:rPr>
                <w:sz w:val="18"/>
              </w:rPr>
            </w:pPr>
            <w:r>
              <w:rPr>
                <w:spacing w:val="-1"/>
                <w:sz w:val="18"/>
              </w:rPr>
              <w:t>14,593</w:t>
            </w:r>
          </w:p>
        </w:tc>
        <w:tc>
          <w:tcPr>
            <w:tcW w:w="776" w:type="dxa"/>
            <w:gridSpan w:val="2"/>
            <w:tcBorders>
              <w:top w:val="single" w:sz="8" w:space="0" w:color="000000"/>
            </w:tcBorders>
            <w:shd w:val="clear" w:color="auto" w:fill="CCCCCC"/>
          </w:tcPr>
          <w:p>
            <w:pPr>
              <w:pStyle w:val="TableParagraph"/>
              <w:spacing w:before="42"/>
              <w:ind w:left="133"/>
              <w:rPr>
                <w:sz w:val="18"/>
              </w:rPr>
            </w:pPr>
            <w:r>
              <w:rPr>
                <w:sz w:val="18"/>
              </w:rPr>
              <w:t>89.0%</w:t>
            </w:r>
          </w:p>
        </w:tc>
        <w:tc>
          <w:tcPr>
            <w:tcW w:w="1232" w:type="dxa"/>
            <w:tcBorders>
              <w:top w:val="single" w:sz="8" w:space="0" w:color="000000"/>
              <w:right w:val="single" w:sz="4" w:space="0" w:color="000000"/>
            </w:tcBorders>
          </w:tcPr>
          <w:p>
            <w:pPr>
              <w:pStyle w:val="TableParagraph"/>
              <w:spacing w:before="42"/>
              <w:ind w:right="14"/>
              <w:jc w:val="center"/>
              <w:rPr>
                <w:sz w:val="18"/>
              </w:rPr>
            </w:pPr>
            <w:r>
              <w:rPr>
                <w:sz w:val="18"/>
              </w:rPr>
              <w:t>88.5% 89.5%</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1601" w:type="dxa"/>
            <w:tcBorders>
              <w:top w:val="single" w:sz="8" w:space="0" w:color="000000"/>
              <w:left w:val="single" w:sz="8" w:space="0" w:color="000000"/>
            </w:tcBorders>
          </w:tcPr>
          <w:p>
            <w:pPr>
              <w:pStyle w:val="TableParagraph"/>
              <w:spacing w:before="42"/>
              <w:ind w:left="33"/>
              <w:rPr>
                <w:sz w:val="18"/>
              </w:rPr>
            </w:pPr>
            <w:r>
              <w:rPr>
                <w:sz w:val="18"/>
              </w:rPr>
              <w:t>(A)   1,890  13,778</w:t>
            </w:r>
          </w:p>
        </w:tc>
        <w:tc>
          <w:tcPr>
            <w:tcW w:w="776" w:type="dxa"/>
            <w:tcBorders>
              <w:top w:val="single" w:sz="8" w:space="0" w:color="000000"/>
            </w:tcBorders>
            <w:shd w:val="clear" w:color="auto" w:fill="CCCCCC"/>
          </w:tcPr>
          <w:p>
            <w:pPr>
              <w:pStyle w:val="TableParagraph"/>
              <w:spacing w:before="42"/>
              <w:ind w:left="112" w:right="112"/>
              <w:jc w:val="center"/>
              <w:rPr>
                <w:sz w:val="18"/>
              </w:rPr>
            </w:pPr>
            <w:r>
              <w:rPr>
                <w:sz w:val="18"/>
              </w:rPr>
              <w:t>86.3%</w:t>
            </w:r>
          </w:p>
        </w:tc>
        <w:tc>
          <w:tcPr>
            <w:tcW w:w="1232" w:type="dxa"/>
            <w:tcBorders>
              <w:top w:val="single" w:sz="8" w:space="0" w:color="000000"/>
              <w:right w:val="single" w:sz="4" w:space="0" w:color="000000"/>
            </w:tcBorders>
          </w:tcPr>
          <w:p>
            <w:pPr>
              <w:pStyle w:val="TableParagraph"/>
              <w:spacing w:before="42"/>
              <w:ind w:right="13"/>
              <w:jc w:val="center"/>
              <w:rPr>
                <w:sz w:val="18"/>
              </w:rPr>
            </w:pPr>
            <w:r>
              <w:rPr>
                <w:sz w:val="18"/>
              </w:rPr>
              <w:t>85.7% 86.9%</w:t>
            </w:r>
          </w:p>
        </w:tc>
      </w:tr>
      <w:tr>
        <w:trPr>
          <w:trHeight w:val="300" w:hRule="atLeast"/>
        </w:trPr>
        <w:tc>
          <w:tcPr>
            <w:tcW w:w="775" w:type="dxa"/>
            <w:tcBorders>
              <w:left w:val="single" w:sz="4" w:space="0" w:color="000000"/>
              <w:right w:val="single" w:sz="8" w:space="0" w:color="000000"/>
            </w:tcBorders>
          </w:tcPr>
          <w:p>
            <w:pPr>
              <w:pStyle w:val="TableParagraph"/>
              <w:spacing w:before="19"/>
              <w:ind w:left="18"/>
              <w:rPr>
                <w:b/>
                <w:sz w:val="18"/>
              </w:rPr>
            </w:pPr>
            <w:r>
              <w:rPr>
                <w:b/>
                <w:sz w:val="18"/>
              </w:rPr>
              <w:t>NHP</w:t>
            </w:r>
          </w:p>
        </w:tc>
        <w:tc>
          <w:tcPr>
            <w:tcW w:w="432" w:type="dxa"/>
            <w:tcBorders>
              <w:left w:val="single" w:sz="8" w:space="0" w:color="000000"/>
            </w:tcBorders>
          </w:tcPr>
          <w:p>
            <w:pPr>
              <w:pStyle w:val="TableParagraph"/>
              <w:spacing w:before="72"/>
              <w:ind w:left="69" w:right="73"/>
              <w:jc w:val="center"/>
              <w:rPr>
                <w:sz w:val="18"/>
              </w:rPr>
            </w:pPr>
            <w:r>
              <w:rPr>
                <w:sz w:val="18"/>
              </w:rPr>
              <w:t>(A)</w:t>
            </w:r>
          </w:p>
        </w:tc>
        <w:tc>
          <w:tcPr>
            <w:tcW w:w="682" w:type="dxa"/>
          </w:tcPr>
          <w:p>
            <w:pPr>
              <w:pStyle w:val="TableParagraph"/>
              <w:spacing w:before="72"/>
              <w:ind w:left="73" w:right="117"/>
              <w:jc w:val="center"/>
              <w:rPr>
                <w:sz w:val="18"/>
              </w:rPr>
            </w:pPr>
            <w:r>
              <w:rPr>
                <w:sz w:val="18"/>
              </w:rPr>
              <w:t>386</w:t>
            </w:r>
          </w:p>
        </w:tc>
        <w:tc>
          <w:tcPr>
            <w:tcW w:w="593" w:type="dxa"/>
          </w:tcPr>
          <w:p>
            <w:pPr>
              <w:pStyle w:val="TableParagraph"/>
              <w:spacing w:before="72"/>
              <w:ind w:left="-2" w:right="92"/>
              <w:jc w:val="right"/>
              <w:rPr>
                <w:sz w:val="18"/>
              </w:rPr>
            </w:pPr>
            <w:r>
              <w:rPr>
                <w:sz w:val="18"/>
              </w:rPr>
              <w:t>7,494</w:t>
            </w:r>
          </w:p>
        </w:tc>
        <w:tc>
          <w:tcPr>
            <w:tcW w:w="776" w:type="dxa"/>
            <w:gridSpan w:val="2"/>
            <w:shd w:val="clear" w:color="auto" w:fill="CCCCCC"/>
          </w:tcPr>
          <w:p>
            <w:pPr>
              <w:pStyle w:val="TableParagraph"/>
              <w:spacing w:before="72"/>
              <w:ind w:left="133"/>
              <w:rPr>
                <w:sz w:val="18"/>
              </w:rPr>
            </w:pPr>
            <w:r>
              <w:rPr>
                <w:sz w:val="18"/>
              </w:rPr>
              <w:t>94.8%</w:t>
            </w:r>
          </w:p>
        </w:tc>
        <w:tc>
          <w:tcPr>
            <w:tcW w:w="1232" w:type="dxa"/>
            <w:tcBorders>
              <w:right w:val="single" w:sz="4" w:space="0" w:color="000000"/>
            </w:tcBorders>
          </w:tcPr>
          <w:p>
            <w:pPr>
              <w:pStyle w:val="TableParagraph"/>
              <w:spacing w:before="72"/>
              <w:ind w:right="14"/>
              <w:jc w:val="center"/>
              <w:rPr>
                <w:sz w:val="18"/>
              </w:rPr>
            </w:pPr>
            <w:r>
              <w:rPr>
                <w:sz w:val="18"/>
              </w:rPr>
              <w:t>94.3% 95.4%</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left w:val="single" w:sz="4" w:space="0" w:color="000000"/>
              <w:right w:val="single" w:sz="8" w:space="0" w:color="000000"/>
            </w:tcBorders>
          </w:tcPr>
          <w:p>
            <w:pPr>
              <w:pStyle w:val="TableParagraph"/>
              <w:spacing w:before="19"/>
              <w:ind w:left="25"/>
              <w:rPr>
                <w:b/>
                <w:sz w:val="18"/>
              </w:rPr>
            </w:pPr>
            <w:r>
              <w:rPr>
                <w:b/>
                <w:sz w:val="18"/>
              </w:rPr>
              <w:t>NHP</w:t>
            </w:r>
          </w:p>
        </w:tc>
        <w:tc>
          <w:tcPr>
            <w:tcW w:w="1601" w:type="dxa"/>
            <w:tcBorders>
              <w:left w:val="single" w:sz="8" w:space="0" w:color="000000"/>
            </w:tcBorders>
          </w:tcPr>
          <w:p>
            <w:pPr>
              <w:pStyle w:val="TableParagraph"/>
              <w:tabs>
                <w:tab w:pos="482" w:val="left" w:leader="none"/>
                <w:tab w:pos="1045" w:val="left" w:leader="none"/>
              </w:tabs>
              <w:spacing w:before="72"/>
              <w:ind w:left="33"/>
              <w:rPr>
                <w:sz w:val="18"/>
              </w:rPr>
            </w:pPr>
            <w:r>
              <w:rPr>
                <w:sz w:val="18"/>
              </w:rPr>
              <w:t>(A)</w:t>
              <w:tab/>
              <w:t>328</w:t>
              <w:tab/>
              <w:t>6,356</w:t>
            </w:r>
          </w:p>
        </w:tc>
        <w:tc>
          <w:tcPr>
            <w:tcW w:w="776" w:type="dxa"/>
            <w:shd w:val="clear" w:color="auto" w:fill="CCCCCC"/>
          </w:tcPr>
          <w:p>
            <w:pPr>
              <w:pStyle w:val="TableParagraph"/>
              <w:spacing w:before="72"/>
              <w:ind w:left="112" w:right="112"/>
              <w:jc w:val="center"/>
              <w:rPr>
                <w:sz w:val="18"/>
              </w:rPr>
            </w:pPr>
            <w:r>
              <w:rPr>
                <w:sz w:val="18"/>
              </w:rPr>
              <w:t>94.8%</w:t>
            </w:r>
          </w:p>
        </w:tc>
        <w:tc>
          <w:tcPr>
            <w:tcW w:w="1232" w:type="dxa"/>
            <w:tcBorders>
              <w:right w:val="single" w:sz="4" w:space="0" w:color="000000"/>
            </w:tcBorders>
          </w:tcPr>
          <w:p>
            <w:pPr>
              <w:pStyle w:val="TableParagraph"/>
              <w:spacing w:before="72"/>
              <w:ind w:right="13"/>
              <w:jc w:val="center"/>
              <w:rPr>
                <w:sz w:val="18"/>
              </w:rPr>
            </w:pPr>
            <w:r>
              <w:rPr>
                <w:sz w:val="18"/>
              </w:rPr>
              <w:t>94.3% 95.4%</w:t>
            </w:r>
          </w:p>
        </w:tc>
      </w:tr>
      <w:tr>
        <w:trPr>
          <w:trHeight w:val="300" w:hRule="atLeast"/>
        </w:trPr>
        <w:tc>
          <w:tcPr>
            <w:tcW w:w="775" w:type="dxa"/>
            <w:tcBorders>
              <w:left w:val="single" w:sz="4" w:space="0" w:color="000000"/>
              <w:right w:val="single" w:sz="8" w:space="0" w:color="000000"/>
            </w:tcBorders>
          </w:tcPr>
          <w:p>
            <w:pPr>
              <w:pStyle w:val="TableParagraph"/>
              <w:spacing w:before="22"/>
              <w:ind w:left="18"/>
              <w:rPr>
                <w:b/>
                <w:sz w:val="18"/>
              </w:rPr>
            </w:pPr>
            <w:r>
              <w:rPr>
                <w:b/>
                <w:sz w:val="18"/>
              </w:rPr>
              <w:t>NH</w:t>
            </w:r>
          </w:p>
        </w:tc>
        <w:tc>
          <w:tcPr>
            <w:tcW w:w="432" w:type="dxa"/>
            <w:tcBorders>
              <w:left w:val="single" w:sz="8" w:space="0" w:color="000000"/>
            </w:tcBorders>
          </w:tcPr>
          <w:p>
            <w:pPr>
              <w:pStyle w:val="TableParagraph"/>
              <w:spacing w:before="90"/>
              <w:ind w:left="69" w:right="73"/>
              <w:jc w:val="center"/>
              <w:rPr>
                <w:sz w:val="18"/>
              </w:rPr>
            </w:pPr>
            <w:r>
              <w:rPr>
                <w:sz w:val="18"/>
              </w:rPr>
              <w:t>(A)</w:t>
            </w:r>
          </w:p>
        </w:tc>
        <w:tc>
          <w:tcPr>
            <w:tcW w:w="682" w:type="dxa"/>
          </w:tcPr>
          <w:p>
            <w:pPr>
              <w:pStyle w:val="TableParagraph"/>
              <w:spacing w:before="90"/>
              <w:ind w:left="73" w:right="117"/>
              <w:jc w:val="center"/>
              <w:rPr>
                <w:sz w:val="18"/>
              </w:rPr>
            </w:pPr>
            <w:r>
              <w:rPr>
                <w:sz w:val="18"/>
              </w:rPr>
              <w:t>266</w:t>
            </w:r>
          </w:p>
        </w:tc>
        <w:tc>
          <w:tcPr>
            <w:tcW w:w="593" w:type="dxa"/>
          </w:tcPr>
          <w:p>
            <w:pPr>
              <w:pStyle w:val="TableParagraph"/>
              <w:spacing w:before="90"/>
              <w:ind w:left="-2" w:right="92"/>
              <w:jc w:val="right"/>
              <w:rPr>
                <w:sz w:val="18"/>
              </w:rPr>
            </w:pPr>
            <w:r>
              <w:rPr>
                <w:sz w:val="18"/>
              </w:rPr>
              <w:t>5,030</w:t>
            </w:r>
          </w:p>
        </w:tc>
        <w:tc>
          <w:tcPr>
            <w:tcW w:w="776" w:type="dxa"/>
            <w:gridSpan w:val="2"/>
            <w:shd w:val="clear" w:color="auto" w:fill="CCCCCC"/>
          </w:tcPr>
          <w:p>
            <w:pPr>
              <w:pStyle w:val="TableParagraph"/>
              <w:spacing w:before="90"/>
              <w:ind w:left="133"/>
              <w:rPr>
                <w:sz w:val="18"/>
              </w:rPr>
            </w:pPr>
            <w:r>
              <w:rPr>
                <w:sz w:val="18"/>
              </w:rPr>
              <w:t>94.7%</w:t>
            </w:r>
          </w:p>
        </w:tc>
        <w:tc>
          <w:tcPr>
            <w:tcW w:w="1232" w:type="dxa"/>
            <w:tcBorders>
              <w:right w:val="single" w:sz="4" w:space="0" w:color="000000"/>
            </w:tcBorders>
          </w:tcPr>
          <w:p>
            <w:pPr>
              <w:pStyle w:val="TableParagraph"/>
              <w:spacing w:before="90"/>
              <w:ind w:right="14"/>
              <w:jc w:val="center"/>
              <w:rPr>
                <w:sz w:val="18"/>
              </w:rPr>
            </w:pPr>
            <w:r>
              <w:rPr>
                <w:sz w:val="18"/>
              </w:rPr>
              <w:t>94.1% 95.3%</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left w:val="single" w:sz="4" w:space="0" w:color="000000"/>
              <w:right w:val="single" w:sz="8" w:space="0" w:color="000000"/>
            </w:tcBorders>
          </w:tcPr>
          <w:p>
            <w:pPr>
              <w:pStyle w:val="TableParagraph"/>
              <w:spacing w:before="22"/>
              <w:ind w:left="25"/>
              <w:rPr>
                <w:b/>
                <w:sz w:val="18"/>
              </w:rPr>
            </w:pPr>
            <w:r>
              <w:rPr>
                <w:b/>
                <w:sz w:val="18"/>
              </w:rPr>
              <w:t>NH</w:t>
            </w:r>
          </w:p>
        </w:tc>
        <w:tc>
          <w:tcPr>
            <w:tcW w:w="1601" w:type="dxa"/>
            <w:tcBorders>
              <w:left w:val="single" w:sz="8" w:space="0" w:color="000000"/>
            </w:tcBorders>
          </w:tcPr>
          <w:p>
            <w:pPr>
              <w:pStyle w:val="TableParagraph"/>
              <w:tabs>
                <w:tab w:pos="482" w:val="left" w:leader="none"/>
                <w:tab w:pos="1045" w:val="left" w:leader="none"/>
              </w:tabs>
              <w:spacing w:before="74"/>
              <w:ind w:left="33"/>
              <w:rPr>
                <w:sz w:val="18"/>
              </w:rPr>
            </w:pPr>
            <w:r>
              <w:rPr>
                <w:sz w:val="18"/>
              </w:rPr>
              <w:t>(A)</w:t>
              <w:tab/>
              <w:t>380</w:t>
              <w:tab/>
              <w:t>4,104</w:t>
            </w:r>
          </w:p>
        </w:tc>
        <w:tc>
          <w:tcPr>
            <w:tcW w:w="776" w:type="dxa"/>
            <w:shd w:val="clear" w:color="auto" w:fill="CCCCCC"/>
          </w:tcPr>
          <w:p>
            <w:pPr>
              <w:pStyle w:val="TableParagraph"/>
              <w:spacing w:before="74"/>
              <w:ind w:left="112" w:right="112"/>
              <w:jc w:val="center"/>
              <w:rPr>
                <w:sz w:val="18"/>
              </w:rPr>
            </w:pPr>
            <w:r>
              <w:rPr>
                <w:sz w:val="18"/>
              </w:rPr>
              <w:t>90.7%</w:t>
            </w:r>
          </w:p>
        </w:tc>
        <w:tc>
          <w:tcPr>
            <w:tcW w:w="1232" w:type="dxa"/>
            <w:tcBorders>
              <w:right w:val="single" w:sz="4" w:space="0" w:color="000000"/>
            </w:tcBorders>
          </w:tcPr>
          <w:p>
            <w:pPr>
              <w:pStyle w:val="TableParagraph"/>
              <w:spacing w:before="74"/>
              <w:ind w:right="13"/>
              <w:jc w:val="center"/>
              <w:rPr>
                <w:sz w:val="18"/>
              </w:rPr>
            </w:pPr>
            <w:r>
              <w:rPr>
                <w:sz w:val="18"/>
              </w:rPr>
              <w:t>89.8% 91.6%</w:t>
            </w:r>
          </w:p>
        </w:tc>
      </w:tr>
      <w:tr>
        <w:trPr>
          <w:trHeight w:val="280" w:hRule="atLeast"/>
        </w:trPr>
        <w:tc>
          <w:tcPr>
            <w:tcW w:w="775" w:type="dxa"/>
            <w:tcBorders>
              <w:left w:val="single" w:sz="4" w:space="0" w:color="000000"/>
              <w:right w:val="single" w:sz="8" w:space="0" w:color="000000"/>
            </w:tcBorders>
          </w:tcPr>
          <w:p>
            <w:pPr>
              <w:pStyle w:val="TableParagraph"/>
              <w:spacing w:before="44"/>
              <w:ind w:left="18"/>
              <w:rPr>
                <w:b/>
                <w:sz w:val="18"/>
              </w:rPr>
            </w:pPr>
            <w:r>
              <w:rPr>
                <w:b/>
                <w:sz w:val="18"/>
              </w:rPr>
              <w:t>FCHP</w:t>
            </w:r>
          </w:p>
        </w:tc>
        <w:tc>
          <w:tcPr>
            <w:tcW w:w="432" w:type="dxa"/>
            <w:tcBorders>
              <w:left w:val="single" w:sz="8" w:space="0" w:color="000000"/>
            </w:tcBorders>
          </w:tcPr>
          <w:p>
            <w:pPr>
              <w:pStyle w:val="TableParagraph"/>
              <w:spacing w:line="201" w:lineRule="exact" w:before="77"/>
              <w:ind w:left="69" w:right="73"/>
              <w:jc w:val="center"/>
              <w:rPr>
                <w:sz w:val="18"/>
              </w:rPr>
            </w:pPr>
            <w:r>
              <w:rPr>
                <w:sz w:val="18"/>
              </w:rPr>
              <w:t>(A)</w:t>
            </w:r>
          </w:p>
        </w:tc>
        <w:tc>
          <w:tcPr>
            <w:tcW w:w="682" w:type="dxa"/>
          </w:tcPr>
          <w:p>
            <w:pPr>
              <w:pStyle w:val="TableParagraph"/>
              <w:spacing w:line="201" w:lineRule="exact" w:before="77"/>
              <w:ind w:right="43"/>
              <w:jc w:val="center"/>
              <w:rPr>
                <w:sz w:val="18"/>
              </w:rPr>
            </w:pPr>
            <w:r>
              <w:rPr>
                <w:sz w:val="18"/>
              </w:rPr>
              <w:t>9</w:t>
            </w:r>
          </w:p>
        </w:tc>
        <w:tc>
          <w:tcPr>
            <w:tcW w:w="593" w:type="dxa"/>
          </w:tcPr>
          <w:p>
            <w:pPr>
              <w:pStyle w:val="TableParagraph"/>
              <w:spacing w:line="201" w:lineRule="exact" w:before="77"/>
              <w:ind w:left="123"/>
              <w:rPr>
                <w:sz w:val="18"/>
              </w:rPr>
            </w:pPr>
            <w:r>
              <w:rPr>
                <w:sz w:val="18"/>
              </w:rPr>
              <w:t>528</w:t>
            </w:r>
          </w:p>
        </w:tc>
        <w:tc>
          <w:tcPr>
            <w:tcW w:w="776" w:type="dxa"/>
            <w:gridSpan w:val="2"/>
            <w:shd w:val="clear" w:color="auto" w:fill="CCCCCC"/>
          </w:tcPr>
          <w:p>
            <w:pPr>
              <w:pStyle w:val="TableParagraph"/>
              <w:spacing w:line="201" w:lineRule="exact" w:before="77"/>
              <w:ind w:left="133"/>
              <w:rPr>
                <w:sz w:val="18"/>
              </w:rPr>
            </w:pPr>
            <w:r>
              <w:rPr>
                <w:sz w:val="18"/>
              </w:rPr>
              <w:t>98.3%</w:t>
            </w:r>
          </w:p>
        </w:tc>
        <w:tc>
          <w:tcPr>
            <w:tcW w:w="1232" w:type="dxa"/>
            <w:tcBorders>
              <w:right w:val="single" w:sz="4" w:space="0" w:color="000000"/>
            </w:tcBorders>
          </w:tcPr>
          <w:p>
            <w:pPr>
              <w:pStyle w:val="TableParagraph"/>
              <w:spacing w:line="201" w:lineRule="exact" w:before="77"/>
              <w:ind w:right="14"/>
              <w:jc w:val="center"/>
              <w:rPr>
                <w:sz w:val="18"/>
              </w:rPr>
            </w:pPr>
            <w:r>
              <w:rPr>
                <w:sz w:val="18"/>
              </w:rPr>
              <w:t>97.1% 99.5%</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left w:val="single" w:sz="4" w:space="0" w:color="000000"/>
              <w:right w:val="single" w:sz="8" w:space="0" w:color="000000"/>
            </w:tcBorders>
          </w:tcPr>
          <w:p>
            <w:pPr>
              <w:pStyle w:val="TableParagraph"/>
              <w:spacing w:before="14"/>
              <w:ind w:left="25"/>
              <w:rPr>
                <w:b/>
                <w:sz w:val="18"/>
              </w:rPr>
            </w:pPr>
            <w:r>
              <w:rPr>
                <w:b/>
                <w:sz w:val="18"/>
              </w:rPr>
              <w:t>FCHP</w:t>
            </w:r>
          </w:p>
        </w:tc>
        <w:tc>
          <w:tcPr>
            <w:tcW w:w="1601" w:type="dxa"/>
            <w:tcBorders>
              <w:left w:val="single" w:sz="8" w:space="0" w:color="000000"/>
            </w:tcBorders>
          </w:tcPr>
          <w:p>
            <w:pPr>
              <w:pStyle w:val="TableParagraph"/>
              <w:tabs>
                <w:tab w:pos="532" w:val="left" w:leader="none"/>
                <w:tab w:pos="1419" w:val="right" w:leader="none"/>
              </w:tabs>
              <w:spacing w:before="58"/>
              <w:ind w:left="33"/>
              <w:rPr>
                <w:sz w:val="18"/>
              </w:rPr>
            </w:pPr>
            <w:r>
              <w:rPr>
                <w:sz w:val="18"/>
              </w:rPr>
              <w:t>(A)</w:t>
              <w:tab/>
              <w:t>19</w:t>
              <w:tab/>
              <w:t>515</w:t>
            </w:r>
          </w:p>
        </w:tc>
        <w:tc>
          <w:tcPr>
            <w:tcW w:w="776" w:type="dxa"/>
            <w:shd w:val="clear" w:color="auto" w:fill="CCCCCC"/>
          </w:tcPr>
          <w:p>
            <w:pPr>
              <w:pStyle w:val="TableParagraph"/>
              <w:spacing w:before="58"/>
              <w:ind w:left="112" w:right="112"/>
              <w:jc w:val="center"/>
              <w:rPr>
                <w:sz w:val="18"/>
              </w:rPr>
            </w:pPr>
            <w:r>
              <w:rPr>
                <w:sz w:val="18"/>
              </w:rPr>
              <w:t>96.3%</w:t>
            </w:r>
          </w:p>
        </w:tc>
        <w:tc>
          <w:tcPr>
            <w:tcW w:w="1232" w:type="dxa"/>
            <w:tcBorders>
              <w:right w:val="single" w:sz="4" w:space="0" w:color="000000"/>
            </w:tcBorders>
          </w:tcPr>
          <w:p>
            <w:pPr>
              <w:pStyle w:val="TableParagraph"/>
              <w:spacing w:before="58"/>
              <w:ind w:right="13"/>
              <w:jc w:val="center"/>
              <w:rPr>
                <w:sz w:val="18"/>
              </w:rPr>
            </w:pPr>
            <w:r>
              <w:rPr>
                <w:sz w:val="18"/>
              </w:rPr>
              <w:t>94.6% 98.0%</w:t>
            </w:r>
          </w:p>
        </w:tc>
      </w:tr>
      <w:tr>
        <w:trPr>
          <w:trHeight w:val="300" w:hRule="atLeast"/>
        </w:trPr>
        <w:tc>
          <w:tcPr>
            <w:tcW w:w="775" w:type="dxa"/>
            <w:tcBorders>
              <w:left w:val="single" w:sz="4" w:space="0" w:color="000000"/>
              <w:bottom w:val="single" w:sz="4" w:space="0" w:color="000000"/>
              <w:right w:val="single" w:sz="8" w:space="0" w:color="000000"/>
            </w:tcBorders>
          </w:tcPr>
          <w:p>
            <w:pPr>
              <w:pStyle w:val="TableParagraph"/>
              <w:spacing w:before="15"/>
              <w:ind w:left="18"/>
              <w:rPr>
                <w:b/>
                <w:sz w:val="18"/>
              </w:rPr>
            </w:pPr>
            <w:r>
              <w:rPr>
                <w:b/>
                <w:sz w:val="18"/>
              </w:rPr>
              <w:t>BMCHP</w:t>
            </w:r>
          </w:p>
        </w:tc>
        <w:tc>
          <w:tcPr>
            <w:tcW w:w="432" w:type="dxa"/>
            <w:tcBorders>
              <w:left w:val="single" w:sz="8" w:space="0" w:color="000000"/>
              <w:bottom w:val="single" w:sz="4" w:space="0" w:color="000000"/>
            </w:tcBorders>
          </w:tcPr>
          <w:p>
            <w:pPr>
              <w:pStyle w:val="TableParagraph"/>
              <w:spacing w:before="65"/>
              <w:ind w:left="69" w:right="73"/>
              <w:jc w:val="center"/>
              <w:rPr>
                <w:sz w:val="18"/>
              </w:rPr>
            </w:pPr>
            <w:r>
              <w:rPr>
                <w:sz w:val="18"/>
              </w:rPr>
              <w:t>(A)</w:t>
            </w:r>
          </w:p>
        </w:tc>
        <w:tc>
          <w:tcPr>
            <w:tcW w:w="682" w:type="dxa"/>
            <w:tcBorders>
              <w:bottom w:val="single" w:sz="4" w:space="0" w:color="000000"/>
            </w:tcBorders>
          </w:tcPr>
          <w:p>
            <w:pPr>
              <w:pStyle w:val="TableParagraph"/>
              <w:spacing w:before="65"/>
              <w:ind w:left="73" w:right="117"/>
              <w:jc w:val="center"/>
              <w:rPr>
                <w:sz w:val="18"/>
              </w:rPr>
            </w:pPr>
            <w:r>
              <w:rPr>
                <w:sz w:val="18"/>
              </w:rPr>
              <w:t>577</w:t>
            </w:r>
          </w:p>
        </w:tc>
        <w:tc>
          <w:tcPr>
            <w:tcW w:w="593" w:type="dxa"/>
            <w:tcBorders>
              <w:bottom w:val="single" w:sz="4" w:space="0" w:color="000000"/>
            </w:tcBorders>
          </w:tcPr>
          <w:p>
            <w:pPr>
              <w:pStyle w:val="TableParagraph"/>
              <w:spacing w:before="65"/>
              <w:ind w:left="-2" w:right="42"/>
              <w:jc w:val="right"/>
              <w:rPr>
                <w:sz w:val="18"/>
              </w:rPr>
            </w:pPr>
            <w:r>
              <w:rPr>
                <w:spacing w:val="-1"/>
                <w:sz w:val="18"/>
              </w:rPr>
              <w:t>10,645</w:t>
            </w:r>
          </w:p>
        </w:tc>
        <w:tc>
          <w:tcPr>
            <w:tcW w:w="776" w:type="dxa"/>
            <w:gridSpan w:val="2"/>
            <w:tcBorders>
              <w:bottom w:val="single" w:sz="4" w:space="0" w:color="000000"/>
            </w:tcBorders>
            <w:shd w:val="clear" w:color="auto" w:fill="CCCCCC"/>
          </w:tcPr>
          <w:p>
            <w:pPr>
              <w:pStyle w:val="TableParagraph"/>
              <w:spacing w:before="65"/>
              <w:ind w:left="133"/>
              <w:rPr>
                <w:sz w:val="18"/>
              </w:rPr>
            </w:pPr>
            <w:r>
              <w:rPr>
                <w:sz w:val="18"/>
              </w:rPr>
              <w:t>94.6%</w:t>
            </w:r>
          </w:p>
        </w:tc>
        <w:tc>
          <w:tcPr>
            <w:tcW w:w="1232" w:type="dxa"/>
            <w:tcBorders>
              <w:bottom w:val="single" w:sz="4" w:space="0" w:color="000000"/>
              <w:right w:val="single" w:sz="4" w:space="0" w:color="000000"/>
            </w:tcBorders>
          </w:tcPr>
          <w:p>
            <w:pPr>
              <w:pStyle w:val="TableParagraph"/>
              <w:spacing w:before="65"/>
              <w:ind w:right="14"/>
              <w:jc w:val="center"/>
              <w:rPr>
                <w:sz w:val="18"/>
              </w:rPr>
            </w:pPr>
            <w:r>
              <w:rPr>
                <w:sz w:val="18"/>
              </w:rPr>
              <w:t>94.1% 95.0%</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left w:val="single" w:sz="4" w:space="0" w:color="000000"/>
              <w:bottom w:val="single" w:sz="4" w:space="0" w:color="000000"/>
              <w:right w:val="single" w:sz="8" w:space="0" w:color="000000"/>
            </w:tcBorders>
          </w:tcPr>
          <w:p>
            <w:pPr>
              <w:pStyle w:val="TableParagraph"/>
              <w:spacing w:before="8"/>
              <w:ind w:left="25"/>
              <w:rPr>
                <w:b/>
                <w:sz w:val="18"/>
              </w:rPr>
            </w:pPr>
            <w:r>
              <w:rPr>
                <w:b/>
                <w:sz w:val="18"/>
              </w:rPr>
              <w:t>BMCHP</w:t>
            </w:r>
          </w:p>
        </w:tc>
        <w:tc>
          <w:tcPr>
            <w:tcW w:w="1601" w:type="dxa"/>
            <w:tcBorders>
              <w:left w:val="single" w:sz="8" w:space="0" w:color="000000"/>
              <w:bottom w:val="single" w:sz="4" w:space="0" w:color="000000"/>
            </w:tcBorders>
          </w:tcPr>
          <w:p>
            <w:pPr>
              <w:pStyle w:val="TableParagraph"/>
              <w:tabs>
                <w:tab w:pos="482" w:val="left" w:leader="none"/>
                <w:tab w:pos="1045" w:val="left" w:leader="none"/>
              </w:tabs>
              <w:spacing w:before="58"/>
              <w:ind w:left="33"/>
              <w:rPr>
                <w:sz w:val="18"/>
              </w:rPr>
            </w:pPr>
            <w:r>
              <w:rPr>
                <w:sz w:val="18"/>
              </w:rPr>
              <w:t>(A)</w:t>
              <w:tab/>
              <w:t>591</w:t>
              <w:tab/>
              <w:t>9,500</w:t>
            </w:r>
          </w:p>
        </w:tc>
        <w:tc>
          <w:tcPr>
            <w:tcW w:w="776" w:type="dxa"/>
            <w:tcBorders>
              <w:bottom w:val="single" w:sz="4" w:space="0" w:color="000000"/>
            </w:tcBorders>
            <w:shd w:val="clear" w:color="auto" w:fill="CCCCCC"/>
          </w:tcPr>
          <w:p>
            <w:pPr>
              <w:pStyle w:val="TableParagraph"/>
              <w:spacing w:before="58"/>
              <w:ind w:left="112" w:right="112"/>
              <w:jc w:val="center"/>
              <w:rPr>
                <w:sz w:val="18"/>
              </w:rPr>
            </w:pPr>
            <w:r>
              <w:rPr>
                <w:sz w:val="18"/>
              </w:rPr>
              <w:t>93.8%</w:t>
            </w:r>
          </w:p>
        </w:tc>
        <w:tc>
          <w:tcPr>
            <w:tcW w:w="1232" w:type="dxa"/>
            <w:tcBorders>
              <w:bottom w:val="single" w:sz="4" w:space="0" w:color="000000"/>
              <w:right w:val="single" w:sz="4" w:space="0" w:color="000000"/>
            </w:tcBorders>
          </w:tcPr>
          <w:p>
            <w:pPr>
              <w:pStyle w:val="TableParagraph"/>
              <w:spacing w:before="58"/>
              <w:ind w:right="13"/>
              <w:jc w:val="center"/>
              <w:rPr>
                <w:sz w:val="18"/>
              </w:rPr>
            </w:pPr>
            <w:r>
              <w:rPr>
                <w:sz w:val="18"/>
              </w:rPr>
              <w:t>93.3% 94.3%</w:t>
            </w:r>
          </w:p>
        </w:tc>
      </w:tr>
    </w:tbl>
    <w:p>
      <w:pPr>
        <w:pStyle w:val="BodyText"/>
        <w:spacing w:before="2"/>
        <w:rPr>
          <w:b/>
          <w:sz w:val="24"/>
        </w:rPr>
      </w:pPr>
    </w:p>
    <w:p>
      <w:pPr>
        <w:spacing w:before="0"/>
        <w:ind w:left="254" w:right="0" w:firstLine="0"/>
        <w:jc w:val="left"/>
        <w:rPr>
          <w:sz w:val="18"/>
        </w:rPr>
      </w:pPr>
      <w:r>
        <w:rPr>
          <w:sz w:val="18"/>
        </w:rPr>
        <w:t>* Reported percentages are inverted rates (i.e., 1-(numerator/denominator)).</w:t>
      </w:r>
    </w:p>
    <w:p>
      <w:pPr>
        <w:spacing w:after="0"/>
        <w:jc w:val="left"/>
        <w:rPr>
          <w:sz w:val="18"/>
        </w:rPr>
        <w:sectPr>
          <w:type w:val="continuous"/>
          <w:pgSz w:w="15840" w:h="12240" w:orient="landscape"/>
          <w:pgMar w:top="1140" w:bottom="280" w:left="880" w:right="420"/>
          <w:cols w:num="2" w:equalWidth="0">
            <w:col w:w="4103" w:space="40"/>
            <w:col w:w="10397"/>
          </w:cols>
        </w:sectPr>
      </w:pPr>
    </w:p>
    <w:p>
      <w:pPr>
        <w:pStyle w:val="BodyText"/>
        <w:spacing w:before="9"/>
        <w:rPr>
          <w:sz w:val="25"/>
        </w:rPr>
      </w:pPr>
    </w:p>
    <w:p>
      <w:pPr>
        <w:pStyle w:val="BodyText"/>
        <w:tabs>
          <w:tab w:pos="5779" w:val="left" w:leader="none"/>
          <w:tab w:pos="9019" w:val="left" w:leader="none"/>
        </w:tabs>
        <w:ind w:left="580"/>
      </w:pPr>
      <w:r>
        <w:rPr>
          <w:position w:val="11"/>
        </w:rPr>
        <w:pict>
          <v:shape style="width:225.4pt;height:41.05pt;mso-position-horizontal-relative:char;mso-position-vertical-relative:line" type="#_x0000_t202" filled="false" stroked="true" strokeweight=".7pt" strokecolor="#666666">
            <w10:anchorlock/>
            <v:textbox inset="0,0,0,0">
              <w:txbxContent>
                <w:p>
                  <w:pPr>
                    <w:spacing w:line="146" w:lineRule="exact" w:before="56"/>
                    <w:ind w:left="58" w:right="0" w:firstLine="0"/>
                    <w:jc w:val="left"/>
                    <w:rPr>
                      <w:b/>
                      <w:sz w:val="14"/>
                    </w:rPr>
                  </w:pPr>
                  <w:r>
                    <w:rPr>
                      <w:b/>
                      <w:sz w:val="14"/>
                    </w:rPr>
                    <w:t>Legend:</w:t>
                  </w:r>
                </w:p>
                <w:p>
                  <w:pPr>
                    <w:spacing w:line="180" w:lineRule="exact" w:before="0"/>
                    <w:ind w:left="169" w:right="0" w:firstLine="0"/>
                    <w:jc w:val="left"/>
                    <w:rPr>
                      <w:sz w:val="14"/>
                    </w:rPr>
                  </w:pPr>
                  <w:r>
                    <w:rPr>
                      <w:b/>
                      <w:w w:val="110"/>
                      <w:sz w:val="18"/>
                    </w:rPr>
                    <w:t>* </w:t>
                  </w:r>
                  <w:r>
                    <w:rPr>
                      <w:w w:val="110"/>
                      <w:sz w:val="14"/>
                    </w:rPr>
                    <w:t>2010 rate is significantly above the comparison rate.</w:t>
                  </w:r>
                </w:p>
                <w:p>
                  <w:pPr>
                    <w:spacing w:line="157" w:lineRule="exact" w:before="0"/>
                    <w:ind w:left="190" w:right="0" w:firstLine="0"/>
                    <w:jc w:val="left"/>
                    <w:rPr>
                      <w:sz w:val="14"/>
                    </w:rPr>
                  </w:pPr>
                  <w:r>
                    <w:rPr>
                      <w:rFonts w:ascii="Atlantic Inline"/>
                      <w:sz w:val="14"/>
                    </w:rPr>
                    <w:t>O  </w:t>
                  </w:r>
                  <w:r>
                    <w:rPr>
                      <w:sz w:val="14"/>
                    </w:rPr>
                    <w:t>2010 rate is not significantly different from the comparison rate.</w:t>
                  </w:r>
                </w:p>
                <w:p>
                  <w:pPr>
                    <w:pStyle w:val="ListParagraph"/>
                    <w:numPr>
                      <w:ilvl w:val="0"/>
                      <w:numId w:val="23"/>
                    </w:numPr>
                    <w:tabs>
                      <w:tab w:pos="415" w:val="left" w:leader="none"/>
                    </w:tabs>
                    <w:spacing w:line="158" w:lineRule="exact" w:before="0" w:after="0"/>
                    <w:ind w:left="414" w:right="0" w:hanging="228"/>
                    <w:jc w:val="left"/>
                    <w:rPr>
                      <w:sz w:val="14"/>
                    </w:rPr>
                  </w:pPr>
                  <w:r>
                    <w:rPr>
                      <w:sz w:val="14"/>
                    </w:rPr>
                    <w:t>2010 rate is significantly below the comparison</w:t>
                  </w:r>
                  <w:r>
                    <w:rPr>
                      <w:spacing w:val="-8"/>
                      <w:sz w:val="14"/>
                    </w:rPr>
                    <w:t> </w:t>
                  </w:r>
                  <w:r>
                    <w:rPr>
                      <w:sz w:val="14"/>
                    </w:rPr>
                    <w:t>rate.</w:t>
                  </w:r>
                </w:p>
              </w:txbxContent>
            </v:textbox>
            <v:stroke dashstyle="solid"/>
          </v:shape>
        </w:pict>
      </w:r>
      <w:r>
        <w:rPr>
          <w:position w:val="11"/>
        </w:rPr>
      </w:r>
      <w:r>
        <w:rPr>
          <w:position w:val="11"/>
        </w:rPr>
        <w:tab/>
      </w:r>
      <w:r>
        <w:rPr/>
        <w:pict>
          <v:shape style="width:142.75pt;height:48.75pt;mso-position-horizontal-relative:char;mso-position-vertical-relative:line" type="#_x0000_t202" filled="false" stroked="true" strokeweight=".8pt" strokecolor="#666666">
            <w10:anchorlock/>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v:shape>
        </w:pict>
      </w:r>
      <w:r>
        <w:rPr/>
      </w:r>
      <w:r>
        <w:rPr/>
        <w:tab/>
      </w:r>
      <w:r>
        <w:rPr>
          <w:position w:val="56"/>
        </w:rPr>
        <w:pict>
          <v:shape style="width:192.75pt;height:20.7pt;mso-position-horizontal-relative:char;mso-position-vertical-relative:line" type="#_x0000_t202" filled="false" stroked="true" strokeweight=".8pt" strokecolor="#666666">
            <w10:anchorlock/>
            <v:textbox inset="0,0,0,0">
              <w:txbxContent>
                <w:p>
                  <w:pPr>
                    <w:spacing w:before="54"/>
                    <w:ind w:left="57" w:right="0" w:firstLine="0"/>
                    <w:jc w:val="left"/>
                    <w:rPr>
                      <w:sz w:val="14"/>
                    </w:rPr>
                  </w:pPr>
                  <w:r>
                    <w:rPr>
                      <w:sz w:val="14"/>
                    </w:rPr>
                    <w:t>(A) = Measure was collected using administrative method</w:t>
                  </w:r>
                </w:p>
              </w:txbxContent>
            </v:textbox>
            <v:stroke dashstyle="solid"/>
          </v:shape>
        </w:pict>
      </w:r>
      <w:r>
        <w:rPr>
          <w:position w:val="56"/>
        </w:rPr>
      </w:r>
    </w:p>
    <w:p>
      <w:pPr>
        <w:spacing w:after="0"/>
        <w:sectPr>
          <w:type w:val="continuous"/>
          <w:pgSz w:w="15840" w:h="12240" w:orient="landscape"/>
          <w:pgMar w:top="1140" w:bottom="280" w:left="880" w:right="420"/>
        </w:sectPr>
      </w:pPr>
    </w:p>
    <w:p>
      <w:pPr>
        <w:pStyle w:val="BodyText"/>
        <w:ind w:left="5660"/>
      </w:pPr>
      <w:r>
        <w:rPr/>
        <w:pict>
          <v:shape style="width:430.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1783" w:right="0" w:firstLine="0"/>
                    <w:jc w:val="left"/>
                    <w:rPr>
                      <w:sz w:val="72"/>
                    </w:rPr>
                  </w:pPr>
                  <w:r>
                    <w:rPr>
                      <w:color w:val="FFFFFF"/>
                      <w:sz w:val="72"/>
                    </w:rPr>
                    <w:t>Use of Services</w:t>
                  </w:r>
                </w:p>
              </w:txbxContent>
            </v:textbox>
            <v:fill type="solid"/>
          </v:shape>
        </w:pict>
      </w:r>
      <w:r>
        <w:rPr/>
      </w:r>
    </w:p>
    <w:p>
      <w:pPr>
        <w:spacing w:after="0"/>
        <w:sectPr>
          <w:pgSz w:w="15840" w:h="12240" w:orient="landscape"/>
          <w:pgMar w:header="0" w:footer="592" w:top="800" w:bottom="780" w:left="820" w:right="400"/>
        </w:sectPr>
      </w:pPr>
    </w:p>
    <w:p>
      <w:pPr>
        <w:pStyle w:val="BodyText"/>
        <w:ind w:left="374"/>
      </w:pPr>
      <w:r>
        <w:rPr/>
        <w:pict>
          <v:group style="width:693pt;height:36.550pt;mso-position-horizontal-relative:char;mso-position-vertical-relative:line" coordorigin="0,0" coordsize="13860,731">
            <v:rect style="position:absolute;left:72;top:693;width:160;height:38" filled="true" fillcolor="#000000" stroked="false">
              <v:fill type="solid"/>
            </v:rect>
            <v:rect style="position:absolute;left:13700;top:48;width:160;height:683" filled="true" fillcolor="#000000" stroked="false">
              <v:fill type="solid"/>
            </v:rect>
            <v:rect style="position:absolute;left:231;top:693;width:13469;height:38" filled="true" fillcolor="#000000" stroked="false">
              <v:fill type="solid"/>
            </v:rect>
            <v:rect style="position:absolute;left:0;top:11;width:13790;height:683" filled="true" fillcolor="#ffffff" stroked="false">
              <v:fill type="solid"/>
            </v:rect>
            <v:line style="position:absolute" from="10,11" to="10,694" stroked="true" strokeweight="1.0pt" strokecolor="#000000">
              <v:stroke dashstyle="solid"/>
            </v:line>
            <v:line style="position:absolute" from="20,21" to="13768,21" stroked="true" strokeweight="1.02pt" strokecolor="#000000">
              <v:stroke dashstyle="solid"/>
            </v:line>
            <v:line style="position:absolute" from="13779,11" to="13779,694" stroked="true" strokeweight="1.1pt" strokecolor="#000000">
              <v:stroke dashstyle="solid"/>
            </v:line>
            <v:line style="position:absolute" from="20,684" to="13769,684" stroked="true" strokeweight="1.02pt" strokecolor="#000000">
              <v:stroke dashstyle="solid"/>
            </v:line>
            <v:shape style="position:absolute;left:0;top:0;width:13860;height:731" type="#_x0000_t202" filled="false" stroked="false">
              <v:textbox inset="0,0,0,0">
                <w:txbxContent>
                  <w:p>
                    <w:pPr>
                      <w:spacing w:before="168"/>
                      <w:ind w:left="92" w:right="0" w:firstLine="0"/>
                      <w:jc w:val="left"/>
                      <w:rPr>
                        <w:b/>
                        <w:sz w:val="32"/>
                      </w:rPr>
                    </w:pPr>
                    <w:r>
                      <w:rPr>
                        <w:b/>
                        <w:sz w:val="32"/>
                      </w:rPr>
                      <w:t>Mental Health Utilization</w:t>
                    </w:r>
                  </w:p>
                </w:txbxContent>
              </v:textbox>
              <w10:wrap type="none"/>
            </v:shape>
          </v:group>
        </w:pict>
      </w:r>
      <w:r>
        <w:rPr/>
      </w:r>
    </w:p>
    <w:p>
      <w:pPr>
        <w:pStyle w:val="BodyText"/>
        <w:spacing w:before="8"/>
        <w:rPr>
          <w:sz w:val="15"/>
        </w:rPr>
      </w:pPr>
    </w:p>
    <w:p>
      <w:pPr>
        <w:pStyle w:val="BodyText"/>
        <w:spacing w:line="235" w:lineRule="auto" w:before="99"/>
        <w:ind w:left="437" w:right="678"/>
      </w:pPr>
      <w:r>
        <w:rPr/>
        <w:t>The HEDIS 2010 Mental Health Utilization measure assesses utilization of mental health services (e.g., inpatient, intensive outpatient, partial hospitaliza- tion, outpatient, and emergency department) by MassHealth members during 2009. These data provide insights into the volume of mental health services utilized but do not address their quality (i.e., the appropriateness or effectiveness of care) or the potential for over- or under-utilization of services, particu- larly across various mental health conditions, such as depression or schizophrenia. The relationship between the volume and quality of mental health ser- vices has not been thoroughly studied. One study, however, concluded that health plans with low utilization for outpatient and inpatient mental health ser- vices are more likely to demonstrate poor results on other HEDIS behavior health measures, e.g., rates of 7-day and 30-day follow-up after hospitalization for mental illness, and rates of provider contact and acute and continuation phase treatment with antidepressant medication.</w:t>
      </w:r>
      <w:r>
        <w:rPr>
          <w:position w:val="9"/>
          <w:sz w:val="13"/>
        </w:rPr>
        <w:t>71 </w:t>
      </w:r>
      <w:r>
        <w:rPr/>
        <w:t>(Data for these measures are presented on pages 32-38).</w:t>
      </w:r>
    </w:p>
    <w:p>
      <w:pPr>
        <w:pStyle w:val="BodyText"/>
      </w:pPr>
    </w:p>
    <w:p>
      <w:pPr>
        <w:pStyle w:val="BodyText"/>
      </w:pPr>
    </w:p>
    <w:p>
      <w:pPr>
        <w:pStyle w:val="BodyText"/>
        <w:spacing w:before="1"/>
        <w:rPr>
          <w:sz w:val="23"/>
        </w:rPr>
      </w:pPr>
    </w:p>
    <w:p>
      <w:pPr>
        <w:pStyle w:val="BodyText"/>
        <w:spacing w:line="235" w:lineRule="auto"/>
        <w:ind w:left="8267" w:right="352"/>
        <w:rPr>
          <w:sz w:val="13"/>
        </w:rPr>
      </w:pPr>
      <w:r>
        <w:rPr/>
        <w:pict>
          <v:shape style="position:absolute;margin-left:57.900002pt;margin-top:-3.03009pt;width:332.75pt;height:36pt;mso-position-horizontal-relative:page;mso-position-vertical-relative:paragraph;z-index:12328" type="#_x0000_t202" filled="true" fillcolor="#999999" stroked="false">
            <v:textbox inset="0,0,0,0">
              <w:txbxContent>
                <w:p>
                  <w:pPr>
                    <w:spacing w:before="221"/>
                    <w:ind w:left="1076" w:right="0" w:firstLine="0"/>
                    <w:jc w:val="left"/>
                    <w:rPr>
                      <w:b/>
                      <w:sz w:val="24"/>
                    </w:rPr>
                  </w:pPr>
                  <w:r>
                    <w:rPr>
                      <w:b/>
                      <w:color w:val="FFFFFF"/>
                      <w:sz w:val="24"/>
                    </w:rPr>
                    <w:t>Percentage of Members Using Services</w:t>
                  </w:r>
                </w:p>
              </w:txbxContent>
            </v:textbox>
            <v:fill type="solid"/>
            <w10:wrap type="none"/>
          </v:shape>
        </w:pict>
      </w:r>
      <w:r>
        <w:rPr/>
        <w:pict>
          <v:shape style="position:absolute;margin-left:57.900002pt;margin-top:33.089909pt;width:332.75pt;height:68.8pt;mso-position-horizontal-relative:page;mso-position-vertical-relative:paragraph;z-index:12352" type="#_x0000_t202" filled="false" stroked="true" strokeweight=".3pt" strokecolor="#000000">
            <v:textbox inset="0,0,0,0">
              <w:txbxContent>
                <w:p>
                  <w:pPr>
                    <w:spacing w:before="54"/>
                    <w:ind w:left="57" w:right="81" w:firstLine="0"/>
                    <w:jc w:val="left"/>
                    <w:rPr>
                      <w:sz w:val="17"/>
                    </w:rPr>
                  </w:pPr>
                  <w:r>
                    <w:rPr>
                      <w:sz w:val="17"/>
                    </w:rPr>
                    <w:t>The number and percentage of members who received mental health services during 2009. Mental health services are broken down by inpatient, intermediate, ambulatory, and any service. (The Intermediate category refers to intensive outpatient services and partial hospitalization programs.) The denominator used to calculate the percentages is member years (i.e., member months divided by 12). Data stratified by gender and age</w:t>
                  </w:r>
                  <w:r>
                    <w:rPr>
                      <w:spacing w:val="-5"/>
                      <w:sz w:val="17"/>
                    </w:rPr>
                    <w:t> </w:t>
                  </w:r>
                  <w:r>
                    <w:rPr>
                      <w:sz w:val="17"/>
                    </w:rPr>
                    <w:t>(0-12,</w:t>
                  </w:r>
                  <w:r>
                    <w:rPr>
                      <w:spacing w:val="-5"/>
                      <w:sz w:val="17"/>
                    </w:rPr>
                    <w:t> </w:t>
                  </w:r>
                  <w:r>
                    <w:rPr>
                      <w:sz w:val="17"/>
                    </w:rPr>
                    <w:t>13-17,</w:t>
                  </w:r>
                  <w:r>
                    <w:rPr>
                      <w:spacing w:val="-5"/>
                      <w:sz w:val="17"/>
                    </w:rPr>
                    <w:t> </w:t>
                  </w:r>
                  <w:r>
                    <w:rPr>
                      <w:sz w:val="17"/>
                    </w:rPr>
                    <w:t>18-64,</w:t>
                  </w:r>
                  <w:r>
                    <w:rPr>
                      <w:spacing w:val="-5"/>
                      <w:sz w:val="17"/>
                    </w:rPr>
                    <w:t> </w:t>
                  </w:r>
                  <w:r>
                    <w:rPr>
                      <w:sz w:val="17"/>
                    </w:rPr>
                    <w:t>and</w:t>
                  </w:r>
                  <w:r>
                    <w:rPr>
                      <w:spacing w:val="-5"/>
                      <w:sz w:val="17"/>
                    </w:rPr>
                    <w:t> </w:t>
                  </w:r>
                  <w:r>
                    <w:rPr>
                      <w:sz w:val="17"/>
                    </w:rPr>
                    <w:t>65+)</w:t>
                  </w:r>
                  <w:r>
                    <w:rPr>
                      <w:spacing w:val="-5"/>
                      <w:sz w:val="17"/>
                    </w:rPr>
                    <w:t> </w:t>
                  </w:r>
                  <w:r>
                    <w:rPr>
                      <w:sz w:val="17"/>
                    </w:rPr>
                    <w:t>appear</w:t>
                  </w:r>
                  <w:r>
                    <w:rPr>
                      <w:spacing w:val="-5"/>
                      <w:sz w:val="17"/>
                    </w:rPr>
                    <w:t> </w:t>
                  </w:r>
                  <w:r>
                    <w:rPr>
                      <w:sz w:val="17"/>
                    </w:rPr>
                    <w:t>in</w:t>
                  </w:r>
                  <w:r>
                    <w:rPr>
                      <w:spacing w:val="-5"/>
                      <w:sz w:val="17"/>
                    </w:rPr>
                    <w:t> </w:t>
                  </w:r>
                  <w:r>
                    <w:rPr>
                      <w:sz w:val="17"/>
                    </w:rPr>
                    <w:t>Appendix</w:t>
                  </w:r>
                  <w:r>
                    <w:rPr>
                      <w:spacing w:val="-6"/>
                      <w:sz w:val="17"/>
                    </w:rPr>
                    <w:t> </w:t>
                  </w:r>
                  <w:r>
                    <w:rPr>
                      <w:sz w:val="17"/>
                    </w:rPr>
                    <w:t>H.</w:t>
                  </w:r>
                </w:p>
              </w:txbxContent>
            </v:textbox>
            <v:stroke dashstyle="solid"/>
            <w10:wrap type="none"/>
          </v:shape>
        </w:pict>
      </w:r>
      <w:r>
        <w:rPr/>
        <w:t>According to the 2008 National Survey on Drug Use and Health (NSDUH), rates of mental health services utilization by U.S. adults have remained relatively constant compared to the 2007 survey re- sults: 13.4% (vs. 13.25% in 2007) received mental health services during the 12-months prior to the survey; 0.9% (vs. 1.0% in 2007) re- ceived inpatient treatment and 6.8% (vs. 6.9% in 2007) received out- patient treatment during the same time period.</w:t>
      </w:r>
      <w:r>
        <w:rPr>
          <w:position w:val="9"/>
          <w:sz w:val="13"/>
        </w:rPr>
        <w:t>72</w:t>
      </w:r>
    </w:p>
    <w:p>
      <w:pPr>
        <w:pStyle w:val="BodyText"/>
        <w:spacing w:before="8"/>
        <w:rPr>
          <w:sz w:val="11"/>
        </w:rPr>
      </w:pPr>
    </w:p>
    <w:p>
      <w:pPr>
        <w:spacing w:after="0"/>
        <w:rPr>
          <w:sz w:val="11"/>
        </w:rPr>
        <w:sectPr>
          <w:footerReference w:type="even" r:id="rId62"/>
          <w:footerReference w:type="default" r:id="rId63"/>
          <w:pgSz w:w="15840" w:h="12240" w:orient="landscape"/>
          <w:pgMar w:footer="592" w:header="0" w:top="700" w:bottom="780" w:left="700" w:right="420"/>
          <w:pgNumType w:start="42"/>
        </w:sectPr>
      </w:pPr>
    </w:p>
    <w:p>
      <w:pPr>
        <w:pStyle w:val="BodyText"/>
      </w:pPr>
    </w:p>
    <w:p>
      <w:pPr>
        <w:pStyle w:val="BodyText"/>
      </w:pPr>
    </w:p>
    <w:p>
      <w:pPr>
        <w:pStyle w:val="BodyText"/>
      </w:pPr>
    </w:p>
    <w:p>
      <w:pPr>
        <w:pStyle w:val="BodyText"/>
        <w:spacing w:before="8"/>
        <w:rPr>
          <w:sz w:val="17"/>
        </w:rPr>
      </w:pPr>
    </w:p>
    <w:p>
      <w:pPr>
        <w:tabs>
          <w:tab w:pos="2495" w:val="left" w:leader="none"/>
          <w:tab w:pos="3579" w:val="left" w:leader="none"/>
          <w:tab w:pos="4941" w:val="left" w:leader="none"/>
          <w:tab w:pos="6385" w:val="left" w:leader="none"/>
        </w:tabs>
        <w:spacing w:before="0"/>
        <w:ind w:left="1412"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94"/>
        <w:ind w:left="811" w:right="340"/>
      </w:pPr>
      <w:r>
        <w:rPr/>
        <w:br w:type="column"/>
      </w:r>
      <w:r>
        <w:rPr/>
        <w:t>For HEDIS 2010, NCQA modified the criteria for identifying utilization of mental health services (including inpatient, intensive outpatient or partial hospitalization, and outpatient or emergency services).</w:t>
      </w:r>
    </w:p>
    <w:p>
      <w:pPr>
        <w:spacing w:after="0"/>
        <w:sectPr>
          <w:type w:val="continuous"/>
          <w:pgSz w:w="15840" w:h="12240" w:orient="landscape"/>
          <w:pgMar w:top="1140" w:bottom="280" w:left="700" w:right="420"/>
          <w:cols w:num="2" w:equalWidth="0">
            <w:col w:w="7417" w:space="40"/>
            <w:col w:w="7263"/>
          </w:cols>
        </w:sectPr>
      </w:pPr>
    </w:p>
    <w:p>
      <w:pPr>
        <w:pStyle w:val="BodyText"/>
        <w:spacing w:before="5"/>
        <w:rPr>
          <w:sz w:val="7"/>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57"/>
        <w:gridCol w:w="633"/>
        <w:gridCol w:w="595"/>
        <w:gridCol w:w="694"/>
        <w:gridCol w:w="577"/>
        <w:gridCol w:w="751"/>
        <w:gridCol w:w="684"/>
        <w:gridCol w:w="731"/>
        <w:gridCol w:w="737"/>
      </w:tblGrid>
      <w:tr>
        <w:trPr>
          <w:trHeight w:val="340" w:hRule="atLeast"/>
        </w:trPr>
        <w:tc>
          <w:tcPr>
            <w:tcW w:w="772" w:type="dxa"/>
          </w:tcPr>
          <w:p>
            <w:pPr>
              <w:pStyle w:val="TableParagraph"/>
              <w:rPr>
                <w:rFonts w:ascii="Times New Roman"/>
                <w:sz w:val="18"/>
              </w:rPr>
            </w:pPr>
          </w:p>
        </w:tc>
        <w:tc>
          <w:tcPr>
            <w:tcW w:w="957" w:type="dxa"/>
            <w:tcBorders>
              <w:bottom w:val="single" w:sz="6" w:space="0" w:color="000000"/>
            </w:tcBorders>
          </w:tcPr>
          <w:p>
            <w:pPr>
              <w:pStyle w:val="TableParagraph"/>
              <w:spacing w:line="201" w:lineRule="exact"/>
              <w:ind w:left="136" w:right="140"/>
              <w:jc w:val="center"/>
              <w:rPr>
                <w:b/>
                <w:sz w:val="18"/>
              </w:rPr>
            </w:pPr>
            <w:r>
              <w:rPr>
                <w:b/>
                <w:sz w:val="18"/>
                <w:u w:val="single"/>
              </w:rPr>
              <w:t>Months</w:t>
            </w:r>
          </w:p>
        </w:tc>
        <w:tc>
          <w:tcPr>
            <w:tcW w:w="633" w:type="dxa"/>
            <w:tcBorders>
              <w:bottom w:val="single" w:sz="6" w:space="0" w:color="000000"/>
            </w:tcBorders>
          </w:tcPr>
          <w:p>
            <w:pPr>
              <w:pStyle w:val="TableParagraph"/>
              <w:spacing w:line="201" w:lineRule="exact"/>
              <w:ind w:right="19"/>
              <w:jc w:val="center"/>
              <w:rPr>
                <w:b/>
                <w:sz w:val="18"/>
              </w:rPr>
            </w:pPr>
            <w:r>
              <w:rPr>
                <w:b/>
                <w:w w:val="99"/>
                <w:sz w:val="18"/>
                <w:u w:val="single"/>
              </w:rPr>
              <w:t>N</w:t>
            </w:r>
          </w:p>
        </w:tc>
        <w:tc>
          <w:tcPr>
            <w:tcW w:w="595" w:type="dxa"/>
            <w:tcBorders>
              <w:bottom w:val="single" w:sz="6" w:space="0" w:color="000000"/>
            </w:tcBorders>
          </w:tcPr>
          <w:p>
            <w:pPr>
              <w:pStyle w:val="TableParagraph"/>
              <w:spacing w:line="201" w:lineRule="exact"/>
              <w:ind w:left="26"/>
              <w:jc w:val="center"/>
              <w:rPr>
                <w:b/>
                <w:sz w:val="18"/>
              </w:rPr>
            </w:pPr>
            <w:r>
              <w:rPr>
                <w:b/>
                <w:w w:val="99"/>
                <w:sz w:val="18"/>
                <w:u w:val="single"/>
              </w:rPr>
              <w:t>%</w:t>
            </w:r>
          </w:p>
        </w:tc>
        <w:tc>
          <w:tcPr>
            <w:tcW w:w="694"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577" w:type="dxa"/>
            <w:tcBorders>
              <w:bottom w:val="single" w:sz="6" w:space="0" w:color="000000"/>
            </w:tcBorders>
          </w:tcPr>
          <w:p>
            <w:pPr>
              <w:pStyle w:val="TableParagraph"/>
              <w:spacing w:line="201" w:lineRule="exact"/>
              <w:ind w:right="36"/>
              <w:jc w:val="center"/>
              <w:rPr>
                <w:b/>
                <w:sz w:val="18"/>
              </w:rPr>
            </w:pPr>
            <w:r>
              <w:rPr>
                <w:b/>
                <w:w w:val="99"/>
                <w:sz w:val="18"/>
                <w:u w:val="single"/>
              </w:rPr>
              <w:t>%</w:t>
            </w:r>
          </w:p>
        </w:tc>
        <w:tc>
          <w:tcPr>
            <w:tcW w:w="751" w:type="dxa"/>
            <w:tcBorders>
              <w:bottom w:val="single" w:sz="6" w:space="0" w:color="000000"/>
            </w:tcBorders>
          </w:tcPr>
          <w:p>
            <w:pPr>
              <w:pStyle w:val="TableParagraph"/>
              <w:spacing w:line="201" w:lineRule="exact"/>
              <w:ind w:left="10"/>
              <w:jc w:val="center"/>
              <w:rPr>
                <w:b/>
                <w:sz w:val="18"/>
              </w:rPr>
            </w:pPr>
            <w:r>
              <w:rPr>
                <w:b/>
                <w:w w:val="99"/>
                <w:sz w:val="18"/>
                <w:u w:val="single"/>
              </w:rPr>
              <w:t>N</w:t>
            </w:r>
          </w:p>
        </w:tc>
        <w:tc>
          <w:tcPr>
            <w:tcW w:w="684" w:type="dxa"/>
            <w:tcBorders>
              <w:bottom w:val="single" w:sz="6" w:space="0" w:color="000000"/>
            </w:tcBorders>
          </w:tcPr>
          <w:p>
            <w:pPr>
              <w:pStyle w:val="TableParagraph"/>
              <w:spacing w:line="201" w:lineRule="exact"/>
              <w:ind w:left="21"/>
              <w:jc w:val="center"/>
              <w:rPr>
                <w:b/>
                <w:sz w:val="18"/>
              </w:rPr>
            </w:pPr>
            <w:r>
              <w:rPr>
                <w:b/>
                <w:w w:val="99"/>
                <w:sz w:val="18"/>
                <w:u w:val="single"/>
              </w:rPr>
              <w:t>%</w:t>
            </w:r>
          </w:p>
        </w:tc>
        <w:tc>
          <w:tcPr>
            <w:tcW w:w="731" w:type="dxa"/>
            <w:tcBorders>
              <w:bottom w:val="single" w:sz="6" w:space="0" w:color="000000"/>
            </w:tcBorders>
          </w:tcPr>
          <w:p>
            <w:pPr>
              <w:pStyle w:val="TableParagraph"/>
              <w:spacing w:line="201" w:lineRule="exact"/>
              <w:ind w:right="23"/>
              <w:jc w:val="center"/>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5"/>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rPr>
                <w:b/>
                <w:sz w:val="18"/>
              </w:rPr>
            </w:pPr>
            <w:r>
              <w:rPr>
                <w:b/>
                <w:sz w:val="18"/>
              </w:rPr>
              <w:t>PCCP</w:t>
            </w:r>
          </w:p>
        </w:tc>
        <w:tc>
          <w:tcPr>
            <w:tcW w:w="957" w:type="dxa"/>
            <w:tcBorders>
              <w:top w:val="single" w:sz="6" w:space="0" w:color="000000"/>
              <w:left w:val="single" w:sz="6" w:space="0" w:color="000000"/>
            </w:tcBorders>
          </w:tcPr>
          <w:p>
            <w:pPr>
              <w:pStyle w:val="TableParagraph"/>
              <w:spacing w:before="150"/>
              <w:ind w:left="50" w:right="58"/>
              <w:jc w:val="center"/>
              <w:rPr>
                <w:sz w:val="18"/>
              </w:rPr>
            </w:pPr>
            <w:r>
              <w:rPr>
                <w:sz w:val="18"/>
              </w:rPr>
              <w:t>3,567,282</w:t>
            </w:r>
          </w:p>
        </w:tc>
        <w:tc>
          <w:tcPr>
            <w:tcW w:w="633" w:type="dxa"/>
            <w:tcBorders>
              <w:top w:val="single" w:sz="6" w:space="0" w:color="000000"/>
            </w:tcBorders>
          </w:tcPr>
          <w:p>
            <w:pPr>
              <w:pStyle w:val="TableParagraph"/>
              <w:spacing w:before="150"/>
              <w:ind w:left="60" w:right="81"/>
              <w:jc w:val="center"/>
              <w:rPr>
                <w:sz w:val="18"/>
              </w:rPr>
            </w:pPr>
            <w:r>
              <w:rPr>
                <w:sz w:val="18"/>
              </w:rPr>
              <w:t>8,148</w:t>
            </w:r>
          </w:p>
        </w:tc>
        <w:tc>
          <w:tcPr>
            <w:tcW w:w="595" w:type="dxa"/>
            <w:tcBorders>
              <w:top w:val="single" w:sz="6" w:space="0" w:color="000000"/>
            </w:tcBorders>
          </w:tcPr>
          <w:p>
            <w:pPr>
              <w:pStyle w:val="TableParagraph"/>
              <w:spacing w:before="150"/>
              <w:ind w:left="82" w:right="61"/>
              <w:jc w:val="center"/>
              <w:rPr>
                <w:sz w:val="18"/>
              </w:rPr>
            </w:pPr>
            <w:r>
              <w:rPr>
                <w:sz w:val="18"/>
              </w:rPr>
              <w:t>2.7%</w:t>
            </w:r>
          </w:p>
        </w:tc>
        <w:tc>
          <w:tcPr>
            <w:tcW w:w="694" w:type="dxa"/>
            <w:tcBorders>
              <w:top w:val="single" w:sz="6" w:space="0" w:color="000000"/>
            </w:tcBorders>
          </w:tcPr>
          <w:p>
            <w:pPr>
              <w:pStyle w:val="TableParagraph"/>
              <w:spacing w:before="150"/>
              <w:ind w:left="61" w:right="42"/>
              <w:jc w:val="center"/>
              <w:rPr>
                <w:sz w:val="18"/>
              </w:rPr>
            </w:pPr>
            <w:r>
              <w:rPr>
                <w:sz w:val="18"/>
              </w:rPr>
              <w:t>12,563</w:t>
            </w:r>
          </w:p>
        </w:tc>
        <w:tc>
          <w:tcPr>
            <w:tcW w:w="577" w:type="dxa"/>
            <w:tcBorders>
              <w:top w:val="single" w:sz="6" w:space="0" w:color="000000"/>
            </w:tcBorders>
          </w:tcPr>
          <w:p>
            <w:pPr>
              <w:pStyle w:val="TableParagraph"/>
              <w:spacing w:before="150"/>
              <w:ind w:left="42" w:right="82"/>
              <w:jc w:val="center"/>
              <w:rPr>
                <w:sz w:val="18"/>
              </w:rPr>
            </w:pPr>
            <w:r>
              <w:rPr>
                <w:sz w:val="18"/>
              </w:rPr>
              <w:t>4.2%</w:t>
            </w:r>
          </w:p>
        </w:tc>
        <w:tc>
          <w:tcPr>
            <w:tcW w:w="751" w:type="dxa"/>
            <w:tcBorders>
              <w:top w:val="single" w:sz="6" w:space="0" w:color="000000"/>
            </w:tcBorders>
          </w:tcPr>
          <w:p>
            <w:pPr>
              <w:pStyle w:val="TableParagraph"/>
              <w:spacing w:before="150"/>
              <w:ind w:left="84" w:right="76"/>
              <w:jc w:val="center"/>
              <w:rPr>
                <w:sz w:val="18"/>
              </w:rPr>
            </w:pPr>
            <w:r>
              <w:rPr>
                <w:sz w:val="18"/>
              </w:rPr>
              <w:t>89,151</w:t>
            </w:r>
          </w:p>
        </w:tc>
        <w:tc>
          <w:tcPr>
            <w:tcW w:w="684" w:type="dxa"/>
            <w:tcBorders>
              <w:top w:val="single" w:sz="6" w:space="0" w:color="000000"/>
            </w:tcBorders>
          </w:tcPr>
          <w:p>
            <w:pPr>
              <w:pStyle w:val="TableParagraph"/>
              <w:spacing w:before="150"/>
              <w:ind w:left="76" w:right="57"/>
              <w:jc w:val="center"/>
              <w:rPr>
                <w:sz w:val="18"/>
              </w:rPr>
            </w:pPr>
            <w:r>
              <w:rPr>
                <w:sz w:val="18"/>
              </w:rPr>
              <w:t>30.0%</w:t>
            </w:r>
          </w:p>
        </w:tc>
        <w:tc>
          <w:tcPr>
            <w:tcW w:w="731" w:type="dxa"/>
            <w:tcBorders>
              <w:top w:val="single" w:sz="6" w:space="0" w:color="000000"/>
            </w:tcBorders>
          </w:tcPr>
          <w:p>
            <w:pPr>
              <w:pStyle w:val="TableParagraph"/>
              <w:spacing w:before="150"/>
              <w:ind w:left="57" w:right="81"/>
              <w:jc w:val="center"/>
              <w:rPr>
                <w:sz w:val="18"/>
              </w:rPr>
            </w:pPr>
            <w:r>
              <w:rPr>
                <w:sz w:val="18"/>
              </w:rPr>
              <w:t>90,505</w:t>
            </w:r>
          </w:p>
        </w:tc>
        <w:tc>
          <w:tcPr>
            <w:tcW w:w="737" w:type="dxa"/>
            <w:tcBorders>
              <w:top w:val="single" w:sz="6" w:space="0" w:color="000000"/>
            </w:tcBorders>
          </w:tcPr>
          <w:p>
            <w:pPr>
              <w:pStyle w:val="TableParagraph"/>
              <w:spacing w:before="150"/>
              <w:ind w:left="83" w:right="102"/>
              <w:jc w:val="center"/>
              <w:rPr>
                <w:sz w:val="18"/>
              </w:rPr>
            </w:pPr>
            <w:r>
              <w:rPr>
                <w:sz w:val="18"/>
              </w:rPr>
              <w:t>30.4%</w:t>
            </w:r>
          </w:p>
        </w:tc>
      </w:tr>
      <w:tr>
        <w:trPr>
          <w:trHeight w:val="340" w:hRule="atLeast"/>
        </w:trPr>
        <w:tc>
          <w:tcPr>
            <w:tcW w:w="772" w:type="dxa"/>
            <w:tcBorders>
              <w:right w:val="single" w:sz="6" w:space="0" w:color="000000"/>
            </w:tcBorders>
          </w:tcPr>
          <w:p>
            <w:pPr>
              <w:pStyle w:val="TableParagraph"/>
              <w:spacing w:before="69"/>
              <w:ind w:left="50"/>
              <w:rPr>
                <w:b/>
                <w:sz w:val="18"/>
              </w:rPr>
            </w:pPr>
            <w:r>
              <w:rPr>
                <w:b/>
                <w:sz w:val="18"/>
              </w:rPr>
              <w:t>NHP</w:t>
            </w:r>
          </w:p>
        </w:tc>
        <w:tc>
          <w:tcPr>
            <w:tcW w:w="957" w:type="dxa"/>
            <w:tcBorders>
              <w:left w:val="single" w:sz="6" w:space="0" w:color="000000"/>
            </w:tcBorders>
          </w:tcPr>
          <w:p>
            <w:pPr>
              <w:pStyle w:val="TableParagraph"/>
              <w:spacing w:before="63"/>
              <w:ind w:left="50" w:right="58"/>
              <w:jc w:val="center"/>
              <w:rPr>
                <w:sz w:val="18"/>
              </w:rPr>
            </w:pPr>
            <w:r>
              <w:rPr>
                <w:sz w:val="18"/>
              </w:rPr>
              <w:t>1,588,376</w:t>
            </w:r>
          </w:p>
        </w:tc>
        <w:tc>
          <w:tcPr>
            <w:tcW w:w="633" w:type="dxa"/>
          </w:tcPr>
          <w:p>
            <w:pPr>
              <w:pStyle w:val="TableParagraph"/>
              <w:spacing w:before="63"/>
              <w:ind w:left="60" w:right="81"/>
              <w:jc w:val="center"/>
              <w:rPr>
                <w:sz w:val="18"/>
              </w:rPr>
            </w:pPr>
            <w:r>
              <w:rPr>
                <w:sz w:val="18"/>
              </w:rPr>
              <w:t>1,171</w:t>
            </w:r>
          </w:p>
        </w:tc>
        <w:tc>
          <w:tcPr>
            <w:tcW w:w="595" w:type="dxa"/>
          </w:tcPr>
          <w:p>
            <w:pPr>
              <w:pStyle w:val="TableParagraph"/>
              <w:spacing w:before="63"/>
              <w:ind w:left="82" w:right="61"/>
              <w:jc w:val="center"/>
              <w:rPr>
                <w:sz w:val="18"/>
              </w:rPr>
            </w:pPr>
            <w:r>
              <w:rPr>
                <w:sz w:val="18"/>
              </w:rPr>
              <w:t>0.9%</w:t>
            </w:r>
          </w:p>
        </w:tc>
        <w:tc>
          <w:tcPr>
            <w:tcW w:w="694" w:type="dxa"/>
          </w:tcPr>
          <w:p>
            <w:pPr>
              <w:pStyle w:val="TableParagraph"/>
              <w:spacing w:before="63"/>
              <w:ind w:left="60" w:right="42"/>
              <w:jc w:val="center"/>
              <w:rPr>
                <w:sz w:val="18"/>
              </w:rPr>
            </w:pPr>
            <w:r>
              <w:rPr>
                <w:sz w:val="18"/>
              </w:rPr>
              <w:t>1,782</w:t>
            </w:r>
          </w:p>
        </w:tc>
        <w:tc>
          <w:tcPr>
            <w:tcW w:w="577" w:type="dxa"/>
          </w:tcPr>
          <w:p>
            <w:pPr>
              <w:pStyle w:val="TableParagraph"/>
              <w:spacing w:before="63"/>
              <w:ind w:left="42" w:right="82"/>
              <w:jc w:val="center"/>
              <w:rPr>
                <w:sz w:val="18"/>
              </w:rPr>
            </w:pPr>
            <w:r>
              <w:rPr>
                <w:sz w:val="18"/>
              </w:rPr>
              <w:t>1.3%</w:t>
            </w:r>
          </w:p>
        </w:tc>
        <w:tc>
          <w:tcPr>
            <w:tcW w:w="751" w:type="dxa"/>
          </w:tcPr>
          <w:p>
            <w:pPr>
              <w:pStyle w:val="TableParagraph"/>
              <w:spacing w:before="63"/>
              <w:ind w:left="84" w:right="76"/>
              <w:jc w:val="center"/>
              <w:rPr>
                <w:sz w:val="18"/>
              </w:rPr>
            </w:pPr>
            <w:r>
              <w:rPr>
                <w:sz w:val="18"/>
              </w:rPr>
              <w:t>21,952</w:t>
            </w:r>
          </w:p>
        </w:tc>
        <w:tc>
          <w:tcPr>
            <w:tcW w:w="684" w:type="dxa"/>
          </w:tcPr>
          <w:p>
            <w:pPr>
              <w:pStyle w:val="TableParagraph"/>
              <w:spacing w:before="63"/>
              <w:ind w:left="76" w:right="57"/>
              <w:jc w:val="center"/>
              <w:rPr>
                <w:sz w:val="18"/>
              </w:rPr>
            </w:pPr>
            <w:r>
              <w:rPr>
                <w:sz w:val="18"/>
              </w:rPr>
              <w:t>16.6%</w:t>
            </w:r>
          </w:p>
        </w:tc>
        <w:tc>
          <w:tcPr>
            <w:tcW w:w="731" w:type="dxa"/>
          </w:tcPr>
          <w:p>
            <w:pPr>
              <w:pStyle w:val="TableParagraph"/>
              <w:spacing w:before="63"/>
              <w:ind w:left="57" w:right="80"/>
              <w:jc w:val="center"/>
              <w:rPr>
                <w:sz w:val="18"/>
              </w:rPr>
            </w:pPr>
            <w:r>
              <w:rPr>
                <w:sz w:val="18"/>
              </w:rPr>
              <w:t>22,291</w:t>
            </w:r>
          </w:p>
        </w:tc>
        <w:tc>
          <w:tcPr>
            <w:tcW w:w="737" w:type="dxa"/>
          </w:tcPr>
          <w:p>
            <w:pPr>
              <w:pStyle w:val="TableParagraph"/>
              <w:spacing w:before="63"/>
              <w:ind w:left="83" w:right="101"/>
              <w:jc w:val="center"/>
              <w:rPr>
                <w:sz w:val="18"/>
              </w:rPr>
            </w:pPr>
            <w:r>
              <w:rPr>
                <w:sz w:val="18"/>
              </w:rPr>
              <w:t>16.8%</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NH</w:t>
            </w:r>
          </w:p>
        </w:tc>
        <w:tc>
          <w:tcPr>
            <w:tcW w:w="957" w:type="dxa"/>
            <w:tcBorders>
              <w:left w:val="single" w:sz="6" w:space="0" w:color="000000"/>
            </w:tcBorders>
          </w:tcPr>
          <w:p>
            <w:pPr>
              <w:pStyle w:val="TableParagraph"/>
              <w:spacing w:before="74"/>
              <w:ind w:left="50" w:right="58"/>
              <w:jc w:val="center"/>
              <w:rPr>
                <w:sz w:val="18"/>
              </w:rPr>
            </w:pPr>
            <w:r>
              <w:rPr>
                <w:sz w:val="18"/>
              </w:rPr>
              <w:t>1,265,777</w:t>
            </w:r>
          </w:p>
        </w:tc>
        <w:tc>
          <w:tcPr>
            <w:tcW w:w="633" w:type="dxa"/>
          </w:tcPr>
          <w:p>
            <w:pPr>
              <w:pStyle w:val="TableParagraph"/>
              <w:spacing w:before="74"/>
              <w:ind w:left="60" w:right="81"/>
              <w:jc w:val="center"/>
              <w:rPr>
                <w:sz w:val="18"/>
              </w:rPr>
            </w:pPr>
            <w:r>
              <w:rPr>
                <w:sz w:val="18"/>
              </w:rPr>
              <w:t>1,006</w:t>
            </w:r>
          </w:p>
        </w:tc>
        <w:tc>
          <w:tcPr>
            <w:tcW w:w="595" w:type="dxa"/>
          </w:tcPr>
          <w:p>
            <w:pPr>
              <w:pStyle w:val="TableParagraph"/>
              <w:spacing w:before="74"/>
              <w:ind w:left="82" w:right="61"/>
              <w:jc w:val="center"/>
              <w:rPr>
                <w:sz w:val="18"/>
              </w:rPr>
            </w:pPr>
            <w:r>
              <w:rPr>
                <w:sz w:val="18"/>
              </w:rPr>
              <w:t>1.0%</w:t>
            </w:r>
          </w:p>
        </w:tc>
        <w:tc>
          <w:tcPr>
            <w:tcW w:w="694" w:type="dxa"/>
          </w:tcPr>
          <w:p>
            <w:pPr>
              <w:pStyle w:val="TableParagraph"/>
              <w:spacing w:before="74"/>
              <w:ind w:left="61" w:right="41"/>
              <w:jc w:val="center"/>
              <w:rPr>
                <w:sz w:val="18"/>
              </w:rPr>
            </w:pPr>
            <w:r>
              <w:rPr>
                <w:sz w:val="18"/>
              </w:rPr>
              <w:t>348</w:t>
            </w:r>
          </w:p>
        </w:tc>
        <w:tc>
          <w:tcPr>
            <w:tcW w:w="577" w:type="dxa"/>
          </w:tcPr>
          <w:p>
            <w:pPr>
              <w:pStyle w:val="TableParagraph"/>
              <w:spacing w:before="74"/>
              <w:ind w:left="43" w:right="82"/>
              <w:jc w:val="center"/>
              <w:rPr>
                <w:sz w:val="18"/>
              </w:rPr>
            </w:pPr>
            <w:r>
              <w:rPr>
                <w:sz w:val="18"/>
              </w:rPr>
              <w:t>0.3%</w:t>
            </w:r>
          </w:p>
        </w:tc>
        <w:tc>
          <w:tcPr>
            <w:tcW w:w="751" w:type="dxa"/>
          </w:tcPr>
          <w:p>
            <w:pPr>
              <w:pStyle w:val="TableParagraph"/>
              <w:spacing w:before="74"/>
              <w:ind w:left="84" w:right="76"/>
              <w:jc w:val="center"/>
              <w:rPr>
                <w:sz w:val="18"/>
              </w:rPr>
            </w:pPr>
            <w:r>
              <w:rPr>
                <w:sz w:val="18"/>
              </w:rPr>
              <w:t>18,583</w:t>
            </w:r>
          </w:p>
        </w:tc>
        <w:tc>
          <w:tcPr>
            <w:tcW w:w="684" w:type="dxa"/>
          </w:tcPr>
          <w:p>
            <w:pPr>
              <w:pStyle w:val="TableParagraph"/>
              <w:spacing w:before="74"/>
              <w:ind w:left="76" w:right="57"/>
              <w:jc w:val="center"/>
              <w:rPr>
                <w:sz w:val="18"/>
              </w:rPr>
            </w:pPr>
            <w:r>
              <w:rPr>
                <w:sz w:val="18"/>
              </w:rPr>
              <w:t>17.6%</w:t>
            </w:r>
          </w:p>
        </w:tc>
        <w:tc>
          <w:tcPr>
            <w:tcW w:w="731" w:type="dxa"/>
          </w:tcPr>
          <w:p>
            <w:pPr>
              <w:pStyle w:val="TableParagraph"/>
              <w:spacing w:before="74"/>
              <w:ind w:left="57" w:right="80"/>
              <w:jc w:val="center"/>
              <w:rPr>
                <w:sz w:val="18"/>
              </w:rPr>
            </w:pPr>
            <w:r>
              <w:rPr>
                <w:sz w:val="18"/>
              </w:rPr>
              <w:t>18,709</w:t>
            </w:r>
          </w:p>
        </w:tc>
        <w:tc>
          <w:tcPr>
            <w:tcW w:w="737" w:type="dxa"/>
          </w:tcPr>
          <w:p>
            <w:pPr>
              <w:pStyle w:val="TableParagraph"/>
              <w:spacing w:before="74"/>
              <w:ind w:left="83" w:right="101"/>
              <w:jc w:val="center"/>
              <w:rPr>
                <w:sz w:val="18"/>
              </w:rPr>
            </w:pPr>
            <w:r>
              <w:rPr>
                <w:sz w:val="18"/>
              </w:rPr>
              <w:t>17.7%</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FCHP</w:t>
            </w:r>
          </w:p>
        </w:tc>
        <w:tc>
          <w:tcPr>
            <w:tcW w:w="957" w:type="dxa"/>
            <w:tcBorders>
              <w:left w:val="single" w:sz="6" w:space="0" w:color="000000"/>
            </w:tcBorders>
          </w:tcPr>
          <w:p>
            <w:pPr>
              <w:pStyle w:val="TableParagraph"/>
              <w:spacing w:before="74"/>
              <w:ind w:left="49" w:right="58"/>
              <w:jc w:val="center"/>
              <w:rPr>
                <w:sz w:val="18"/>
              </w:rPr>
            </w:pPr>
            <w:r>
              <w:rPr>
                <w:sz w:val="18"/>
              </w:rPr>
              <w:t>142,411</w:t>
            </w:r>
          </w:p>
        </w:tc>
        <w:tc>
          <w:tcPr>
            <w:tcW w:w="633" w:type="dxa"/>
          </w:tcPr>
          <w:p>
            <w:pPr>
              <w:pStyle w:val="TableParagraph"/>
              <w:spacing w:before="74"/>
              <w:ind w:left="60" w:right="80"/>
              <w:jc w:val="center"/>
              <w:rPr>
                <w:sz w:val="18"/>
              </w:rPr>
            </w:pPr>
            <w:r>
              <w:rPr>
                <w:sz w:val="18"/>
              </w:rPr>
              <w:t>98</w:t>
            </w:r>
          </w:p>
        </w:tc>
        <w:tc>
          <w:tcPr>
            <w:tcW w:w="595" w:type="dxa"/>
          </w:tcPr>
          <w:p>
            <w:pPr>
              <w:pStyle w:val="TableParagraph"/>
              <w:spacing w:before="74"/>
              <w:ind w:left="82" w:right="60"/>
              <w:jc w:val="center"/>
              <w:rPr>
                <w:sz w:val="18"/>
              </w:rPr>
            </w:pPr>
            <w:r>
              <w:rPr>
                <w:sz w:val="18"/>
              </w:rPr>
              <w:t>0.8%</w:t>
            </w:r>
          </w:p>
        </w:tc>
        <w:tc>
          <w:tcPr>
            <w:tcW w:w="694" w:type="dxa"/>
          </w:tcPr>
          <w:p>
            <w:pPr>
              <w:pStyle w:val="TableParagraph"/>
              <w:spacing w:before="74"/>
              <w:ind w:left="59" w:right="42"/>
              <w:jc w:val="center"/>
              <w:rPr>
                <w:sz w:val="18"/>
              </w:rPr>
            </w:pPr>
            <w:r>
              <w:rPr>
                <w:sz w:val="18"/>
              </w:rPr>
              <w:t>30</w:t>
            </w:r>
          </w:p>
        </w:tc>
        <w:tc>
          <w:tcPr>
            <w:tcW w:w="577" w:type="dxa"/>
          </w:tcPr>
          <w:p>
            <w:pPr>
              <w:pStyle w:val="TableParagraph"/>
              <w:spacing w:before="74"/>
              <w:ind w:left="42" w:right="82"/>
              <w:jc w:val="center"/>
              <w:rPr>
                <w:sz w:val="18"/>
              </w:rPr>
            </w:pPr>
            <w:r>
              <w:rPr>
                <w:sz w:val="18"/>
              </w:rPr>
              <w:t>0.3%</w:t>
            </w:r>
          </w:p>
        </w:tc>
        <w:tc>
          <w:tcPr>
            <w:tcW w:w="751" w:type="dxa"/>
          </w:tcPr>
          <w:p>
            <w:pPr>
              <w:pStyle w:val="TableParagraph"/>
              <w:spacing w:before="74"/>
              <w:ind w:left="84" w:right="75"/>
              <w:jc w:val="center"/>
              <w:rPr>
                <w:sz w:val="18"/>
              </w:rPr>
            </w:pPr>
            <w:r>
              <w:rPr>
                <w:sz w:val="18"/>
              </w:rPr>
              <w:t>2,101</w:t>
            </w:r>
          </w:p>
        </w:tc>
        <w:tc>
          <w:tcPr>
            <w:tcW w:w="684" w:type="dxa"/>
          </w:tcPr>
          <w:p>
            <w:pPr>
              <w:pStyle w:val="TableParagraph"/>
              <w:spacing w:before="74"/>
              <w:ind w:left="76" w:right="57"/>
              <w:jc w:val="center"/>
              <w:rPr>
                <w:sz w:val="18"/>
              </w:rPr>
            </w:pPr>
            <w:r>
              <w:rPr>
                <w:sz w:val="18"/>
              </w:rPr>
              <w:t>17.7%</w:t>
            </w:r>
          </w:p>
        </w:tc>
        <w:tc>
          <w:tcPr>
            <w:tcW w:w="731" w:type="dxa"/>
          </w:tcPr>
          <w:p>
            <w:pPr>
              <w:pStyle w:val="TableParagraph"/>
              <w:spacing w:before="74"/>
              <w:ind w:left="56" w:right="81"/>
              <w:jc w:val="center"/>
              <w:rPr>
                <w:sz w:val="18"/>
              </w:rPr>
            </w:pPr>
            <w:r>
              <w:rPr>
                <w:sz w:val="18"/>
              </w:rPr>
              <w:t>2,111</w:t>
            </w:r>
          </w:p>
        </w:tc>
        <w:tc>
          <w:tcPr>
            <w:tcW w:w="737" w:type="dxa"/>
          </w:tcPr>
          <w:p>
            <w:pPr>
              <w:pStyle w:val="TableParagraph"/>
              <w:spacing w:before="74"/>
              <w:ind w:left="83" w:right="102"/>
              <w:jc w:val="center"/>
              <w:rPr>
                <w:sz w:val="18"/>
              </w:rPr>
            </w:pPr>
            <w:r>
              <w:rPr>
                <w:sz w:val="18"/>
              </w:rPr>
              <w:t>17.8%</w:t>
            </w:r>
          </w:p>
        </w:tc>
      </w:tr>
      <w:tr>
        <w:trPr>
          <w:trHeight w:val="280" w:hRule="atLeast"/>
        </w:trPr>
        <w:tc>
          <w:tcPr>
            <w:tcW w:w="772" w:type="dxa"/>
            <w:tcBorders>
              <w:right w:val="single" w:sz="6" w:space="0" w:color="000000"/>
            </w:tcBorders>
          </w:tcPr>
          <w:p>
            <w:pPr>
              <w:pStyle w:val="TableParagraph"/>
              <w:spacing w:line="187" w:lineRule="exact" w:before="80"/>
              <w:ind w:left="50"/>
              <w:rPr>
                <w:b/>
                <w:sz w:val="18"/>
              </w:rPr>
            </w:pPr>
            <w:r>
              <w:rPr>
                <w:b/>
                <w:sz w:val="18"/>
              </w:rPr>
              <w:t>BMCHP</w:t>
            </w:r>
          </w:p>
        </w:tc>
        <w:tc>
          <w:tcPr>
            <w:tcW w:w="957" w:type="dxa"/>
            <w:tcBorders>
              <w:left w:val="single" w:sz="6" w:space="0" w:color="000000"/>
            </w:tcBorders>
          </w:tcPr>
          <w:p>
            <w:pPr>
              <w:pStyle w:val="TableParagraph"/>
              <w:spacing w:line="193" w:lineRule="exact" w:before="74"/>
              <w:ind w:left="50" w:right="58"/>
              <w:jc w:val="center"/>
              <w:rPr>
                <w:sz w:val="18"/>
              </w:rPr>
            </w:pPr>
            <w:r>
              <w:rPr>
                <w:sz w:val="18"/>
              </w:rPr>
              <w:t>2,135,430</w:t>
            </w:r>
          </w:p>
        </w:tc>
        <w:tc>
          <w:tcPr>
            <w:tcW w:w="633" w:type="dxa"/>
          </w:tcPr>
          <w:p>
            <w:pPr>
              <w:pStyle w:val="TableParagraph"/>
              <w:spacing w:line="193" w:lineRule="exact" w:before="74"/>
              <w:ind w:left="60" w:right="81"/>
              <w:jc w:val="center"/>
              <w:rPr>
                <w:sz w:val="18"/>
              </w:rPr>
            </w:pPr>
            <w:r>
              <w:rPr>
                <w:sz w:val="18"/>
              </w:rPr>
              <w:t>2,044</w:t>
            </w:r>
          </w:p>
        </w:tc>
        <w:tc>
          <w:tcPr>
            <w:tcW w:w="595" w:type="dxa"/>
          </w:tcPr>
          <w:p>
            <w:pPr>
              <w:pStyle w:val="TableParagraph"/>
              <w:spacing w:line="193" w:lineRule="exact" w:before="74"/>
              <w:ind w:left="82" w:right="61"/>
              <w:jc w:val="center"/>
              <w:rPr>
                <w:sz w:val="18"/>
              </w:rPr>
            </w:pPr>
            <w:r>
              <w:rPr>
                <w:sz w:val="18"/>
              </w:rPr>
              <w:t>1.1%</w:t>
            </w:r>
          </w:p>
        </w:tc>
        <w:tc>
          <w:tcPr>
            <w:tcW w:w="694" w:type="dxa"/>
          </w:tcPr>
          <w:p>
            <w:pPr>
              <w:pStyle w:val="TableParagraph"/>
              <w:spacing w:line="193" w:lineRule="exact" w:before="74"/>
              <w:ind w:left="61" w:right="41"/>
              <w:jc w:val="center"/>
              <w:rPr>
                <w:sz w:val="18"/>
              </w:rPr>
            </w:pPr>
            <w:r>
              <w:rPr>
                <w:sz w:val="18"/>
              </w:rPr>
              <w:t>884</w:t>
            </w:r>
          </w:p>
        </w:tc>
        <w:tc>
          <w:tcPr>
            <w:tcW w:w="577" w:type="dxa"/>
          </w:tcPr>
          <w:p>
            <w:pPr>
              <w:pStyle w:val="TableParagraph"/>
              <w:spacing w:line="193" w:lineRule="exact" w:before="74"/>
              <w:ind w:left="43" w:right="82"/>
              <w:jc w:val="center"/>
              <w:rPr>
                <w:sz w:val="18"/>
              </w:rPr>
            </w:pPr>
            <w:r>
              <w:rPr>
                <w:sz w:val="18"/>
              </w:rPr>
              <w:t>0.5%</w:t>
            </w:r>
          </w:p>
        </w:tc>
        <w:tc>
          <w:tcPr>
            <w:tcW w:w="751" w:type="dxa"/>
          </w:tcPr>
          <w:p>
            <w:pPr>
              <w:pStyle w:val="TableParagraph"/>
              <w:spacing w:line="193" w:lineRule="exact" w:before="74"/>
              <w:ind w:left="84" w:right="76"/>
              <w:jc w:val="center"/>
              <w:rPr>
                <w:sz w:val="18"/>
              </w:rPr>
            </w:pPr>
            <w:r>
              <w:rPr>
                <w:sz w:val="18"/>
              </w:rPr>
              <w:t>38,248</w:t>
            </w:r>
          </w:p>
        </w:tc>
        <w:tc>
          <w:tcPr>
            <w:tcW w:w="684" w:type="dxa"/>
          </w:tcPr>
          <w:p>
            <w:pPr>
              <w:pStyle w:val="TableParagraph"/>
              <w:spacing w:line="193" w:lineRule="exact" w:before="74"/>
              <w:ind w:left="76" w:right="57"/>
              <w:jc w:val="center"/>
              <w:rPr>
                <w:sz w:val="18"/>
              </w:rPr>
            </w:pPr>
            <w:r>
              <w:rPr>
                <w:sz w:val="18"/>
              </w:rPr>
              <w:t>21.5%</w:t>
            </w:r>
          </w:p>
        </w:tc>
        <w:tc>
          <w:tcPr>
            <w:tcW w:w="731" w:type="dxa"/>
          </w:tcPr>
          <w:p>
            <w:pPr>
              <w:pStyle w:val="TableParagraph"/>
              <w:spacing w:line="193" w:lineRule="exact" w:before="74"/>
              <w:ind w:left="57" w:right="80"/>
              <w:jc w:val="center"/>
              <w:rPr>
                <w:sz w:val="18"/>
              </w:rPr>
            </w:pPr>
            <w:r>
              <w:rPr>
                <w:sz w:val="18"/>
              </w:rPr>
              <w:t>38,375</w:t>
            </w:r>
          </w:p>
        </w:tc>
        <w:tc>
          <w:tcPr>
            <w:tcW w:w="737" w:type="dxa"/>
          </w:tcPr>
          <w:p>
            <w:pPr>
              <w:pStyle w:val="TableParagraph"/>
              <w:spacing w:line="193" w:lineRule="exact" w:before="74"/>
              <w:ind w:left="83" w:right="101"/>
              <w:jc w:val="center"/>
              <w:rPr>
                <w:sz w:val="18"/>
              </w:rPr>
            </w:pPr>
            <w:r>
              <w:rPr>
                <w:sz w:val="18"/>
              </w:rPr>
              <w:t>21.6%</w:t>
            </w:r>
          </w:p>
        </w:tc>
      </w:tr>
    </w:tbl>
    <w:p>
      <w:pPr>
        <w:pStyle w:val="BodyText"/>
        <w:spacing w:before="1"/>
        <w:rPr>
          <w:sz w:val="6"/>
        </w:rPr>
      </w:pPr>
    </w:p>
    <w:p>
      <w:pPr>
        <w:spacing w:after="0"/>
        <w:rPr>
          <w:sz w:val="6"/>
        </w:rPr>
        <w:sectPr>
          <w:type w:val="continuous"/>
          <w:pgSz w:w="15840" w:h="12240" w:orient="landscape"/>
          <w:pgMar w:top="1140" w:bottom="280" w:left="700" w:right="420"/>
        </w:sectPr>
      </w:pPr>
    </w:p>
    <w:p>
      <w:pPr>
        <w:spacing w:before="84"/>
        <w:ind w:left="544" w:right="0" w:firstLine="0"/>
        <w:jc w:val="both"/>
        <w:rPr>
          <w:b/>
          <w:sz w:val="18"/>
        </w:rPr>
      </w:pPr>
      <w:r>
        <w:rPr>
          <w:b/>
          <w:sz w:val="18"/>
        </w:rPr>
        <w:t>2010 National Medicaid 75th Percentile</w:t>
      </w:r>
    </w:p>
    <w:p>
      <w:pPr>
        <w:tabs>
          <w:tab w:pos="1807" w:val="left" w:leader="none"/>
          <w:tab w:pos="3170" w:val="left" w:leader="none"/>
          <w:tab w:pos="4583" w:val="left" w:leader="none"/>
        </w:tabs>
        <w:spacing w:before="42"/>
        <w:ind w:left="544" w:right="0" w:firstLine="0"/>
        <w:jc w:val="left"/>
        <w:rPr>
          <w:sz w:val="18"/>
        </w:rPr>
      </w:pPr>
      <w:r>
        <w:rPr/>
        <w:br w:type="column"/>
      </w:r>
      <w:r>
        <w:rPr>
          <w:sz w:val="18"/>
        </w:rPr>
        <w:t>1.0%</w:t>
        <w:tab/>
        <w:t>0.5%</w:t>
        <w:tab/>
        <w:t>11.75%</w:t>
        <w:tab/>
        <w:t>11.83%</w:t>
      </w:r>
    </w:p>
    <w:p>
      <w:pPr>
        <w:spacing w:after="0"/>
        <w:jc w:val="left"/>
        <w:rPr>
          <w:sz w:val="18"/>
        </w:rPr>
        <w:sectPr>
          <w:type w:val="continuous"/>
          <w:pgSz w:w="15840" w:h="12240" w:orient="landscape"/>
          <w:pgMar w:top="1140" w:bottom="280" w:left="700" w:right="420"/>
          <w:cols w:num="2" w:equalWidth="0">
            <w:col w:w="1738" w:space="705"/>
            <w:col w:w="12277"/>
          </w:cols>
        </w:sectPr>
      </w:pPr>
    </w:p>
    <w:p>
      <w:pPr>
        <w:pStyle w:val="BodyText"/>
      </w:pPr>
    </w:p>
    <w:p>
      <w:pPr>
        <w:pStyle w:val="BodyText"/>
        <w:spacing w:before="1"/>
        <w:rPr>
          <w:sz w:val="21"/>
        </w:rPr>
      </w:pPr>
    </w:p>
    <w:p>
      <w:pPr>
        <w:spacing w:before="0"/>
        <w:ind w:left="107" w:right="0" w:firstLine="0"/>
        <w:jc w:val="left"/>
        <w:rPr>
          <w:i/>
          <w:sz w:val="18"/>
        </w:rPr>
      </w:pPr>
      <w:r>
        <w:rPr>
          <w:i/>
          <w:sz w:val="18"/>
        </w:rPr>
        <w:t>The source of the National Medicaid 75th Percentile is Quality Compass, 2010.</w:t>
      </w:r>
    </w:p>
    <w:p>
      <w:pPr>
        <w:spacing w:after="0"/>
        <w:jc w:val="left"/>
        <w:rPr>
          <w:sz w:val="18"/>
        </w:rPr>
        <w:sectPr>
          <w:type w:val="continuous"/>
          <w:pgSz w:w="15840" w:h="12240" w:orient="landscape"/>
          <w:pgMar w:top="1140" w:bottom="280" w:left="700" w:right="420"/>
        </w:sectPr>
      </w:pPr>
    </w:p>
    <w:p>
      <w:pPr>
        <w:pStyle w:val="BodyText"/>
        <w:ind w:left="5660"/>
      </w:pPr>
      <w:r>
        <w:rPr/>
        <w:pict>
          <v:shape style="width:430.5pt;height:181.75pt;mso-position-horizontal-relative:char;mso-position-vertical-relative:line" type="#_x0000_t202" filled="true" fillcolor="#666666" stroked="false">
            <w10:anchorlock/>
            <v:textbox inset="0,0,0,0">
              <w:txbxContent>
                <w:p>
                  <w:pPr>
                    <w:pStyle w:val="BodyText"/>
                    <w:rPr>
                      <w:i/>
                      <w:sz w:val="78"/>
                    </w:rPr>
                  </w:pPr>
                </w:p>
                <w:p>
                  <w:pPr>
                    <w:spacing w:before="1"/>
                    <w:ind w:left="817" w:right="0" w:firstLine="0"/>
                    <w:jc w:val="left"/>
                    <w:rPr>
                      <w:sz w:val="72"/>
                    </w:rPr>
                  </w:pPr>
                  <w:r>
                    <w:rPr>
                      <w:color w:val="FFFFFF"/>
                      <w:sz w:val="72"/>
                    </w:rPr>
                    <w:t>Appendix A:</w:t>
                  </w:r>
                </w:p>
                <w:p>
                  <w:pPr>
                    <w:spacing w:before="0"/>
                    <w:ind w:left="860" w:right="1227" w:hanging="3"/>
                    <w:jc w:val="left"/>
                    <w:rPr>
                      <w:sz w:val="44"/>
                    </w:rPr>
                  </w:pPr>
                  <w:r>
                    <w:rPr>
                      <w:color w:val="FFFFFF"/>
                      <w:sz w:val="44"/>
                    </w:rPr>
                    <w:t>MassHealth Regions and Service Areas</w:t>
                  </w:r>
                </w:p>
              </w:txbxContent>
            </v:textbox>
            <v:fill type="solid"/>
          </v:shape>
        </w:pict>
      </w:r>
      <w:r>
        <w:rPr/>
      </w:r>
    </w:p>
    <w:p>
      <w:pPr>
        <w:spacing w:after="0"/>
        <w:sectPr>
          <w:pgSz w:w="15840" w:h="12240" w:orient="landscape"/>
          <w:pgMar w:header="0" w:footer="592" w:top="800" w:bottom="780" w:left="820" w:right="400"/>
        </w:sectPr>
      </w:pPr>
    </w:p>
    <w:p>
      <w:pPr>
        <w:pStyle w:val="BodyText"/>
        <w:ind w:left="164"/>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MassHealth Service Areas and Regions</w:t>
                    </w:r>
                  </w:p>
                </w:txbxContent>
              </v:textbox>
              <w10:wrap type="none"/>
            </v:shape>
          </v:group>
        </w:pict>
      </w:r>
      <w:r>
        <w:rPr/>
      </w:r>
    </w:p>
    <w:p>
      <w:pPr>
        <w:pStyle w:val="BodyText"/>
        <w:rPr>
          <w:i/>
        </w:rPr>
      </w:pPr>
    </w:p>
    <w:p>
      <w:pPr>
        <w:pStyle w:val="BodyText"/>
        <w:rPr>
          <w:i/>
        </w:rPr>
      </w:pPr>
    </w:p>
    <w:p>
      <w:pPr>
        <w:pStyle w:val="BodyText"/>
        <w:rPr>
          <w:i/>
        </w:rPr>
      </w:pPr>
    </w:p>
    <w:p>
      <w:pPr>
        <w:pStyle w:val="BodyText"/>
        <w:rPr>
          <w:i/>
          <w:sz w:val="16"/>
        </w:rPr>
      </w:pPr>
    </w:p>
    <w:p>
      <w:pPr>
        <w:pStyle w:val="Heading4"/>
        <w:tabs>
          <w:tab w:pos="3497" w:val="left" w:leader="none"/>
        </w:tabs>
        <w:spacing w:before="94"/>
        <w:ind w:left="617"/>
      </w:pPr>
      <w:r>
        <w:rPr>
          <w:u w:val="thick"/>
        </w:rPr>
        <w:t>Region</w:t>
      </w:r>
      <w:r>
        <w:rPr/>
        <w:tab/>
      </w:r>
      <w:r>
        <w:rPr>
          <w:u w:val="thick"/>
        </w:rPr>
        <w:t>Service</w:t>
      </w:r>
      <w:r>
        <w:rPr>
          <w:spacing w:val="-3"/>
          <w:u w:val="thick"/>
        </w:rPr>
        <w:t> </w:t>
      </w:r>
      <w:r>
        <w:rPr>
          <w:u w:val="thick"/>
        </w:rPr>
        <w:t>Areas*</w:t>
      </w:r>
    </w:p>
    <w:p>
      <w:pPr>
        <w:pStyle w:val="BodyText"/>
        <w:spacing w:before="8"/>
        <w:rPr>
          <w:b/>
          <w:sz w:val="11"/>
        </w:rPr>
      </w:pPr>
    </w:p>
    <w:p>
      <w:pPr>
        <w:pStyle w:val="BodyText"/>
        <w:tabs>
          <w:tab w:pos="3497" w:val="left" w:leader="none"/>
        </w:tabs>
        <w:spacing w:before="94"/>
        <w:ind w:left="617"/>
      </w:pPr>
      <w:r>
        <w:rPr/>
        <w:t>Western</w:t>
        <w:tab/>
        <w:t>Adams,</w:t>
      </w:r>
      <w:r>
        <w:rPr>
          <w:spacing w:val="-9"/>
        </w:rPr>
        <w:t> </w:t>
      </w:r>
      <w:r>
        <w:rPr/>
        <w:t>Greenfield,</w:t>
      </w:r>
      <w:r>
        <w:rPr>
          <w:spacing w:val="-9"/>
        </w:rPr>
        <w:t> </w:t>
      </w:r>
      <w:r>
        <w:rPr/>
        <w:t>Holyoke,</w:t>
      </w:r>
      <w:r>
        <w:rPr>
          <w:spacing w:val="-9"/>
        </w:rPr>
        <w:t> </w:t>
      </w:r>
      <w:r>
        <w:rPr/>
        <w:t>Northampton,</w:t>
      </w:r>
      <w:r>
        <w:rPr>
          <w:spacing w:val="-9"/>
        </w:rPr>
        <w:t> </w:t>
      </w:r>
      <w:r>
        <w:rPr/>
        <w:t>Pittsfield,</w:t>
      </w:r>
      <w:r>
        <w:rPr>
          <w:spacing w:val="-9"/>
        </w:rPr>
        <w:t> </w:t>
      </w:r>
      <w:r>
        <w:rPr/>
        <w:t>Springfield,</w:t>
      </w:r>
      <w:r>
        <w:rPr>
          <w:spacing w:val="-9"/>
        </w:rPr>
        <w:t> </w:t>
      </w:r>
      <w:r>
        <w:rPr/>
        <w:t>and</w:t>
      </w:r>
      <w:r>
        <w:rPr>
          <w:spacing w:val="-9"/>
        </w:rPr>
        <w:t> </w:t>
      </w:r>
      <w:r>
        <w:rPr/>
        <w:t>Westfield</w:t>
      </w:r>
    </w:p>
    <w:p>
      <w:pPr>
        <w:pStyle w:val="BodyText"/>
        <w:rPr>
          <w:sz w:val="22"/>
        </w:rPr>
      </w:pPr>
    </w:p>
    <w:p>
      <w:pPr>
        <w:pStyle w:val="BodyText"/>
        <w:spacing w:before="10"/>
        <w:rPr>
          <w:sz w:val="17"/>
        </w:rPr>
      </w:pPr>
    </w:p>
    <w:p>
      <w:pPr>
        <w:pStyle w:val="BodyText"/>
        <w:tabs>
          <w:tab w:pos="3497" w:val="left" w:leader="none"/>
        </w:tabs>
        <w:spacing w:before="1"/>
        <w:ind w:left="617"/>
      </w:pPr>
      <w:r>
        <w:rPr/>
        <w:t>Central</w:t>
        <w:tab/>
        <w:t>Athol, Framingham, Gardner-Fitchburg, Southbridge, Waltham, and</w:t>
      </w:r>
      <w:r>
        <w:rPr>
          <w:spacing w:val="-39"/>
        </w:rPr>
        <w:t> </w:t>
      </w:r>
      <w:r>
        <w:rPr/>
        <w:t>Worcester</w:t>
      </w:r>
    </w:p>
    <w:p>
      <w:pPr>
        <w:pStyle w:val="BodyText"/>
        <w:rPr>
          <w:sz w:val="22"/>
        </w:rPr>
      </w:pPr>
    </w:p>
    <w:p>
      <w:pPr>
        <w:pStyle w:val="BodyText"/>
        <w:spacing w:before="10"/>
        <w:rPr>
          <w:sz w:val="17"/>
        </w:rPr>
      </w:pPr>
    </w:p>
    <w:p>
      <w:pPr>
        <w:pStyle w:val="BodyText"/>
        <w:tabs>
          <w:tab w:pos="3495" w:val="left" w:leader="none"/>
        </w:tabs>
        <w:spacing w:line="720" w:lineRule="auto"/>
        <w:ind w:left="617" w:right="3560"/>
      </w:pPr>
      <w:r>
        <w:rPr/>
        <w:t>Northern</w:t>
        <w:tab/>
        <w:t>Beverly,</w:t>
      </w:r>
      <w:r>
        <w:rPr>
          <w:spacing w:val="-7"/>
        </w:rPr>
        <w:t> </w:t>
      </w:r>
      <w:r>
        <w:rPr/>
        <w:t>Gloucester,</w:t>
      </w:r>
      <w:r>
        <w:rPr>
          <w:spacing w:val="-7"/>
        </w:rPr>
        <w:t> </w:t>
      </w:r>
      <w:r>
        <w:rPr/>
        <w:t>Haverhill,</w:t>
      </w:r>
      <w:r>
        <w:rPr>
          <w:spacing w:val="-7"/>
        </w:rPr>
        <w:t> </w:t>
      </w:r>
      <w:r>
        <w:rPr/>
        <w:t>Lawrence,</w:t>
      </w:r>
      <w:r>
        <w:rPr>
          <w:spacing w:val="-7"/>
        </w:rPr>
        <w:t> </w:t>
      </w:r>
      <w:r>
        <w:rPr/>
        <w:t>Lowell,</w:t>
      </w:r>
      <w:r>
        <w:rPr>
          <w:spacing w:val="-7"/>
        </w:rPr>
        <w:t> </w:t>
      </w:r>
      <w:r>
        <w:rPr/>
        <w:t>Lynn,</w:t>
      </w:r>
      <w:r>
        <w:rPr>
          <w:spacing w:val="-7"/>
        </w:rPr>
        <w:t> </w:t>
      </w:r>
      <w:r>
        <w:rPr/>
        <w:t>Malden,</w:t>
      </w:r>
      <w:r>
        <w:rPr>
          <w:spacing w:val="-7"/>
        </w:rPr>
        <w:t> </w:t>
      </w:r>
      <w:r>
        <w:rPr/>
        <w:t>Salem,</w:t>
      </w:r>
      <w:r>
        <w:rPr>
          <w:spacing w:val="-7"/>
        </w:rPr>
        <w:t> </w:t>
      </w:r>
      <w:r>
        <w:rPr/>
        <w:t>and</w:t>
      </w:r>
      <w:r>
        <w:rPr>
          <w:spacing w:val="-7"/>
        </w:rPr>
        <w:t> </w:t>
      </w:r>
      <w:r>
        <w:rPr/>
        <w:t>Woburn</w:t>
      </w:r>
      <w:r>
        <w:rPr>
          <w:spacing w:val="-1"/>
          <w:w w:val="100"/>
        </w:rPr>
        <w:t> </w:t>
      </w:r>
      <w:r>
        <w:rPr/>
        <w:t>Boston-Greater</w:t>
      </w:r>
      <w:r>
        <w:rPr>
          <w:spacing w:val="-7"/>
        </w:rPr>
        <w:t> </w:t>
      </w:r>
      <w:r>
        <w:rPr/>
        <w:t>Boston</w:t>
        <w:tab/>
        <w:t>Boston, Revere, Somerville, and</w:t>
      </w:r>
      <w:r>
        <w:rPr>
          <w:spacing w:val="-28"/>
        </w:rPr>
        <w:t> </w:t>
      </w:r>
      <w:r>
        <w:rPr/>
        <w:t>Quincy</w:t>
      </w:r>
    </w:p>
    <w:p>
      <w:pPr>
        <w:pStyle w:val="BodyText"/>
        <w:tabs>
          <w:tab w:pos="3497" w:val="left" w:leader="none"/>
        </w:tabs>
        <w:spacing w:before="12"/>
        <w:ind w:left="3497" w:right="399" w:hanging="2881"/>
      </w:pPr>
      <w:r>
        <w:rPr/>
        <w:t>Southern</w:t>
        <w:tab/>
        <w:t>Attleboro,</w:t>
      </w:r>
      <w:r>
        <w:rPr>
          <w:spacing w:val="-7"/>
        </w:rPr>
        <w:t> </w:t>
      </w:r>
      <w:r>
        <w:rPr/>
        <w:t>Barnstable,</w:t>
      </w:r>
      <w:r>
        <w:rPr>
          <w:spacing w:val="-7"/>
        </w:rPr>
        <w:t> </w:t>
      </w:r>
      <w:r>
        <w:rPr/>
        <w:t>Brockton,</w:t>
      </w:r>
      <w:r>
        <w:rPr>
          <w:spacing w:val="-6"/>
        </w:rPr>
        <w:t> </w:t>
      </w:r>
      <w:r>
        <w:rPr/>
        <w:t>Fall</w:t>
      </w:r>
      <w:r>
        <w:rPr>
          <w:spacing w:val="-7"/>
        </w:rPr>
        <w:t> </w:t>
      </w:r>
      <w:r>
        <w:rPr/>
        <w:t>River,</w:t>
      </w:r>
      <w:r>
        <w:rPr>
          <w:spacing w:val="-7"/>
        </w:rPr>
        <w:t> </w:t>
      </w:r>
      <w:r>
        <w:rPr/>
        <w:t>Falmouth,</w:t>
      </w:r>
      <w:r>
        <w:rPr>
          <w:spacing w:val="-8"/>
        </w:rPr>
        <w:t> </w:t>
      </w:r>
      <w:r>
        <w:rPr/>
        <w:t>Nantucket,</w:t>
      </w:r>
      <w:r>
        <w:rPr>
          <w:spacing w:val="-7"/>
        </w:rPr>
        <w:t> </w:t>
      </w:r>
      <w:r>
        <w:rPr/>
        <w:t>New</w:t>
      </w:r>
      <w:r>
        <w:rPr>
          <w:spacing w:val="-7"/>
        </w:rPr>
        <w:t> </w:t>
      </w:r>
      <w:r>
        <w:rPr/>
        <w:t>Bedford,</w:t>
      </w:r>
      <w:r>
        <w:rPr>
          <w:spacing w:val="-7"/>
        </w:rPr>
        <w:t> </w:t>
      </w:r>
      <w:r>
        <w:rPr/>
        <w:t>Oak</w:t>
      </w:r>
      <w:r>
        <w:rPr>
          <w:spacing w:val="-7"/>
        </w:rPr>
        <w:t> </w:t>
      </w:r>
      <w:r>
        <w:rPr/>
        <w:t>Bluffs,</w:t>
      </w:r>
      <w:r>
        <w:rPr>
          <w:spacing w:val="-7"/>
        </w:rPr>
        <w:t> </w:t>
      </w:r>
      <w:r>
        <w:rPr/>
        <w:t>Orleans,</w:t>
      </w:r>
      <w:r>
        <w:rPr>
          <w:spacing w:val="-7"/>
        </w:rPr>
        <w:t> </w:t>
      </w:r>
      <w:r>
        <w:rPr/>
        <w:t>Plymouth,</w:t>
      </w:r>
      <w:r>
        <w:rPr>
          <w:spacing w:val="-7"/>
        </w:rPr>
        <w:t> </w:t>
      </w:r>
      <w:r>
        <w:rPr/>
        <w:t>Taunton,</w:t>
      </w:r>
      <w:r>
        <w:rPr>
          <w:w w:val="100"/>
        </w:rPr>
        <w:t> </w:t>
      </w:r>
      <w:r>
        <w:rPr/>
        <w:t>Wareham</w:t>
      </w:r>
    </w:p>
    <w:p>
      <w:pPr>
        <w:pStyle w:val="BodyText"/>
        <w:spacing w:before="10"/>
        <w:rPr>
          <w:sz w:val="19"/>
        </w:rPr>
      </w:pPr>
    </w:p>
    <w:p>
      <w:pPr>
        <w:pStyle w:val="BodyText"/>
        <w:ind w:left="617"/>
      </w:pPr>
      <w:r>
        <w:rPr/>
        <w:t>* each service area includes multiple cities and towns.</w:t>
      </w:r>
    </w:p>
    <w:p>
      <w:pPr>
        <w:spacing w:after="0"/>
        <w:sectPr>
          <w:pgSz w:w="15840" w:h="12240" w:orient="landscape"/>
          <w:pgMar w:header="0" w:footer="592" w:top="920" w:bottom="780" w:left="880" w:right="420"/>
        </w:sectPr>
      </w:pPr>
    </w:p>
    <w:p>
      <w:pPr>
        <w:pStyle w:val="BodyText"/>
        <w:ind w:left="5840"/>
      </w:pPr>
      <w:r>
        <w:rPr/>
        <w:pict>
          <v:shape style="width:430.5pt;height:181.75pt;mso-position-horizontal-relative:char;mso-position-vertical-relative:line" type="#_x0000_t202" filled="true" fillcolor="#666666" stroked="false">
            <w10:anchorlock/>
            <v:textbox inset="0,0,0,0">
              <w:txbxContent>
                <w:p>
                  <w:pPr>
                    <w:pStyle w:val="BodyText"/>
                    <w:rPr>
                      <w:sz w:val="78"/>
                    </w:rPr>
                  </w:pPr>
                </w:p>
                <w:p>
                  <w:pPr>
                    <w:spacing w:before="1"/>
                    <w:ind w:left="818" w:right="0" w:firstLine="0"/>
                    <w:jc w:val="left"/>
                    <w:rPr>
                      <w:sz w:val="72"/>
                    </w:rPr>
                  </w:pPr>
                  <w:r>
                    <w:rPr>
                      <w:color w:val="FFFFFF"/>
                      <w:sz w:val="72"/>
                    </w:rPr>
                    <w:t>Appendix B:</w:t>
                  </w:r>
                </w:p>
                <w:p>
                  <w:pPr>
                    <w:spacing w:before="0"/>
                    <w:ind w:left="860" w:right="223" w:hanging="2"/>
                    <w:jc w:val="left"/>
                    <w:rPr>
                      <w:sz w:val="44"/>
                    </w:rPr>
                  </w:pPr>
                  <w:r>
                    <w:rPr>
                      <w:color w:val="FFFFFF"/>
                      <w:sz w:val="44"/>
                    </w:rPr>
                    <w:t>Childhood immunization Combinations 4 through 10 (Plan Rates Only)</w:t>
                  </w:r>
                </w:p>
              </w:txbxContent>
            </v:textbox>
            <v:fill type="solid"/>
          </v:shape>
        </w:pict>
      </w:r>
      <w:r>
        <w:rPr/>
      </w:r>
    </w:p>
    <w:p>
      <w:pPr>
        <w:spacing w:after="0"/>
        <w:sectPr>
          <w:pgSz w:w="15840" w:h="12240" w:orient="landscape"/>
          <w:pgMar w:header="0" w:footer="592" w:top="720" w:bottom="780" w:left="820" w:right="400"/>
        </w:sectPr>
      </w:pPr>
    </w:p>
    <w:p>
      <w:pPr>
        <w:pStyle w:val="BodyText"/>
        <w:ind w:left="38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Childhood Immunization Combinations 4 through 10</w:t>
                    </w:r>
                  </w:p>
                </w:txbxContent>
              </v:textbox>
              <w10:wrap type="none"/>
            </v:shape>
          </v:group>
        </w:pict>
      </w:r>
      <w:r>
        <w:rPr/>
      </w:r>
    </w:p>
    <w:p>
      <w:pPr>
        <w:pStyle w:val="BodyText"/>
        <w:spacing w:before="8"/>
        <w:rPr>
          <w:sz w:val="23"/>
        </w:rPr>
      </w:pPr>
    </w:p>
    <w:p>
      <w:pPr>
        <w:pStyle w:val="Heading4"/>
        <w:tabs>
          <w:tab w:pos="6480" w:val="left" w:leader="none"/>
        </w:tabs>
        <w:spacing w:before="94"/>
        <w:ind w:left="0" w:right="25"/>
        <w:jc w:val="center"/>
      </w:pPr>
      <w:r>
        <w:rPr/>
        <w:t>Combo</w:t>
      </w:r>
      <w:r>
        <w:rPr>
          <w:spacing w:val="-1"/>
        </w:rPr>
        <w:t> </w:t>
      </w:r>
      <w:r>
        <w:rPr/>
        <w:t>4</w:t>
        <w:tab/>
        <w:t>Combo 5</w:t>
      </w:r>
    </w:p>
    <w:p>
      <w:pPr>
        <w:pStyle w:val="BodyText"/>
        <w:spacing w:before="8"/>
        <w:rPr>
          <w:b/>
          <w:sz w:val="10"/>
        </w:rPr>
      </w:pPr>
      <w:r>
        <w:rPr/>
        <w:pict>
          <v:shape style="position:absolute;margin-left:117pt;margin-top:8.104639pt;width:247.65pt;height:95.9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0"/>
                    <w:gridCol w:w="601"/>
                    <w:gridCol w:w="698"/>
                    <w:gridCol w:w="611"/>
                    <w:gridCol w:w="637"/>
                    <w:gridCol w:w="605"/>
                    <w:gridCol w:w="629"/>
                  </w:tblGrid>
                  <w:tr>
                    <w:trPr>
                      <w:trHeight w:val="280" w:hRule="atLeast"/>
                    </w:trPr>
                    <w:tc>
                      <w:tcPr>
                        <w:tcW w:w="782" w:type="dxa"/>
                        <w:tcBorders>
                          <w:top w:val="single" w:sz="4" w:space="0" w:color="000000"/>
                          <w:left w:val="single" w:sz="4" w:space="0" w:color="000000"/>
                          <w:bottom w:val="single" w:sz="8" w:space="0" w:color="000000"/>
                          <w:right w:val="single" w:sz="8" w:space="0" w:color="000000"/>
                        </w:tcBorders>
                      </w:tcPr>
                      <w:p>
                        <w:pPr>
                          <w:pStyle w:val="TableParagraph"/>
                          <w:rPr>
                            <w:rFonts w:ascii="Times New Roman"/>
                            <w:sz w:val="18"/>
                          </w:rPr>
                        </w:pPr>
                      </w:p>
                    </w:tc>
                    <w:tc>
                      <w:tcPr>
                        <w:tcW w:w="982" w:type="dxa"/>
                        <w:gridSpan w:val="2"/>
                        <w:tcBorders>
                          <w:top w:val="single" w:sz="4" w:space="0" w:color="000000"/>
                          <w:left w:val="single" w:sz="8" w:space="0" w:color="000000"/>
                          <w:bottom w:val="single" w:sz="8" w:space="0" w:color="000000"/>
                        </w:tcBorders>
                      </w:tcPr>
                      <w:p>
                        <w:pPr>
                          <w:pStyle w:val="TableParagraph"/>
                          <w:spacing w:before="39"/>
                          <w:ind w:left="444"/>
                          <w:rPr>
                            <w:b/>
                            <w:sz w:val="18"/>
                          </w:rPr>
                        </w:pPr>
                        <w:r>
                          <w:rPr>
                            <w:b/>
                            <w:sz w:val="18"/>
                          </w:rPr>
                          <w:t>Num</w:t>
                        </w:r>
                      </w:p>
                    </w:tc>
                    <w:tc>
                      <w:tcPr>
                        <w:tcW w:w="698" w:type="dxa"/>
                        <w:tcBorders>
                          <w:top w:val="single" w:sz="4" w:space="0" w:color="000000"/>
                          <w:bottom w:val="single" w:sz="8" w:space="0" w:color="000000"/>
                        </w:tcBorders>
                      </w:tcPr>
                      <w:p>
                        <w:pPr>
                          <w:pStyle w:val="TableParagraph"/>
                          <w:spacing w:before="39"/>
                          <w:ind w:left="106" w:right="100"/>
                          <w:jc w:val="center"/>
                          <w:rPr>
                            <w:b/>
                            <w:sz w:val="18"/>
                          </w:rPr>
                        </w:pPr>
                        <w:r>
                          <w:rPr>
                            <w:b/>
                            <w:sz w:val="18"/>
                          </w:rPr>
                          <w:t>Elig</w:t>
                        </w:r>
                      </w:p>
                    </w:tc>
                    <w:tc>
                      <w:tcPr>
                        <w:tcW w:w="611" w:type="dxa"/>
                        <w:tcBorders>
                          <w:top w:val="single" w:sz="4" w:space="0" w:color="000000"/>
                          <w:bottom w:val="single" w:sz="8" w:space="0" w:color="000000"/>
                        </w:tcBorders>
                      </w:tcPr>
                      <w:p>
                        <w:pPr>
                          <w:pStyle w:val="TableParagraph"/>
                          <w:spacing w:before="39"/>
                          <w:ind w:left="101" w:right="128"/>
                          <w:jc w:val="center"/>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39"/>
                          <w:ind w:right="122"/>
                          <w:jc w:val="right"/>
                          <w:rPr>
                            <w:b/>
                            <w:sz w:val="18"/>
                          </w:rPr>
                        </w:pPr>
                        <w:r>
                          <w:rPr>
                            <w:b/>
                            <w:sz w:val="18"/>
                          </w:rPr>
                          <w:t>Rate</w:t>
                        </w:r>
                      </w:p>
                    </w:tc>
                    <w:tc>
                      <w:tcPr>
                        <w:tcW w:w="605" w:type="dxa"/>
                        <w:tcBorders>
                          <w:top w:val="single" w:sz="4" w:space="0" w:color="000000"/>
                          <w:bottom w:val="single" w:sz="8" w:space="0" w:color="000000"/>
                        </w:tcBorders>
                      </w:tcPr>
                      <w:p>
                        <w:pPr>
                          <w:pStyle w:val="TableParagraph"/>
                          <w:spacing w:before="39"/>
                          <w:ind w:left="22" w:right="30"/>
                          <w:jc w:val="center"/>
                          <w:rPr>
                            <w:b/>
                            <w:sz w:val="18"/>
                          </w:rPr>
                        </w:pPr>
                        <w:r>
                          <w:rPr>
                            <w:b/>
                            <w:sz w:val="18"/>
                          </w:rPr>
                          <w:t>LCL</w:t>
                        </w:r>
                      </w:p>
                    </w:tc>
                    <w:tc>
                      <w:tcPr>
                        <w:tcW w:w="629" w:type="dxa"/>
                        <w:tcBorders>
                          <w:top w:val="single" w:sz="4" w:space="0" w:color="000000"/>
                          <w:bottom w:val="single" w:sz="8" w:space="0" w:color="000000"/>
                          <w:right w:val="single" w:sz="4" w:space="0" w:color="000000"/>
                        </w:tcBorders>
                      </w:tcPr>
                      <w:p>
                        <w:pPr>
                          <w:pStyle w:val="TableParagraph"/>
                          <w:spacing w:before="39"/>
                          <w:ind w:left="32" w:right="39"/>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80"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601" w:type="dxa"/>
                        <w:tcBorders>
                          <w:top w:val="single" w:sz="8" w:space="0" w:color="000000"/>
                        </w:tcBorders>
                      </w:tcPr>
                      <w:p>
                        <w:pPr>
                          <w:pStyle w:val="TableParagraph"/>
                          <w:spacing w:line="202" w:lineRule="exact"/>
                          <w:ind w:left="124"/>
                          <w:rPr>
                            <w:sz w:val="18"/>
                          </w:rPr>
                        </w:pPr>
                        <w:r>
                          <w:rPr>
                            <w:sz w:val="18"/>
                          </w:rPr>
                          <w:t>137</w:t>
                        </w:r>
                      </w:p>
                    </w:tc>
                    <w:tc>
                      <w:tcPr>
                        <w:tcW w:w="698" w:type="dxa"/>
                        <w:tcBorders>
                          <w:top w:val="single" w:sz="8" w:space="0" w:color="000000"/>
                        </w:tcBorders>
                      </w:tcPr>
                      <w:p>
                        <w:pPr>
                          <w:pStyle w:val="TableParagraph"/>
                          <w:spacing w:line="202" w:lineRule="exact"/>
                          <w:ind w:left="106" w:right="100"/>
                          <w:jc w:val="center"/>
                          <w:rPr>
                            <w:sz w:val="18"/>
                          </w:rPr>
                        </w:pPr>
                        <w:r>
                          <w:rPr>
                            <w:sz w:val="18"/>
                          </w:rPr>
                          <w:t>4,029</w:t>
                        </w:r>
                      </w:p>
                    </w:tc>
                    <w:tc>
                      <w:tcPr>
                        <w:tcW w:w="611" w:type="dxa"/>
                        <w:tcBorders>
                          <w:top w:val="single" w:sz="8" w:space="0" w:color="000000"/>
                        </w:tcBorders>
                      </w:tcPr>
                      <w:p>
                        <w:pPr>
                          <w:pStyle w:val="TableParagraph"/>
                          <w:spacing w:line="202" w:lineRule="exact"/>
                          <w:ind w:left="101" w:right="127"/>
                          <w:jc w:val="center"/>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right="62"/>
                          <w:jc w:val="right"/>
                          <w:rPr>
                            <w:sz w:val="18"/>
                          </w:rPr>
                        </w:pPr>
                        <w:r>
                          <w:rPr>
                            <w:sz w:val="18"/>
                          </w:rPr>
                          <w:t>33.3%</w:t>
                        </w:r>
                      </w:p>
                    </w:tc>
                    <w:tc>
                      <w:tcPr>
                        <w:tcW w:w="605" w:type="dxa"/>
                        <w:tcBorders>
                          <w:top w:val="single" w:sz="8" w:space="0" w:color="000000"/>
                        </w:tcBorders>
                      </w:tcPr>
                      <w:p>
                        <w:pPr>
                          <w:pStyle w:val="TableParagraph"/>
                          <w:spacing w:line="202" w:lineRule="exact"/>
                          <w:ind w:left="22" w:right="30"/>
                          <w:jc w:val="center"/>
                          <w:rPr>
                            <w:sz w:val="18"/>
                          </w:rPr>
                        </w:pPr>
                        <w:r>
                          <w:rPr>
                            <w:sz w:val="18"/>
                          </w:rPr>
                          <w:t>28.7%</w:t>
                        </w:r>
                      </w:p>
                    </w:tc>
                    <w:tc>
                      <w:tcPr>
                        <w:tcW w:w="629" w:type="dxa"/>
                        <w:tcBorders>
                          <w:top w:val="single" w:sz="8" w:space="0" w:color="000000"/>
                          <w:right w:val="single" w:sz="4" w:space="0" w:color="000000"/>
                        </w:tcBorders>
                      </w:tcPr>
                      <w:p>
                        <w:pPr>
                          <w:pStyle w:val="TableParagraph"/>
                          <w:spacing w:line="202" w:lineRule="exact"/>
                          <w:ind w:left="33" w:right="39"/>
                          <w:jc w:val="center"/>
                          <w:rPr>
                            <w:sz w:val="18"/>
                          </w:rPr>
                        </w:pPr>
                        <w:r>
                          <w:rPr>
                            <w:sz w:val="18"/>
                          </w:rPr>
                          <w:t>38.0%</w:t>
                        </w:r>
                      </w:p>
                    </w:tc>
                  </w:tr>
                  <w:tr>
                    <w:trPr>
                      <w:trHeight w:val="320" w:hRule="atLeast"/>
                    </w:trPr>
                    <w:tc>
                      <w:tcPr>
                        <w:tcW w:w="782"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80" w:type="dxa"/>
                        <w:tcBorders>
                          <w:left w:val="single" w:sz="8" w:space="0" w:color="000000"/>
                        </w:tcBorders>
                      </w:tcPr>
                      <w:p>
                        <w:pPr>
                          <w:pStyle w:val="TableParagraph"/>
                          <w:spacing w:before="44"/>
                          <w:ind w:left="-4"/>
                          <w:rPr>
                            <w:sz w:val="18"/>
                          </w:rPr>
                        </w:pPr>
                        <w:r>
                          <w:rPr>
                            <w:sz w:val="18"/>
                          </w:rPr>
                          <w:t>(H)</w:t>
                        </w:r>
                      </w:p>
                    </w:tc>
                    <w:tc>
                      <w:tcPr>
                        <w:tcW w:w="601" w:type="dxa"/>
                      </w:tcPr>
                      <w:p>
                        <w:pPr>
                          <w:pStyle w:val="TableParagraph"/>
                          <w:spacing w:before="44"/>
                          <w:ind w:left="124"/>
                          <w:rPr>
                            <w:sz w:val="18"/>
                          </w:rPr>
                        </w:pPr>
                        <w:r>
                          <w:rPr>
                            <w:sz w:val="18"/>
                          </w:rPr>
                          <w:t>155</w:t>
                        </w:r>
                      </w:p>
                    </w:tc>
                    <w:tc>
                      <w:tcPr>
                        <w:tcW w:w="698" w:type="dxa"/>
                      </w:tcPr>
                      <w:p>
                        <w:pPr>
                          <w:pStyle w:val="TableParagraph"/>
                          <w:spacing w:before="44"/>
                          <w:ind w:left="106" w:right="100"/>
                          <w:jc w:val="center"/>
                          <w:rPr>
                            <w:sz w:val="18"/>
                          </w:rPr>
                        </w:pPr>
                        <w:r>
                          <w:rPr>
                            <w:sz w:val="18"/>
                          </w:rPr>
                          <w:t>4,360</w:t>
                        </w:r>
                      </w:p>
                    </w:tc>
                    <w:tc>
                      <w:tcPr>
                        <w:tcW w:w="611" w:type="dxa"/>
                      </w:tcPr>
                      <w:p>
                        <w:pPr>
                          <w:pStyle w:val="TableParagraph"/>
                          <w:spacing w:before="44"/>
                          <w:ind w:left="101" w:right="127"/>
                          <w:jc w:val="center"/>
                          <w:rPr>
                            <w:sz w:val="18"/>
                          </w:rPr>
                        </w:pPr>
                        <w:r>
                          <w:rPr>
                            <w:sz w:val="18"/>
                          </w:rPr>
                          <w:t>411</w:t>
                        </w:r>
                      </w:p>
                    </w:tc>
                    <w:tc>
                      <w:tcPr>
                        <w:tcW w:w="637" w:type="dxa"/>
                        <w:shd w:val="clear" w:color="auto" w:fill="CCCCCC"/>
                      </w:tcPr>
                      <w:p>
                        <w:pPr>
                          <w:pStyle w:val="TableParagraph"/>
                          <w:spacing w:before="44"/>
                          <w:ind w:right="62"/>
                          <w:jc w:val="right"/>
                          <w:rPr>
                            <w:sz w:val="18"/>
                          </w:rPr>
                        </w:pPr>
                        <w:r>
                          <w:rPr>
                            <w:sz w:val="18"/>
                          </w:rPr>
                          <w:t>37.7%</w:t>
                        </w:r>
                      </w:p>
                    </w:tc>
                    <w:tc>
                      <w:tcPr>
                        <w:tcW w:w="605" w:type="dxa"/>
                      </w:tcPr>
                      <w:p>
                        <w:pPr>
                          <w:pStyle w:val="TableParagraph"/>
                          <w:spacing w:before="44"/>
                          <w:ind w:left="22" w:right="30"/>
                          <w:jc w:val="center"/>
                          <w:rPr>
                            <w:sz w:val="18"/>
                          </w:rPr>
                        </w:pPr>
                        <w:r>
                          <w:rPr>
                            <w:sz w:val="18"/>
                          </w:rPr>
                          <w:t>32.9%</w:t>
                        </w:r>
                      </w:p>
                    </w:tc>
                    <w:tc>
                      <w:tcPr>
                        <w:tcW w:w="629" w:type="dxa"/>
                        <w:tcBorders>
                          <w:right w:val="single" w:sz="4" w:space="0" w:color="000000"/>
                        </w:tcBorders>
                      </w:tcPr>
                      <w:p>
                        <w:pPr>
                          <w:pStyle w:val="TableParagraph"/>
                          <w:spacing w:before="44"/>
                          <w:ind w:left="33" w:right="39"/>
                          <w:jc w:val="center"/>
                          <w:rPr>
                            <w:sz w:val="18"/>
                          </w:rPr>
                        </w:pPr>
                        <w:r>
                          <w:rPr>
                            <w:sz w:val="18"/>
                          </w:rPr>
                          <w:t>42.5%</w:t>
                        </w:r>
                      </w:p>
                    </w:tc>
                  </w:tr>
                  <w:tr>
                    <w:trPr>
                      <w:trHeight w:val="340" w:hRule="atLeast"/>
                    </w:trPr>
                    <w:tc>
                      <w:tcPr>
                        <w:tcW w:w="782" w:type="dxa"/>
                        <w:tcBorders>
                          <w:left w:val="single" w:sz="4" w:space="0" w:color="000000"/>
                          <w:right w:val="single" w:sz="8" w:space="0" w:color="000000"/>
                        </w:tcBorders>
                      </w:tcPr>
                      <w:p>
                        <w:pPr>
                          <w:pStyle w:val="TableParagraph"/>
                          <w:spacing w:before="79"/>
                          <w:ind w:left="25"/>
                          <w:rPr>
                            <w:b/>
                            <w:sz w:val="18"/>
                          </w:rPr>
                        </w:pPr>
                        <w:r>
                          <w:rPr>
                            <w:b/>
                            <w:sz w:val="18"/>
                          </w:rPr>
                          <w:t>NH</w:t>
                        </w:r>
                      </w:p>
                    </w:tc>
                    <w:tc>
                      <w:tcPr>
                        <w:tcW w:w="380" w:type="dxa"/>
                        <w:tcBorders>
                          <w:left w:val="single" w:sz="8" w:space="0" w:color="000000"/>
                        </w:tcBorders>
                      </w:tcPr>
                      <w:p>
                        <w:pPr>
                          <w:pStyle w:val="TableParagraph"/>
                          <w:spacing w:before="80"/>
                          <w:ind w:left="-4"/>
                          <w:rPr>
                            <w:sz w:val="18"/>
                          </w:rPr>
                        </w:pPr>
                        <w:r>
                          <w:rPr>
                            <w:sz w:val="18"/>
                          </w:rPr>
                          <w:t>(H)</w:t>
                        </w:r>
                      </w:p>
                    </w:tc>
                    <w:tc>
                      <w:tcPr>
                        <w:tcW w:w="601" w:type="dxa"/>
                      </w:tcPr>
                      <w:p>
                        <w:pPr>
                          <w:pStyle w:val="TableParagraph"/>
                          <w:spacing w:before="80"/>
                          <w:ind w:left="124"/>
                          <w:rPr>
                            <w:sz w:val="18"/>
                          </w:rPr>
                        </w:pPr>
                        <w:r>
                          <w:rPr>
                            <w:sz w:val="18"/>
                          </w:rPr>
                          <w:t>143</w:t>
                        </w:r>
                      </w:p>
                    </w:tc>
                    <w:tc>
                      <w:tcPr>
                        <w:tcW w:w="698" w:type="dxa"/>
                      </w:tcPr>
                      <w:p>
                        <w:pPr>
                          <w:pStyle w:val="TableParagraph"/>
                          <w:spacing w:before="80"/>
                          <w:ind w:left="106" w:right="100"/>
                          <w:jc w:val="center"/>
                          <w:rPr>
                            <w:sz w:val="18"/>
                          </w:rPr>
                        </w:pPr>
                        <w:r>
                          <w:rPr>
                            <w:sz w:val="18"/>
                          </w:rPr>
                          <w:t>3,978</w:t>
                        </w:r>
                      </w:p>
                    </w:tc>
                    <w:tc>
                      <w:tcPr>
                        <w:tcW w:w="611" w:type="dxa"/>
                      </w:tcPr>
                      <w:p>
                        <w:pPr>
                          <w:pStyle w:val="TableParagraph"/>
                          <w:spacing w:before="80"/>
                          <w:ind w:left="101" w:right="127"/>
                          <w:jc w:val="center"/>
                          <w:rPr>
                            <w:sz w:val="18"/>
                          </w:rPr>
                        </w:pPr>
                        <w:r>
                          <w:rPr>
                            <w:sz w:val="18"/>
                          </w:rPr>
                          <w:t>411</w:t>
                        </w:r>
                      </w:p>
                    </w:tc>
                    <w:tc>
                      <w:tcPr>
                        <w:tcW w:w="637" w:type="dxa"/>
                        <w:shd w:val="clear" w:color="auto" w:fill="CCCCCC"/>
                      </w:tcPr>
                      <w:p>
                        <w:pPr>
                          <w:pStyle w:val="TableParagraph"/>
                          <w:spacing w:before="80"/>
                          <w:ind w:right="62"/>
                          <w:jc w:val="right"/>
                          <w:rPr>
                            <w:sz w:val="18"/>
                          </w:rPr>
                        </w:pPr>
                        <w:r>
                          <w:rPr>
                            <w:sz w:val="18"/>
                          </w:rPr>
                          <w:t>34.8%</w:t>
                        </w:r>
                      </w:p>
                    </w:tc>
                    <w:tc>
                      <w:tcPr>
                        <w:tcW w:w="605" w:type="dxa"/>
                      </w:tcPr>
                      <w:p>
                        <w:pPr>
                          <w:pStyle w:val="TableParagraph"/>
                          <w:spacing w:before="80"/>
                          <w:ind w:left="22" w:right="30"/>
                          <w:jc w:val="center"/>
                          <w:rPr>
                            <w:sz w:val="18"/>
                          </w:rPr>
                        </w:pPr>
                        <w:r>
                          <w:rPr>
                            <w:sz w:val="18"/>
                          </w:rPr>
                          <w:t>30.1%</w:t>
                        </w:r>
                      </w:p>
                    </w:tc>
                    <w:tc>
                      <w:tcPr>
                        <w:tcW w:w="629" w:type="dxa"/>
                        <w:tcBorders>
                          <w:right w:val="single" w:sz="4" w:space="0" w:color="000000"/>
                        </w:tcBorders>
                      </w:tcPr>
                      <w:p>
                        <w:pPr>
                          <w:pStyle w:val="TableParagraph"/>
                          <w:spacing w:before="80"/>
                          <w:ind w:left="33" w:right="39"/>
                          <w:jc w:val="center"/>
                          <w:rPr>
                            <w:sz w:val="18"/>
                          </w:rPr>
                        </w:pPr>
                        <w:r>
                          <w:rPr>
                            <w:sz w:val="18"/>
                          </w:rPr>
                          <w:t>39.5%</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80" w:type="dxa"/>
                        <w:tcBorders>
                          <w:left w:val="single" w:sz="8" w:space="0" w:color="000000"/>
                        </w:tcBorders>
                      </w:tcPr>
                      <w:p>
                        <w:pPr>
                          <w:pStyle w:val="TableParagraph"/>
                          <w:spacing w:before="48"/>
                          <w:ind w:left="-4"/>
                          <w:rPr>
                            <w:sz w:val="18"/>
                          </w:rPr>
                        </w:pPr>
                        <w:r>
                          <w:rPr>
                            <w:sz w:val="18"/>
                          </w:rPr>
                          <w:t>(H)</w:t>
                        </w:r>
                      </w:p>
                    </w:tc>
                    <w:tc>
                      <w:tcPr>
                        <w:tcW w:w="601" w:type="dxa"/>
                      </w:tcPr>
                      <w:p>
                        <w:pPr>
                          <w:pStyle w:val="TableParagraph"/>
                          <w:spacing w:before="48"/>
                          <w:ind w:left="124"/>
                          <w:rPr>
                            <w:sz w:val="18"/>
                          </w:rPr>
                        </w:pPr>
                        <w:r>
                          <w:rPr>
                            <w:sz w:val="18"/>
                          </w:rPr>
                          <w:t>193</w:t>
                        </w:r>
                      </w:p>
                    </w:tc>
                    <w:tc>
                      <w:tcPr>
                        <w:tcW w:w="698" w:type="dxa"/>
                      </w:tcPr>
                      <w:p>
                        <w:pPr>
                          <w:pStyle w:val="TableParagraph"/>
                          <w:spacing w:before="48"/>
                          <w:ind w:left="104" w:right="100"/>
                          <w:jc w:val="center"/>
                          <w:rPr>
                            <w:sz w:val="18"/>
                          </w:rPr>
                        </w:pPr>
                        <w:r>
                          <w:rPr>
                            <w:sz w:val="18"/>
                          </w:rPr>
                          <w:t>294</w:t>
                        </w:r>
                      </w:p>
                    </w:tc>
                    <w:tc>
                      <w:tcPr>
                        <w:tcW w:w="611" w:type="dxa"/>
                      </w:tcPr>
                      <w:p>
                        <w:pPr>
                          <w:pStyle w:val="TableParagraph"/>
                          <w:spacing w:before="48"/>
                          <w:ind w:left="101" w:right="127"/>
                          <w:jc w:val="center"/>
                          <w:rPr>
                            <w:sz w:val="18"/>
                          </w:rPr>
                        </w:pPr>
                        <w:r>
                          <w:rPr>
                            <w:sz w:val="18"/>
                          </w:rPr>
                          <w:t>293</w:t>
                        </w:r>
                      </w:p>
                    </w:tc>
                    <w:tc>
                      <w:tcPr>
                        <w:tcW w:w="637" w:type="dxa"/>
                        <w:shd w:val="clear" w:color="auto" w:fill="CCCCCC"/>
                      </w:tcPr>
                      <w:p>
                        <w:pPr>
                          <w:pStyle w:val="TableParagraph"/>
                          <w:spacing w:before="48"/>
                          <w:ind w:right="62"/>
                          <w:jc w:val="right"/>
                          <w:rPr>
                            <w:sz w:val="18"/>
                          </w:rPr>
                        </w:pPr>
                        <w:r>
                          <w:rPr>
                            <w:sz w:val="18"/>
                          </w:rPr>
                          <w:t>65.9%</w:t>
                        </w:r>
                      </w:p>
                    </w:tc>
                    <w:tc>
                      <w:tcPr>
                        <w:tcW w:w="605" w:type="dxa"/>
                      </w:tcPr>
                      <w:p>
                        <w:pPr>
                          <w:pStyle w:val="TableParagraph"/>
                          <w:spacing w:before="48"/>
                          <w:ind w:left="22" w:right="30"/>
                          <w:jc w:val="center"/>
                          <w:rPr>
                            <w:sz w:val="18"/>
                          </w:rPr>
                        </w:pPr>
                        <w:r>
                          <w:rPr>
                            <w:sz w:val="18"/>
                          </w:rPr>
                          <w:t>60.3%</w:t>
                        </w:r>
                      </w:p>
                    </w:tc>
                    <w:tc>
                      <w:tcPr>
                        <w:tcW w:w="629" w:type="dxa"/>
                        <w:tcBorders>
                          <w:right w:val="single" w:sz="4" w:space="0" w:color="000000"/>
                        </w:tcBorders>
                      </w:tcPr>
                      <w:p>
                        <w:pPr>
                          <w:pStyle w:val="TableParagraph"/>
                          <w:spacing w:before="48"/>
                          <w:ind w:left="33" w:right="39"/>
                          <w:jc w:val="center"/>
                          <w:rPr>
                            <w:sz w:val="18"/>
                          </w:rPr>
                        </w:pPr>
                        <w:r>
                          <w:rPr>
                            <w:sz w:val="18"/>
                          </w:rPr>
                          <w:t>71.5%</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80" w:type="dxa"/>
                        <w:tcBorders>
                          <w:left w:val="single" w:sz="8" w:space="0" w:color="000000"/>
                          <w:bottom w:val="single" w:sz="4" w:space="0" w:color="000000"/>
                        </w:tcBorders>
                      </w:tcPr>
                      <w:p>
                        <w:pPr>
                          <w:pStyle w:val="TableParagraph"/>
                          <w:spacing w:before="49"/>
                          <w:ind w:left="-4"/>
                          <w:rPr>
                            <w:sz w:val="18"/>
                          </w:rPr>
                        </w:pPr>
                        <w:r>
                          <w:rPr>
                            <w:sz w:val="18"/>
                          </w:rPr>
                          <w:t>(H)</w:t>
                        </w:r>
                      </w:p>
                    </w:tc>
                    <w:tc>
                      <w:tcPr>
                        <w:tcW w:w="601" w:type="dxa"/>
                        <w:tcBorders>
                          <w:bottom w:val="single" w:sz="4" w:space="0" w:color="000000"/>
                        </w:tcBorders>
                      </w:tcPr>
                      <w:p>
                        <w:pPr>
                          <w:pStyle w:val="TableParagraph"/>
                          <w:spacing w:before="49"/>
                          <w:ind w:left="124"/>
                          <w:rPr>
                            <w:sz w:val="18"/>
                          </w:rPr>
                        </w:pPr>
                        <w:r>
                          <w:rPr>
                            <w:sz w:val="18"/>
                          </w:rPr>
                          <w:t>163</w:t>
                        </w:r>
                      </w:p>
                    </w:tc>
                    <w:tc>
                      <w:tcPr>
                        <w:tcW w:w="698" w:type="dxa"/>
                        <w:tcBorders>
                          <w:bottom w:val="single" w:sz="4" w:space="0" w:color="000000"/>
                        </w:tcBorders>
                      </w:tcPr>
                      <w:p>
                        <w:pPr>
                          <w:pStyle w:val="TableParagraph"/>
                          <w:spacing w:before="49"/>
                          <w:ind w:left="106" w:right="100"/>
                          <w:jc w:val="center"/>
                          <w:rPr>
                            <w:sz w:val="18"/>
                          </w:rPr>
                        </w:pPr>
                        <w:r>
                          <w:rPr>
                            <w:sz w:val="18"/>
                          </w:rPr>
                          <w:t>6,035</w:t>
                        </w:r>
                      </w:p>
                    </w:tc>
                    <w:tc>
                      <w:tcPr>
                        <w:tcW w:w="611" w:type="dxa"/>
                        <w:tcBorders>
                          <w:bottom w:val="single" w:sz="4" w:space="0" w:color="000000"/>
                        </w:tcBorders>
                      </w:tcPr>
                      <w:p>
                        <w:pPr>
                          <w:pStyle w:val="TableParagraph"/>
                          <w:spacing w:before="49"/>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9"/>
                          <w:ind w:right="62"/>
                          <w:jc w:val="right"/>
                          <w:rPr>
                            <w:sz w:val="18"/>
                          </w:rPr>
                        </w:pPr>
                        <w:r>
                          <w:rPr>
                            <w:sz w:val="18"/>
                          </w:rPr>
                          <w:t>39.7%</w:t>
                        </w:r>
                      </w:p>
                    </w:tc>
                    <w:tc>
                      <w:tcPr>
                        <w:tcW w:w="605" w:type="dxa"/>
                        <w:tcBorders>
                          <w:bottom w:val="single" w:sz="4" w:space="0" w:color="000000"/>
                        </w:tcBorders>
                      </w:tcPr>
                      <w:p>
                        <w:pPr>
                          <w:pStyle w:val="TableParagraph"/>
                          <w:spacing w:before="49"/>
                          <w:ind w:left="22" w:right="30"/>
                          <w:jc w:val="center"/>
                          <w:rPr>
                            <w:sz w:val="18"/>
                          </w:rPr>
                        </w:pPr>
                        <w:r>
                          <w:rPr>
                            <w:sz w:val="18"/>
                          </w:rPr>
                          <w:t>34.8%</w:t>
                        </w:r>
                      </w:p>
                    </w:tc>
                    <w:tc>
                      <w:tcPr>
                        <w:tcW w:w="629" w:type="dxa"/>
                        <w:tcBorders>
                          <w:bottom w:val="single" w:sz="4" w:space="0" w:color="000000"/>
                          <w:right w:val="single" w:sz="4" w:space="0" w:color="000000"/>
                        </w:tcBorders>
                      </w:tcPr>
                      <w:p>
                        <w:pPr>
                          <w:pStyle w:val="TableParagraph"/>
                          <w:spacing w:before="49"/>
                          <w:ind w:left="33" w:right="39"/>
                          <w:jc w:val="center"/>
                          <w:rPr>
                            <w:sz w:val="18"/>
                          </w:rPr>
                        </w:pPr>
                        <w:r>
                          <w:rPr>
                            <w:sz w:val="18"/>
                          </w:rPr>
                          <w:t>44.5%</w:t>
                        </w:r>
                      </w:p>
                    </w:tc>
                  </w:tr>
                </w:tbl>
                <w:p>
                  <w:pPr>
                    <w:pStyle w:val="BodyText"/>
                  </w:pPr>
                </w:p>
              </w:txbxContent>
            </v:textbox>
            <w10:wrap type="topAndBottom"/>
          </v:shape>
        </w:pict>
      </w:r>
      <w:r>
        <w:rPr/>
        <w:pict>
          <v:shape style="position:absolute;margin-left:445.5pt;margin-top:8.104639pt;width:247.55pt;height:96.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0"/>
                    <w:gridCol w:w="601"/>
                    <w:gridCol w:w="698"/>
                    <w:gridCol w:w="611"/>
                    <w:gridCol w:w="637"/>
                    <w:gridCol w:w="605"/>
                    <w:gridCol w:w="627"/>
                  </w:tblGrid>
                  <w:tr>
                    <w:trPr>
                      <w:trHeight w:val="280" w:hRule="atLeast"/>
                    </w:trPr>
                    <w:tc>
                      <w:tcPr>
                        <w:tcW w:w="782" w:type="dxa"/>
                        <w:tcBorders>
                          <w:top w:val="single" w:sz="4" w:space="0" w:color="000000"/>
                          <w:left w:val="single" w:sz="4" w:space="0" w:color="000000"/>
                          <w:bottom w:val="single" w:sz="8" w:space="0" w:color="000000"/>
                          <w:right w:val="single" w:sz="8" w:space="0" w:color="000000"/>
                        </w:tcBorders>
                      </w:tcPr>
                      <w:p>
                        <w:pPr>
                          <w:pStyle w:val="TableParagraph"/>
                          <w:rPr>
                            <w:rFonts w:ascii="Times New Roman"/>
                            <w:sz w:val="18"/>
                          </w:rPr>
                        </w:pPr>
                      </w:p>
                    </w:tc>
                    <w:tc>
                      <w:tcPr>
                        <w:tcW w:w="982" w:type="dxa"/>
                        <w:gridSpan w:val="2"/>
                        <w:tcBorders>
                          <w:top w:val="single" w:sz="4" w:space="0" w:color="000000"/>
                          <w:left w:val="single" w:sz="8" w:space="0" w:color="000000"/>
                          <w:bottom w:val="single" w:sz="8" w:space="0" w:color="000000"/>
                        </w:tcBorders>
                      </w:tcPr>
                      <w:p>
                        <w:pPr>
                          <w:pStyle w:val="TableParagraph"/>
                          <w:spacing w:before="39"/>
                          <w:ind w:left="444"/>
                          <w:rPr>
                            <w:b/>
                            <w:sz w:val="18"/>
                          </w:rPr>
                        </w:pPr>
                        <w:r>
                          <w:rPr>
                            <w:b/>
                            <w:sz w:val="18"/>
                          </w:rPr>
                          <w:t>Num</w:t>
                        </w:r>
                      </w:p>
                    </w:tc>
                    <w:tc>
                      <w:tcPr>
                        <w:tcW w:w="698" w:type="dxa"/>
                        <w:tcBorders>
                          <w:top w:val="single" w:sz="4" w:space="0" w:color="000000"/>
                          <w:bottom w:val="single" w:sz="8" w:space="0" w:color="000000"/>
                        </w:tcBorders>
                      </w:tcPr>
                      <w:p>
                        <w:pPr>
                          <w:pStyle w:val="TableParagraph"/>
                          <w:spacing w:before="39"/>
                          <w:ind w:left="186"/>
                          <w:rPr>
                            <w:b/>
                            <w:sz w:val="18"/>
                          </w:rPr>
                        </w:pPr>
                        <w:r>
                          <w:rPr>
                            <w:b/>
                            <w:sz w:val="18"/>
                          </w:rPr>
                          <w:t>Elig</w:t>
                        </w:r>
                      </w:p>
                    </w:tc>
                    <w:tc>
                      <w:tcPr>
                        <w:tcW w:w="611" w:type="dxa"/>
                        <w:tcBorders>
                          <w:top w:val="single" w:sz="4" w:space="0" w:color="000000"/>
                          <w:bottom w:val="single" w:sz="8" w:space="0" w:color="000000"/>
                        </w:tcBorders>
                      </w:tcPr>
                      <w:p>
                        <w:pPr>
                          <w:pStyle w:val="TableParagraph"/>
                          <w:spacing w:before="39"/>
                          <w:ind w:left="101" w:right="128"/>
                          <w:jc w:val="center"/>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39"/>
                          <w:ind w:left="123"/>
                          <w:rPr>
                            <w:b/>
                            <w:sz w:val="18"/>
                          </w:rPr>
                        </w:pPr>
                        <w:r>
                          <w:rPr>
                            <w:b/>
                            <w:sz w:val="18"/>
                          </w:rPr>
                          <w:t>Rate</w:t>
                        </w:r>
                      </w:p>
                    </w:tc>
                    <w:tc>
                      <w:tcPr>
                        <w:tcW w:w="605" w:type="dxa"/>
                        <w:tcBorders>
                          <w:top w:val="single" w:sz="4" w:space="0" w:color="000000"/>
                          <w:bottom w:val="single" w:sz="8" w:space="0" w:color="000000"/>
                        </w:tcBorders>
                      </w:tcPr>
                      <w:p>
                        <w:pPr>
                          <w:pStyle w:val="TableParagraph"/>
                          <w:spacing w:before="39"/>
                          <w:ind w:left="22" w:right="30"/>
                          <w:jc w:val="center"/>
                          <w:rPr>
                            <w:b/>
                            <w:sz w:val="18"/>
                          </w:rPr>
                        </w:pPr>
                        <w:r>
                          <w:rPr>
                            <w:b/>
                            <w:sz w:val="18"/>
                          </w:rPr>
                          <w:t>LCL</w:t>
                        </w:r>
                      </w:p>
                    </w:tc>
                    <w:tc>
                      <w:tcPr>
                        <w:tcW w:w="627" w:type="dxa"/>
                        <w:tcBorders>
                          <w:top w:val="single" w:sz="4" w:space="0" w:color="000000"/>
                          <w:bottom w:val="single" w:sz="8" w:space="0" w:color="000000"/>
                          <w:right w:val="single" w:sz="4" w:space="0" w:color="000000"/>
                        </w:tcBorders>
                      </w:tcPr>
                      <w:p>
                        <w:pPr>
                          <w:pStyle w:val="TableParagraph"/>
                          <w:spacing w:before="39"/>
                          <w:ind w:left="32" w:right="38"/>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80"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601" w:type="dxa"/>
                        <w:tcBorders>
                          <w:top w:val="single" w:sz="8" w:space="0" w:color="000000"/>
                        </w:tcBorders>
                      </w:tcPr>
                      <w:p>
                        <w:pPr>
                          <w:pStyle w:val="TableParagraph"/>
                          <w:spacing w:line="202" w:lineRule="exact"/>
                          <w:ind w:left="104" w:right="156"/>
                          <w:jc w:val="center"/>
                          <w:rPr>
                            <w:sz w:val="18"/>
                          </w:rPr>
                        </w:pPr>
                        <w:r>
                          <w:rPr>
                            <w:sz w:val="18"/>
                          </w:rPr>
                          <w:t>191</w:t>
                        </w:r>
                      </w:p>
                    </w:tc>
                    <w:tc>
                      <w:tcPr>
                        <w:tcW w:w="698" w:type="dxa"/>
                        <w:tcBorders>
                          <w:top w:val="single" w:sz="8" w:space="0" w:color="000000"/>
                        </w:tcBorders>
                      </w:tcPr>
                      <w:p>
                        <w:pPr>
                          <w:pStyle w:val="TableParagraph"/>
                          <w:spacing w:line="202" w:lineRule="exact"/>
                          <w:ind w:left="127"/>
                          <w:rPr>
                            <w:sz w:val="18"/>
                          </w:rPr>
                        </w:pPr>
                        <w:r>
                          <w:rPr>
                            <w:sz w:val="18"/>
                          </w:rPr>
                          <w:t>4,029</w:t>
                        </w:r>
                      </w:p>
                    </w:tc>
                    <w:tc>
                      <w:tcPr>
                        <w:tcW w:w="611" w:type="dxa"/>
                        <w:tcBorders>
                          <w:top w:val="single" w:sz="8" w:space="0" w:color="000000"/>
                        </w:tcBorders>
                      </w:tcPr>
                      <w:p>
                        <w:pPr>
                          <w:pStyle w:val="TableParagraph"/>
                          <w:spacing w:line="202" w:lineRule="exact"/>
                          <w:ind w:left="101" w:right="127"/>
                          <w:jc w:val="center"/>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left="63"/>
                          <w:rPr>
                            <w:sz w:val="18"/>
                          </w:rPr>
                        </w:pPr>
                        <w:r>
                          <w:rPr>
                            <w:sz w:val="18"/>
                          </w:rPr>
                          <w:t>46.5%</w:t>
                        </w:r>
                      </w:p>
                    </w:tc>
                    <w:tc>
                      <w:tcPr>
                        <w:tcW w:w="605" w:type="dxa"/>
                        <w:tcBorders>
                          <w:top w:val="single" w:sz="8" w:space="0" w:color="000000"/>
                        </w:tcBorders>
                      </w:tcPr>
                      <w:p>
                        <w:pPr>
                          <w:pStyle w:val="TableParagraph"/>
                          <w:spacing w:line="202" w:lineRule="exact"/>
                          <w:ind w:left="23" w:right="30"/>
                          <w:jc w:val="center"/>
                          <w:rPr>
                            <w:sz w:val="18"/>
                          </w:rPr>
                        </w:pPr>
                        <w:r>
                          <w:rPr>
                            <w:sz w:val="18"/>
                          </w:rPr>
                          <w:t>41.5%</w:t>
                        </w:r>
                      </w:p>
                    </w:tc>
                    <w:tc>
                      <w:tcPr>
                        <w:tcW w:w="627" w:type="dxa"/>
                        <w:tcBorders>
                          <w:top w:val="single" w:sz="8" w:space="0" w:color="000000"/>
                          <w:right w:val="single" w:sz="4" w:space="0" w:color="000000"/>
                        </w:tcBorders>
                      </w:tcPr>
                      <w:p>
                        <w:pPr>
                          <w:pStyle w:val="TableParagraph"/>
                          <w:spacing w:line="202" w:lineRule="exact"/>
                          <w:ind w:left="33" w:right="38"/>
                          <w:jc w:val="center"/>
                          <w:rPr>
                            <w:sz w:val="18"/>
                          </w:rPr>
                        </w:pPr>
                        <w:r>
                          <w:rPr>
                            <w:sz w:val="18"/>
                          </w:rPr>
                          <w:t>51.4%</w:t>
                        </w:r>
                      </w:p>
                    </w:tc>
                  </w:tr>
                  <w:tr>
                    <w:trPr>
                      <w:trHeight w:val="340" w:hRule="atLeast"/>
                    </w:trPr>
                    <w:tc>
                      <w:tcPr>
                        <w:tcW w:w="782" w:type="dxa"/>
                        <w:tcBorders>
                          <w:left w:val="single" w:sz="4" w:space="0" w:color="000000"/>
                          <w:right w:val="single" w:sz="8" w:space="0" w:color="000000"/>
                        </w:tcBorders>
                      </w:tcPr>
                      <w:p>
                        <w:pPr>
                          <w:pStyle w:val="TableParagraph"/>
                          <w:spacing w:before="49"/>
                          <w:ind w:left="25"/>
                          <w:rPr>
                            <w:b/>
                            <w:sz w:val="18"/>
                          </w:rPr>
                        </w:pPr>
                        <w:r>
                          <w:rPr>
                            <w:b/>
                            <w:sz w:val="18"/>
                          </w:rPr>
                          <w:t>NHP</w:t>
                        </w:r>
                      </w:p>
                    </w:tc>
                    <w:tc>
                      <w:tcPr>
                        <w:tcW w:w="380" w:type="dxa"/>
                        <w:tcBorders>
                          <w:left w:val="single" w:sz="8" w:space="0" w:color="000000"/>
                        </w:tcBorders>
                      </w:tcPr>
                      <w:p>
                        <w:pPr>
                          <w:pStyle w:val="TableParagraph"/>
                          <w:spacing w:before="50"/>
                          <w:ind w:left="-4"/>
                          <w:rPr>
                            <w:sz w:val="18"/>
                          </w:rPr>
                        </w:pPr>
                        <w:r>
                          <w:rPr>
                            <w:sz w:val="18"/>
                          </w:rPr>
                          <w:t>(H)</w:t>
                        </w:r>
                      </w:p>
                    </w:tc>
                    <w:tc>
                      <w:tcPr>
                        <w:tcW w:w="601" w:type="dxa"/>
                      </w:tcPr>
                      <w:p>
                        <w:pPr>
                          <w:pStyle w:val="TableParagraph"/>
                          <w:spacing w:before="50"/>
                          <w:ind w:left="104" w:right="156"/>
                          <w:jc w:val="center"/>
                          <w:rPr>
                            <w:sz w:val="18"/>
                          </w:rPr>
                        </w:pPr>
                        <w:r>
                          <w:rPr>
                            <w:sz w:val="18"/>
                          </w:rPr>
                          <w:t>239</w:t>
                        </w:r>
                      </w:p>
                    </w:tc>
                    <w:tc>
                      <w:tcPr>
                        <w:tcW w:w="698" w:type="dxa"/>
                      </w:tcPr>
                      <w:p>
                        <w:pPr>
                          <w:pStyle w:val="TableParagraph"/>
                          <w:spacing w:before="50"/>
                          <w:ind w:left="127"/>
                          <w:rPr>
                            <w:sz w:val="18"/>
                          </w:rPr>
                        </w:pPr>
                        <w:r>
                          <w:rPr>
                            <w:sz w:val="18"/>
                          </w:rPr>
                          <w:t>4,360</w:t>
                        </w:r>
                      </w:p>
                    </w:tc>
                    <w:tc>
                      <w:tcPr>
                        <w:tcW w:w="611" w:type="dxa"/>
                      </w:tcPr>
                      <w:p>
                        <w:pPr>
                          <w:pStyle w:val="TableParagraph"/>
                          <w:spacing w:before="50"/>
                          <w:ind w:left="101" w:right="127"/>
                          <w:jc w:val="center"/>
                          <w:rPr>
                            <w:sz w:val="18"/>
                          </w:rPr>
                        </w:pPr>
                        <w:r>
                          <w:rPr>
                            <w:sz w:val="18"/>
                          </w:rPr>
                          <w:t>411</w:t>
                        </w:r>
                      </w:p>
                    </w:tc>
                    <w:tc>
                      <w:tcPr>
                        <w:tcW w:w="637" w:type="dxa"/>
                        <w:shd w:val="clear" w:color="auto" w:fill="CCCCCC"/>
                      </w:tcPr>
                      <w:p>
                        <w:pPr>
                          <w:pStyle w:val="TableParagraph"/>
                          <w:spacing w:before="50"/>
                          <w:ind w:left="63"/>
                          <w:rPr>
                            <w:sz w:val="18"/>
                          </w:rPr>
                        </w:pPr>
                        <w:r>
                          <w:rPr>
                            <w:sz w:val="18"/>
                          </w:rPr>
                          <w:t>58.2%</w:t>
                        </w:r>
                      </w:p>
                    </w:tc>
                    <w:tc>
                      <w:tcPr>
                        <w:tcW w:w="605" w:type="dxa"/>
                      </w:tcPr>
                      <w:p>
                        <w:pPr>
                          <w:pStyle w:val="TableParagraph"/>
                          <w:spacing w:before="50"/>
                          <w:ind w:left="23" w:right="30"/>
                          <w:jc w:val="center"/>
                          <w:rPr>
                            <w:sz w:val="18"/>
                          </w:rPr>
                        </w:pPr>
                        <w:r>
                          <w:rPr>
                            <w:sz w:val="18"/>
                          </w:rPr>
                          <w:t>53.3%</w:t>
                        </w:r>
                      </w:p>
                    </w:tc>
                    <w:tc>
                      <w:tcPr>
                        <w:tcW w:w="627" w:type="dxa"/>
                        <w:tcBorders>
                          <w:right w:val="single" w:sz="4" w:space="0" w:color="000000"/>
                        </w:tcBorders>
                      </w:tcPr>
                      <w:p>
                        <w:pPr>
                          <w:pStyle w:val="TableParagraph"/>
                          <w:spacing w:before="50"/>
                          <w:ind w:left="33" w:right="38"/>
                          <w:jc w:val="center"/>
                          <w:rPr>
                            <w:sz w:val="18"/>
                          </w:rPr>
                        </w:pPr>
                        <w:r>
                          <w:rPr>
                            <w:sz w:val="18"/>
                          </w:rPr>
                          <w:t>63.0%</w:t>
                        </w:r>
                      </w:p>
                    </w:tc>
                  </w:tr>
                  <w:tr>
                    <w:trPr>
                      <w:trHeight w:val="340" w:hRule="atLeast"/>
                    </w:trPr>
                    <w:tc>
                      <w:tcPr>
                        <w:tcW w:w="782" w:type="dxa"/>
                        <w:tcBorders>
                          <w:left w:val="single" w:sz="4" w:space="0" w:color="000000"/>
                          <w:right w:val="single" w:sz="8" w:space="0" w:color="000000"/>
                        </w:tcBorders>
                      </w:tcPr>
                      <w:p>
                        <w:pPr>
                          <w:pStyle w:val="TableParagraph"/>
                          <w:spacing w:before="78"/>
                          <w:ind w:left="25"/>
                          <w:rPr>
                            <w:b/>
                            <w:sz w:val="18"/>
                          </w:rPr>
                        </w:pPr>
                        <w:r>
                          <w:rPr>
                            <w:b/>
                            <w:sz w:val="18"/>
                          </w:rPr>
                          <w:t>NH</w:t>
                        </w:r>
                      </w:p>
                    </w:tc>
                    <w:tc>
                      <w:tcPr>
                        <w:tcW w:w="380" w:type="dxa"/>
                        <w:tcBorders>
                          <w:left w:val="single" w:sz="8" w:space="0" w:color="000000"/>
                        </w:tcBorders>
                      </w:tcPr>
                      <w:p>
                        <w:pPr>
                          <w:pStyle w:val="TableParagraph"/>
                          <w:spacing w:before="79"/>
                          <w:ind w:left="-4"/>
                          <w:rPr>
                            <w:sz w:val="18"/>
                          </w:rPr>
                        </w:pPr>
                        <w:r>
                          <w:rPr>
                            <w:sz w:val="18"/>
                          </w:rPr>
                          <w:t>(H)</w:t>
                        </w:r>
                      </w:p>
                    </w:tc>
                    <w:tc>
                      <w:tcPr>
                        <w:tcW w:w="601" w:type="dxa"/>
                      </w:tcPr>
                      <w:p>
                        <w:pPr>
                          <w:pStyle w:val="TableParagraph"/>
                          <w:spacing w:before="79"/>
                          <w:ind w:left="104" w:right="156"/>
                          <w:jc w:val="center"/>
                          <w:rPr>
                            <w:sz w:val="18"/>
                          </w:rPr>
                        </w:pPr>
                        <w:r>
                          <w:rPr>
                            <w:sz w:val="18"/>
                          </w:rPr>
                          <w:t>197</w:t>
                        </w:r>
                      </w:p>
                    </w:tc>
                    <w:tc>
                      <w:tcPr>
                        <w:tcW w:w="698" w:type="dxa"/>
                      </w:tcPr>
                      <w:p>
                        <w:pPr>
                          <w:pStyle w:val="TableParagraph"/>
                          <w:spacing w:before="79"/>
                          <w:ind w:left="127"/>
                          <w:rPr>
                            <w:sz w:val="18"/>
                          </w:rPr>
                        </w:pPr>
                        <w:r>
                          <w:rPr>
                            <w:sz w:val="18"/>
                          </w:rPr>
                          <w:t>3,978</w:t>
                        </w:r>
                      </w:p>
                    </w:tc>
                    <w:tc>
                      <w:tcPr>
                        <w:tcW w:w="611" w:type="dxa"/>
                      </w:tcPr>
                      <w:p>
                        <w:pPr>
                          <w:pStyle w:val="TableParagraph"/>
                          <w:spacing w:before="79"/>
                          <w:ind w:left="101" w:right="127"/>
                          <w:jc w:val="center"/>
                          <w:rPr>
                            <w:sz w:val="18"/>
                          </w:rPr>
                        </w:pPr>
                        <w:r>
                          <w:rPr>
                            <w:sz w:val="18"/>
                          </w:rPr>
                          <w:t>411</w:t>
                        </w:r>
                      </w:p>
                    </w:tc>
                    <w:tc>
                      <w:tcPr>
                        <w:tcW w:w="637" w:type="dxa"/>
                        <w:shd w:val="clear" w:color="auto" w:fill="CCCCCC"/>
                      </w:tcPr>
                      <w:p>
                        <w:pPr>
                          <w:pStyle w:val="TableParagraph"/>
                          <w:spacing w:before="79"/>
                          <w:ind w:left="63"/>
                          <w:rPr>
                            <w:sz w:val="18"/>
                          </w:rPr>
                        </w:pPr>
                        <w:r>
                          <w:rPr>
                            <w:sz w:val="18"/>
                          </w:rPr>
                          <w:t>47.9%</w:t>
                        </w:r>
                      </w:p>
                    </w:tc>
                    <w:tc>
                      <w:tcPr>
                        <w:tcW w:w="605" w:type="dxa"/>
                      </w:tcPr>
                      <w:p>
                        <w:pPr>
                          <w:pStyle w:val="TableParagraph"/>
                          <w:spacing w:before="79"/>
                          <w:ind w:left="23" w:right="30"/>
                          <w:jc w:val="center"/>
                          <w:rPr>
                            <w:sz w:val="18"/>
                          </w:rPr>
                        </w:pPr>
                        <w:r>
                          <w:rPr>
                            <w:sz w:val="18"/>
                          </w:rPr>
                          <w:t>43.0%</w:t>
                        </w:r>
                      </w:p>
                    </w:tc>
                    <w:tc>
                      <w:tcPr>
                        <w:tcW w:w="627" w:type="dxa"/>
                        <w:tcBorders>
                          <w:right w:val="single" w:sz="4" w:space="0" w:color="000000"/>
                        </w:tcBorders>
                      </w:tcPr>
                      <w:p>
                        <w:pPr>
                          <w:pStyle w:val="TableParagraph"/>
                          <w:spacing w:before="79"/>
                          <w:ind w:left="33" w:right="38"/>
                          <w:jc w:val="center"/>
                          <w:rPr>
                            <w:sz w:val="18"/>
                          </w:rPr>
                        </w:pPr>
                        <w:r>
                          <w:rPr>
                            <w:sz w:val="18"/>
                          </w:rPr>
                          <w:t>52.9%</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80" w:type="dxa"/>
                        <w:tcBorders>
                          <w:left w:val="single" w:sz="8" w:space="0" w:color="000000"/>
                        </w:tcBorders>
                      </w:tcPr>
                      <w:p>
                        <w:pPr>
                          <w:pStyle w:val="TableParagraph"/>
                          <w:spacing w:before="49"/>
                          <w:ind w:left="-4"/>
                          <w:rPr>
                            <w:sz w:val="18"/>
                          </w:rPr>
                        </w:pPr>
                        <w:r>
                          <w:rPr>
                            <w:sz w:val="18"/>
                          </w:rPr>
                          <w:t>(H)</w:t>
                        </w:r>
                      </w:p>
                    </w:tc>
                    <w:tc>
                      <w:tcPr>
                        <w:tcW w:w="601" w:type="dxa"/>
                      </w:tcPr>
                      <w:p>
                        <w:pPr>
                          <w:pStyle w:val="TableParagraph"/>
                          <w:spacing w:before="49"/>
                          <w:ind w:left="104" w:right="156"/>
                          <w:jc w:val="center"/>
                          <w:rPr>
                            <w:sz w:val="18"/>
                          </w:rPr>
                        </w:pPr>
                        <w:r>
                          <w:rPr>
                            <w:sz w:val="18"/>
                          </w:rPr>
                          <w:t>192</w:t>
                        </w:r>
                      </w:p>
                    </w:tc>
                    <w:tc>
                      <w:tcPr>
                        <w:tcW w:w="698" w:type="dxa"/>
                      </w:tcPr>
                      <w:p>
                        <w:pPr>
                          <w:pStyle w:val="TableParagraph"/>
                          <w:spacing w:before="49"/>
                          <w:ind w:left="201"/>
                          <w:rPr>
                            <w:sz w:val="18"/>
                          </w:rPr>
                        </w:pPr>
                        <w:r>
                          <w:rPr>
                            <w:sz w:val="18"/>
                          </w:rPr>
                          <w:t>294</w:t>
                        </w:r>
                      </w:p>
                    </w:tc>
                    <w:tc>
                      <w:tcPr>
                        <w:tcW w:w="611" w:type="dxa"/>
                      </w:tcPr>
                      <w:p>
                        <w:pPr>
                          <w:pStyle w:val="TableParagraph"/>
                          <w:spacing w:before="49"/>
                          <w:ind w:left="101" w:right="127"/>
                          <w:jc w:val="center"/>
                          <w:rPr>
                            <w:sz w:val="18"/>
                          </w:rPr>
                        </w:pPr>
                        <w:r>
                          <w:rPr>
                            <w:sz w:val="18"/>
                          </w:rPr>
                          <w:t>293</w:t>
                        </w:r>
                      </w:p>
                    </w:tc>
                    <w:tc>
                      <w:tcPr>
                        <w:tcW w:w="637" w:type="dxa"/>
                        <w:shd w:val="clear" w:color="auto" w:fill="CCCCCC"/>
                      </w:tcPr>
                      <w:p>
                        <w:pPr>
                          <w:pStyle w:val="TableParagraph"/>
                          <w:spacing w:before="49"/>
                          <w:ind w:left="63"/>
                          <w:rPr>
                            <w:sz w:val="18"/>
                          </w:rPr>
                        </w:pPr>
                        <w:r>
                          <w:rPr>
                            <w:sz w:val="18"/>
                          </w:rPr>
                          <w:t>65.5%</w:t>
                        </w:r>
                      </w:p>
                    </w:tc>
                    <w:tc>
                      <w:tcPr>
                        <w:tcW w:w="605" w:type="dxa"/>
                      </w:tcPr>
                      <w:p>
                        <w:pPr>
                          <w:pStyle w:val="TableParagraph"/>
                          <w:spacing w:before="49"/>
                          <w:ind w:left="23" w:right="30"/>
                          <w:jc w:val="center"/>
                          <w:rPr>
                            <w:sz w:val="18"/>
                          </w:rPr>
                        </w:pPr>
                        <w:r>
                          <w:rPr>
                            <w:sz w:val="18"/>
                          </w:rPr>
                          <w:t>59.9%</w:t>
                        </w:r>
                      </w:p>
                    </w:tc>
                    <w:tc>
                      <w:tcPr>
                        <w:tcW w:w="627" w:type="dxa"/>
                        <w:tcBorders>
                          <w:right w:val="single" w:sz="4" w:space="0" w:color="000000"/>
                        </w:tcBorders>
                      </w:tcPr>
                      <w:p>
                        <w:pPr>
                          <w:pStyle w:val="TableParagraph"/>
                          <w:spacing w:before="49"/>
                          <w:ind w:left="33" w:right="38"/>
                          <w:jc w:val="center"/>
                          <w:rPr>
                            <w:sz w:val="18"/>
                          </w:rPr>
                        </w:pPr>
                        <w:r>
                          <w:rPr>
                            <w:sz w:val="18"/>
                          </w:rPr>
                          <w:t>71.1%</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80" w:type="dxa"/>
                        <w:tcBorders>
                          <w:left w:val="single" w:sz="8" w:space="0" w:color="000000"/>
                          <w:bottom w:val="single" w:sz="4" w:space="0" w:color="000000"/>
                        </w:tcBorders>
                      </w:tcPr>
                      <w:p>
                        <w:pPr>
                          <w:pStyle w:val="TableParagraph"/>
                          <w:spacing w:before="49"/>
                          <w:ind w:left="-4"/>
                          <w:rPr>
                            <w:sz w:val="18"/>
                          </w:rPr>
                        </w:pPr>
                        <w:r>
                          <w:rPr>
                            <w:sz w:val="18"/>
                          </w:rPr>
                          <w:t>(H)</w:t>
                        </w:r>
                      </w:p>
                    </w:tc>
                    <w:tc>
                      <w:tcPr>
                        <w:tcW w:w="601" w:type="dxa"/>
                        <w:tcBorders>
                          <w:bottom w:val="single" w:sz="4" w:space="0" w:color="000000"/>
                        </w:tcBorders>
                      </w:tcPr>
                      <w:p>
                        <w:pPr>
                          <w:pStyle w:val="TableParagraph"/>
                          <w:spacing w:before="49"/>
                          <w:ind w:left="104" w:right="156"/>
                          <w:jc w:val="center"/>
                          <w:rPr>
                            <w:sz w:val="18"/>
                          </w:rPr>
                        </w:pPr>
                        <w:r>
                          <w:rPr>
                            <w:sz w:val="18"/>
                          </w:rPr>
                          <w:t>202</w:t>
                        </w:r>
                      </w:p>
                    </w:tc>
                    <w:tc>
                      <w:tcPr>
                        <w:tcW w:w="698" w:type="dxa"/>
                        <w:tcBorders>
                          <w:bottom w:val="single" w:sz="4" w:space="0" w:color="000000"/>
                        </w:tcBorders>
                      </w:tcPr>
                      <w:p>
                        <w:pPr>
                          <w:pStyle w:val="TableParagraph"/>
                          <w:spacing w:before="49"/>
                          <w:ind w:left="127"/>
                          <w:rPr>
                            <w:sz w:val="18"/>
                          </w:rPr>
                        </w:pPr>
                        <w:r>
                          <w:rPr>
                            <w:sz w:val="18"/>
                          </w:rPr>
                          <w:t>6,035</w:t>
                        </w:r>
                      </w:p>
                    </w:tc>
                    <w:tc>
                      <w:tcPr>
                        <w:tcW w:w="611" w:type="dxa"/>
                        <w:tcBorders>
                          <w:bottom w:val="single" w:sz="4" w:space="0" w:color="000000"/>
                        </w:tcBorders>
                      </w:tcPr>
                      <w:p>
                        <w:pPr>
                          <w:pStyle w:val="TableParagraph"/>
                          <w:spacing w:before="49"/>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9"/>
                          <w:ind w:left="63"/>
                          <w:rPr>
                            <w:sz w:val="18"/>
                          </w:rPr>
                        </w:pPr>
                        <w:r>
                          <w:rPr>
                            <w:sz w:val="18"/>
                          </w:rPr>
                          <w:t>49.1%</w:t>
                        </w:r>
                      </w:p>
                    </w:tc>
                    <w:tc>
                      <w:tcPr>
                        <w:tcW w:w="605" w:type="dxa"/>
                        <w:tcBorders>
                          <w:bottom w:val="single" w:sz="4" w:space="0" w:color="000000"/>
                        </w:tcBorders>
                      </w:tcPr>
                      <w:p>
                        <w:pPr>
                          <w:pStyle w:val="TableParagraph"/>
                          <w:spacing w:before="49"/>
                          <w:ind w:left="23" w:right="30"/>
                          <w:jc w:val="center"/>
                          <w:rPr>
                            <w:sz w:val="18"/>
                          </w:rPr>
                        </w:pPr>
                        <w:r>
                          <w:rPr>
                            <w:sz w:val="18"/>
                          </w:rPr>
                          <w:t>44.2%</w:t>
                        </w:r>
                      </w:p>
                    </w:tc>
                    <w:tc>
                      <w:tcPr>
                        <w:tcW w:w="627" w:type="dxa"/>
                        <w:tcBorders>
                          <w:bottom w:val="single" w:sz="4" w:space="0" w:color="000000"/>
                          <w:right w:val="single" w:sz="4" w:space="0" w:color="000000"/>
                        </w:tcBorders>
                      </w:tcPr>
                      <w:p>
                        <w:pPr>
                          <w:pStyle w:val="TableParagraph"/>
                          <w:spacing w:before="49"/>
                          <w:ind w:left="33" w:right="38"/>
                          <w:jc w:val="center"/>
                          <w:rPr>
                            <w:sz w:val="18"/>
                          </w:rPr>
                        </w:pPr>
                        <w:r>
                          <w:rPr>
                            <w:sz w:val="18"/>
                          </w:rPr>
                          <w:t>54.1%</w:t>
                        </w:r>
                      </w:p>
                    </w:tc>
                  </w:tr>
                </w:tbl>
                <w:p>
                  <w:pPr>
                    <w:pStyle w:val="BodyText"/>
                  </w:pPr>
                </w:p>
              </w:txbxContent>
            </v:textbox>
            <w10:wrap type="topAndBottom"/>
          </v:shape>
        </w:pict>
      </w:r>
    </w:p>
    <w:p>
      <w:pPr>
        <w:pStyle w:val="BodyText"/>
        <w:spacing w:before="8"/>
        <w:rPr>
          <w:b/>
          <w:sz w:val="23"/>
        </w:rPr>
      </w:pPr>
    </w:p>
    <w:p>
      <w:pPr>
        <w:tabs>
          <w:tab w:pos="6632" w:val="left" w:leader="none"/>
        </w:tabs>
        <w:spacing w:before="0"/>
        <w:ind w:left="62" w:right="0" w:firstLine="0"/>
        <w:jc w:val="center"/>
        <w:rPr>
          <w:b/>
          <w:sz w:val="20"/>
        </w:rPr>
      </w:pPr>
      <w:r>
        <w:rPr/>
        <w:pict>
          <v:shape style="position:absolute;margin-left:117pt;margin-top:15.139404pt;width:247.55pt;height:95.9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0"/>
                    <w:gridCol w:w="601"/>
                    <w:gridCol w:w="698"/>
                    <w:gridCol w:w="611"/>
                    <w:gridCol w:w="637"/>
                    <w:gridCol w:w="605"/>
                    <w:gridCol w:w="627"/>
                  </w:tblGrid>
                  <w:tr>
                    <w:trPr>
                      <w:trHeight w:val="280" w:hRule="atLeast"/>
                    </w:trPr>
                    <w:tc>
                      <w:tcPr>
                        <w:tcW w:w="782" w:type="dxa"/>
                        <w:tcBorders>
                          <w:top w:val="single" w:sz="4" w:space="0" w:color="000000"/>
                          <w:left w:val="single" w:sz="4" w:space="0" w:color="000000"/>
                          <w:bottom w:val="single" w:sz="8" w:space="0" w:color="000000"/>
                          <w:right w:val="single" w:sz="8" w:space="0" w:color="000000"/>
                        </w:tcBorders>
                      </w:tcPr>
                      <w:p>
                        <w:pPr>
                          <w:pStyle w:val="TableParagraph"/>
                          <w:rPr>
                            <w:rFonts w:ascii="Times New Roman"/>
                            <w:sz w:val="18"/>
                          </w:rPr>
                        </w:pPr>
                      </w:p>
                    </w:tc>
                    <w:tc>
                      <w:tcPr>
                        <w:tcW w:w="982" w:type="dxa"/>
                        <w:gridSpan w:val="2"/>
                        <w:tcBorders>
                          <w:top w:val="single" w:sz="4" w:space="0" w:color="000000"/>
                          <w:left w:val="single" w:sz="8" w:space="0" w:color="000000"/>
                          <w:bottom w:val="single" w:sz="8" w:space="0" w:color="000000"/>
                        </w:tcBorders>
                      </w:tcPr>
                      <w:p>
                        <w:pPr>
                          <w:pStyle w:val="TableParagraph"/>
                          <w:spacing w:before="39"/>
                          <w:ind w:left="444"/>
                          <w:rPr>
                            <w:b/>
                            <w:sz w:val="18"/>
                          </w:rPr>
                        </w:pPr>
                        <w:r>
                          <w:rPr>
                            <w:b/>
                            <w:sz w:val="18"/>
                          </w:rPr>
                          <w:t>Num</w:t>
                        </w:r>
                      </w:p>
                    </w:tc>
                    <w:tc>
                      <w:tcPr>
                        <w:tcW w:w="698" w:type="dxa"/>
                        <w:tcBorders>
                          <w:top w:val="single" w:sz="4" w:space="0" w:color="000000"/>
                          <w:bottom w:val="single" w:sz="8" w:space="0" w:color="000000"/>
                        </w:tcBorders>
                      </w:tcPr>
                      <w:p>
                        <w:pPr>
                          <w:pStyle w:val="TableParagraph"/>
                          <w:spacing w:before="39"/>
                          <w:ind w:left="106" w:right="100"/>
                          <w:jc w:val="center"/>
                          <w:rPr>
                            <w:b/>
                            <w:sz w:val="18"/>
                          </w:rPr>
                        </w:pPr>
                        <w:r>
                          <w:rPr>
                            <w:b/>
                            <w:sz w:val="18"/>
                          </w:rPr>
                          <w:t>Elig</w:t>
                        </w:r>
                      </w:p>
                    </w:tc>
                    <w:tc>
                      <w:tcPr>
                        <w:tcW w:w="611" w:type="dxa"/>
                        <w:tcBorders>
                          <w:top w:val="single" w:sz="4" w:space="0" w:color="000000"/>
                          <w:bottom w:val="single" w:sz="8" w:space="0" w:color="000000"/>
                        </w:tcBorders>
                      </w:tcPr>
                      <w:p>
                        <w:pPr>
                          <w:pStyle w:val="TableParagraph"/>
                          <w:spacing w:before="39"/>
                          <w:ind w:left="101" w:right="128"/>
                          <w:jc w:val="center"/>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39"/>
                          <w:ind w:right="122"/>
                          <w:jc w:val="right"/>
                          <w:rPr>
                            <w:b/>
                            <w:sz w:val="18"/>
                          </w:rPr>
                        </w:pPr>
                        <w:r>
                          <w:rPr>
                            <w:b/>
                            <w:sz w:val="18"/>
                          </w:rPr>
                          <w:t>Rate</w:t>
                        </w:r>
                      </w:p>
                    </w:tc>
                    <w:tc>
                      <w:tcPr>
                        <w:tcW w:w="605" w:type="dxa"/>
                        <w:tcBorders>
                          <w:top w:val="single" w:sz="4" w:space="0" w:color="000000"/>
                          <w:bottom w:val="single" w:sz="8" w:space="0" w:color="000000"/>
                        </w:tcBorders>
                      </w:tcPr>
                      <w:p>
                        <w:pPr>
                          <w:pStyle w:val="TableParagraph"/>
                          <w:spacing w:before="39"/>
                          <w:ind w:left="22" w:right="30"/>
                          <w:jc w:val="center"/>
                          <w:rPr>
                            <w:b/>
                            <w:sz w:val="18"/>
                          </w:rPr>
                        </w:pPr>
                        <w:r>
                          <w:rPr>
                            <w:b/>
                            <w:sz w:val="18"/>
                          </w:rPr>
                          <w:t>LCL</w:t>
                        </w:r>
                      </w:p>
                    </w:tc>
                    <w:tc>
                      <w:tcPr>
                        <w:tcW w:w="627" w:type="dxa"/>
                        <w:tcBorders>
                          <w:top w:val="single" w:sz="4" w:space="0" w:color="000000"/>
                          <w:bottom w:val="single" w:sz="8" w:space="0" w:color="000000"/>
                          <w:right w:val="single" w:sz="4" w:space="0" w:color="000000"/>
                        </w:tcBorders>
                      </w:tcPr>
                      <w:p>
                        <w:pPr>
                          <w:pStyle w:val="TableParagraph"/>
                          <w:spacing w:before="39"/>
                          <w:ind w:left="32" w:right="38"/>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80"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601" w:type="dxa"/>
                        <w:tcBorders>
                          <w:top w:val="single" w:sz="8" w:space="0" w:color="000000"/>
                        </w:tcBorders>
                      </w:tcPr>
                      <w:p>
                        <w:pPr>
                          <w:pStyle w:val="TableParagraph"/>
                          <w:spacing w:line="202" w:lineRule="exact"/>
                          <w:ind w:left="124"/>
                          <w:rPr>
                            <w:sz w:val="18"/>
                          </w:rPr>
                        </w:pPr>
                        <w:r>
                          <w:rPr>
                            <w:sz w:val="18"/>
                          </w:rPr>
                          <w:t>192</w:t>
                        </w:r>
                      </w:p>
                    </w:tc>
                    <w:tc>
                      <w:tcPr>
                        <w:tcW w:w="698" w:type="dxa"/>
                        <w:tcBorders>
                          <w:top w:val="single" w:sz="8" w:space="0" w:color="000000"/>
                        </w:tcBorders>
                      </w:tcPr>
                      <w:p>
                        <w:pPr>
                          <w:pStyle w:val="TableParagraph"/>
                          <w:spacing w:line="202" w:lineRule="exact"/>
                          <w:ind w:left="106" w:right="100"/>
                          <w:jc w:val="center"/>
                          <w:rPr>
                            <w:sz w:val="18"/>
                          </w:rPr>
                        </w:pPr>
                        <w:r>
                          <w:rPr>
                            <w:sz w:val="18"/>
                          </w:rPr>
                          <w:t>4,029</w:t>
                        </w:r>
                      </w:p>
                    </w:tc>
                    <w:tc>
                      <w:tcPr>
                        <w:tcW w:w="611" w:type="dxa"/>
                        <w:tcBorders>
                          <w:top w:val="single" w:sz="8" w:space="0" w:color="000000"/>
                        </w:tcBorders>
                      </w:tcPr>
                      <w:p>
                        <w:pPr>
                          <w:pStyle w:val="TableParagraph"/>
                          <w:spacing w:line="202" w:lineRule="exact"/>
                          <w:ind w:left="101" w:right="127"/>
                          <w:jc w:val="center"/>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right="62"/>
                          <w:jc w:val="right"/>
                          <w:rPr>
                            <w:sz w:val="18"/>
                          </w:rPr>
                        </w:pPr>
                        <w:r>
                          <w:rPr>
                            <w:sz w:val="18"/>
                          </w:rPr>
                          <w:t>46.7%</w:t>
                        </w:r>
                      </w:p>
                    </w:tc>
                    <w:tc>
                      <w:tcPr>
                        <w:tcW w:w="605" w:type="dxa"/>
                        <w:tcBorders>
                          <w:top w:val="single" w:sz="8" w:space="0" w:color="000000"/>
                        </w:tcBorders>
                      </w:tcPr>
                      <w:p>
                        <w:pPr>
                          <w:pStyle w:val="TableParagraph"/>
                          <w:spacing w:line="202" w:lineRule="exact"/>
                          <w:ind w:left="23" w:right="30"/>
                          <w:jc w:val="center"/>
                          <w:rPr>
                            <w:sz w:val="18"/>
                          </w:rPr>
                        </w:pPr>
                        <w:r>
                          <w:rPr>
                            <w:sz w:val="18"/>
                          </w:rPr>
                          <w:t>41.8%</w:t>
                        </w:r>
                      </w:p>
                    </w:tc>
                    <w:tc>
                      <w:tcPr>
                        <w:tcW w:w="627" w:type="dxa"/>
                        <w:tcBorders>
                          <w:top w:val="single" w:sz="8" w:space="0" w:color="000000"/>
                          <w:right w:val="single" w:sz="4" w:space="0" w:color="000000"/>
                        </w:tcBorders>
                      </w:tcPr>
                      <w:p>
                        <w:pPr>
                          <w:pStyle w:val="TableParagraph"/>
                          <w:spacing w:line="202" w:lineRule="exact"/>
                          <w:ind w:left="33" w:right="38"/>
                          <w:jc w:val="center"/>
                          <w:rPr>
                            <w:sz w:val="18"/>
                          </w:rPr>
                        </w:pPr>
                        <w:r>
                          <w:rPr>
                            <w:sz w:val="18"/>
                          </w:rPr>
                          <w:t>51.7%</w:t>
                        </w:r>
                      </w:p>
                    </w:tc>
                  </w:tr>
                  <w:tr>
                    <w:trPr>
                      <w:trHeight w:val="320" w:hRule="atLeast"/>
                    </w:trPr>
                    <w:tc>
                      <w:tcPr>
                        <w:tcW w:w="782"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80" w:type="dxa"/>
                        <w:tcBorders>
                          <w:left w:val="single" w:sz="8" w:space="0" w:color="000000"/>
                        </w:tcBorders>
                      </w:tcPr>
                      <w:p>
                        <w:pPr>
                          <w:pStyle w:val="TableParagraph"/>
                          <w:spacing w:before="44"/>
                          <w:ind w:left="-4"/>
                          <w:rPr>
                            <w:sz w:val="18"/>
                          </w:rPr>
                        </w:pPr>
                        <w:r>
                          <w:rPr>
                            <w:sz w:val="18"/>
                          </w:rPr>
                          <w:t>(H)</w:t>
                        </w:r>
                      </w:p>
                    </w:tc>
                    <w:tc>
                      <w:tcPr>
                        <w:tcW w:w="601" w:type="dxa"/>
                      </w:tcPr>
                      <w:p>
                        <w:pPr>
                          <w:pStyle w:val="TableParagraph"/>
                          <w:spacing w:before="44"/>
                          <w:ind w:left="124"/>
                          <w:rPr>
                            <w:sz w:val="18"/>
                          </w:rPr>
                        </w:pPr>
                        <w:r>
                          <w:rPr>
                            <w:sz w:val="18"/>
                          </w:rPr>
                          <w:t>226</w:t>
                        </w:r>
                      </w:p>
                    </w:tc>
                    <w:tc>
                      <w:tcPr>
                        <w:tcW w:w="698" w:type="dxa"/>
                      </w:tcPr>
                      <w:p>
                        <w:pPr>
                          <w:pStyle w:val="TableParagraph"/>
                          <w:spacing w:before="44"/>
                          <w:ind w:left="106" w:right="100"/>
                          <w:jc w:val="center"/>
                          <w:rPr>
                            <w:sz w:val="18"/>
                          </w:rPr>
                        </w:pPr>
                        <w:r>
                          <w:rPr>
                            <w:sz w:val="18"/>
                          </w:rPr>
                          <w:t>4,360</w:t>
                        </w:r>
                      </w:p>
                    </w:tc>
                    <w:tc>
                      <w:tcPr>
                        <w:tcW w:w="611" w:type="dxa"/>
                      </w:tcPr>
                      <w:p>
                        <w:pPr>
                          <w:pStyle w:val="TableParagraph"/>
                          <w:spacing w:before="44"/>
                          <w:ind w:left="101" w:right="127"/>
                          <w:jc w:val="center"/>
                          <w:rPr>
                            <w:sz w:val="18"/>
                          </w:rPr>
                        </w:pPr>
                        <w:r>
                          <w:rPr>
                            <w:sz w:val="18"/>
                          </w:rPr>
                          <w:t>411</w:t>
                        </w:r>
                      </w:p>
                    </w:tc>
                    <w:tc>
                      <w:tcPr>
                        <w:tcW w:w="637" w:type="dxa"/>
                        <w:shd w:val="clear" w:color="auto" w:fill="CCCCCC"/>
                      </w:tcPr>
                      <w:p>
                        <w:pPr>
                          <w:pStyle w:val="TableParagraph"/>
                          <w:spacing w:before="44"/>
                          <w:ind w:right="62"/>
                          <w:jc w:val="right"/>
                          <w:rPr>
                            <w:sz w:val="18"/>
                          </w:rPr>
                        </w:pPr>
                        <w:r>
                          <w:rPr>
                            <w:sz w:val="18"/>
                          </w:rPr>
                          <w:t>55.0%</w:t>
                        </w:r>
                      </w:p>
                    </w:tc>
                    <w:tc>
                      <w:tcPr>
                        <w:tcW w:w="605" w:type="dxa"/>
                      </w:tcPr>
                      <w:p>
                        <w:pPr>
                          <w:pStyle w:val="TableParagraph"/>
                          <w:spacing w:before="44"/>
                          <w:ind w:left="23" w:right="30"/>
                          <w:jc w:val="center"/>
                          <w:rPr>
                            <w:sz w:val="18"/>
                          </w:rPr>
                        </w:pPr>
                        <w:r>
                          <w:rPr>
                            <w:sz w:val="18"/>
                          </w:rPr>
                          <w:t>50.1%</w:t>
                        </w:r>
                      </w:p>
                    </w:tc>
                    <w:tc>
                      <w:tcPr>
                        <w:tcW w:w="627" w:type="dxa"/>
                        <w:tcBorders>
                          <w:right w:val="single" w:sz="4" w:space="0" w:color="000000"/>
                        </w:tcBorders>
                      </w:tcPr>
                      <w:p>
                        <w:pPr>
                          <w:pStyle w:val="TableParagraph"/>
                          <w:spacing w:before="44"/>
                          <w:ind w:left="33" w:right="38"/>
                          <w:jc w:val="center"/>
                          <w:rPr>
                            <w:sz w:val="18"/>
                          </w:rPr>
                        </w:pPr>
                        <w:r>
                          <w:rPr>
                            <w:sz w:val="18"/>
                          </w:rPr>
                          <w:t>59.9%</w:t>
                        </w:r>
                      </w:p>
                    </w:tc>
                  </w:tr>
                  <w:tr>
                    <w:trPr>
                      <w:trHeight w:val="340" w:hRule="atLeast"/>
                    </w:trPr>
                    <w:tc>
                      <w:tcPr>
                        <w:tcW w:w="782" w:type="dxa"/>
                        <w:tcBorders>
                          <w:left w:val="single" w:sz="4" w:space="0" w:color="000000"/>
                          <w:right w:val="single" w:sz="8" w:space="0" w:color="000000"/>
                        </w:tcBorders>
                      </w:tcPr>
                      <w:p>
                        <w:pPr>
                          <w:pStyle w:val="TableParagraph"/>
                          <w:spacing w:before="79"/>
                          <w:ind w:left="25"/>
                          <w:rPr>
                            <w:b/>
                            <w:sz w:val="18"/>
                          </w:rPr>
                        </w:pPr>
                        <w:r>
                          <w:rPr>
                            <w:b/>
                            <w:sz w:val="18"/>
                          </w:rPr>
                          <w:t>NH</w:t>
                        </w:r>
                      </w:p>
                    </w:tc>
                    <w:tc>
                      <w:tcPr>
                        <w:tcW w:w="380" w:type="dxa"/>
                        <w:tcBorders>
                          <w:left w:val="single" w:sz="8" w:space="0" w:color="000000"/>
                        </w:tcBorders>
                      </w:tcPr>
                      <w:p>
                        <w:pPr>
                          <w:pStyle w:val="TableParagraph"/>
                          <w:spacing w:before="80"/>
                          <w:ind w:left="-4"/>
                          <w:rPr>
                            <w:sz w:val="18"/>
                          </w:rPr>
                        </w:pPr>
                        <w:r>
                          <w:rPr>
                            <w:sz w:val="18"/>
                          </w:rPr>
                          <w:t>(H)</w:t>
                        </w:r>
                      </w:p>
                    </w:tc>
                    <w:tc>
                      <w:tcPr>
                        <w:tcW w:w="601" w:type="dxa"/>
                      </w:tcPr>
                      <w:p>
                        <w:pPr>
                          <w:pStyle w:val="TableParagraph"/>
                          <w:spacing w:before="80"/>
                          <w:ind w:left="124"/>
                          <w:rPr>
                            <w:sz w:val="18"/>
                          </w:rPr>
                        </w:pPr>
                        <w:r>
                          <w:rPr>
                            <w:sz w:val="18"/>
                          </w:rPr>
                          <w:t>193</w:t>
                        </w:r>
                      </w:p>
                    </w:tc>
                    <w:tc>
                      <w:tcPr>
                        <w:tcW w:w="698" w:type="dxa"/>
                      </w:tcPr>
                      <w:p>
                        <w:pPr>
                          <w:pStyle w:val="TableParagraph"/>
                          <w:spacing w:before="80"/>
                          <w:ind w:left="106" w:right="100"/>
                          <w:jc w:val="center"/>
                          <w:rPr>
                            <w:sz w:val="18"/>
                          </w:rPr>
                        </w:pPr>
                        <w:r>
                          <w:rPr>
                            <w:sz w:val="18"/>
                          </w:rPr>
                          <w:t>3,978</w:t>
                        </w:r>
                      </w:p>
                    </w:tc>
                    <w:tc>
                      <w:tcPr>
                        <w:tcW w:w="611" w:type="dxa"/>
                      </w:tcPr>
                      <w:p>
                        <w:pPr>
                          <w:pStyle w:val="TableParagraph"/>
                          <w:spacing w:before="80"/>
                          <w:ind w:left="101" w:right="127"/>
                          <w:jc w:val="center"/>
                          <w:rPr>
                            <w:sz w:val="18"/>
                          </w:rPr>
                        </w:pPr>
                        <w:r>
                          <w:rPr>
                            <w:sz w:val="18"/>
                          </w:rPr>
                          <w:t>411</w:t>
                        </w:r>
                      </w:p>
                    </w:tc>
                    <w:tc>
                      <w:tcPr>
                        <w:tcW w:w="637" w:type="dxa"/>
                        <w:shd w:val="clear" w:color="auto" w:fill="CCCCCC"/>
                      </w:tcPr>
                      <w:p>
                        <w:pPr>
                          <w:pStyle w:val="TableParagraph"/>
                          <w:spacing w:before="80"/>
                          <w:ind w:right="62"/>
                          <w:jc w:val="right"/>
                          <w:rPr>
                            <w:sz w:val="18"/>
                          </w:rPr>
                        </w:pPr>
                        <w:r>
                          <w:rPr>
                            <w:sz w:val="18"/>
                          </w:rPr>
                          <w:t>47.0%</w:t>
                        </w:r>
                      </w:p>
                    </w:tc>
                    <w:tc>
                      <w:tcPr>
                        <w:tcW w:w="605" w:type="dxa"/>
                      </w:tcPr>
                      <w:p>
                        <w:pPr>
                          <w:pStyle w:val="TableParagraph"/>
                          <w:spacing w:before="80"/>
                          <w:ind w:left="23" w:right="30"/>
                          <w:jc w:val="center"/>
                          <w:rPr>
                            <w:sz w:val="18"/>
                          </w:rPr>
                        </w:pPr>
                        <w:r>
                          <w:rPr>
                            <w:sz w:val="18"/>
                          </w:rPr>
                          <w:t>42.0%</w:t>
                        </w:r>
                      </w:p>
                    </w:tc>
                    <w:tc>
                      <w:tcPr>
                        <w:tcW w:w="627" w:type="dxa"/>
                        <w:tcBorders>
                          <w:right w:val="single" w:sz="4" w:space="0" w:color="000000"/>
                        </w:tcBorders>
                      </w:tcPr>
                      <w:p>
                        <w:pPr>
                          <w:pStyle w:val="TableParagraph"/>
                          <w:spacing w:before="80"/>
                          <w:ind w:left="33" w:right="38"/>
                          <w:jc w:val="center"/>
                          <w:rPr>
                            <w:sz w:val="18"/>
                          </w:rPr>
                        </w:pPr>
                        <w:r>
                          <w:rPr>
                            <w:sz w:val="18"/>
                          </w:rPr>
                          <w:t>51.9%</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80" w:type="dxa"/>
                        <w:tcBorders>
                          <w:left w:val="single" w:sz="8" w:space="0" w:color="000000"/>
                        </w:tcBorders>
                      </w:tcPr>
                      <w:p>
                        <w:pPr>
                          <w:pStyle w:val="TableParagraph"/>
                          <w:spacing w:before="48"/>
                          <w:ind w:left="-4"/>
                          <w:rPr>
                            <w:sz w:val="18"/>
                          </w:rPr>
                        </w:pPr>
                        <w:r>
                          <w:rPr>
                            <w:sz w:val="18"/>
                          </w:rPr>
                          <w:t>(H)</w:t>
                        </w:r>
                      </w:p>
                    </w:tc>
                    <w:tc>
                      <w:tcPr>
                        <w:tcW w:w="601" w:type="dxa"/>
                      </w:tcPr>
                      <w:p>
                        <w:pPr>
                          <w:pStyle w:val="TableParagraph"/>
                          <w:spacing w:before="48"/>
                          <w:ind w:left="124"/>
                          <w:rPr>
                            <w:sz w:val="18"/>
                          </w:rPr>
                        </w:pPr>
                        <w:r>
                          <w:rPr>
                            <w:sz w:val="18"/>
                          </w:rPr>
                          <w:t>180</w:t>
                        </w:r>
                      </w:p>
                    </w:tc>
                    <w:tc>
                      <w:tcPr>
                        <w:tcW w:w="698" w:type="dxa"/>
                      </w:tcPr>
                      <w:p>
                        <w:pPr>
                          <w:pStyle w:val="TableParagraph"/>
                          <w:spacing w:before="48"/>
                          <w:ind w:left="104" w:right="100"/>
                          <w:jc w:val="center"/>
                          <w:rPr>
                            <w:sz w:val="18"/>
                          </w:rPr>
                        </w:pPr>
                        <w:r>
                          <w:rPr>
                            <w:sz w:val="18"/>
                          </w:rPr>
                          <w:t>294</w:t>
                        </w:r>
                      </w:p>
                    </w:tc>
                    <w:tc>
                      <w:tcPr>
                        <w:tcW w:w="611" w:type="dxa"/>
                      </w:tcPr>
                      <w:p>
                        <w:pPr>
                          <w:pStyle w:val="TableParagraph"/>
                          <w:spacing w:before="48"/>
                          <w:ind w:left="101" w:right="127"/>
                          <w:jc w:val="center"/>
                          <w:rPr>
                            <w:sz w:val="18"/>
                          </w:rPr>
                        </w:pPr>
                        <w:r>
                          <w:rPr>
                            <w:sz w:val="18"/>
                          </w:rPr>
                          <w:t>293</w:t>
                        </w:r>
                      </w:p>
                    </w:tc>
                    <w:tc>
                      <w:tcPr>
                        <w:tcW w:w="637" w:type="dxa"/>
                        <w:shd w:val="clear" w:color="auto" w:fill="CCCCCC"/>
                      </w:tcPr>
                      <w:p>
                        <w:pPr>
                          <w:pStyle w:val="TableParagraph"/>
                          <w:spacing w:before="48"/>
                          <w:ind w:right="62"/>
                          <w:jc w:val="right"/>
                          <w:rPr>
                            <w:sz w:val="18"/>
                          </w:rPr>
                        </w:pPr>
                        <w:r>
                          <w:rPr>
                            <w:sz w:val="18"/>
                          </w:rPr>
                          <w:t>61.4%</w:t>
                        </w:r>
                      </w:p>
                    </w:tc>
                    <w:tc>
                      <w:tcPr>
                        <w:tcW w:w="605" w:type="dxa"/>
                      </w:tcPr>
                      <w:p>
                        <w:pPr>
                          <w:pStyle w:val="TableParagraph"/>
                          <w:spacing w:before="48"/>
                          <w:ind w:left="23" w:right="30"/>
                          <w:jc w:val="center"/>
                          <w:rPr>
                            <w:sz w:val="18"/>
                          </w:rPr>
                        </w:pPr>
                        <w:r>
                          <w:rPr>
                            <w:sz w:val="18"/>
                          </w:rPr>
                          <w:t>55.7%</w:t>
                        </w:r>
                      </w:p>
                    </w:tc>
                    <w:tc>
                      <w:tcPr>
                        <w:tcW w:w="627" w:type="dxa"/>
                        <w:tcBorders>
                          <w:right w:val="single" w:sz="4" w:space="0" w:color="000000"/>
                        </w:tcBorders>
                      </w:tcPr>
                      <w:p>
                        <w:pPr>
                          <w:pStyle w:val="TableParagraph"/>
                          <w:spacing w:before="48"/>
                          <w:ind w:left="33" w:right="38"/>
                          <w:jc w:val="center"/>
                          <w:rPr>
                            <w:sz w:val="18"/>
                          </w:rPr>
                        </w:pPr>
                        <w:r>
                          <w:rPr>
                            <w:sz w:val="18"/>
                          </w:rPr>
                          <w:t>67.2%</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80" w:type="dxa"/>
                        <w:tcBorders>
                          <w:left w:val="single" w:sz="8" w:space="0" w:color="000000"/>
                          <w:bottom w:val="single" w:sz="4" w:space="0" w:color="000000"/>
                        </w:tcBorders>
                      </w:tcPr>
                      <w:p>
                        <w:pPr>
                          <w:pStyle w:val="TableParagraph"/>
                          <w:spacing w:before="49"/>
                          <w:ind w:left="-4"/>
                          <w:rPr>
                            <w:sz w:val="18"/>
                          </w:rPr>
                        </w:pPr>
                        <w:r>
                          <w:rPr>
                            <w:sz w:val="18"/>
                          </w:rPr>
                          <w:t>(H)</w:t>
                        </w:r>
                      </w:p>
                    </w:tc>
                    <w:tc>
                      <w:tcPr>
                        <w:tcW w:w="601" w:type="dxa"/>
                        <w:tcBorders>
                          <w:bottom w:val="single" w:sz="4" w:space="0" w:color="000000"/>
                        </w:tcBorders>
                      </w:tcPr>
                      <w:p>
                        <w:pPr>
                          <w:pStyle w:val="TableParagraph"/>
                          <w:spacing w:before="49"/>
                          <w:ind w:left="124"/>
                          <w:rPr>
                            <w:sz w:val="18"/>
                          </w:rPr>
                        </w:pPr>
                        <w:r>
                          <w:rPr>
                            <w:sz w:val="18"/>
                          </w:rPr>
                          <w:t>219</w:t>
                        </w:r>
                      </w:p>
                    </w:tc>
                    <w:tc>
                      <w:tcPr>
                        <w:tcW w:w="698" w:type="dxa"/>
                        <w:tcBorders>
                          <w:bottom w:val="single" w:sz="4" w:space="0" w:color="000000"/>
                        </w:tcBorders>
                      </w:tcPr>
                      <w:p>
                        <w:pPr>
                          <w:pStyle w:val="TableParagraph"/>
                          <w:spacing w:before="49"/>
                          <w:ind w:left="106" w:right="100"/>
                          <w:jc w:val="center"/>
                          <w:rPr>
                            <w:sz w:val="18"/>
                          </w:rPr>
                        </w:pPr>
                        <w:r>
                          <w:rPr>
                            <w:sz w:val="18"/>
                          </w:rPr>
                          <w:t>6,035</w:t>
                        </w:r>
                      </w:p>
                    </w:tc>
                    <w:tc>
                      <w:tcPr>
                        <w:tcW w:w="611" w:type="dxa"/>
                        <w:tcBorders>
                          <w:bottom w:val="single" w:sz="4" w:space="0" w:color="000000"/>
                        </w:tcBorders>
                      </w:tcPr>
                      <w:p>
                        <w:pPr>
                          <w:pStyle w:val="TableParagraph"/>
                          <w:spacing w:before="49"/>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9"/>
                          <w:ind w:right="62"/>
                          <w:jc w:val="right"/>
                          <w:rPr>
                            <w:sz w:val="18"/>
                          </w:rPr>
                        </w:pPr>
                        <w:r>
                          <w:rPr>
                            <w:sz w:val="18"/>
                          </w:rPr>
                          <w:t>53.3%</w:t>
                        </w:r>
                      </w:p>
                    </w:tc>
                    <w:tc>
                      <w:tcPr>
                        <w:tcW w:w="605" w:type="dxa"/>
                        <w:tcBorders>
                          <w:bottom w:val="single" w:sz="4" w:space="0" w:color="000000"/>
                        </w:tcBorders>
                      </w:tcPr>
                      <w:p>
                        <w:pPr>
                          <w:pStyle w:val="TableParagraph"/>
                          <w:spacing w:before="49"/>
                          <w:ind w:left="23" w:right="30"/>
                          <w:jc w:val="center"/>
                          <w:rPr>
                            <w:sz w:val="18"/>
                          </w:rPr>
                        </w:pPr>
                        <w:r>
                          <w:rPr>
                            <w:sz w:val="18"/>
                          </w:rPr>
                          <w:t>48.3%</w:t>
                        </w:r>
                      </w:p>
                    </w:tc>
                    <w:tc>
                      <w:tcPr>
                        <w:tcW w:w="627" w:type="dxa"/>
                        <w:tcBorders>
                          <w:bottom w:val="single" w:sz="4" w:space="0" w:color="000000"/>
                          <w:right w:val="single" w:sz="4" w:space="0" w:color="000000"/>
                        </w:tcBorders>
                      </w:tcPr>
                      <w:p>
                        <w:pPr>
                          <w:pStyle w:val="TableParagraph"/>
                          <w:spacing w:before="49"/>
                          <w:ind w:left="33" w:right="38"/>
                          <w:jc w:val="center"/>
                          <w:rPr>
                            <w:sz w:val="18"/>
                          </w:rPr>
                        </w:pPr>
                        <w:r>
                          <w:rPr>
                            <w:sz w:val="18"/>
                          </w:rPr>
                          <w:t>58.2%</w:t>
                        </w:r>
                      </w:p>
                    </w:tc>
                  </w:tr>
                </w:tbl>
                <w:p>
                  <w:pPr>
                    <w:pStyle w:val="BodyText"/>
                  </w:pPr>
                </w:p>
              </w:txbxContent>
            </v:textbox>
            <w10:wrap type="topAndBottom"/>
          </v:shape>
        </w:pict>
      </w:r>
      <w:r>
        <w:rPr/>
        <w:pict>
          <v:shape style="position:absolute;margin-left:445.5pt;margin-top:15.139404pt;width:247.55pt;height:95.9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0"/>
                    <w:gridCol w:w="601"/>
                    <w:gridCol w:w="698"/>
                    <w:gridCol w:w="611"/>
                    <w:gridCol w:w="637"/>
                    <w:gridCol w:w="605"/>
                    <w:gridCol w:w="627"/>
                  </w:tblGrid>
                  <w:tr>
                    <w:trPr>
                      <w:trHeight w:val="280" w:hRule="atLeast"/>
                    </w:trPr>
                    <w:tc>
                      <w:tcPr>
                        <w:tcW w:w="782" w:type="dxa"/>
                        <w:tcBorders>
                          <w:top w:val="single" w:sz="4" w:space="0" w:color="000000"/>
                          <w:left w:val="single" w:sz="4" w:space="0" w:color="000000"/>
                          <w:bottom w:val="single" w:sz="8" w:space="0" w:color="000000"/>
                          <w:right w:val="single" w:sz="8" w:space="0" w:color="000000"/>
                        </w:tcBorders>
                      </w:tcPr>
                      <w:p>
                        <w:pPr>
                          <w:pStyle w:val="TableParagraph"/>
                          <w:rPr>
                            <w:rFonts w:ascii="Times New Roman"/>
                            <w:sz w:val="18"/>
                          </w:rPr>
                        </w:pPr>
                      </w:p>
                    </w:tc>
                    <w:tc>
                      <w:tcPr>
                        <w:tcW w:w="982" w:type="dxa"/>
                        <w:gridSpan w:val="2"/>
                        <w:tcBorders>
                          <w:top w:val="single" w:sz="4" w:space="0" w:color="000000"/>
                          <w:left w:val="single" w:sz="8" w:space="0" w:color="000000"/>
                          <w:bottom w:val="single" w:sz="8" w:space="0" w:color="000000"/>
                        </w:tcBorders>
                      </w:tcPr>
                      <w:p>
                        <w:pPr>
                          <w:pStyle w:val="TableParagraph"/>
                          <w:spacing w:before="39"/>
                          <w:ind w:left="444"/>
                          <w:rPr>
                            <w:b/>
                            <w:sz w:val="18"/>
                          </w:rPr>
                        </w:pPr>
                        <w:r>
                          <w:rPr>
                            <w:b/>
                            <w:sz w:val="18"/>
                          </w:rPr>
                          <w:t>Num</w:t>
                        </w:r>
                      </w:p>
                    </w:tc>
                    <w:tc>
                      <w:tcPr>
                        <w:tcW w:w="698" w:type="dxa"/>
                        <w:tcBorders>
                          <w:top w:val="single" w:sz="4" w:space="0" w:color="000000"/>
                          <w:bottom w:val="single" w:sz="8" w:space="0" w:color="000000"/>
                        </w:tcBorders>
                      </w:tcPr>
                      <w:p>
                        <w:pPr>
                          <w:pStyle w:val="TableParagraph"/>
                          <w:spacing w:before="39"/>
                          <w:ind w:left="186"/>
                          <w:rPr>
                            <w:b/>
                            <w:sz w:val="18"/>
                          </w:rPr>
                        </w:pPr>
                        <w:r>
                          <w:rPr>
                            <w:b/>
                            <w:sz w:val="18"/>
                          </w:rPr>
                          <w:t>Elig</w:t>
                        </w:r>
                      </w:p>
                    </w:tc>
                    <w:tc>
                      <w:tcPr>
                        <w:tcW w:w="611" w:type="dxa"/>
                        <w:tcBorders>
                          <w:top w:val="single" w:sz="4" w:space="0" w:color="000000"/>
                          <w:bottom w:val="single" w:sz="8" w:space="0" w:color="000000"/>
                        </w:tcBorders>
                      </w:tcPr>
                      <w:p>
                        <w:pPr>
                          <w:pStyle w:val="TableParagraph"/>
                          <w:spacing w:before="39"/>
                          <w:ind w:left="101" w:right="128"/>
                          <w:jc w:val="center"/>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39"/>
                          <w:ind w:left="123"/>
                          <w:rPr>
                            <w:b/>
                            <w:sz w:val="18"/>
                          </w:rPr>
                        </w:pPr>
                        <w:r>
                          <w:rPr>
                            <w:b/>
                            <w:sz w:val="18"/>
                          </w:rPr>
                          <w:t>Rate</w:t>
                        </w:r>
                      </w:p>
                    </w:tc>
                    <w:tc>
                      <w:tcPr>
                        <w:tcW w:w="605" w:type="dxa"/>
                        <w:tcBorders>
                          <w:top w:val="single" w:sz="4" w:space="0" w:color="000000"/>
                          <w:bottom w:val="single" w:sz="8" w:space="0" w:color="000000"/>
                        </w:tcBorders>
                      </w:tcPr>
                      <w:p>
                        <w:pPr>
                          <w:pStyle w:val="TableParagraph"/>
                          <w:spacing w:before="39"/>
                          <w:ind w:left="22" w:right="30"/>
                          <w:jc w:val="center"/>
                          <w:rPr>
                            <w:b/>
                            <w:sz w:val="18"/>
                          </w:rPr>
                        </w:pPr>
                        <w:r>
                          <w:rPr>
                            <w:b/>
                            <w:sz w:val="18"/>
                          </w:rPr>
                          <w:t>LCL</w:t>
                        </w:r>
                      </w:p>
                    </w:tc>
                    <w:tc>
                      <w:tcPr>
                        <w:tcW w:w="627" w:type="dxa"/>
                        <w:tcBorders>
                          <w:top w:val="single" w:sz="4" w:space="0" w:color="000000"/>
                          <w:bottom w:val="single" w:sz="8" w:space="0" w:color="000000"/>
                          <w:right w:val="single" w:sz="4" w:space="0" w:color="000000"/>
                        </w:tcBorders>
                      </w:tcPr>
                      <w:p>
                        <w:pPr>
                          <w:pStyle w:val="TableParagraph"/>
                          <w:spacing w:before="39"/>
                          <w:ind w:left="32" w:right="38"/>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80"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601" w:type="dxa"/>
                        <w:tcBorders>
                          <w:top w:val="single" w:sz="8" w:space="0" w:color="000000"/>
                        </w:tcBorders>
                      </w:tcPr>
                      <w:p>
                        <w:pPr>
                          <w:pStyle w:val="TableParagraph"/>
                          <w:spacing w:line="202" w:lineRule="exact"/>
                          <w:ind w:left="104" w:right="155"/>
                          <w:jc w:val="center"/>
                          <w:rPr>
                            <w:sz w:val="18"/>
                          </w:rPr>
                        </w:pPr>
                        <w:r>
                          <w:rPr>
                            <w:sz w:val="18"/>
                          </w:rPr>
                          <w:t>99</w:t>
                        </w:r>
                      </w:p>
                    </w:tc>
                    <w:tc>
                      <w:tcPr>
                        <w:tcW w:w="698" w:type="dxa"/>
                        <w:tcBorders>
                          <w:top w:val="single" w:sz="8" w:space="0" w:color="000000"/>
                        </w:tcBorders>
                      </w:tcPr>
                      <w:p>
                        <w:pPr>
                          <w:pStyle w:val="TableParagraph"/>
                          <w:spacing w:line="202" w:lineRule="exact"/>
                          <w:ind w:left="127"/>
                          <w:rPr>
                            <w:sz w:val="18"/>
                          </w:rPr>
                        </w:pPr>
                        <w:r>
                          <w:rPr>
                            <w:sz w:val="18"/>
                          </w:rPr>
                          <w:t>4,029</w:t>
                        </w:r>
                      </w:p>
                    </w:tc>
                    <w:tc>
                      <w:tcPr>
                        <w:tcW w:w="611" w:type="dxa"/>
                        <w:tcBorders>
                          <w:top w:val="single" w:sz="8" w:space="0" w:color="000000"/>
                        </w:tcBorders>
                      </w:tcPr>
                      <w:p>
                        <w:pPr>
                          <w:pStyle w:val="TableParagraph"/>
                          <w:spacing w:line="202" w:lineRule="exact"/>
                          <w:ind w:left="101" w:right="127"/>
                          <w:jc w:val="center"/>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left="63"/>
                          <w:rPr>
                            <w:sz w:val="18"/>
                          </w:rPr>
                        </w:pPr>
                        <w:r>
                          <w:rPr>
                            <w:sz w:val="18"/>
                          </w:rPr>
                          <w:t>24.1%</w:t>
                        </w:r>
                      </w:p>
                    </w:tc>
                    <w:tc>
                      <w:tcPr>
                        <w:tcW w:w="605" w:type="dxa"/>
                        <w:tcBorders>
                          <w:top w:val="single" w:sz="8" w:space="0" w:color="000000"/>
                        </w:tcBorders>
                      </w:tcPr>
                      <w:p>
                        <w:pPr>
                          <w:pStyle w:val="TableParagraph"/>
                          <w:spacing w:line="202" w:lineRule="exact"/>
                          <w:ind w:left="23" w:right="30"/>
                          <w:jc w:val="center"/>
                          <w:rPr>
                            <w:sz w:val="18"/>
                          </w:rPr>
                        </w:pPr>
                        <w:r>
                          <w:rPr>
                            <w:sz w:val="18"/>
                          </w:rPr>
                          <w:t>19.8%</w:t>
                        </w:r>
                      </w:p>
                    </w:tc>
                    <w:tc>
                      <w:tcPr>
                        <w:tcW w:w="627" w:type="dxa"/>
                        <w:tcBorders>
                          <w:top w:val="single" w:sz="8" w:space="0" w:color="000000"/>
                          <w:right w:val="single" w:sz="4" w:space="0" w:color="000000"/>
                        </w:tcBorders>
                      </w:tcPr>
                      <w:p>
                        <w:pPr>
                          <w:pStyle w:val="TableParagraph"/>
                          <w:spacing w:line="202" w:lineRule="exact"/>
                          <w:ind w:left="33" w:right="38"/>
                          <w:jc w:val="center"/>
                          <w:rPr>
                            <w:sz w:val="18"/>
                          </w:rPr>
                        </w:pPr>
                        <w:r>
                          <w:rPr>
                            <w:sz w:val="18"/>
                          </w:rPr>
                          <w:t>28.3%</w:t>
                        </w:r>
                      </w:p>
                    </w:tc>
                  </w:tr>
                  <w:tr>
                    <w:trPr>
                      <w:trHeight w:val="320" w:hRule="atLeast"/>
                    </w:trPr>
                    <w:tc>
                      <w:tcPr>
                        <w:tcW w:w="782"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80" w:type="dxa"/>
                        <w:tcBorders>
                          <w:left w:val="single" w:sz="8" w:space="0" w:color="000000"/>
                        </w:tcBorders>
                      </w:tcPr>
                      <w:p>
                        <w:pPr>
                          <w:pStyle w:val="TableParagraph"/>
                          <w:spacing w:before="44"/>
                          <w:ind w:left="-4"/>
                          <w:rPr>
                            <w:sz w:val="18"/>
                          </w:rPr>
                        </w:pPr>
                        <w:r>
                          <w:rPr>
                            <w:sz w:val="18"/>
                          </w:rPr>
                          <w:t>(H)</w:t>
                        </w:r>
                      </w:p>
                    </w:tc>
                    <w:tc>
                      <w:tcPr>
                        <w:tcW w:w="601" w:type="dxa"/>
                      </w:tcPr>
                      <w:p>
                        <w:pPr>
                          <w:pStyle w:val="TableParagraph"/>
                          <w:spacing w:before="44"/>
                          <w:ind w:left="104" w:right="156"/>
                          <w:jc w:val="center"/>
                          <w:rPr>
                            <w:sz w:val="18"/>
                          </w:rPr>
                        </w:pPr>
                        <w:r>
                          <w:rPr>
                            <w:sz w:val="18"/>
                          </w:rPr>
                          <w:t>111</w:t>
                        </w:r>
                      </w:p>
                    </w:tc>
                    <w:tc>
                      <w:tcPr>
                        <w:tcW w:w="698" w:type="dxa"/>
                      </w:tcPr>
                      <w:p>
                        <w:pPr>
                          <w:pStyle w:val="TableParagraph"/>
                          <w:spacing w:before="44"/>
                          <w:ind w:left="127"/>
                          <w:rPr>
                            <w:sz w:val="18"/>
                          </w:rPr>
                        </w:pPr>
                        <w:r>
                          <w:rPr>
                            <w:sz w:val="18"/>
                          </w:rPr>
                          <w:t>4,360</w:t>
                        </w:r>
                      </w:p>
                    </w:tc>
                    <w:tc>
                      <w:tcPr>
                        <w:tcW w:w="611" w:type="dxa"/>
                      </w:tcPr>
                      <w:p>
                        <w:pPr>
                          <w:pStyle w:val="TableParagraph"/>
                          <w:spacing w:before="44"/>
                          <w:ind w:left="101" w:right="127"/>
                          <w:jc w:val="center"/>
                          <w:rPr>
                            <w:sz w:val="18"/>
                          </w:rPr>
                        </w:pPr>
                        <w:r>
                          <w:rPr>
                            <w:sz w:val="18"/>
                          </w:rPr>
                          <w:t>411</w:t>
                        </w:r>
                      </w:p>
                    </w:tc>
                    <w:tc>
                      <w:tcPr>
                        <w:tcW w:w="637" w:type="dxa"/>
                        <w:shd w:val="clear" w:color="auto" w:fill="CCCCCC"/>
                      </w:tcPr>
                      <w:p>
                        <w:pPr>
                          <w:pStyle w:val="TableParagraph"/>
                          <w:spacing w:before="44"/>
                          <w:ind w:left="63"/>
                          <w:rPr>
                            <w:sz w:val="18"/>
                          </w:rPr>
                        </w:pPr>
                        <w:r>
                          <w:rPr>
                            <w:sz w:val="18"/>
                          </w:rPr>
                          <w:t>27.0%</w:t>
                        </w:r>
                      </w:p>
                    </w:tc>
                    <w:tc>
                      <w:tcPr>
                        <w:tcW w:w="605" w:type="dxa"/>
                      </w:tcPr>
                      <w:p>
                        <w:pPr>
                          <w:pStyle w:val="TableParagraph"/>
                          <w:spacing w:before="44"/>
                          <w:ind w:left="23" w:right="30"/>
                          <w:jc w:val="center"/>
                          <w:rPr>
                            <w:sz w:val="18"/>
                          </w:rPr>
                        </w:pPr>
                        <w:r>
                          <w:rPr>
                            <w:sz w:val="18"/>
                          </w:rPr>
                          <w:t>22.6%</w:t>
                        </w:r>
                      </w:p>
                    </w:tc>
                    <w:tc>
                      <w:tcPr>
                        <w:tcW w:w="627" w:type="dxa"/>
                        <w:tcBorders>
                          <w:right w:val="single" w:sz="4" w:space="0" w:color="000000"/>
                        </w:tcBorders>
                      </w:tcPr>
                      <w:p>
                        <w:pPr>
                          <w:pStyle w:val="TableParagraph"/>
                          <w:spacing w:before="44"/>
                          <w:ind w:left="33" w:right="38"/>
                          <w:jc w:val="center"/>
                          <w:rPr>
                            <w:sz w:val="18"/>
                          </w:rPr>
                        </w:pPr>
                        <w:r>
                          <w:rPr>
                            <w:sz w:val="18"/>
                          </w:rPr>
                          <w:t>31.4%</w:t>
                        </w:r>
                      </w:p>
                    </w:tc>
                  </w:tr>
                  <w:tr>
                    <w:trPr>
                      <w:trHeight w:val="340" w:hRule="atLeast"/>
                    </w:trPr>
                    <w:tc>
                      <w:tcPr>
                        <w:tcW w:w="782" w:type="dxa"/>
                        <w:tcBorders>
                          <w:left w:val="single" w:sz="4" w:space="0" w:color="000000"/>
                          <w:right w:val="single" w:sz="8" w:space="0" w:color="000000"/>
                        </w:tcBorders>
                      </w:tcPr>
                      <w:p>
                        <w:pPr>
                          <w:pStyle w:val="TableParagraph"/>
                          <w:spacing w:before="79"/>
                          <w:ind w:left="25"/>
                          <w:rPr>
                            <w:b/>
                            <w:sz w:val="18"/>
                          </w:rPr>
                        </w:pPr>
                        <w:r>
                          <w:rPr>
                            <w:b/>
                            <w:sz w:val="18"/>
                          </w:rPr>
                          <w:t>NH</w:t>
                        </w:r>
                      </w:p>
                    </w:tc>
                    <w:tc>
                      <w:tcPr>
                        <w:tcW w:w="380" w:type="dxa"/>
                        <w:tcBorders>
                          <w:left w:val="single" w:sz="8" w:space="0" w:color="000000"/>
                        </w:tcBorders>
                      </w:tcPr>
                      <w:p>
                        <w:pPr>
                          <w:pStyle w:val="TableParagraph"/>
                          <w:spacing w:before="80"/>
                          <w:ind w:left="-4"/>
                          <w:rPr>
                            <w:sz w:val="18"/>
                          </w:rPr>
                        </w:pPr>
                        <w:r>
                          <w:rPr>
                            <w:sz w:val="18"/>
                          </w:rPr>
                          <w:t>(H)</w:t>
                        </w:r>
                      </w:p>
                    </w:tc>
                    <w:tc>
                      <w:tcPr>
                        <w:tcW w:w="601" w:type="dxa"/>
                      </w:tcPr>
                      <w:p>
                        <w:pPr>
                          <w:pStyle w:val="TableParagraph"/>
                          <w:spacing w:before="80"/>
                          <w:ind w:left="104" w:right="156"/>
                          <w:jc w:val="center"/>
                          <w:rPr>
                            <w:sz w:val="18"/>
                          </w:rPr>
                        </w:pPr>
                        <w:r>
                          <w:rPr>
                            <w:sz w:val="18"/>
                          </w:rPr>
                          <w:t>104</w:t>
                        </w:r>
                      </w:p>
                    </w:tc>
                    <w:tc>
                      <w:tcPr>
                        <w:tcW w:w="698" w:type="dxa"/>
                      </w:tcPr>
                      <w:p>
                        <w:pPr>
                          <w:pStyle w:val="TableParagraph"/>
                          <w:spacing w:before="80"/>
                          <w:ind w:left="127"/>
                          <w:rPr>
                            <w:sz w:val="18"/>
                          </w:rPr>
                        </w:pPr>
                        <w:r>
                          <w:rPr>
                            <w:sz w:val="18"/>
                          </w:rPr>
                          <w:t>3,978</w:t>
                        </w:r>
                      </w:p>
                    </w:tc>
                    <w:tc>
                      <w:tcPr>
                        <w:tcW w:w="611" w:type="dxa"/>
                      </w:tcPr>
                      <w:p>
                        <w:pPr>
                          <w:pStyle w:val="TableParagraph"/>
                          <w:spacing w:before="80"/>
                          <w:ind w:left="101" w:right="127"/>
                          <w:jc w:val="center"/>
                          <w:rPr>
                            <w:sz w:val="18"/>
                          </w:rPr>
                        </w:pPr>
                        <w:r>
                          <w:rPr>
                            <w:sz w:val="18"/>
                          </w:rPr>
                          <w:t>411</w:t>
                        </w:r>
                      </w:p>
                    </w:tc>
                    <w:tc>
                      <w:tcPr>
                        <w:tcW w:w="637" w:type="dxa"/>
                        <w:shd w:val="clear" w:color="auto" w:fill="CCCCCC"/>
                      </w:tcPr>
                      <w:p>
                        <w:pPr>
                          <w:pStyle w:val="TableParagraph"/>
                          <w:spacing w:before="80"/>
                          <w:ind w:left="63"/>
                          <w:rPr>
                            <w:sz w:val="18"/>
                          </w:rPr>
                        </w:pPr>
                        <w:r>
                          <w:rPr>
                            <w:sz w:val="18"/>
                          </w:rPr>
                          <w:t>25.3%</w:t>
                        </w:r>
                      </w:p>
                    </w:tc>
                    <w:tc>
                      <w:tcPr>
                        <w:tcW w:w="605" w:type="dxa"/>
                      </w:tcPr>
                      <w:p>
                        <w:pPr>
                          <w:pStyle w:val="TableParagraph"/>
                          <w:spacing w:before="80"/>
                          <w:ind w:left="23" w:right="30"/>
                          <w:jc w:val="center"/>
                          <w:rPr>
                            <w:sz w:val="18"/>
                          </w:rPr>
                        </w:pPr>
                        <w:r>
                          <w:rPr>
                            <w:sz w:val="18"/>
                          </w:rPr>
                          <w:t>21.0%</w:t>
                        </w:r>
                      </w:p>
                    </w:tc>
                    <w:tc>
                      <w:tcPr>
                        <w:tcW w:w="627" w:type="dxa"/>
                        <w:tcBorders>
                          <w:right w:val="single" w:sz="4" w:space="0" w:color="000000"/>
                        </w:tcBorders>
                      </w:tcPr>
                      <w:p>
                        <w:pPr>
                          <w:pStyle w:val="TableParagraph"/>
                          <w:spacing w:before="80"/>
                          <w:ind w:left="33" w:right="38"/>
                          <w:jc w:val="center"/>
                          <w:rPr>
                            <w:sz w:val="18"/>
                          </w:rPr>
                        </w:pPr>
                        <w:r>
                          <w:rPr>
                            <w:sz w:val="18"/>
                          </w:rPr>
                          <w:t>29.6%</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80" w:type="dxa"/>
                        <w:tcBorders>
                          <w:left w:val="single" w:sz="8" w:space="0" w:color="000000"/>
                        </w:tcBorders>
                      </w:tcPr>
                      <w:p>
                        <w:pPr>
                          <w:pStyle w:val="TableParagraph"/>
                          <w:spacing w:before="48"/>
                          <w:ind w:left="-4"/>
                          <w:rPr>
                            <w:sz w:val="18"/>
                          </w:rPr>
                        </w:pPr>
                        <w:r>
                          <w:rPr>
                            <w:sz w:val="18"/>
                          </w:rPr>
                          <w:t>(H)</w:t>
                        </w:r>
                      </w:p>
                    </w:tc>
                    <w:tc>
                      <w:tcPr>
                        <w:tcW w:w="601" w:type="dxa"/>
                      </w:tcPr>
                      <w:p>
                        <w:pPr>
                          <w:pStyle w:val="TableParagraph"/>
                          <w:spacing w:before="48"/>
                          <w:ind w:left="104" w:right="156"/>
                          <w:jc w:val="center"/>
                          <w:rPr>
                            <w:sz w:val="18"/>
                          </w:rPr>
                        </w:pPr>
                        <w:r>
                          <w:rPr>
                            <w:sz w:val="18"/>
                          </w:rPr>
                          <w:t>157</w:t>
                        </w:r>
                      </w:p>
                    </w:tc>
                    <w:tc>
                      <w:tcPr>
                        <w:tcW w:w="698" w:type="dxa"/>
                      </w:tcPr>
                      <w:p>
                        <w:pPr>
                          <w:pStyle w:val="TableParagraph"/>
                          <w:spacing w:before="48"/>
                          <w:ind w:left="201"/>
                          <w:rPr>
                            <w:sz w:val="18"/>
                          </w:rPr>
                        </w:pPr>
                        <w:r>
                          <w:rPr>
                            <w:sz w:val="18"/>
                          </w:rPr>
                          <w:t>294</w:t>
                        </w:r>
                      </w:p>
                    </w:tc>
                    <w:tc>
                      <w:tcPr>
                        <w:tcW w:w="611" w:type="dxa"/>
                      </w:tcPr>
                      <w:p>
                        <w:pPr>
                          <w:pStyle w:val="TableParagraph"/>
                          <w:spacing w:before="48"/>
                          <w:ind w:left="101" w:right="127"/>
                          <w:jc w:val="center"/>
                          <w:rPr>
                            <w:sz w:val="18"/>
                          </w:rPr>
                        </w:pPr>
                        <w:r>
                          <w:rPr>
                            <w:sz w:val="18"/>
                          </w:rPr>
                          <w:t>293</w:t>
                        </w:r>
                      </w:p>
                    </w:tc>
                    <w:tc>
                      <w:tcPr>
                        <w:tcW w:w="637" w:type="dxa"/>
                        <w:shd w:val="clear" w:color="auto" w:fill="CCCCCC"/>
                      </w:tcPr>
                      <w:p>
                        <w:pPr>
                          <w:pStyle w:val="TableParagraph"/>
                          <w:spacing w:before="48"/>
                          <w:ind w:left="63"/>
                          <w:rPr>
                            <w:sz w:val="18"/>
                          </w:rPr>
                        </w:pPr>
                        <w:r>
                          <w:rPr>
                            <w:sz w:val="18"/>
                          </w:rPr>
                          <w:t>53.6%</w:t>
                        </w:r>
                      </w:p>
                    </w:tc>
                    <w:tc>
                      <w:tcPr>
                        <w:tcW w:w="605" w:type="dxa"/>
                      </w:tcPr>
                      <w:p>
                        <w:pPr>
                          <w:pStyle w:val="TableParagraph"/>
                          <w:spacing w:before="48"/>
                          <w:ind w:left="23" w:right="30"/>
                          <w:jc w:val="center"/>
                          <w:rPr>
                            <w:sz w:val="18"/>
                          </w:rPr>
                        </w:pPr>
                        <w:r>
                          <w:rPr>
                            <w:sz w:val="18"/>
                          </w:rPr>
                          <w:t>47.7%</w:t>
                        </w:r>
                      </w:p>
                    </w:tc>
                    <w:tc>
                      <w:tcPr>
                        <w:tcW w:w="627" w:type="dxa"/>
                        <w:tcBorders>
                          <w:right w:val="single" w:sz="4" w:space="0" w:color="000000"/>
                        </w:tcBorders>
                      </w:tcPr>
                      <w:p>
                        <w:pPr>
                          <w:pStyle w:val="TableParagraph"/>
                          <w:spacing w:before="48"/>
                          <w:ind w:left="33" w:right="38"/>
                          <w:jc w:val="center"/>
                          <w:rPr>
                            <w:sz w:val="18"/>
                          </w:rPr>
                        </w:pPr>
                        <w:r>
                          <w:rPr>
                            <w:sz w:val="18"/>
                          </w:rPr>
                          <w:t>59.5%</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80" w:type="dxa"/>
                        <w:tcBorders>
                          <w:left w:val="single" w:sz="8" w:space="0" w:color="000000"/>
                          <w:bottom w:val="single" w:sz="4" w:space="0" w:color="000000"/>
                        </w:tcBorders>
                      </w:tcPr>
                      <w:p>
                        <w:pPr>
                          <w:pStyle w:val="TableParagraph"/>
                          <w:spacing w:before="49"/>
                          <w:ind w:left="-4"/>
                          <w:rPr>
                            <w:sz w:val="18"/>
                          </w:rPr>
                        </w:pPr>
                        <w:r>
                          <w:rPr>
                            <w:sz w:val="18"/>
                          </w:rPr>
                          <w:t>(H)</w:t>
                        </w:r>
                      </w:p>
                    </w:tc>
                    <w:tc>
                      <w:tcPr>
                        <w:tcW w:w="601" w:type="dxa"/>
                        <w:tcBorders>
                          <w:bottom w:val="single" w:sz="4" w:space="0" w:color="000000"/>
                        </w:tcBorders>
                      </w:tcPr>
                      <w:p>
                        <w:pPr>
                          <w:pStyle w:val="TableParagraph"/>
                          <w:spacing w:before="49"/>
                          <w:ind w:left="104" w:right="156"/>
                          <w:jc w:val="center"/>
                          <w:rPr>
                            <w:sz w:val="18"/>
                          </w:rPr>
                        </w:pPr>
                        <w:r>
                          <w:rPr>
                            <w:sz w:val="18"/>
                          </w:rPr>
                          <w:t>107</w:t>
                        </w:r>
                      </w:p>
                    </w:tc>
                    <w:tc>
                      <w:tcPr>
                        <w:tcW w:w="698" w:type="dxa"/>
                        <w:tcBorders>
                          <w:bottom w:val="single" w:sz="4" w:space="0" w:color="000000"/>
                        </w:tcBorders>
                      </w:tcPr>
                      <w:p>
                        <w:pPr>
                          <w:pStyle w:val="TableParagraph"/>
                          <w:spacing w:before="49"/>
                          <w:ind w:left="127"/>
                          <w:rPr>
                            <w:sz w:val="18"/>
                          </w:rPr>
                        </w:pPr>
                        <w:r>
                          <w:rPr>
                            <w:sz w:val="18"/>
                          </w:rPr>
                          <w:t>6,035</w:t>
                        </w:r>
                      </w:p>
                    </w:tc>
                    <w:tc>
                      <w:tcPr>
                        <w:tcW w:w="611" w:type="dxa"/>
                        <w:tcBorders>
                          <w:bottom w:val="single" w:sz="4" w:space="0" w:color="000000"/>
                        </w:tcBorders>
                      </w:tcPr>
                      <w:p>
                        <w:pPr>
                          <w:pStyle w:val="TableParagraph"/>
                          <w:spacing w:before="49"/>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9"/>
                          <w:ind w:left="63"/>
                          <w:rPr>
                            <w:sz w:val="18"/>
                          </w:rPr>
                        </w:pPr>
                        <w:r>
                          <w:rPr>
                            <w:sz w:val="18"/>
                          </w:rPr>
                          <w:t>26.0%</w:t>
                        </w:r>
                      </w:p>
                    </w:tc>
                    <w:tc>
                      <w:tcPr>
                        <w:tcW w:w="605" w:type="dxa"/>
                        <w:tcBorders>
                          <w:bottom w:val="single" w:sz="4" w:space="0" w:color="000000"/>
                        </w:tcBorders>
                      </w:tcPr>
                      <w:p>
                        <w:pPr>
                          <w:pStyle w:val="TableParagraph"/>
                          <w:spacing w:before="49"/>
                          <w:ind w:left="23" w:right="30"/>
                          <w:jc w:val="center"/>
                          <w:rPr>
                            <w:sz w:val="18"/>
                          </w:rPr>
                        </w:pPr>
                        <w:r>
                          <w:rPr>
                            <w:sz w:val="18"/>
                          </w:rPr>
                          <w:t>21.7%</w:t>
                        </w:r>
                      </w:p>
                    </w:tc>
                    <w:tc>
                      <w:tcPr>
                        <w:tcW w:w="627" w:type="dxa"/>
                        <w:tcBorders>
                          <w:bottom w:val="single" w:sz="4" w:space="0" w:color="000000"/>
                          <w:right w:val="single" w:sz="4" w:space="0" w:color="000000"/>
                        </w:tcBorders>
                      </w:tcPr>
                      <w:p>
                        <w:pPr>
                          <w:pStyle w:val="TableParagraph"/>
                          <w:spacing w:before="49"/>
                          <w:ind w:left="33" w:right="38"/>
                          <w:jc w:val="center"/>
                          <w:rPr>
                            <w:sz w:val="18"/>
                          </w:rPr>
                        </w:pPr>
                        <w:r>
                          <w:rPr>
                            <w:sz w:val="18"/>
                          </w:rPr>
                          <w:t>30.4%</w:t>
                        </w:r>
                      </w:p>
                    </w:tc>
                  </w:tr>
                </w:tbl>
                <w:p>
                  <w:pPr>
                    <w:pStyle w:val="BodyText"/>
                  </w:pPr>
                </w:p>
              </w:txbxContent>
            </v:textbox>
            <w10:wrap type="topAndBottom"/>
          </v:shape>
        </w:pict>
      </w:r>
      <w:r>
        <w:rPr>
          <w:b/>
          <w:sz w:val="20"/>
        </w:rPr>
        <w:t>Combo</w:t>
      </w:r>
      <w:r>
        <w:rPr>
          <w:b/>
          <w:spacing w:val="-1"/>
          <w:sz w:val="20"/>
        </w:rPr>
        <w:t> </w:t>
      </w:r>
      <w:r>
        <w:rPr>
          <w:b/>
          <w:sz w:val="20"/>
        </w:rPr>
        <w:t>6</w:t>
        <w:tab/>
        <w:t>Combo 7</w:t>
      </w:r>
    </w:p>
    <w:p>
      <w:pPr>
        <w:pStyle w:val="BodyText"/>
        <w:spacing w:before="8"/>
        <w:rPr>
          <w:b/>
          <w:sz w:val="24"/>
        </w:rPr>
      </w:pPr>
    </w:p>
    <w:p>
      <w:pPr>
        <w:tabs>
          <w:tab w:pos="6812" w:val="left" w:leader="none"/>
        </w:tabs>
        <w:spacing w:before="0"/>
        <w:ind w:left="152" w:right="0" w:firstLine="0"/>
        <w:jc w:val="center"/>
        <w:rPr>
          <w:b/>
          <w:sz w:val="20"/>
        </w:rPr>
      </w:pPr>
      <w:r>
        <w:rPr/>
        <w:pict>
          <v:shape style="position:absolute;margin-left:121.5pt;margin-top:15.139893pt;width:247.55pt;height:95.9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0"/>
                    <w:gridCol w:w="601"/>
                    <w:gridCol w:w="698"/>
                    <w:gridCol w:w="611"/>
                    <w:gridCol w:w="637"/>
                    <w:gridCol w:w="605"/>
                    <w:gridCol w:w="627"/>
                  </w:tblGrid>
                  <w:tr>
                    <w:trPr>
                      <w:trHeight w:val="280" w:hRule="atLeast"/>
                    </w:trPr>
                    <w:tc>
                      <w:tcPr>
                        <w:tcW w:w="782" w:type="dxa"/>
                        <w:tcBorders>
                          <w:top w:val="single" w:sz="4" w:space="0" w:color="000000"/>
                          <w:left w:val="single" w:sz="4" w:space="0" w:color="000000"/>
                          <w:bottom w:val="single" w:sz="8" w:space="0" w:color="000000"/>
                          <w:right w:val="single" w:sz="8" w:space="0" w:color="000000"/>
                        </w:tcBorders>
                      </w:tcPr>
                      <w:p>
                        <w:pPr>
                          <w:pStyle w:val="TableParagraph"/>
                          <w:rPr>
                            <w:rFonts w:ascii="Times New Roman"/>
                            <w:sz w:val="18"/>
                          </w:rPr>
                        </w:pPr>
                      </w:p>
                    </w:tc>
                    <w:tc>
                      <w:tcPr>
                        <w:tcW w:w="982" w:type="dxa"/>
                        <w:gridSpan w:val="2"/>
                        <w:tcBorders>
                          <w:top w:val="single" w:sz="4" w:space="0" w:color="000000"/>
                          <w:left w:val="single" w:sz="8" w:space="0" w:color="000000"/>
                          <w:bottom w:val="single" w:sz="8" w:space="0" w:color="000000"/>
                        </w:tcBorders>
                      </w:tcPr>
                      <w:p>
                        <w:pPr>
                          <w:pStyle w:val="TableParagraph"/>
                          <w:spacing w:before="39"/>
                          <w:ind w:left="444"/>
                          <w:rPr>
                            <w:b/>
                            <w:sz w:val="18"/>
                          </w:rPr>
                        </w:pPr>
                        <w:r>
                          <w:rPr>
                            <w:b/>
                            <w:sz w:val="18"/>
                          </w:rPr>
                          <w:t>Num</w:t>
                        </w:r>
                      </w:p>
                    </w:tc>
                    <w:tc>
                      <w:tcPr>
                        <w:tcW w:w="698" w:type="dxa"/>
                        <w:tcBorders>
                          <w:top w:val="single" w:sz="4" w:space="0" w:color="000000"/>
                          <w:bottom w:val="single" w:sz="8" w:space="0" w:color="000000"/>
                        </w:tcBorders>
                      </w:tcPr>
                      <w:p>
                        <w:pPr>
                          <w:pStyle w:val="TableParagraph"/>
                          <w:spacing w:before="39"/>
                          <w:ind w:left="186"/>
                          <w:rPr>
                            <w:b/>
                            <w:sz w:val="18"/>
                          </w:rPr>
                        </w:pPr>
                        <w:r>
                          <w:rPr>
                            <w:b/>
                            <w:sz w:val="18"/>
                          </w:rPr>
                          <w:t>Elig</w:t>
                        </w:r>
                      </w:p>
                    </w:tc>
                    <w:tc>
                      <w:tcPr>
                        <w:tcW w:w="611" w:type="dxa"/>
                        <w:tcBorders>
                          <w:top w:val="single" w:sz="4" w:space="0" w:color="000000"/>
                          <w:bottom w:val="single" w:sz="8" w:space="0" w:color="000000"/>
                        </w:tcBorders>
                      </w:tcPr>
                      <w:p>
                        <w:pPr>
                          <w:pStyle w:val="TableParagraph"/>
                          <w:spacing w:before="39"/>
                          <w:ind w:left="101" w:right="128"/>
                          <w:jc w:val="center"/>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39"/>
                          <w:ind w:left="123"/>
                          <w:rPr>
                            <w:b/>
                            <w:sz w:val="18"/>
                          </w:rPr>
                        </w:pPr>
                        <w:r>
                          <w:rPr>
                            <w:b/>
                            <w:sz w:val="18"/>
                          </w:rPr>
                          <w:t>Rate</w:t>
                        </w:r>
                      </w:p>
                    </w:tc>
                    <w:tc>
                      <w:tcPr>
                        <w:tcW w:w="605" w:type="dxa"/>
                        <w:tcBorders>
                          <w:top w:val="single" w:sz="4" w:space="0" w:color="000000"/>
                          <w:bottom w:val="single" w:sz="8" w:space="0" w:color="000000"/>
                        </w:tcBorders>
                      </w:tcPr>
                      <w:p>
                        <w:pPr>
                          <w:pStyle w:val="TableParagraph"/>
                          <w:spacing w:before="39"/>
                          <w:ind w:left="22" w:right="30"/>
                          <w:jc w:val="center"/>
                          <w:rPr>
                            <w:b/>
                            <w:sz w:val="18"/>
                          </w:rPr>
                        </w:pPr>
                        <w:r>
                          <w:rPr>
                            <w:b/>
                            <w:sz w:val="18"/>
                          </w:rPr>
                          <w:t>LCL</w:t>
                        </w:r>
                      </w:p>
                    </w:tc>
                    <w:tc>
                      <w:tcPr>
                        <w:tcW w:w="627" w:type="dxa"/>
                        <w:tcBorders>
                          <w:top w:val="single" w:sz="4" w:space="0" w:color="000000"/>
                          <w:bottom w:val="single" w:sz="8" w:space="0" w:color="000000"/>
                          <w:right w:val="single" w:sz="4" w:space="0" w:color="000000"/>
                        </w:tcBorders>
                      </w:tcPr>
                      <w:p>
                        <w:pPr>
                          <w:pStyle w:val="TableParagraph"/>
                          <w:spacing w:before="39"/>
                          <w:ind w:left="32" w:right="38"/>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80"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601" w:type="dxa"/>
                        <w:tcBorders>
                          <w:top w:val="single" w:sz="8" w:space="0" w:color="000000"/>
                        </w:tcBorders>
                      </w:tcPr>
                      <w:p>
                        <w:pPr>
                          <w:pStyle w:val="TableParagraph"/>
                          <w:spacing w:line="202" w:lineRule="exact"/>
                          <w:ind w:left="104" w:right="155"/>
                          <w:jc w:val="center"/>
                          <w:rPr>
                            <w:sz w:val="18"/>
                          </w:rPr>
                        </w:pPr>
                        <w:r>
                          <w:rPr>
                            <w:sz w:val="18"/>
                          </w:rPr>
                          <w:t>98</w:t>
                        </w:r>
                      </w:p>
                    </w:tc>
                    <w:tc>
                      <w:tcPr>
                        <w:tcW w:w="698" w:type="dxa"/>
                        <w:tcBorders>
                          <w:top w:val="single" w:sz="8" w:space="0" w:color="000000"/>
                        </w:tcBorders>
                      </w:tcPr>
                      <w:p>
                        <w:pPr>
                          <w:pStyle w:val="TableParagraph"/>
                          <w:spacing w:line="202" w:lineRule="exact"/>
                          <w:ind w:left="127"/>
                          <w:rPr>
                            <w:sz w:val="18"/>
                          </w:rPr>
                        </w:pPr>
                        <w:r>
                          <w:rPr>
                            <w:sz w:val="18"/>
                          </w:rPr>
                          <w:t>4,029</w:t>
                        </w:r>
                      </w:p>
                    </w:tc>
                    <w:tc>
                      <w:tcPr>
                        <w:tcW w:w="611" w:type="dxa"/>
                        <w:tcBorders>
                          <w:top w:val="single" w:sz="8" w:space="0" w:color="000000"/>
                        </w:tcBorders>
                      </w:tcPr>
                      <w:p>
                        <w:pPr>
                          <w:pStyle w:val="TableParagraph"/>
                          <w:spacing w:line="202" w:lineRule="exact"/>
                          <w:ind w:left="101" w:right="127"/>
                          <w:jc w:val="center"/>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left="63"/>
                          <w:rPr>
                            <w:sz w:val="18"/>
                          </w:rPr>
                        </w:pPr>
                        <w:r>
                          <w:rPr>
                            <w:sz w:val="18"/>
                          </w:rPr>
                          <w:t>23.8%</w:t>
                        </w:r>
                      </w:p>
                    </w:tc>
                    <w:tc>
                      <w:tcPr>
                        <w:tcW w:w="605" w:type="dxa"/>
                        <w:tcBorders>
                          <w:top w:val="single" w:sz="8" w:space="0" w:color="000000"/>
                        </w:tcBorders>
                      </w:tcPr>
                      <w:p>
                        <w:pPr>
                          <w:pStyle w:val="TableParagraph"/>
                          <w:spacing w:line="202" w:lineRule="exact"/>
                          <w:ind w:left="23" w:right="30"/>
                          <w:jc w:val="center"/>
                          <w:rPr>
                            <w:sz w:val="18"/>
                          </w:rPr>
                        </w:pPr>
                        <w:r>
                          <w:rPr>
                            <w:sz w:val="18"/>
                          </w:rPr>
                          <w:t>19.6%</w:t>
                        </w:r>
                      </w:p>
                    </w:tc>
                    <w:tc>
                      <w:tcPr>
                        <w:tcW w:w="627" w:type="dxa"/>
                        <w:tcBorders>
                          <w:top w:val="single" w:sz="8" w:space="0" w:color="000000"/>
                          <w:right w:val="single" w:sz="4" w:space="0" w:color="000000"/>
                        </w:tcBorders>
                      </w:tcPr>
                      <w:p>
                        <w:pPr>
                          <w:pStyle w:val="TableParagraph"/>
                          <w:spacing w:line="202" w:lineRule="exact"/>
                          <w:ind w:left="33" w:right="38"/>
                          <w:jc w:val="center"/>
                          <w:rPr>
                            <w:sz w:val="18"/>
                          </w:rPr>
                        </w:pPr>
                        <w:r>
                          <w:rPr>
                            <w:sz w:val="18"/>
                          </w:rPr>
                          <w:t>28.1%</w:t>
                        </w:r>
                      </w:p>
                    </w:tc>
                  </w:tr>
                  <w:tr>
                    <w:trPr>
                      <w:trHeight w:val="320" w:hRule="atLeast"/>
                    </w:trPr>
                    <w:tc>
                      <w:tcPr>
                        <w:tcW w:w="782"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80" w:type="dxa"/>
                        <w:tcBorders>
                          <w:left w:val="single" w:sz="8" w:space="0" w:color="000000"/>
                        </w:tcBorders>
                      </w:tcPr>
                      <w:p>
                        <w:pPr>
                          <w:pStyle w:val="TableParagraph"/>
                          <w:spacing w:before="44"/>
                          <w:ind w:left="-4"/>
                          <w:rPr>
                            <w:sz w:val="18"/>
                          </w:rPr>
                        </w:pPr>
                        <w:r>
                          <w:rPr>
                            <w:sz w:val="18"/>
                          </w:rPr>
                          <w:t>(H)</w:t>
                        </w:r>
                      </w:p>
                    </w:tc>
                    <w:tc>
                      <w:tcPr>
                        <w:tcW w:w="601" w:type="dxa"/>
                      </w:tcPr>
                      <w:p>
                        <w:pPr>
                          <w:pStyle w:val="TableParagraph"/>
                          <w:spacing w:before="44"/>
                          <w:ind w:left="104" w:right="156"/>
                          <w:jc w:val="center"/>
                          <w:rPr>
                            <w:sz w:val="18"/>
                          </w:rPr>
                        </w:pPr>
                        <w:r>
                          <w:rPr>
                            <w:sz w:val="18"/>
                          </w:rPr>
                          <w:t>105</w:t>
                        </w:r>
                      </w:p>
                    </w:tc>
                    <w:tc>
                      <w:tcPr>
                        <w:tcW w:w="698" w:type="dxa"/>
                      </w:tcPr>
                      <w:p>
                        <w:pPr>
                          <w:pStyle w:val="TableParagraph"/>
                          <w:spacing w:before="44"/>
                          <w:ind w:left="127"/>
                          <w:rPr>
                            <w:sz w:val="18"/>
                          </w:rPr>
                        </w:pPr>
                        <w:r>
                          <w:rPr>
                            <w:sz w:val="18"/>
                          </w:rPr>
                          <w:t>4,360</w:t>
                        </w:r>
                      </w:p>
                    </w:tc>
                    <w:tc>
                      <w:tcPr>
                        <w:tcW w:w="611" w:type="dxa"/>
                      </w:tcPr>
                      <w:p>
                        <w:pPr>
                          <w:pStyle w:val="TableParagraph"/>
                          <w:spacing w:before="44"/>
                          <w:ind w:left="101" w:right="127"/>
                          <w:jc w:val="center"/>
                          <w:rPr>
                            <w:sz w:val="18"/>
                          </w:rPr>
                        </w:pPr>
                        <w:r>
                          <w:rPr>
                            <w:sz w:val="18"/>
                          </w:rPr>
                          <w:t>411</w:t>
                        </w:r>
                      </w:p>
                    </w:tc>
                    <w:tc>
                      <w:tcPr>
                        <w:tcW w:w="637" w:type="dxa"/>
                        <w:shd w:val="clear" w:color="auto" w:fill="CCCCCC"/>
                      </w:tcPr>
                      <w:p>
                        <w:pPr>
                          <w:pStyle w:val="TableParagraph"/>
                          <w:spacing w:before="44"/>
                          <w:ind w:left="63"/>
                          <w:rPr>
                            <w:sz w:val="18"/>
                          </w:rPr>
                        </w:pPr>
                        <w:r>
                          <w:rPr>
                            <w:sz w:val="18"/>
                          </w:rPr>
                          <w:t>25.5%</w:t>
                        </w:r>
                      </w:p>
                    </w:tc>
                    <w:tc>
                      <w:tcPr>
                        <w:tcW w:w="605" w:type="dxa"/>
                      </w:tcPr>
                      <w:p>
                        <w:pPr>
                          <w:pStyle w:val="TableParagraph"/>
                          <w:spacing w:before="44"/>
                          <w:ind w:left="23" w:right="30"/>
                          <w:jc w:val="center"/>
                          <w:rPr>
                            <w:sz w:val="18"/>
                          </w:rPr>
                        </w:pPr>
                        <w:r>
                          <w:rPr>
                            <w:sz w:val="18"/>
                          </w:rPr>
                          <w:t>21.2%</w:t>
                        </w:r>
                      </w:p>
                    </w:tc>
                    <w:tc>
                      <w:tcPr>
                        <w:tcW w:w="627" w:type="dxa"/>
                        <w:tcBorders>
                          <w:right w:val="single" w:sz="4" w:space="0" w:color="000000"/>
                        </w:tcBorders>
                      </w:tcPr>
                      <w:p>
                        <w:pPr>
                          <w:pStyle w:val="TableParagraph"/>
                          <w:spacing w:before="44"/>
                          <w:ind w:left="33" w:right="38"/>
                          <w:jc w:val="center"/>
                          <w:rPr>
                            <w:sz w:val="18"/>
                          </w:rPr>
                        </w:pPr>
                        <w:r>
                          <w:rPr>
                            <w:sz w:val="18"/>
                          </w:rPr>
                          <w:t>29.9%</w:t>
                        </w:r>
                      </w:p>
                    </w:tc>
                  </w:tr>
                  <w:tr>
                    <w:trPr>
                      <w:trHeight w:val="340" w:hRule="atLeast"/>
                    </w:trPr>
                    <w:tc>
                      <w:tcPr>
                        <w:tcW w:w="782" w:type="dxa"/>
                        <w:tcBorders>
                          <w:left w:val="single" w:sz="4" w:space="0" w:color="000000"/>
                          <w:right w:val="single" w:sz="8" w:space="0" w:color="000000"/>
                        </w:tcBorders>
                      </w:tcPr>
                      <w:p>
                        <w:pPr>
                          <w:pStyle w:val="TableParagraph"/>
                          <w:spacing w:before="79"/>
                          <w:ind w:left="25"/>
                          <w:rPr>
                            <w:b/>
                            <w:sz w:val="18"/>
                          </w:rPr>
                        </w:pPr>
                        <w:r>
                          <w:rPr>
                            <w:b/>
                            <w:sz w:val="18"/>
                          </w:rPr>
                          <w:t>NH</w:t>
                        </w:r>
                      </w:p>
                    </w:tc>
                    <w:tc>
                      <w:tcPr>
                        <w:tcW w:w="380" w:type="dxa"/>
                        <w:tcBorders>
                          <w:left w:val="single" w:sz="8" w:space="0" w:color="000000"/>
                        </w:tcBorders>
                      </w:tcPr>
                      <w:p>
                        <w:pPr>
                          <w:pStyle w:val="TableParagraph"/>
                          <w:spacing w:before="80"/>
                          <w:ind w:left="-4"/>
                          <w:rPr>
                            <w:sz w:val="18"/>
                          </w:rPr>
                        </w:pPr>
                        <w:r>
                          <w:rPr>
                            <w:sz w:val="18"/>
                          </w:rPr>
                          <w:t>(H)</w:t>
                        </w:r>
                      </w:p>
                    </w:tc>
                    <w:tc>
                      <w:tcPr>
                        <w:tcW w:w="601" w:type="dxa"/>
                      </w:tcPr>
                      <w:p>
                        <w:pPr>
                          <w:pStyle w:val="TableParagraph"/>
                          <w:spacing w:before="80"/>
                          <w:ind w:left="104" w:right="155"/>
                          <w:jc w:val="center"/>
                          <w:rPr>
                            <w:sz w:val="18"/>
                          </w:rPr>
                        </w:pPr>
                        <w:r>
                          <w:rPr>
                            <w:sz w:val="18"/>
                          </w:rPr>
                          <w:t>95</w:t>
                        </w:r>
                      </w:p>
                    </w:tc>
                    <w:tc>
                      <w:tcPr>
                        <w:tcW w:w="698" w:type="dxa"/>
                      </w:tcPr>
                      <w:p>
                        <w:pPr>
                          <w:pStyle w:val="TableParagraph"/>
                          <w:spacing w:before="80"/>
                          <w:ind w:left="127"/>
                          <w:rPr>
                            <w:sz w:val="18"/>
                          </w:rPr>
                        </w:pPr>
                        <w:r>
                          <w:rPr>
                            <w:sz w:val="18"/>
                          </w:rPr>
                          <w:t>3,978</w:t>
                        </w:r>
                      </w:p>
                    </w:tc>
                    <w:tc>
                      <w:tcPr>
                        <w:tcW w:w="611" w:type="dxa"/>
                      </w:tcPr>
                      <w:p>
                        <w:pPr>
                          <w:pStyle w:val="TableParagraph"/>
                          <w:spacing w:before="80"/>
                          <w:ind w:left="101" w:right="127"/>
                          <w:jc w:val="center"/>
                          <w:rPr>
                            <w:sz w:val="18"/>
                          </w:rPr>
                        </w:pPr>
                        <w:r>
                          <w:rPr>
                            <w:sz w:val="18"/>
                          </w:rPr>
                          <w:t>411</w:t>
                        </w:r>
                      </w:p>
                    </w:tc>
                    <w:tc>
                      <w:tcPr>
                        <w:tcW w:w="637" w:type="dxa"/>
                        <w:shd w:val="clear" w:color="auto" w:fill="CCCCCC"/>
                      </w:tcPr>
                      <w:p>
                        <w:pPr>
                          <w:pStyle w:val="TableParagraph"/>
                          <w:spacing w:before="80"/>
                          <w:ind w:left="63"/>
                          <w:rPr>
                            <w:sz w:val="18"/>
                          </w:rPr>
                        </w:pPr>
                        <w:r>
                          <w:rPr>
                            <w:sz w:val="18"/>
                          </w:rPr>
                          <w:t>23.1%</w:t>
                        </w:r>
                      </w:p>
                    </w:tc>
                    <w:tc>
                      <w:tcPr>
                        <w:tcW w:w="605" w:type="dxa"/>
                      </w:tcPr>
                      <w:p>
                        <w:pPr>
                          <w:pStyle w:val="TableParagraph"/>
                          <w:spacing w:before="80"/>
                          <w:ind w:left="23" w:right="30"/>
                          <w:jc w:val="center"/>
                          <w:rPr>
                            <w:sz w:val="18"/>
                          </w:rPr>
                        </w:pPr>
                        <w:r>
                          <w:rPr>
                            <w:sz w:val="18"/>
                          </w:rPr>
                          <w:t>18.9%</w:t>
                        </w:r>
                      </w:p>
                    </w:tc>
                    <w:tc>
                      <w:tcPr>
                        <w:tcW w:w="627" w:type="dxa"/>
                        <w:tcBorders>
                          <w:right w:val="single" w:sz="4" w:space="0" w:color="000000"/>
                        </w:tcBorders>
                      </w:tcPr>
                      <w:p>
                        <w:pPr>
                          <w:pStyle w:val="TableParagraph"/>
                          <w:spacing w:before="80"/>
                          <w:ind w:left="33" w:right="38"/>
                          <w:jc w:val="center"/>
                          <w:rPr>
                            <w:sz w:val="18"/>
                          </w:rPr>
                        </w:pPr>
                        <w:r>
                          <w:rPr>
                            <w:sz w:val="18"/>
                          </w:rPr>
                          <w:t>27.3%</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80" w:type="dxa"/>
                        <w:tcBorders>
                          <w:left w:val="single" w:sz="8" w:space="0" w:color="000000"/>
                        </w:tcBorders>
                      </w:tcPr>
                      <w:p>
                        <w:pPr>
                          <w:pStyle w:val="TableParagraph"/>
                          <w:spacing w:before="48"/>
                          <w:ind w:left="-4"/>
                          <w:rPr>
                            <w:sz w:val="18"/>
                          </w:rPr>
                        </w:pPr>
                        <w:r>
                          <w:rPr>
                            <w:sz w:val="18"/>
                          </w:rPr>
                          <w:t>(H)</w:t>
                        </w:r>
                      </w:p>
                    </w:tc>
                    <w:tc>
                      <w:tcPr>
                        <w:tcW w:w="601" w:type="dxa"/>
                      </w:tcPr>
                      <w:p>
                        <w:pPr>
                          <w:pStyle w:val="TableParagraph"/>
                          <w:spacing w:before="48"/>
                          <w:ind w:left="104" w:right="156"/>
                          <w:jc w:val="center"/>
                          <w:rPr>
                            <w:sz w:val="18"/>
                          </w:rPr>
                        </w:pPr>
                        <w:r>
                          <w:rPr>
                            <w:sz w:val="18"/>
                          </w:rPr>
                          <w:t>147</w:t>
                        </w:r>
                      </w:p>
                    </w:tc>
                    <w:tc>
                      <w:tcPr>
                        <w:tcW w:w="698" w:type="dxa"/>
                      </w:tcPr>
                      <w:p>
                        <w:pPr>
                          <w:pStyle w:val="TableParagraph"/>
                          <w:spacing w:before="48"/>
                          <w:ind w:left="201"/>
                          <w:rPr>
                            <w:sz w:val="18"/>
                          </w:rPr>
                        </w:pPr>
                        <w:r>
                          <w:rPr>
                            <w:sz w:val="18"/>
                          </w:rPr>
                          <w:t>294</w:t>
                        </w:r>
                      </w:p>
                    </w:tc>
                    <w:tc>
                      <w:tcPr>
                        <w:tcW w:w="611" w:type="dxa"/>
                      </w:tcPr>
                      <w:p>
                        <w:pPr>
                          <w:pStyle w:val="TableParagraph"/>
                          <w:spacing w:before="48"/>
                          <w:ind w:left="101" w:right="127"/>
                          <w:jc w:val="center"/>
                          <w:rPr>
                            <w:sz w:val="18"/>
                          </w:rPr>
                        </w:pPr>
                        <w:r>
                          <w:rPr>
                            <w:sz w:val="18"/>
                          </w:rPr>
                          <w:t>293</w:t>
                        </w:r>
                      </w:p>
                    </w:tc>
                    <w:tc>
                      <w:tcPr>
                        <w:tcW w:w="637" w:type="dxa"/>
                        <w:shd w:val="clear" w:color="auto" w:fill="CCCCCC"/>
                      </w:tcPr>
                      <w:p>
                        <w:pPr>
                          <w:pStyle w:val="TableParagraph"/>
                          <w:spacing w:before="48"/>
                          <w:ind w:left="63"/>
                          <w:rPr>
                            <w:sz w:val="18"/>
                          </w:rPr>
                        </w:pPr>
                        <w:r>
                          <w:rPr>
                            <w:sz w:val="18"/>
                          </w:rPr>
                          <w:t>50.2%</w:t>
                        </w:r>
                      </w:p>
                    </w:tc>
                    <w:tc>
                      <w:tcPr>
                        <w:tcW w:w="605" w:type="dxa"/>
                      </w:tcPr>
                      <w:p>
                        <w:pPr>
                          <w:pStyle w:val="TableParagraph"/>
                          <w:spacing w:before="48"/>
                          <w:ind w:left="23" w:right="30"/>
                          <w:jc w:val="center"/>
                          <w:rPr>
                            <w:sz w:val="18"/>
                          </w:rPr>
                        </w:pPr>
                        <w:r>
                          <w:rPr>
                            <w:sz w:val="18"/>
                          </w:rPr>
                          <w:t>44.3%</w:t>
                        </w:r>
                      </w:p>
                    </w:tc>
                    <w:tc>
                      <w:tcPr>
                        <w:tcW w:w="627" w:type="dxa"/>
                        <w:tcBorders>
                          <w:right w:val="single" w:sz="4" w:space="0" w:color="000000"/>
                        </w:tcBorders>
                      </w:tcPr>
                      <w:p>
                        <w:pPr>
                          <w:pStyle w:val="TableParagraph"/>
                          <w:spacing w:before="48"/>
                          <w:ind w:left="33" w:right="38"/>
                          <w:jc w:val="center"/>
                          <w:rPr>
                            <w:sz w:val="18"/>
                          </w:rPr>
                        </w:pPr>
                        <w:r>
                          <w:rPr>
                            <w:sz w:val="18"/>
                          </w:rPr>
                          <w:t>56.1%</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80" w:type="dxa"/>
                        <w:tcBorders>
                          <w:left w:val="single" w:sz="8" w:space="0" w:color="000000"/>
                          <w:bottom w:val="single" w:sz="4" w:space="0" w:color="000000"/>
                        </w:tcBorders>
                      </w:tcPr>
                      <w:p>
                        <w:pPr>
                          <w:pStyle w:val="TableParagraph"/>
                          <w:spacing w:before="49"/>
                          <w:ind w:left="-4"/>
                          <w:rPr>
                            <w:sz w:val="18"/>
                          </w:rPr>
                        </w:pPr>
                        <w:r>
                          <w:rPr>
                            <w:sz w:val="18"/>
                          </w:rPr>
                          <w:t>(H)</w:t>
                        </w:r>
                      </w:p>
                    </w:tc>
                    <w:tc>
                      <w:tcPr>
                        <w:tcW w:w="601" w:type="dxa"/>
                        <w:tcBorders>
                          <w:bottom w:val="single" w:sz="4" w:space="0" w:color="000000"/>
                        </w:tcBorders>
                      </w:tcPr>
                      <w:p>
                        <w:pPr>
                          <w:pStyle w:val="TableParagraph"/>
                          <w:spacing w:before="49"/>
                          <w:ind w:left="104" w:right="156"/>
                          <w:jc w:val="center"/>
                          <w:rPr>
                            <w:sz w:val="18"/>
                          </w:rPr>
                        </w:pPr>
                        <w:r>
                          <w:rPr>
                            <w:sz w:val="18"/>
                          </w:rPr>
                          <w:t>122</w:t>
                        </w:r>
                      </w:p>
                    </w:tc>
                    <w:tc>
                      <w:tcPr>
                        <w:tcW w:w="698" w:type="dxa"/>
                        <w:tcBorders>
                          <w:bottom w:val="single" w:sz="4" w:space="0" w:color="000000"/>
                        </w:tcBorders>
                      </w:tcPr>
                      <w:p>
                        <w:pPr>
                          <w:pStyle w:val="TableParagraph"/>
                          <w:spacing w:before="49"/>
                          <w:ind w:left="127"/>
                          <w:rPr>
                            <w:sz w:val="18"/>
                          </w:rPr>
                        </w:pPr>
                        <w:r>
                          <w:rPr>
                            <w:sz w:val="18"/>
                          </w:rPr>
                          <w:t>6,035</w:t>
                        </w:r>
                      </w:p>
                    </w:tc>
                    <w:tc>
                      <w:tcPr>
                        <w:tcW w:w="611" w:type="dxa"/>
                        <w:tcBorders>
                          <w:bottom w:val="single" w:sz="4" w:space="0" w:color="000000"/>
                        </w:tcBorders>
                      </w:tcPr>
                      <w:p>
                        <w:pPr>
                          <w:pStyle w:val="TableParagraph"/>
                          <w:spacing w:before="49"/>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9"/>
                          <w:ind w:left="63"/>
                          <w:rPr>
                            <w:sz w:val="18"/>
                          </w:rPr>
                        </w:pPr>
                        <w:r>
                          <w:rPr>
                            <w:sz w:val="18"/>
                          </w:rPr>
                          <w:t>29.7%</w:t>
                        </w:r>
                      </w:p>
                    </w:tc>
                    <w:tc>
                      <w:tcPr>
                        <w:tcW w:w="605" w:type="dxa"/>
                        <w:tcBorders>
                          <w:bottom w:val="single" w:sz="4" w:space="0" w:color="000000"/>
                        </w:tcBorders>
                      </w:tcPr>
                      <w:p>
                        <w:pPr>
                          <w:pStyle w:val="TableParagraph"/>
                          <w:spacing w:before="49"/>
                          <w:ind w:left="23" w:right="30"/>
                          <w:jc w:val="center"/>
                          <w:rPr>
                            <w:sz w:val="18"/>
                          </w:rPr>
                        </w:pPr>
                        <w:r>
                          <w:rPr>
                            <w:sz w:val="18"/>
                          </w:rPr>
                          <w:t>25.1%</w:t>
                        </w:r>
                      </w:p>
                    </w:tc>
                    <w:tc>
                      <w:tcPr>
                        <w:tcW w:w="627" w:type="dxa"/>
                        <w:tcBorders>
                          <w:bottom w:val="single" w:sz="4" w:space="0" w:color="000000"/>
                          <w:right w:val="single" w:sz="4" w:space="0" w:color="000000"/>
                        </w:tcBorders>
                      </w:tcPr>
                      <w:p>
                        <w:pPr>
                          <w:pStyle w:val="TableParagraph"/>
                          <w:spacing w:before="49"/>
                          <w:ind w:left="33" w:right="38"/>
                          <w:jc w:val="center"/>
                          <w:rPr>
                            <w:sz w:val="18"/>
                          </w:rPr>
                        </w:pPr>
                        <w:r>
                          <w:rPr>
                            <w:sz w:val="18"/>
                          </w:rPr>
                          <w:t>34.2%</w:t>
                        </w:r>
                      </w:p>
                    </w:tc>
                  </w:tr>
                </w:tbl>
                <w:p>
                  <w:pPr>
                    <w:pStyle w:val="BodyText"/>
                  </w:pPr>
                </w:p>
              </w:txbxContent>
            </v:textbox>
            <w10:wrap type="topAndBottom"/>
          </v:shape>
        </w:pict>
      </w:r>
      <w:r>
        <w:rPr/>
        <w:pict>
          <v:shape style="position:absolute;margin-left:445.5pt;margin-top:15.139893pt;width:247.55pt;height:96.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0"/>
                    <w:gridCol w:w="601"/>
                    <w:gridCol w:w="698"/>
                    <w:gridCol w:w="611"/>
                    <w:gridCol w:w="637"/>
                    <w:gridCol w:w="605"/>
                    <w:gridCol w:w="627"/>
                  </w:tblGrid>
                  <w:tr>
                    <w:trPr>
                      <w:trHeight w:val="240" w:hRule="atLeast"/>
                    </w:trPr>
                    <w:tc>
                      <w:tcPr>
                        <w:tcW w:w="782" w:type="dxa"/>
                        <w:tcBorders>
                          <w:top w:val="single" w:sz="4" w:space="0" w:color="000000"/>
                          <w:left w:val="single" w:sz="4" w:space="0" w:color="000000"/>
                          <w:bottom w:val="single" w:sz="8" w:space="0" w:color="000000"/>
                          <w:right w:val="single" w:sz="8" w:space="0" w:color="000000"/>
                        </w:tcBorders>
                      </w:tcPr>
                      <w:p>
                        <w:pPr>
                          <w:pStyle w:val="TableParagraph"/>
                          <w:rPr>
                            <w:rFonts w:ascii="Times New Roman"/>
                            <w:sz w:val="18"/>
                          </w:rPr>
                        </w:pPr>
                      </w:p>
                    </w:tc>
                    <w:tc>
                      <w:tcPr>
                        <w:tcW w:w="982" w:type="dxa"/>
                        <w:gridSpan w:val="2"/>
                        <w:tcBorders>
                          <w:top w:val="single" w:sz="4" w:space="0" w:color="000000"/>
                          <w:left w:val="single" w:sz="8" w:space="0" w:color="000000"/>
                          <w:bottom w:val="single" w:sz="8" w:space="0" w:color="000000"/>
                        </w:tcBorders>
                      </w:tcPr>
                      <w:p>
                        <w:pPr>
                          <w:pStyle w:val="TableParagraph"/>
                          <w:spacing w:before="20"/>
                          <w:ind w:left="444"/>
                          <w:rPr>
                            <w:b/>
                            <w:sz w:val="18"/>
                          </w:rPr>
                        </w:pPr>
                        <w:r>
                          <w:rPr>
                            <w:b/>
                            <w:sz w:val="18"/>
                          </w:rPr>
                          <w:t>Num</w:t>
                        </w:r>
                      </w:p>
                    </w:tc>
                    <w:tc>
                      <w:tcPr>
                        <w:tcW w:w="698" w:type="dxa"/>
                        <w:tcBorders>
                          <w:top w:val="single" w:sz="4" w:space="0" w:color="000000"/>
                          <w:bottom w:val="single" w:sz="8" w:space="0" w:color="000000"/>
                        </w:tcBorders>
                      </w:tcPr>
                      <w:p>
                        <w:pPr>
                          <w:pStyle w:val="TableParagraph"/>
                          <w:spacing w:before="20"/>
                          <w:ind w:left="186"/>
                          <w:rPr>
                            <w:b/>
                            <w:sz w:val="18"/>
                          </w:rPr>
                        </w:pPr>
                        <w:r>
                          <w:rPr>
                            <w:b/>
                            <w:sz w:val="18"/>
                          </w:rPr>
                          <w:t>Elig</w:t>
                        </w:r>
                      </w:p>
                    </w:tc>
                    <w:tc>
                      <w:tcPr>
                        <w:tcW w:w="611" w:type="dxa"/>
                        <w:tcBorders>
                          <w:top w:val="single" w:sz="4" w:space="0" w:color="000000"/>
                          <w:bottom w:val="single" w:sz="8" w:space="0" w:color="000000"/>
                        </w:tcBorders>
                      </w:tcPr>
                      <w:p>
                        <w:pPr>
                          <w:pStyle w:val="TableParagraph"/>
                          <w:spacing w:before="20"/>
                          <w:ind w:left="101" w:right="128"/>
                          <w:jc w:val="center"/>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20"/>
                          <w:ind w:left="123"/>
                          <w:rPr>
                            <w:b/>
                            <w:sz w:val="18"/>
                          </w:rPr>
                        </w:pPr>
                        <w:r>
                          <w:rPr>
                            <w:b/>
                            <w:sz w:val="18"/>
                          </w:rPr>
                          <w:t>Rate</w:t>
                        </w:r>
                      </w:p>
                    </w:tc>
                    <w:tc>
                      <w:tcPr>
                        <w:tcW w:w="605" w:type="dxa"/>
                        <w:tcBorders>
                          <w:top w:val="single" w:sz="4" w:space="0" w:color="000000"/>
                          <w:bottom w:val="single" w:sz="8" w:space="0" w:color="000000"/>
                        </w:tcBorders>
                      </w:tcPr>
                      <w:p>
                        <w:pPr>
                          <w:pStyle w:val="TableParagraph"/>
                          <w:spacing w:before="20"/>
                          <w:ind w:left="22" w:right="30"/>
                          <w:jc w:val="center"/>
                          <w:rPr>
                            <w:b/>
                            <w:sz w:val="18"/>
                          </w:rPr>
                        </w:pPr>
                        <w:r>
                          <w:rPr>
                            <w:b/>
                            <w:sz w:val="18"/>
                          </w:rPr>
                          <w:t>LCL</w:t>
                        </w:r>
                      </w:p>
                    </w:tc>
                    <w:tc>
                      <w:tcPr>
                        <w:tcW w:w="627" w:type="dxa"/>
                        <w:tcBorders>
                          <w:top w:val="single" w:sz="4" w:space="0" w:color="000000"/>
                          <w:bottom w:val="single" w:sz="8" w:space="0" w:color="000000"/>
                          <w:right w:val="single" w:sz="4" w:space="0" w:color="000000"/>
                        </w:tcBorders>
                      </w:tcPr>
                      <w:p>
                        <w:pPr>
                          <w:pStyle w:val="TableParagraph"/>
                          <w:spacing w:before="20"/>
                          <w:ind w:left="32" w:right="38"/>
                          <w:jc w:val="center"/>
                          <w:rPr>
                            <w:b/>
                            <w:sz w:val="18"/>
                          </w:rPr>
                        </w:pPr>
                        <w:r>
                          <w:rPr>
                            <w:b/>
                            <w:sz w:val="18"/>
                          </w:rPr>
                          <w:t>UCL</w:t>
                        </w:r>
                      </w:p>
                    </w:tc>
                  </w:tr>
                  <w:tr>
                    <w:trPr>
                      <w:trHeight w:val="26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80"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601" w:type="dxa"/>
                        <w:tcBorders>
                          <w:top w:val="single" w:sz="8" w:space="0" w:color="000000"/>
                        </w:tcBorders>
                      </w:tcPr>
                      <w:p>
                        <w:pPr>
                          <w:pStyle w:val="TableParagraph"/>
                          <w:spacing w:line="202" w:lineRule="exact"/>
                          <w:ind w:left="104" w:right="156"/>
                          <w:jc w:val="center"/>
                          <w:rPr>
                            <w:sz w:val="18"/>
                          </w:rPr>
                        </w:pPr>
                        <w:r>
                          <w:rPr>
                            <w:sz w:val="18"/>
                          </w:rPr>
                          <w:t>134</w:t>
                        </w:r>
                      </w:p>
                    </w:tc>
                    <w:tc>
                      <w:tcPr>
                        <w:tcW w:w="698" w:type="dxa"/>
                        <w:tcBorders>
                          <w:top w:val="single" w:sz="8" w:space="0" w:color="000000"/>
                        </w:tcBorders>
                      </w:tcPr>
                      <w:p>
                        <w:pPr>
                          <w:pStyle w:val="TableParagraph"/>
                          <w:spacing w:line="202" w:lineRule="exact"/>
                          <w:ind w:left="127"/>
                          <w:rPr>
                            <w:sz w:val="18"/>
                          </w:rPr>
                        </w:pPr>
                        <w:r>
                          <w:rPr>
                            <w:sz w:val="18"/>
                          </w:rPr>
                          <w:t>4,029</w:t>
                        </w:r>
                      </w:p>
                    </w:tc>
                    <w:tc>
                      <w:tcPr>
                        <w:tcW w:w="611" w:type="dxa"/>
                        <w:tcBorders>
                          <w:top w:val="single" w:sz="8" w:space="0" w:color="000000"/>
                        </w:tcBorders>
                      </w:tcPr>
                      <w:p>
                        <w:pPr>
                          <w:pStyle w:val="TableParagraph"/>
                          <w:spacing w:line="202" w:lineRule="exact"/>
                          <w:ind w:left="101" w:right="127"/>
                          <w:jc w:val="center"/>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left="63"/>
                          <w:rPr>
                            <w:sz w:val="18"/>
                          </w:rPr>
                        </w:pPr>
                        <w:r>
                          <w:rPr>
                            <w:sz w:val="18"/>
                          </w:rPr>
                          <w:t>32.6%</w:t>
                        </w:r>
                      </w:p>
                    </w:tc>
                    <w:tc>
                      <w:tcPr>
                        <w:tcW w:w="605" w:type="dxa"/>
                        <w:tcBorders>
                          <w:top w:val="single" w:sz="8" w:space="0" w:color="000000"/>
                        </w:tcBorders>
                      </w:tcPr>
                      <w:p>
                        <w:pPr>
                          <w:pStyle w:val="TableParagraph"/>
                          <w:spacing w:line="202" w:lineRule="exact"/>
                          <w:ind w:left="23" w:right="30"/>
                          <w:jc w:val="center"/>
                          <w:rPr>
                            <w:sz w:val="18"/>
                          </w:rPr>
                        </w:pPr>
                        <w:r>
                          <w:rPr>
                            <w:sz w:val="18"/>
                          </w:rPr>
                          <w:t>27.9%</w:t>
                        </w:r>
                      </w:p>
                    </w:tc>
                    <w:tc>
                      <w:tcPr>
                        <w:tcW w:w="627" w:type="dxa"/>
                        <w:tcBorders>
                          <w:top w:val="single" w:sz="8" w:space="0" w:color="000000"/>
                          <w:right w:val="single" w:sz="4" w:space="0" w:color="000000"/>
                        </w:tcBorders>
                      </w:tcPr>
                      <w:p>
                        <w:pPr>
                          <w:pStyle w:val="TableParagraph"/>
                          <w:spacing w:line="202" w:lineRule="exact"/>
                          <w:ind w:left="33" w:right="38"/>
                          <w:jc w:val="center"/>
                          <w:rPr>
                            <w:sz w:val="18"/>
                          </w:rPr>
                        </w:pPr>
                        <w:r>
                          <w:rPr>
                            <w:sz w:val="18"/>
                          </w:rPr>
                          <w:t>37.3%</w:t>
                        </w:r>
                      </w:p>
                    </w:tc>
                  </w:tr>
                  <w:tr>
                    <w:trPr>
                      <w:trHeight w:val="360" w:hRule="atLeast"/>
                    </w:trPr>
                    <w:tc>
                      <w:tcPr>
                        <w:tcW w:w="782" w:type="dxa"/>
                        <w:tcBorders>
                          <w:left w:val="single" w:sz="4" w:space="0" w:color="000000"/>
                          <w:right w:val="single" w:sz="8" w:space="0" w:color="000000"/>
                        </w:tcBorders>
                      </w:tcPr>
                      <w:p>
                        <w:pPr>
                          <w:pStyle w:val="TableParagraph"/>
                          <w:spacing w:before="69"/>
                          <w:ind w:left="25"/>
                          <w:rPr>
                            <w:b/>
                            <w:sz w:val="18"/>
                          </w:rPr>
                        </w:pPr>
                        <w:r>
                          <w:rPr>
                            <w:b/>
                            <w:sz w:val="18"/>
                          </w:rPr>
                          <w:t>NHP</w:t>
                        </w:r>
                      </w:p>
                    </w:tc>
                    <w:tc>
                      <w:tcPr>
                        <w:tcW w:w="380" w:type="dxa"/>
                        <w:tcBorders>
                          <w:left w:val="single" w:sz="8" w:space="0" w:color="000000"/>
                        </w:tcBorders>
                      </w:tcPr>
                      <w:p>
                        <w:pPr>
                          <w:pStyle w:val="TableParagraph"/>
                          <w:spacing w:before="70"/>
                          <w:ind w:left="-4"/>
                          <w:rPr>
                            <w:sz w:val="18"/>
                          </w:rPr>
                        </w:pPr>
                        <w:r>
                          <w:rPr>
                            <w:sz w:val="18"/>
                          </w:rPr>
                          <w:t>(H)</w:t>
                        </w:r>
                      </w:p>
                    </w:tc>
                    <w:tc>
                      <w:tcPr>
                        <w:tcW w:w="601" w:type="dxa"/>
                      </w:tcPr>
                      <w:p>
                        <w:pPr>
                          <w:pStyle w:val="TableParagraph"/>
                          <w:spacing w:before="70"/>
                          <w:ind w:left="104" w:right="156"/>
                          <w:jc w:val="center"/>
                          <w:rPr>
                            <w:sz w:val="18"/>
                          </w:rPr>
                        </w:pPr>
                        <w:r>
                          <w:rPr>
                            <w:sz w:val="18"/>
                          </w:rPr>
                          <w:t>162</w:t>
                        </w:r>
                      </w:p>
                    </w:tc>
                    <w:tc>
                      <w:tcPr>
                        <w:tcW w:w="698" w:type="dxa"/>
                      </w:tcPr>
                      <w:p>
                        <w:pPr>
                          <w:pStyle w:val="TableParagraph"/>
                          <w:spacing w:before="70"/>
                          <w:ind w:left="127"/>
                          <w:rPr>
                            <w:sz w:val="18"/>
                          </w:rPr>
                        </w:pPr>
                        <w:r>
                          <w:rPr>
                            <w:sz w:val="18"/>
                          </w:rPr>
                          <w:t>4,360</w:t>
                        </w:r>
                      </w:p>
                    </w:tc>
                    <w:tc>
                      <w:tcPr>
                        <w:tcW w:w="611" w:type="dxa"/>
                      </w:tcPr>
                      <w:p>
                        <w:pPr>
                          <w:pStyle w:val="TableParagraph"/>
                          <w:spacing w:before="70"/>
                          <w:ind w:left="101" w:right="127"/>
                          <w:jc w:val="center"/>
                          <w:rPr>
                            <w:sz w:val="18"/>
                          </w:rPr>
                        </w:pPr>
                        <w:r>
                          <w:rPr>
                            <w:sz w:val="18"/>
                          </w:rPr>
                          <w:t>411</w:t>
                        </w:r>
                      </w:p>
                    </w:tc>
                    <w:tc>
                      <w:tcPr>
                        <w:tcW w:w="637" w:type="dxa"/>
                        <w:shd w:val="clear" w:color="auto" w:fill="CCCCCC"/>
                      </w:tcPr>
                      <w:p>
                        <w:pPr>
                          <w:pStyle w:val="TableParagraph"/>
                          <w:spacing w:before="70"/>
                          <w:ind w:left="63"/>
                          <w:rPr>
                            <w:sz w:val="18"/>
                          </w:rPr>
                        </w:pPr>
                        <w:r>
                          <w:rPr>
                            <w:sz w:val="18"/>
                          </w:rPr>
                          <w:t>39.4%</w:t>
                        </w:r>
                      </w:p>
                    </w:tc>
                    <w:tc>
                      <w:tcPr>
                        <w:tcW w:w="605" w:type="dxa"/>
                      </w:tcPr>
                      <w:p>
                        <w:pPr>
                          <w:pStyle w:val="TableParagraph"/>
                          <w:spacing w:before="70"/>
                          <w:ind w:left="23" w:right="30"/>
                          <w:jc w:val="center"/>
                          <w:rPr>
                            <w:sz w:val="18"/>
                          </w:rPr>
                        </w:pPr>
                        <w:r>
                          <w:rPr>
                            <w:sz w:val="18"/>
                          </w:rPr>
                          <w:t>34.6%</w:t>
                        </w:r>
                      </w:p>
                    </w:tc>
                    <w:tc>
                      <w:tcPr>
                        <w:tcW w:w="627" w:type="dxa"/>
                        <w:tcBorders>
                          <w:right w:val="single" w:sz="4" w:space="0" w:color="000000"/>
                        </w:tcBorders>
                      </w:tcPr>
                      <w:p>
                        <w:pPr>
                          <w:pStyle w:val="TableParagraph"/>
                          <w:spacing w:before="70"/>
                          <w:ind w:left="33" w:right="38"/>
                          <w:jc w:val="center"/>
                          <w:rPr>
                            <w:sz w:val="18"/>
                          </w:rPr>
                        </w:pPr>
                        <w:r>
                          <w:rPr>
                            <w:sz w:val="18"/>
                          </w:rPr>
                          <w:t>44.3%</w:t>
                        </w:r>
                      </w:p>
                    </w:tc>
                  </w:tr>
                  <w:tr>
                    <w:trPr>
                      <w:trHeight w:val="340" w:hRule="atLeast"/>
                    </w:trPr>
                    <w:tc>
                      <w:tcPr>
                        <w:tcW w:w="782" w:type="dxa"/>
                        <w:tcBorders>
                          <w:left w:val="single" w:sz="4" w:space="0" w:color="000000"/>
                          <w:right w:val="single" w:sz="8" w:space="0" w:color="000000"/>
                        </w:tcBorders>
                      </w:tcPr>
                      <w:p>
                        <w:pPr>
                          <w:pStyle w:val="TableParagraph"/>
                          <w:spacing w:before="78"/>
                          <w:ind w:left="25"/>
                          <w:rPr>
                            <w:b/>
                            <w:sz w:val="18"/>
                          </w:rPr>
                        </w:pPr>
                        <w:r>
                          <w:rPr>
                            <w:b/>
                            <w:sz w:val="18"/>
                          </w:rPr>
                          <w:t>NH</w:t>
                        </w:r>
                      </w:p>
                    </w:tc>
                    <w:tc>
                      <w:tcPr>
                        <w:tcW w:w="380" w:type="dxa"/>
                        <w:tcBorders>
                          <w:left w:val="single" w:sz="8" w:space="0" w:color="000000"/>
                        </w:tcBorders>
                      </w:tcPr>
                      <w:p>
                        <w:pPr>
                          <w:pStyle w:val="TableParagraph"/>
                          <w:spacing w:before="79"/>
                          <w:ind w:left="-4"/>
                          <w:rPr>
                            <w:sz w:val="18"/>
                          </w:rPr>
                        </w:pPr>
                        <w:r>
                          <w:rPr>
                            <w:sz w:val="18"/>
                          </w:rPr>
                          <w:t>(H)</w:t>
                        </w:r>
                      </w:p>
                    </w:tc>
                    <w:tc>
                      <w:tcPr>
                        <w:tcW w:w="601" w:type="dxa"/>
                      </w:tcPr>
                      <w:p>
                        <w:pPr>
                          <w:pStyle w:val="TableParagraph"/>
                          <w:spacing w:before="79"/>
                          <w:ind w:left="104" w:right="156"/>
                          <w:jc w:val="center"/>
                          <w:rPr>
                            <w:sz w:val="18"/>
                          </w:rPr>
                        </w:pPr>
                        <w:r>
                          <w:rPr>
                            <w:sz w:val="18"/>
                          </w:rPr>
                          <w:t>131</w:t>
                        </w:r>
                      </w:p>
                    </w:tc>
                    <w:tc>
                      <w:tcPr>
                        <w:tcW w:w="698" w:type="dxa"/>
                      </w:tcPr>
                      <w:p>
                        <w:pPr>
                          <w:pStyle w:val="TableParagraph"/>
                          <w:spacing w:before="79"/>
                          <w:ind w:left="127"/>
                          <w:rPr>
                            <w:sz w:val="18"/>
                          </w:rPr>
                        </w:pPr>
                        <w:r>
                          <w:rPr>
                            <w:sz w:val="18"/>
                          </w:rPr>
                          <w:t>3,978</w:t>
                        </w:r>
                      </w:p>
                    </w:tc>
                    <w:tc>
                      <w:tcPr>
                        <w:tcW w:w="611" w:type="dxa"/>
                      </w:tcPr>
                      <w:p>
                        <w:pPr>
                          <w:pStyle w:val="TableParagraph"/>
                          <w:spacing w:before="79"/>
                          <w:ind w:left="101" w:right="127"/>
                          <w:jc w:val="center"/>
                          <w:rPr>
                            <w:sz w:val="18"/>
                          </w:rPr>
                        </w:pPr>
                        <w:r>
                          <w:rPr>
                            <w:sz w:val="18"/>
                          </w:rPr>
                          <w:t>411</w:t>
                        </w:r>
                      </w:p>
                    </w:tc>
                    <w:tc>
                      <w:tcPr>
                        <w:tcW w:w="637" w:type="dxa"/>
                        <w:shd w:val="clear" w:color="auto" w:fill="CCCCCC"/>
                      </w:tcPr>
                      <w:p>
                        <w:pPr>
                          <w:pStyle w:val="TableParagraph"/>
                          <w:spacing w:before="79"/>
                          <w:ind w:left="63"/>
                          <w:rPr>
                            <w:sz w:val="18"/>
                          </w:rPr>
                        </w:pPr>
                        <w:r>
                          <w:rPr>
                            <w:sz w:val="18"/>
                          </w:rPr>
                          <w:t>31.9%</w:t>
                        </w:r>
                      </w:p>
                    </w:tc>
                    <w:tc>
                      <w:tcPr>
                        <w:tcW w:w="605" w:type="dxa"/>
                      </w:tcPr>
                      <w:p>
                        <w:pPr>
                          <w:pStyle w:val="TableParagraph"/>
                          <w:spacing w:before="79"/>
                          <w:ind w:left="23" w:right="30"/>
                          <w:jc w:val="center"/>
                          <w:rPr>
                            <w:sz w:val="18"/>
                          </w:rPr>
                        </w:pPr>
                        <w:r>
                          <w:rPr>
                            <w:sz w:val="18"/>
                          </w:rPr>
                          <w:t>27.2%</w:t>
                        </w:r>
                      </w:p>
                    </w:tc>
                    <w:tc>
                      <w:tcPr>
                        <w:tcW w:w="627" w:type="dxa"/>
                        <w:tcBorders>
                          <w:right w:val="single" w:sz="4" w:space="0" w:color="000000"/>
                        </w:tcBorders>
                      </w:tcPr>
                      <w:p>
                        <w:pPr>
                          <w:pStyle w:val="TableParagraph"/>
                          <w:spacing w:before="79"/>
                          <w:ind w:left="33" w:right="38"/>
                          <w:jc w:val="center"/>
                          <w:rPr>
                            <w:sz w:val="18"/>
                          </w:rPr>
                        </w:pPr>
                        <w:r>
                          <w:rPr>
                            <w:sz w:val="18"/>
                          </w:rPr>
                          <w:t>36.5%</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80" w:type="dxa"/>
                        <w:tcBorders>
                          <w:left w:val="single" w:sz="8" w:space="0" w:color="000000"/>
                        </w:tcBorders>
                      </w:tcPr>
                      <w:p>
                        <w:pPr>
                          <w:pStyle w:val="TableParagraph"/>
                          <w:spacing w:before="49"/>
                          <w:ind w:left="-4"/>
                          <w:rPr>
                            <w:sz w:val="18"/>
                          </w:rPr>
                        </w:pPr>
                        <w:r>
                          <w:rPr>
                            <w:sz w:val="18"/>
                          </w:rPr>
                          <w:t>(H)</w:t>
                        </w:r>
                      </w:p>
                    </w:tc>
                    <w:tc>
                      <w:tcPr>
                        <w:tcW w:w="601" w:type="dxa"/>
                      </w:tcPr>
                      <w:p>
                        <w:pPr>
                          <w:pStyle w:val="TableParagraph"/>
                          <w:spacing w:before="49"/>
                          <w:ind w:left="104" w:right="156"/>
                          <w:jc w:val="center"/>
                          <w:rPr>
                            <w:sz w:val="18"/>
                          </w:rPr>
                        </w:pPr>
                        <w:r>
                          <w:rPr>
                            <w:sz w:val="18"/>
                          </w:rPr>
                          <w:t>147</w:t>
                        </w:r>
                      </w:p>
                    </w:tc>
                    <w:tc>
                      <w:tcPr>
                        <w:tcW w:w="698" w:type="dxa"/>
                      </w:tcPr>
                      <w:p>
                        <w:pPr>
                          <w:pStyle w:val="TableParagraph"/>
                          <w:spacing w:before="49"/>
                          <w:ind w:left="201"/>
                          <w:rPr>
                            <w:sz w:val="18"/>
                          </w:rPr>
                        </w:pPr>
                        <w:r>
                          <w:rPr>
                            <w:sz w:val="18"/>
                          </w:rPr>
                          <w:t>294</w:t>
                        </w:r>
                      </w:p>
                    </w:tc>
                    <w:tc>
                      <w:tcPr>
                        <w:tcW w:w="611" w:type="dxa"/>
                      </w:tcPr>
                      <w:p>
                        <w:pPr>
                          <w:pStyle w:val="TableParagraph"/>
                          <w:spacing w:before="49"/>
                          <w:ind w:left="101" w:right="127"/>
                          <w:jc w:val="center"/>
                          <w:rPr>
                            <w:sz w:val="18"/>
                          </w:rPr>
                        </w:pPr>
                        <w:r>
                          <w:rPr>
                            <w:sz w:val="18"/>
                          </w:rPr>
                          <w:t>293</w:t>
                        </w:r>
                      </w:p>
                    </w:tc>
                    <w:tc>
                      <w:tcPr>
                        <w:tcW w:w="637" w:type="dxa"/>
                        <w:shd w:val="clear" w:color="auto" w:fill="CCCCCC"/>
                      </w:tcPr>
                      <w:p>
                        <w:pPr>
                          <w:pStyle w:val="TableParagraph"/>
                          <w:spacing w:before="49"/>
                          <w:ind w:left="63"/>
                          <w:rPr>
                            <w:sz w:val="18"/>
                          </w:rPr>
                        </w:pPr>
                        <w:r>
                          <w:rPr>
                            <w:sz w:val="18"/>
                          </w:rPr>
                          <w:t>50.2%</w:t>
                        </w:r>
                      </w:p>
                    </w:tc>
                    <w:tc>
                      <w:tcPr>
                        <w:tcW w:w="605" w:type="dxa"/>
                      </w:tcPr>
                      <w:p>
                        <w:pPr>
                          <w:pStyle w:val="TableParagraph"/>
                          <w:spacing w:before="49"/>
                          <w:ind w:left="23" w:right="30"/>
                          <w:jc w:val="center"/>
                          <w:rPr>
                            <w:sz w:val="18"/>
                          </w:rPr>
                        </w:pPr>
                        <w:r>
                          <w:rPr>
                            <w:sz w:val="18"/>
                          </w:rPr>
                          <w:t>44.3%</w:t>
                        </w:r>
                      </w:p>
                    </w:tc>
                    <w:tc>
                      <w:tcPr>
                        <w:tcW w:w="627" w:type="dxa"/>
                        <w:tcBorders>
                          <w:right w:val="single" w:sz="4" w:space="0" w:color="000000"/>
                        </w:tcBorders>
                      </w:tcPr>
                      <w:p>
                        <w:pPr>
                          <w:pStyle w:val="TableParagraph"/>
                          <w:spacing w:before="49"/>
                          <w:ind w:left="33" w:right="38"/>
                          <w:jc w:val="center"/>
                          <w:rPr>
                            <w:sz w:val="18"/>
                          </w:rPr>
                        </w:pPr>
                        <w:r>
                          <w:rPr>
                            <w:sz w:val="18"/>
                          </w:rPr>
                          <w:t>56.1%</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80" w:type="dxa"/>
                        <w:tcBorders>
                          <w:left w:val="single" w:sz="8" w:space="0" w:color="000000"/>
                          <w:bottom w:val="single" w:sz="4" w:space="0" w:color="000000"/>
                        </w:tcBorders>
                      </w:tcPr>
                      <w:p>
                        <w:pPr>
                          <w:pStyle w:val="TableParagraph"/>
                          <w:spacing w:before="49"/>
                          <w:ind w:left="-4"/>
                          <w:rPr>
                            <w:sz w:val="18"/>
                          </w:rPr>
                        </w:pPr>
                        <w:r>
                          <w:rPr>
                            <w:sz w:val="18"/>
                          </w:rPr>
                          <w:t>(H)</w:t>
                        </w:r>
                      </w:p>
                    </w:tc>
                    <w:tc>
                      <w:tcPr>
                        <w:tcW w:w="601" w:type="dxa"/>
                        <w:tcBorders>
                          <w:bottom w:val="single" w:sz="4" w:space="0" w:color="000000"/>
                        </w:tcBorders>
                      </w:tcPr>
                      <w:p>
                        <w:pPr>
                          <w:pStyle w:val="TableParagraph"/>
                          <w:spacing w:before="49"/>
                          <w:ind w:left="104" w:right="156"/>
                          <w:jc w:val="center"/>
                          <w:rPr>
                            <w:sz w:val="18"/>
                          </w:rPr>
                        </w:pPr>
                        <w:r>
                          <w:rPr>
                            <w:sz w:val="18"/>
                          </w:rPr>
                          <w:t>152</w:t>
                        </w:r>
                      </w:p>
                    </w:tc>
                    <w:tc>
                      <w:tcPr>
                        <w:tcW w:w="698" w:type="dxa"/>
                        <w:tcBorders>
                          <w:bottom w:val="single" w:sz="4" w:space="0" w:color="000000"/>
                        </w:tcBorders>
                      </w:tcPr>
                      <w:p>
                        <w:pPr>
                          <w:pStyle w:val="TableParagraph"/>
                          <w:spacing w:before="49"/>
                          <w:ind w:left="127"/>
                          <w:rPr>
                            <w:sz w:val="18"/>
                          </w:rPr>
                        </w:pPr>
                        <w:r>
                          <w:rPr>
                            <w:sz w:val="18"/>
                          </w:rPr>
                          <w:t>6,035</w:t>
                        </w:r>
                      </w:p>
                    </w:tc>
                    <w:tc>
                      <w:tcPr>
                        <w:tcW w:w="611" w:type="dxa"/>
                        <w:tcBorders>
                          <w:bottom w:val="single" w:sz="4" w:space="0" w:color="000000"/>
                        </w:tcBorders>
                      </w:tcPr>
                      <w:p>
                        <w:pPr>
                          <w:pStyle w:val="TableParagraph"/>
                          <w:spacing w:before="49"/>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49"/>
                          <w:ind w:left="63"/>
                          <w:rPr>
                            <w:sz w:val="18"/>
                          </w:rPr>
                        </w:pPr>
                        <w:r>
                          <w:rPr>
                            <w:sz w:val="18"/>
                          </w:rPr>
                          <w:t>37.0%</w:t>
                        </w:r>
                      </w:p>
                    </w:tc>
                    <w:tc>
                      <w:tcPr>
                        <w:tcW w:w="605" w:type="dxa"/>
                        <w:tcBorders>
                          <w:bottom w:val="single" w:sz="4" w:space="0" w:color="000000"/>
                        </w:tcBorders>
                      </w:tcPr>
                      <w:p>
                        <w:pPr>
                          <w:pStyle w:val="TableParagraph"/>
                          <w:spacing w:before="49"/>
                          <w:ind w:left="23" w:right="30"/>
                          <w:jc w:val="center"/>
                          <w:rPr>
                            <w:sz w:val="18"/>
                          </w:rPr>
                        </w:pPr>
                        <w:r>
                          <w:rPr>
                            <w:sz w:val="18"/>
                          </w:rPr>
                          <w:t>32.2%</w:t>
                        </w:r>
                      </w:p>
                    </w:tc>
                    <w:tc>
                      <w:tcPr>
                        <w:tcW w:w="627" w:type="dxa"/>
                        <w:tcBorders>
                          <w:bottom w:val="single" w:sz="4" w:space="0" w:color="000000"/>
                          <w:right w:val="single" w:sz="4" w:space="0" w:color="000000"/>
                        </w:tcBorders>
                      </w:tcPr>
                      <w:p>
                        <w:pPr>
                          <w:pStyle w:val="TableParagraph"/>
                          <w:spacing w:before="49"/>
                          <w:ind w:left="33" w:right="38"/>
                          <w:jc w:val="center"/>
                          <w:rPr>
                            <w:sz w:val="18"/>
                          </w:rPr>
                        </w:pPr>
                        <w:r>
                          <w:rPr>
                            <w:sz w:val="18"/>
                          </w:rPr>
                          <w:t>41.8%</w:t>
                        </w:r>
                      </w:p>
                    </w:tc>
                  </w:tr>
                </w:tbl>
                <w:p>
                  <w:pPr>
                    <w:pStyle w:val="BodyText"/>
                  </w:pPr>
                </w:p>
              </w:txbxContent>
            </v:textbox>
            <w10:wrap type="topAndBottom"/>
          </v:shape>
        </w:pict>
      </w:r>
      <w:r>
        <w:rPr>
          <w:b/>
          <w:sz w:val="20"/>
        </w:rPr>
        <w:t>Combo</w:t>
      </w:r>
      <w:r>
        <w:rPr>
          <w:b/>
          <w:spacing w:val="-1"/>
          <w:sz w:val="20"/>
        </w:rPr>
        <w:t> </w:t>
      </w:r>
      <w:r>
        <w:rPr>
          <w:b/>
          <w:sz w:val="20"/>
        </w:rPr>
        <w:t>8</w:t>
        <w:tab/>
        <w:t>Combo 9</w:t>
      </w:r>
    </w:p>
    <w:p>
      <w:pPr>
        <w:spacing w:before="2"/>
        <w:ind w:left="108" w:right="25" w:firstLine="0"/>
        <w:jc w:val="center"/>
        <w:rPr>
          <w:b/>
          <w:sz w:val="20"/>
        </w:rPr>
      </w:pPr>
      <w:r>
        <w:rPr>
          <w:b/>
          <w:sz w:val="20"/>
        </w:rPr>
        <w:t>Combo 10</w:t>
      </w:r>
    </w:p>
    <w:p>
      <w:pPr>
        <w:pStyle w:val="BodyText"/>
        <w:spacing w:before="1"/>
        <w:rPr>
          <w:b/>
          <w:sz w:val="21"/>
        </w:rPr>
      </w:pPr>
    </w:p>
    <w:tbl>
      <w:tblPr>
        <w:tblW w:w="0" w:type="auto"/>
        <w:jc w:val="left"/>
        <w:tblInd w:w="4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0"/>
        <w:gridCol w:w="601"/>
        <w:gridCol w:w="698"/>
        <w:gridCol w:w="611"/>
        <w:gridCol w:w="637"/>
        <w:gridCol w:w="605"/>
        <w:gridCol w:w="627"/>
      </w:tblGrid>
      <w:tr>
        <w:trPr>
          <w:trHeight w:val="280" w:hRule="atLeast"/>
        </w:trPr>
        <w:tc>
          <w:tcPr>
            <w:tcW w:w="782" w:type="dxa"/>
            <w:tcBorders>
              <w:top w:val="single" w:sz="4" w:space="0" w:color="000000"/>
              <w:left w:val="single" w:sz="4" w:space="0" w:color="000000"/>
              <w:bottom w:val="single" w:sz="8" w:space="0" w:color="000000"/>
              <w:right w:val="single" w:sz="8" w:space="0" w:color="000000"/>
            </w:tcBorders>
          </w:tcPr>
          <w:p>
            <w:pPr>
              <w:pStyle w:val="TableParagraph"/>
              <w:rPr>
                <w:rFonts w:ascii="Times New Roman"/>
                <w:sz w:val="18"/>
              </w:rPr>
            </w:pPr>
          </w:p>
        </w:tc>
        <w:tc>
          <w:tcPr>
            <w:tcW w:w="981" w:type="dxa"/>
            <w:gridSpan w:val="2"/>
            <w:tcBorders>
              <w:top w:val="single" w:sz="4" w:space="0" w:color="000000"/>
              <w:left w:val="single" w:sz="8" w:space="0" w:color="000000"/>
              <w:bottom w:val="single" w:sz="8" w:space="0" w:color="000000"/>
            </w:tcBorders>
          </w:tcPr>
          <w:p>
            <w:pPr>
              <w:pStyle w:val="TableParagraph"/>
              <w:spacing w:before="38"/>
              <w:ind w:left="442"/>
              <w:rPr>
                <w:b/>
                <w:sz w:val="18"/>
              </w:rPr>
            </w:pPr>
            <w:r>
              <w:rPr>
                <w:b/>
                <w:sz w:val="18"/>
              </w:rPr>
              <w:t>Num</w:t>
            </w:r>
          </w:p>
        </w:tc>
        <w:tc>
          <w:tcPr>
            <w:tcW w:w="698" w:type="dxa"/>
            <w:tcBorders>
              <w:top w:val="single" w:sz="4" w:space="0" w:color="000000"/>
              <w:bottom w:val="single" w:sz="8" w:space="0" w:color="000000"/>
            </w:tcBorders>
          </w:tcPr>
          <w:p>
            <w:pPr>
              <w:pStyle w:val="TableParagraph"/>
              <w:spacing w:before="38"/>
              <w:ind w:left="106" w:right="101"/>
              <w:jc w:val="center"/>
              <w:rPr>
                <w:b/>
                <w:sz w:val="18"/>
              </w:rPr>
            </w:pPr>
            <w:r>
              <w:rPr>
                <w:b/>
                <w:sz w:val="18"/>
              </w:rPr>
              <w:t>Elig</w:t>
            </w:r>
          </w:p>
        </w:tc>
        <w:tc>
          <w:tcPr>
            <w:tcW w:w="611" w:type="dxa"/>
            <w:tcBorders>
              <w:top w:val="single" w:sz="4" w:space="0" w:color="000000"/>
              <w:bottom w:val="single" w:sz="8" w:space="0" w:color="000000"/>
            </w:tcBorders>
          </w:tcPr>
          <w:p>
            <w:pPr>
              <w:pStyle w:val="TableParagraph"/>
              <w:spacing w:before="38"/>
              <w:ind w:left="121"/>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38"/>
              <w:ind w:left="42" w:right="42"/>
              <w:jc w:val="center"/>
              <w:rPr>
                <w:b/>
                <w:sz w:val="18"/>
              </w:rPr>
            </w:pPr>
            <w:r>
              <w:rPr>
                <w:b/>
                <w:sz w:val="18"/>
              </w:rPr>
              <w:t>Rate</w:t>
            </w:r>
          </w:p>
        </w:tc>
        <w:tc>
          <w:tcPr>
            <w:tcW w:w="605" w:type="dxa"/>
            <w:tcBorders>
              <w:top w:val="single" w:sz="4" w:space="0" w:color="000000"/>
              <w:bottom w:val="single" w:sz="8" w:space="0" w:color="000000"/>
            </w:tcBorders>
          </w:tcPr>
          <w:p>
            <w:pPr>
              <w:pStyle w:val="TableParagraph"/>
              <w:spacing w:before="38"/>
              <w:ind w:left="22" w:right="30"/>
              <w:jc w:val="center"/>
              <w:rPr>
                <w:b/>
                <w:sz w:val="18"/>
              </w:rPr>
            </w:pPr>
            <w:r>
              <w:rPr>
                <w:b/>
                <w:sz w:val="18"/>
              </w:rPr>
              <w:t>LCL</w:t>
            </w:r>
          </w:p>
        </w:tc>
        <w:tc>
          <w:tcPr>
            <w:tcW w:w="627" w:type="dxa"/>
            <w:tcBorders>
              <w:top w:val="single" w:sz="4" w:space="0" w:color="000000"/>
              <w:bottom w:val="single" w:sz="8" w:space="0" w:color="000000"/>
              <w:right w:val="single" w:sz="4" w:space="0" w:color="000000"/>
            </w:tcBorders>
          </w:tcPr>
          <w:p>
            <w:pPr>
              <w:pStyle w:val="TableParagraph"/>
              <w:spacing w:before="38"/>
              <w:ind w:left="32" w:right="38"/>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80"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601" w:type="dxa"/>
            <w:tcBorders>
              <w:top w:val="single" w:sz="8" w:space="0" w:color="000000"/>
            </w:tcBorders>
          </w:tcPr>
          <w:p>
            <w:pPr>
              <w:pStyle w:val="TableParagraph"/>
              <w:spacing w:line="202" w:lineRule="exact"/>
              <w:ind w:left="104" w:right="155"/>
              <w:jc w:val="center"/>
              <w:rPr>
                <w:sz w:val="18"/>
              </w:rPr>
            </w:pPr>
            <w:r>
              <w:rPr>
                <w:sz w:val="18"/>
              </w:rPr>
              <w:t>77</w:t>
            </w:r>
          </w:p>
        </w:tc>
        <w:tc>
          <w:tcPr>
            <w:tcW w:w="698" w:type="dxa"/>
            <w:tcBorders>
              <w:top w:val="single" w:sz="8" w:space="0" w:color="000000"/>
            </w:tcBorders>
          </w:tcPr>
          <w:p>
            <w:pPr>
              <w:pStyle w:val="TableParagraph"/>
              <w:spacing w:line="202" w:lineRule="exact"/>
              <w:ind w:left="106" w:right="101"/>
              <w:jc w:val="center"/>
              <w:rPr>
                <w:sz w:val="18"/>
              </w:rPr>
            </w:pPr>
            <w:r>
              <w:rPr>
                <w:sz w:val="18"/>
              </w:rPr>
              <w:t>4,029</w:t>
            </w:r>
          </w:p>
        </w:tc>
        <w:tc>
          <w:tcPr>
            <w:tcW w:w="611" w:type="dxa"/>
            <w:tcBorders>
              <w:top w:val="single" w:sz="8" w:space="0" w:color="000000"/>
            </w:tcBorders>
          </w:tcPr>
          <w:p>
            <w:pPr>
              <w:pStyle w:val="TableParagraph"/>
              <w:spacing w:line="202" w:lineRule="exact"/>
              <w:ind w:left="142"/>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left="42" w:right="43"/>
              <w:jc w:val="center"/>
              <w:rPr>
                <w:sz w:val="18"/>
              </w:rPr>
            </w:pPr>
            <w:r>
              <w:rPr>
                <w:sz w:val="18"/>
              </w:rPr>
              <w:t>18.7%</w:t>
            </w:r>
          </w:p>
        </w:tc>
        <w:tc>
          <w:tcPr>
            <w:tcW w:w="605" w:type="dxa"/>
            <w:tcBorders>
              <w:top w:val="single" w:sz="8" w:space="0" w:color="000000"/>
            </w:tcBorders>
          </w:tcPr>
          <w:p>
            <w:pPr>
              <w:pStyle w:val="TableParagraph"/>
              <w:spacing w:line="202" w:lineRule="exact"/>
              <w:ind w:left="23" w:right="30"/>
              <w:jc w:val="center"/>
              <w:rPr>
                <w:sz w:val="18"/>
              </w:rPr>
            </w:pPr>
            <w:r>
              <w:rPr>
                <w:sz w:val="18"/>
              </w:rPr>
              <w:t>14.8%</w:t>
            </w:r>
          </w:p>
        </w:tc>
        <w:tc>
          <w:tcPr>
            <w:tcW w:w="627" w:type="dxa"/>
            <w:tcBorders>
              <w:top w:val="single" w:sz="8" w:space="0" w:color="000000"/>
              <w:right w:val="single" w:sz="4" w:space="0" w:color="000000"/>
            </w:tcBorders>
          </w:tcPr>
          <w:p>
            <w:pPr>
              <w:pStyle w:val="TableParagraph"/>
              <w:spacing w:line="202" w:lineRule="exact"/>
              <w:ind w:left="33" w:right="38"/>
              <w:jc w:val="center"/>
              <w:rPr>
                <w:sz w:val="18"/>
              </w:rPr>
            </w:pPr>
            <w:r>
              <w:rPr>
                <w:sz w:val="18"/>
              </w:rPr>
              <w:t>22.6%</w:t>
            </w:r>
          </w:p>
        </w:tc>
      </w:tr>
      <w:tr>
        <w:trPr>
          <w:trHeight w:val="320" w:hRule="atLeast"/>
        </w:trPr>
        <w:tc>
          <w:tcPr>
            <w:tcW w:w="782"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80" w:type="dxa"/>
            <w:tcBorders>
              <w:left w:val="single" w:sz="8" w:space="0" w:color="000000"/>
            </w:tcBorders>
          </w:tcPr>
          <w:p>
            <w:pPr>
              <w:pStyle w:val="TableParagraph"/>
              <w:spacing w:before="45"/>
              <w:ind w:left="-4"/>
              <w:rPr>
                <w:sz w:val="18"/>
              </w:rPr>
            </w:pPr>
            <w:r>
              <w:rPr>
                <w:sz w:val="18"/>
              </w:rPr>
              <w:t>(H)</w:t>
            </w:r>
          </w:p>
        </w:tc>
        <w:tc>
          <w:tcPr>
            <w:tcW w:w="601" w:type="dxa"/>
          </w:tcPr>
          <w:p>
            <w:pPr>
              <w:pStyle w:val="TableParagraph"/>
              <w:spacing w:before="45"/>
              <w:ind w:left="104" w:right="155"/>
              <w:jc w:val="center"/>
              <w:rPr>
                <w:sz w:val="18"/>
              </w:rPr>
            </w:pPr>
            <w:r>
              <w:rPr>
                <w:sz w:val="18"/>
              </w:rPr>
              <w:t>77</w:t>
            </w:r>
          </w:p>
        </w:tc>
        <w:tc>
          <w:tcPr>
            <w:tcW w:w="698" w:type="dxa"/>
          </w:tcPr>
          <w:p>
            <w:pPr>
              <w:pStyle w:val="TableParagraph"/>
              <w:spacing w:before="45"/>
              <w:ind w:left="106" w:right="101"/>
              <w:jc w:val="center"/>
              <w:rPr>
                <w:sz w:val="18"/>
              </w:rPr>
            </w:pPr>
            <w:r>
              <w:rPr>
                <w:sz w:val="18"/>
              </w:rPr>
              <w:t>4,360</w:t>
            </w:r>
          </w:p>
        </w:tc>
        <w:tc>
          <w:tcPr>
            <w:tcW w:w="611" w:type="dxa"/>
          </w:tcPr>
          <w:p>
            <w:pPr>
              <w:pStyle w:val="TableParagraph"/>
              <w:spacing w:before="45"/>
              <w:ind w:left="142"/>
              <w:rPr>
                <w:sz w:val="18"/>
              </w:rPr>
            </w:pPr>
            <w:r>
              <w:rPr>
                <w:sz w:val="18"/>
              </w:rPr>
              <w:t>411</w:t>
            </w:r>
          </w:p>
        </w:tc>
        <w:tc>
          <w:tcPr>
            <w:tcW w:w="637" w:type="dxa"/>
            <w:shd w:val="clear" w:color="auto" w:fill="CCCCCC"/>
          </w:tcPr>
          <w:p>
            <w:pPr>
              <w:pStyle w:val="TableParagraph"/>
              <w:spacing w:before="45"/>
              <w:ind w:left="42" w:right="43"/>
              <w:jc w:val="center"/>
              <w:rPr>
                <w:sz w:val="18"/>
              </w:rPr>
            </w:pPr>
            <w:r>
              <w:rPr>
                <w:sz w:val="18"/>
              </w:rPr>
              <w:t>18.7%</w:t>
            </w:r>
          </w:p>
        </w:tc>
        <w:tc>
          <w:tcPr>
            <w:tcW w:w="605" w:type="dxa"/>
          </w:tcPr>
          <w:p>
            <w:pPr>
              <w:pStyle w:val="TableParagraph"/>
              <w:spacing w:before="45"/>
              <w:ind w:left="23" w:right="30"/>
              <w:jc w:val="center"/>
              <w:rPr>
                <w:sz w:val="18"/>
              </w:rPr>
            </w:pPr>
            <w:r>
              <w:rPr>
                <w:sz w:val="18"/>
              </w:rPr>
              <w:t>14.8%</w:t>
            </w:r>
          </w:p>
        </w:tc>
        <w:tc>
          <w:tcPr>
            <w:tcW w:w="627" w:type="dxa"/>
            <w:tcBorders>
              <w:right w:val="single" w:sz="4" w:space="0" w:color="000000"/>
            </w:tcBorders>
          </w:tcPr>
          <w:p>
            <w:pPr>
              <w:pStyle w:val="TableParagraph"/>
              <w:spacing w:before="45"/>
              <w:ind w:left="33" w:right="38"/>
              <w:jc w:val="center"/>
              <w:rPr>
                <w:sz w:val="18"/>
              </w:rPr>
            </w:pPr>
            <w:r>
              <w:rPr>
                <w:sz w:val="18"/>
              </w:rPr>
              <w:t>22.6%</w:t>
            </w:r>
          </w:p>
        </w:tc>
      </w:tr>
      <w:tr>
        <w:trPr>
          <w:trHeight w:val="340" w:hRule="atLeast"/>
        </w:trPr>
        <w:tc>
          <w:tcPr>
            <w:tcW w:w="782" w:type="dxa"/>
            <w:tcBorders>
              <w:left w:val="single" w:sz="4" w:space="0" w:color="000000"/>
              <w:right w:val="single" w:sz="8" w:space="0" w:color="000000"/>
            </w:tcBorders>
          </w:tcPr>
          <w:p>
            <w:pPr>
              <w:pStyle w:val="TableParagraph"/>
              <w:spacing w:before="78"/>
              <w:ind w:left="25"/>
              <w:rPr>
                <w:b/>
                <w:sz w:val="18"/>
              </w:rPr>
            </w:pPr>
            <w:r>
              <w:rPr>
                <w:b/>
                <w:sz w:val="18"/>
              </w:rPr>
              <w:t>NH</w:t>
            </w:r>
          </w:p>
        </w:tc>
        <w:tc>
          <w:tcPr>
            <w:tcW w:w="380" w:type="dxa"/>
            <w:tcBorders>
              <w:left w:val="single" w:sz="8" w:space="0" w:color="000000"/>
            </w:tcBorders>
          </w:tcPr>
          <w:p>
            <w:pPr>
              <w:pStyle w:val="TableParagraph"/>
              <w:spacing w:before="79"/>
              <w:ind w:left="-4"/>
              <w:rPr>
                <w:sz w:val="18"/>
              </w:rPr>
            </w:pPr>
            <w:r>
              <w:rPr>
                <w:sz w:val="18"/>
              </w:rPr>
              <w:t>(H)</w:t>
            </w:r>
          </w:p>
        </w:tc>
        <w:tc>
          <w:tcPr>
            <w:tcW w:w="601" w:type="dxa"/>
          </w:tcPr>
          <w:p>
            <w:pPr>
              <w:pStyle w:val="TableParagraph"/>
              <w:spacing w:before="79"/>
              <w:ind w:left="104" w:right="155"/>
              <w:jc w:val="center"/>
              <w:rPr>
                <w:sz w:val="18"/>
              </w:rPr>
            </w:pPr>
            <w:r>
              <w:rPr>
                <w:sz w:val="18"/>
              </w:rPr>
              <w:t>75</w:t>
            </w:r>
          </w:p>
        </w:tc>
        <w:tc>
          <w:tcPr>
            <w:tcW w:w="698" w:type="dxa"/>
          </w:tcPr>
          <w:p>
            <w:pPr>
              <w:pStyle w:val="TableParagraph"/>
              <w:spacing w:before="79"/>
              <w:ind w:left="106" w:right="101"/>
              <w:jc w:val="center"/>
              <w:rPr>
                <w:sz w:val="18"/>
              </w:rPr>
            </w:pPr>
            <w:r>
              <w:rPr>
                <w:sz w:val="18"/>
              </w:rPr>
              <w:t>3,978</w:t>
            </w:r>
          </w:p>
        </w:tc>
        <w:tc>
          <w:tcPr>
            <w:tcW w:w="611" w:type="dxa"/>
          </w:tcPr>
          <w:p>
            <w:pPr>
              <w:pStyle w:val="TableParagraph"/>
              <w:spacing w:before="79"/>
              <w:ind w:left="142"/>
              <w:rPr>
                <w:sz w:val="18"/>
              </w:rPr>
            </w:pPr>
            <w:r>
              <w:rPr>
                <w:sz w:val="18"/>
              </w:rPr>
              <w:t>411</w:t>
            </w:r>
          </w:p>
        </w:tc>
        <w:tc>
          <w:tcPr>
            <w:tcW w:w="637" w:type="dxa"/>
            <w:shd w:val="clear" w:color="auto" w:fill="CCCCCC"/>
          </w:tcPr>
          <w:p>
            <w:pPr>
              <w:pStyle w:val="TableParagraph"/>
              <w:spacing w:before="79"/>
              <w:ind w:left="42" w:right="43"/>
              <w:jc w:val="center"/>
              <w:rPr>
                <w:sz w:val="18"/>
              </w:rPr>
            </w:pPr>
            <w:r>
              <w:rPr>
                <w:sz w:val="18"/>
              </w:rPr>
              <w:t>18.2%</w:t>
            </w:r>
          </w:p>
        </w:tc>
        <w:tc>
          <w:tcPr>
            <w:tcW w:w="605" w:type="dxa"/>
          </w:tcPr>
          <w:p>
            <w:pPr>
              <w:pStyle w:val="TableParagraph"/>
              <w:spacing w:before="79"/>
              <w:ind w:left="23" w:right="30"/>
              <w:jc w:val="center"/>
              <w:rPr>
                <w:sz w:val="18"/>
              </w:rPr>
            </w:pPr>
            <w:r>
              <w:rPr>
                <w:sz w:val="18"/>
              </w:rPr>
              <w:t>14.4%</w:t>
            </w:r>
          </w:p>
        </w:tc>
        <w:tc>
          <w:tcPr>
            <w:tcW w:w="627" w:type="dxa"/>
            <w:tcBorders>
              <w:right w:val="single" w:sz="4" w:space="0" w:color="000000"/>
            </w:tcBorders>
          </w:tcPr>
          <w:p>
            <w:pPr>
              <w:pStyle w:val="TableParagraph"/>
              <w:spacing w:before="79"/>
              <w:ind w:left="33" w:right="38"/>
              <w:jc w:val="center"/>
              <w:rPr>
                <w:sz w:val="18"/>
              </w:rPr>
            </w:pPr>
            <w:r>
              <w:rPr>
                <w:sz w:val="18"/>
              </w:rPr>
              <w:t>22.1%</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80" w:type="dxa"/>
            <w:tcBorders>
              <w:left w:val="single" w:sz="8" w:space="0" w:color="000000"/>
            </w:tcBorders>
          </w:tcPr>
          <w:p>
            <w:pPr>
              <w:pStyle w:val="TableParagraph"/>
              <w:spacing w:before="49"/>
              <w:ind w:left="-4"/>
              <w:rPr>
                <w:sz w:val="18"/>
              </w:rPr>
            </w:pPr>
            <w:r>
              <w:rPr>
                <w:sz w:val="18"/>
              </w:rPr>
              <w:t>(H)</w:t>
            </w:r>
          </w:p>
        </w:tc>
        <w:tc>
          <w:tcPr>
            <w:tcW w:w="601" w:type="dxa"/>
          </w:tcPr>
          <w:p>
            <w:pPr>
              <w:pStyle w:val="TableParagraph"/>
              <w:spacing w:before="49"/>
              <w:ind w:left="104" w:right="156"/>
              <w:jc w:val="center"/>
              <w:rPr>
                <w:sz w:val="18"/>
              </w:rPr>
            </w:pPr>
            <w:r>
              <w:rPr>
                <w:sz w:val="18"/>
              </w:rPr>
              <w:t>126</w:t>
            </w:r>
          </w:p>
        </w:tc>
        <w:tc>
          <w:tcPr>
            <w:tcW w:w="698" w:type="dxa"/>
          </w:tcPr>
          <w:p>
            <w:pPr>
              <w:pStyle w:val="TableParagraph"/>
              <w:spacing w:before="49"/>
              <w:ind w:left="105" w:right="101"/>
              <w:jc w:val="center"/>
              <w:rPr>
                <w:sz w:val="18"/>
              </w:rPr>
            </w:pPr>
            <w:r>
              <w:rPr>
                <w:sz w:val="18"/>
              </w:rPr>
              <w:t>294</w:t>
            </w:r>
          </w:p>
        </w:tc>
        <w:tc>
          <w:tcPr>
            <w:tcW w:w="611" w:type="dxa"/>
          </w:tcPr>
          <w:p>
            <w:pPr>
              <w:pStyle w:val="TableParagraph"/>
              <w:spacing w:before="49"/>
              <w:ind w:left="142"/>
              <w:rPr>
                <w:sz w:val="18"/>
              </w:rPr>
            </w:pPr>
            <w:r>
              <w:rPr>
                <w:sz w:val="18"/>
              </w:rPr>
              <w:t>293</w:t>
            </w:r>
          </w:p>
        </w:tc>
        <w:tc>
          <w:tcPr>
            <w:tcW w:w="637" w:type="dxa"/>
            <w:shd w:val="clear" w:color="auto" w:fill="CCCCCC"/>
          </w:tcPr>
          <w:p>
            <w:pPr>
              <w:pStyle w:val="TableParagraph"/>
              <w:spacing w:before="49"/>
              <w:ind w:left="42" w:right="43"/>
              <w:jc w:val="center"/>
              <w:rPr>
                <w:sz w:val="18"/>
              </w:rPr>
            </w:pPr>
            <w:r>
              <w:rPr>
                <w:sz w:val="18"/>
              </w:rPr>
              <w:t>43.0%</w:t>
            </w:r>
          </w:p>
        </w:tc>
        <w:tc>
          <w:tcPr>
            <w:tcW w:w="605" w:type="dxa"/>
          </w:tcPr>
          <w:p>
            <w:pPr>
              <w:pStyle w:val="TableParagraph"/>
              <w:spacing w:before="49"/>
              <w:ind w:left="23" w:right="30"/>
              <w:jc w:val="center"/>
              <w:rPr>
                <w:sz w:val="18"/>
              </w:rPr>
            </w:pPr>
            <w:r>
              <w:rPr>
                <w:sz w:val="18"/>
              </w:rPr>
              <w:t>37.2%</w:t>
            </w:r>
          </w:p>
        </w:tc>
        <w:tc>
          <w:tcPr>
            <w:tcW w:w="627" w:type="dxa"/>
            <w:tcBorders>
              <w:right w:val="single" w:sz="4" w:space="0" w:color="000000"/>
            </w:tcBorders>
          </w:tcPr>
          <w:p>
            <w:pPr>
              <w:pStyle w:val="TableParagraph"/>
              <w:spacing w:before="49"/>
              <w:ind w:left="33" w:right="38"/>
              <w:jc w:val="center"/>
              <w:rPr>
                <w:sz w:val="18"/>
              </w:rPr>
            </w:pPr>
            <w:r>
              <w:rPr>
                <w:sz w:val="18"/>
              </w:rPr>
              <w:t>48.8%</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80" w:type="dxa"/>
            <w:tcBorders>
              <w:left w:val="single" w:sz="8" w:space="0" w:color="000000"/>
              <w:bottom w:val="single" w:sz="4" w:space="0" w:color="000000"/>
            </w:tcBorders>
          </w:tcPr>
          <w:p>
            <w:pPr>
              <w:pStyle w:val="TableParagraph"/>
              <w:spacing w:before="49"/>
              <w:ind w:left="-4"/>
              <w:rPr>
                <w:sz w:val="18"/>
              </w:rPr>
            </w:pPr>
            <w:r>
              <w:rPr>
                <w:sz w:val="18"/>
              </w:rPr>
              <w:t>(H)</w:t>
            </w:r>
          </w:p>
        </w:tc>
        <w:tc>
          <w:tcPr>
            <w:tcW w:w="601" w:type="dxa"/>
            <w:tcBorders>
              <w:bottom w:val="single" w:sz="4" w:space="0" w:color="000000"/>
            </w:tcBorders>
          </w:tcPr>
          <w:p>
            <w:pPr>
              <w:pStyle w:val="TableParagraph"/>
              <w:spacing w:before="49"/>
              <w:ind w:left="104" w:right="155"/>
              <w:jc w:val="center"/>
              <w:rPr>
                <w:sz w:val="18"/>
              </w:rPr>
            </w:pPr>
            <w:r>
              <w:rPr>
                <w:sz w:val="18"/>
              </w:rPr>
              <w:t>84</w:t>
            </w:r>
          </w:p>
        </w:tc>
        <w:tc>
          <w:tcPr>
            <w:tcW w:w="698" w:type="dxa"/>
            <w:tcBorders>
              <w:bottom w:val="single" w:sz="4" w:space="0" w:color="000000"/>
            </w:tcBorders>
          </w:tcPr>
          <w:p>
            <w:pPr>
              <w:pStyle w:val="TableParagraph"/>
              <w:spacing w:before="49"/>
              <w:ind w:left="106" w:right="101"/>
              <w:jc w:val="center"/>
              <w:rPr>
                <w:sz w:val="18"/>
              </w:rPr>
            </w:pPr>
            <w:r>
              <w:rPr>
                <w:sz w:val="18"/>
              </w:rPr>
              <w:t>6,035</w:t>
            </w:r>
          </w:p>
        </w:tc>
        <w:tc>
          <w:tcPr>
            <w:tcW w:w="611" w:type="dxa"/>
            <w:tcBorders>
              <w:bottom w:val="single" w:sz="4" w:space="0" w:color="000000"/>
            </w:tcBorders>
          </w:tcPr>
          <w:p>
            <w:pPr>
              <w:pStyle w:val="TableParagraph"/>
              <w:spacing w:before="49"/>
              <w:ind w:left="142"/>
              <w:rPr>
                <w:sz w:val="18"/>
              </w:rPr>
            </w:pPr>
            <w:r>
              <w:rPr>
                <w:sz w:val="18"/>
              </w:rPr>
              <w:t>411</w:t>
            </w:r>
          </w:p>
        </w:tc>
        <w:tc>
          <w:tcPr>
            <w:tcW w:w="637" w:type="dxa"/>
            <w:tcBorders>
              <w:bottom w:val="single" w:sz="4" w:space="0" w:color="000000"/>
            </w:tcBorders>
            <w:shd w:val="clear" w:color="auto" w:fill="CCCCCC"/>
          </w:tcPr>
          <w:p>
            <w:pPr>
              <w:pStyle w:val="TableParagraph"/>
              <w:spacing w:before="49"/>
              <w:ind w:left="42" w:right="43"/>
              <w:jc w:val="center"/>
              <w:rPr>
                <w:sz w:val="18"/>
              </w:rPr>
            </w:pPr>
            <w:r>
              <w:rPr>
                <w:sz w:val="18"/>
              </w:rPr>
              <w:t>20.4%</w:t>
            </w:r>
          </w:p>
        </w:tc>
        <w:tc>
          <w:tcPr>
            <w:tcW w:w="605" w:type="dxa"/>
            <w:tcBorders>
              <w:bottom w:val="single" w:sz="4" w:space="0" w:color="000000"/>
            </w:tcBorders>
          </w:tcPr>
          <w:p>
            <w:pPr>
              <w:pStyle w:val="TableParagraph"/>
              <w:spacing w:before="49"/>
              <w:ind w:left="23" w:right="30"/>
              <w:jc w:val="center"/>
              <w:rPr>
                <w:sz w:val="18"/>
              </w:rPr>
            </w:pPr>
            <w:r>
              <w:rPr>
                <w:sz w:val="18"/>
              </w:rPr>
              <w:t>16.4%</w:t>
            </w:r>
          </w:p>
        </w:tc>
        <w:tc>
          <w:tcPr>
            <w:tcW w:w="627" w:type="dxa"/>
            <w:tcBorders>
              <w:bottom w:val="single" w:sz="4" w:space="0" w:color="000000"/>
              <w:right w:val="single" w:sz="4" w:space="0" w:color="000000"/>
            </w:tcBorders>
          </w:tcPr>
          <w:p>
            <w:pPr>
              <w:pStyle w:val="TableParagraph"/>
              <w:spacing w:before="49"/>
              <w:ind w:left="33" w:right="38"/>
              <w:jc w:val="center"/>
              <w:rPr>
                <w:sz w:val="18"/>
              </w:rPr>
            </w:pPr>
            <w:r>
              <w:rPr>
                <w:sz w:val="18"/>
              </w:rPr>
              <w:t>24.5%</w:t>
            </w:r>
          </w:p>
        </w:tc>
      </w:tr>
    </w:tbl>
    <w:p>
      <w:pPr>
        <w:spacing w:after="0"/>
        <w:jc w:val="center"/>
        <w:rPr>
          <w:sz w:val="18"/>
        </w:rPr>
        <w:sectPr>
          <w:pgSz w:w="15840" w:h="12240" w:orient="landscape"/>
          <w:pgMar w:header="0" w:footer="592" w:top="560" w:bottom="720" w:left="880" w:right="420"/>
        </w:sectPr>
      </w:pPr>
    </w:p>
    <w:p>
      <w:pPr>
        <w:pStyle w:val="BodyText"/>
        <w:ind w:left="5660"/>
      </w:pPr>
      <w:r>
        <w:rPr/>
        <w:pict>
          <v:shape style="width:430.5pt;height:181.75pt;mso-position-horizontal-relative:char;mso-position-vertical-relative:line" type="#_x0000_t202" filled="true" fillcolor="#666666" stroked="false">
            <w10:anchorlock/>
            <v:textbox inset="0,0,0,0">
              <w:txbxContent>
                <w:p>
                  <w:pPr>
                    <w:pStyle w:val="BodyText"/>
                    <w:rPr>
                      <w:b/>
                      <w:sz w:val="78"/>
                    </w:rPr>
                  </w:pPr>
                </w:p>
                <w:p>
                  <w:pPr>
                    <w:spacing w:before="1"/>
                    <w:ind w:left="818" w:right="0" w:firstLine="0"/>
                    <w:jc w:val="left"/>
                    <w:rPr>
                      <w:sz w:val="72"/>
                    </w:rPr>
                  </w:pPr>
                  <w:r>
                    <w:rPr>
                      <w:color w:val="FFFFFF"/>
                      <w:sz w:val="72"/>
                    </w:rPr>
                    <w:t>Appendix C:</w:t>
                  </w:r>
                </w:p>
                <w:p>
                  <w:pPr>
                    <w:spacing w:before="0"/>
                    <w:ind w:left="860" w:right="0" w:hanging="3"/>
                    <w:jc w:val="left"/>
                    <w:rPr>
                      <w:sz w:val="44"/>
                    </w:rPr>
                  </w:pPr>
                  <w:r>
                    <w:rPr>
                      <w:color w:val="FFFFFF"/>
                      <w:sz w:val="44"/>
                    </w:rPr>
                    <w:t>Antigen-Specific Childhood Immunization Rates</w:t>
                  </w:r>
                </w:p>
              </w:txbxContent>
            </v:textbox>
            <v:fill type="solid"/>
          </v:shape>
        </w:pict>
      </w:r>
      <w:r>
        <w:rPr/>
      </w:r>
    </w:p>
    <w:p>
      <w:pPr>
        <w:spacing w:after="0"/>
        <w:sectPr>
          <w:pgSz w:w="15840" w:h="12240" w:orient="landscape"/>
          <w:pgMar w:header="0" w:footer="592" w:top="800" w:bottom="780" w:left="820" w:right="400"/>
        </w:sectPr>
      </w:pPr>
    </w:p>
    <w:p>
      <w:pPr>
        <w:pStyle w:val="BodyText"/>
        <w:ind w:left="705"/>
      </w:pPr>
      <w:r>
        <w:rPr/>
        <w:pict>
          <v:group style="position:absolute;margin-left:274.640015pt;margin-top:319.570007pt;width:239.25pt;height:93.25pt;mso-position-horizontal-relative:page;mso-position-vertical-relative:page;z-index:12664" coordorigin="5493,6391" coordsize="4785,1865">
            <v:shape style="position:absolute;left:5508;top:6740;width:4754;height:1500" coordorigin="5509,6740" coordsize="4754,1500" path="m5509,6740l5509,8240m10262,6740l10262,8240e" filled="false" stroked="true" strokeweight=".78003pt" strokecolor="#000000">
              <v:path arrowok="t"/>
              <v:stroke dashstyle="solid"/>
            </v:shape>
            <v:line style="position:absolute" from="5501,6753" to="10270,6753" stroked="true" strokeweight=".300030pt" strokecolor="#000000">
              <v:stroke dashstyle="solid"/>
            </v:line>
            <v:line style="position:absolute" from="5501,8248" to="10270,8248" stroked="true" strokeweight=".78003pt" strokecolor="#000000">
              <v:stroke dashstyle="solid"/>
            </v:line>
            <v:rect style="position:absolute;left:5505;top:6398;width:4760;height:352" filled="true" fillcolor="#666666" stroked="false">
              <v:fill type="solid"/>
            </v:rect>
            <v:line style="position:absolute" from="5513,6398" to="5513,6750" stroked="true" strokeweight=".7pt" strokecolor="#000000">
              <v:stroke dashstyle="solid"/>
            </v:line>
            <v:line style="position:absolute" from="5520,6406" to="10250,6406" stroked="true" strokeweight=".72pt" strokecolor="#000000">
              <v:stroke dashstyle="solid"/>
            </v:line>
            <v:line style="position:absolute" from="10257,6398" to="10257,6750" stroked="true" strokeweight=".7pt" strokecolor="#000000">
              <v:stroke dashstyle="solid"/>
            </v:line>
            <v:line style="position:absolute" from="5520,6742" to="10249,6742" stroked="true" strokeweight=".78pt" strokecolor="#000000">
              <v:stroke dashstyle="solid"/>
            </v:line>
            <v:shape style="position:absolute;left:5515;top:6412;width:4740;height:322" type="#_x0000_t202" filled="true" fillcolor="#666666" stroked="false">
              <v:textbox inset="0,0,0,0">
                <w:txbxContent>
                  <w:p>
                    <w:pPr>
                      <w:spacing w:before="57"/>
                      <w:ind w:left="61" w:right="0" w:firstLine="0"/>
                      <w:jc w:val="left"/>
                      <w:rPr>
                        <w:b/>
                        <w:sz w:val="20"/>
                      </w:rPr>
                    </w:pPr>
                    <w:r>
                      <w:rPr>
                        <w:b/>
                        <w:color w:val="FFFFFF"/>
                        <w:sz w:val="20"/>
                      </w:rPr>
                      <w:t>2010 Comparison Rates—3 HepB</w:t>
                    </w:r>
                  </w:p>
                </w:txbxContent>
              </v:textbox>
              <v:fill type="solid"/>
              <w10:wrap type="none"/>
            </v:shape>
            <v:shape style="position:absolute;left:5544;top:6744;width:2393;height:1464" type="#_x0000_t202" filled="false" stroked="false">
              <v:textbox inset="0,0,0,0">
                <w:txbxContent>
                  <w:p>
                    <w:pPr>
                      <w:spacing w:line="273" w:lineRule="auto" w:before="0"/>
                      <w:ind w:left="0" w:right="18" w:hanging="1"/>
                      <w:jc w:val="both"/>
                      <w:rPr>
                        <w:sz w:val="18"/>
                      </w:rPr>
                    </w:pPr>
                    <w:r>
                      <w:rPr>
                        <w:sz w:val="18"/>
                      </w:rPr>
                      <w:t>Nat'l Medicaid 90</w:t>
                    </w:r>
                    <w:r>
                      <w:rPr>
                        <w:position w:val="9"/>
                        <w:sz w:val="11"/>
                      </w:rPr>
                      <w:t>th </w:t>
                    </w:r>
                    <w:r>
                      <w:rPr>
                        <w:sz w:val="18"/>
                      </w:rPr>
                      <w:t>Percentile: Nat'l Medicaid 75</w:t>
                    </w:r>
                    <w:r>
                      <w:rPr>
                        <w:position w:val="9"/>
                        <w:sz w:val="11"/>
                      </w:rPr>
                      <w:t>th </w:t>
                    </w:r>
                    <w:r>
                      <w:rPr>
                        <w:sz w:val="18"/>
                      </w:rPr>
                      <w:t>Percentile: Nat'l Medicaid Mean:</w:t>
                    </w:r>
                  </w:p>
                  <w:p>
                    <w:pPr>
                      <w:spacing w:line="290" w:lineRule="auto" w:before="8"/>
                      <w:ind w:left="0" w:right="81" w:firstLine="0"/>
                      <w:jc w:val="both"/>
                      <w:rPr>
                        <w:sz w:val="18"/>
                      </w:rPr>
                    </w:pPr>
                    <w:r>
                      <w:rPr>
                        <w:sz w:val="18"/>
                      </w:rPr>
                      <w:t>MA Commercial Mean: MassHealth Weighted Mean:</w:t>
                    </w:r>
                  </w:p>
                  <w:p>
                    <w:pPr>
                      <w:spacing w:before="0"/>
                      <w:ind w:left="0" w:right="0" w:firstLine="0"/>
                      <w:jc w:val="both"/>
                      <w:rPr>
                        <w:sz w:val="18"/>
                      </w:rPr>
                    </w:pPr>
                    <w:r>
                      <w:rPr>
                        <w:sz w:val="18"/>
                      </w:rPr>
                      <w:t>MassHealth Median:</w:t>
                    </w:r>
                  </w:p>
                </w:txbxContent>
              </v:textbox>
              <w10:wrap type="none"/>
            </v:shape>
            <v:shape style="position:absolute;left:8804;top:6771;width:531;height:1436" type="#_x0000_t202" filled="false" stroked="false">
              <v:textbox inset="0,0,0,0">
                <w:txbxContent>
                  <w:p>
                    <w:pPr>
                      <w:spacing w:line="201" w:lineRule="exact" w:before="0"/>
                      <w:ind w:left="0" w:right="0" w:firstLine="0"/>
                      <w:jc w:val="left"/>
                      <w:rPr>
                        <w:sz w:val="18"/>
                      </w:rPr>
                    </w:pPr>
                    <w:r>
                      <w:rPr>
                        <w:sz w:val="18"/>
                      </w:rPr>
                      <w:t>96.4%</w:t>
                    </w:r>
                  </w:p>
                  <w:p>
                    <w:pPr>
                      <w:spacing w:before="46"/>
                      <w:ind w:left="0" w:right="0" w:firstLine="0"/>
                      <w:jc w:val="left"/>
                      <w:rPr>
                        <w:sz w:val="18"/>
                      </w:rPr>
                    </w:pPr>
                    <w:r>
                      <w:rPr>
                        <w:sz w:val="18"/>
                      </w:rPr>
                      <w:t>94.3%</w:t>
                    </w:r>
                  </w:p>
                  <w:p>
                    <w:pPr>
                      <w:spacing w:before="34"/>
                      <w:ind w:left="0" w:right="0" w:firstLine="0"/>
                      <w:jc w:val="left"/>
                      <w:rPr>
                        <w:sz w:val="18"/>
                      </w:rPr>
                    </w:pPr>
                    <w:r>
                      <w:rPr>
                        <w:sz w:val="18"/>
                      </w:rPr>
                      <w:t>89.1%</w:t>
                    </w:r>
                  </w:p>
                  <w:p>
                    <w:pPr>
                      <w:spacing w:before="34"/>
                      <w:ind w:left="0" w:right="0" w:firstLine="0"/>
                      <w:jc w:val="left"/>
                      <w:rPr>
                        <w:sz w:val="18"/>
                      </w:rPr>
                    </w:pPr>
                    <w:r>
                      <w:rPr>
                        <w:sz w:val="18"/>
                      </w:rPr>
                      <w:t>90.9%</w:t>
                    </w:r>
                  </w:p>
                  <w:p>
                    <w:pPr>
                      <w:spacing w:before="42"/>
                      <w:ind w:left="0" w:right="0" w:firstLine="0"/>
                      <w:jc w:val="left"/>
                      <w:rPr>
                        <w:sz w:val="18"/>
                      </w:rPr>
                    </w:pPr>
                    <w:r>
                      <w:rPr>
                        <w:sz w:val="18"/>
                      </w:rPr>
                      <w:t>93.6%</w:t>
                    </w:r>
                  </w:p>
                  <w:p>
                    <w:pPr>
                      <w:spacing w:before="42"/>
                      <w:ind w:left="0" w:right="0" w:firstLine="0"/>
                      <w:jc w:val="left"/>
                      <w:rPr>
                        <w:sz w:val="18"/>
                      </w:rPr>
                    </w:pPr>
                    <w:r>
                      <w:rPr>
                        <w:sz w:val="18"/>
                      </w:rPr>
                      <w:t>93.9%</w:t>
                    </w:r>
                  </w:p>
                </w:txbxContent>
              </v:textbox>
              <w10:wrap type="none"/>
            </v:shape>
            <w10:wrap type="none"/>
          </v:group>
        </w:pict>
      </w: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Antigen-Specific Childhood Immunization Rates</w:t>
                    </w:r>
                  </w:p>
                </w:txbxContent>
              </v:textbox>
              <w10:wrap type="none"/>
            </v:shape>
          </v:group>
        </w:pict>
      </w:r>
      <w:r>
        <w:rPr/>
      </w:r>
    </w:p>
    <w:p>
      <w:pPr>
        <w:pStyle w:val="BodyText"/>
        <w:rPr>
          <w:b/>
        </w:rPr>
      </w:pPr>
    </w:p>
    <w:p>
      <w:pPr>
        <w:pStyle w:val="BodyText"/>
        <w:rPr>
          <w:b/>
        </w:rPr>
      </w:pPr>
    </w:p>
    <w:p>
      <w:pPr>
        <w:pStyle w:val="BodyText"/>
        <w:rPr>
          <w:b/>
        </w:rPr>
      </w:pPr>
    </w:p>
    <w:p>
      <w:pPr>
        <w:pStyle w:val="BodyText"/>
        <w:spacing w:before="10"/>
        <w:rPr>
          <w:b/>
          <w:sz w:val="10"/>
        </w:rPr>
      </w:pPr>
      <w:r>
        <w:rPr/>
        <w:pict>
          <v:shape style="position:absolute;margin-left:29.73pt;margin-top:8.202929pt;width:241.25pt;height:185.2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2101"/>
                    <w:gridCol w:w="648"/>
                    <w:gridCol w:w="626"/>
                    <w:gridCol w:w="637"/>
                  </w:tblGrid>
                  <w:tr>
                    <w:trPr>
                      <w:trHeight w:val="300" w:hRule="atLeast"/>
                    </w:trPr>
                    <w:tc>
                      <w:tcPr>
                        <w:tcW w:w="4801"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7"/>
                          <w:rPr>
                            <w:b/>
                            <w:sz w:val="20"/>
                          </w:rPr>
                        </w:pPr>
                        <w:r>
                          <w:rPr>
                            <w:b/>
                            <w:color w:val="FFFFFF"/>
                            <w:sz w:val="20"/>
                          </w:rPr>
                          <w:t>2010 Comparison Rates— 4 DTaP/DT</w:t>
                        </w:r>
                      </w:p>
                    </w:tc>
                  </w:tr>
                  <w:tr>
                    <w:trPr>
                      <w:trHeight w:val="240" w:hRule="atLeast"/>
                    </w:trPr>
                    <w:tc>
                      <w:tcPr>
                        <w:tcW w:w="2890" w:type="dxa"/>
                        <w:gridSpan w:val="2"/>
                        <w:tcBorders>
                          <w:top w:val="single" w:sz="12" w:space="0" w:color="000000"/>
                          <w:left w:val="single" w:sz="8" w:space="0" w:color="000000"/>
                        </w:tcBorders>
                      </w:tcPr>
                      <w:p>
                        <w:pPr>
                          <w:pStyle w:val="TableParagraph"/>
                          <w:spacing w:line="221" w:lineRule="exact" w:before="2"/>
                          <w:ind w:left="25"/>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96" w:lineRule="exact" w:before="26"/>
                          <w:ind w:left="440"/>
                          <w:rPr>
                            <w:sz w:val="18"/>
                          </w:rPr>
                        </w:pPr>
                        <w:r>
                          <w:rPr>
                            <w:sz w:val="18"/>
                          </w:rPr>
                          <w:t>88.5%</w:t>
                        </w:r>
                      </w:p>
                    </w:tc>
                    <w:tc>
                      <w:tcPr>
                        <w:tcW w:w="637" w:type="dxa"/>
                        <w:vMerge w:val="restart"/>
                        <w:tcBorders>
                          <w:top w:val="single" w:sz="12" w:space="0" w:color="000000"/>
                          <w:bottom w:val="thinThickMediumGap" w:sz="4" w:space="0" w:color="000000"/>
                          <w:right w:val="single" w:sz="8" w:space="0" w:color="000000"/>
                        </w:tcBorders>
                      </w:tcPr>
                      <w:p>
                        <w:pPr>
                          <w:pStyle w:val="TableParagraph"/>
                          <w:rPr>
                            <w:rFonts w:ascii="Times New Roman"/>
                            <w:sz w:val="18"/>
                          </w:rPr>
                        </w:pPr>
                      </w:p>
                    </w:tc>
                  </w:tr>
                  <w:tr>
                    <w:trPr>
                      <w:trHeight w:val="240" w:hRule="atLeast"/>
                    </w:trPr>
                    <w:tc>
                      <w:tcPr>
                        <w:tcW w:w="2890" w:type="dxa"/>
                        <w:gridSpan w:val="2"/>
                        <w:tcBorders>
                          <w:left w:val="single" w:sz="8" w:space="0" w:color="000000"/>
                        </w:tcBorders>
                      </w:tcPr>
                      <w:p>
                        <w:pPr>
                          <w:pStyle w:val="TableParagraph"/>
                          <w:spacing w:line="219" w:lineRule="exact" w:before="7"/>
                          <w:ind w:left="26"/>
                          <w:rPr>
                            <w:sz w:val="18"/>
                          </w:rPr>
                        </w:pPr>
                        <w:r>
                          <w:rPr>
                            <w:sz w:val="18"/>
                          </w:rPr>
                          <w:t>Nat'l Medicaid 75</w:t>
                        </w:r>
                        <w:r>
                          <w:rPr>
                            <w:position w:val="9"/>
                            <w:sz w:val="11"/>
                          </w:rPr>
                          <w:t>th </w:t>
                        </w:r>
                        <w:r>
                          <w:rPr>
                            <w:sz w:val="18"/>
                          </w:rPr>
                          <w:t>Percentile:</w:t>
                        </w:r>
                      </w:p>
                    </w:tc>
                    <w:tc>
                      <w:tcPr>
                        <w:tcW w:w="1274" w:type="dxa"/>
                        <w:gridSpan w:val="2"/>
                      </w:tcPr>
                      <w:p>
                        <w:pPr>
                          <w:pStyle w:val="TableParagraph"/>
                          <w:spacing w:line="195" w:lineRule="exact" w:before="31"/>
                          <w:ind w:left="440"/>
                          <w:rPr>
                            <w:sz w:val="18"/>
                          </w:rPr>
                        </w:pPr>
                        <w:r>
                          <w:rPr>
                            <w:sz w:val="18"/>
                          </w:rPr>
                          <w:t>85.2%</w:t>
                        </w:r>
                      </w:p>
                    </w:tc>
                    <w:tc>
                      <w:tcPr>
                        <w:tcW w:w="637"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890" w:type="dxa"/>
                        <w:gridSpan w:val="2"/>
                        <w:tcBorders>
                          <w:left w:val="single" w:sz="8" w:space="0" w:color="000000"/>
                        </w:tcBorders>
                      </w:tcPr>
                      <w:p>
                        <w:pPr>
                          <w:pStyle w:val="TableParagraph"/>
                          <w:spacing w:line="194" w:lineRule="exact" w:before="1"/>
                          <w:ind w:left="26"/>
                          <w:rPr>
                            <w:sz w:val="18"/>
                          </w:rPr>
                        </w:pPr>
                        <w:r>
                          <w:rPr>
                            <w:sz w:val="18"/>
                          </w:rPr>
                          <w:t>Nat'l Medicaid Mean:</w:t>
                        </w:r>
                      </w:p>
                    </w:tc>
                    <w:tc>
                      <w:tcPr>
                        <w:tcW w:w="1274" w:type="dxa"/>
                        <w:gridSpan w:val="2"/>
                      </w:tcPr>
                      <w:p>
                        <w:pPr>
                          <w:pStyle w:val="TableParagraph"/>
                          <w:spacing w:line="194" w:lineRule="exact" w:before="1"/>
                          <w:ind w:left="440"/>
                          <w:rPr>
                            <w:sz w:val="18"/>
                          </w:rPr>
                        </w:pPr>
                        <w:r>
                          <w:rPr>
                            <w:sz w:val="18"/>
                          </w:rPr>
                          <w:t>79.6%</w:t>
                        </w:r>
                      </w:p>
                    </w:tc>
                    <w:tc>
                      <w:tcPr>
                        <w:tcW w:w="637"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90" w:type="dxa"/>
                        <w:gridSpan w:val="2"/>
                        <w:tcBorders>
                          <w:left w:val="single" w:sz="8" w:space="0" w:color="000000"/>
                        </w:tcBorders>
                      </w:tcPr>
                      <w:p>
                        <w:pPr>
                          <w:pStyle w:val="TableParagraph"/>
                          <w:spacing w:line="199" w:lineRule="exact" w:before="1"/>
                          <w:ind w:left="26"/>
                          <w:rPr>
                            <w:sz w:val="18"/>
                          </w:rPr>
                        </w:pPr>
                        <w:r>
                          <w:rPr>
                            <w:sz w:val="18"/>
                          </w:rPr>
                          <w:t>MA Commercial Mean:</w:t>
                        </w:r>
                      </w:p>
                    </w:tc>
                    <w:tc>
                      <w:tcPr>
                        <w:tcW w:w="1274" w:type="dxa"/>
                        <w:gridSpan w:val="2"/>
                      </w:tcPr>
                      <w:p>
                        <w:pPr>
                          <w:pStyle w:val="TableParagraph"/>
                          <w:spacing w:line="199" w:lineRule="exact" w:before="1"/>
                          <w:ind w:left="439"/>
                          <w:rPr>
                            <w:sz w:val="18"/>
                          </w:rPr>
                        </w:pPr>
                        <w:r>
                          <w:rPr>
                            <w:sz w:val="18"/>
                          </w:rPr>
                          <w:t>87.9%</w:t>
                        </w:r>
                      </w:p>
                    </w:tc>
                    <w:tc>
                      <w:tcPr>
                        <w:tcW w:w="637"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90" w:type="dxa"/>
                        <w:gridSpan w:val="2"/>
                        <w:tcBorders>
                          <w:left w:val="single" w:sz="8" w:space="0" w:color="000000"/>
                        </w:tcBorders>
                      </w:tcPr>
                      <w:p>
                        <w:pPr>
                          <w:pStyle w:val="TableParagraph"/>
                          <w:spacing w:line="199" w:lineRule="exact" w:before="6"/>
                          <w:ind w:left="26"/>
                          <w:rPr>
                            <w:sz w:val="18"/>
                          </w:rPr>
                        </w:pPr>
                        <w:r>
                          <w:rPr>
                            <w:sz w:val="18"/>
                          </w:rPr>
                          <w:t>MassHealth Weighted Mean:</w:t>
                        </w:r>
                      </w:p>
                    </w:tc>
                    <w:tc>
                      <w:tcPr>
                        <w:tcW w:w="1274" w:type="dxa"/>
                        <w:gridSpan w:val="2"/>
                      </w:tcPr>
                      <w:p>
                        <w:pPr>
                          <w:pStyle w:val="TableParagraph"/>
                          <w:spacing w:line="199" w:lineRule="exact" w:before="6"/>
                          <w:ind w:left="439"/>
                          <w:rPr>
                            <w:sz w:val="18"/>
                          </w:rPr>
                        </w:pPr>
                        <w:r>
                          <w:rPr>
                            <w:sz w:val="18"/>
                          </w:rPr>
                          <w:t>86.8%</w:t>
                        </w:r>
                      </w:p>
                    </w:tc>
                    <w:tc>
                      <w:tcPr>
                        <w:tcW w:w="637" w:type="dxa"/>
                        <w:vMerge/>
                        <w:tcBorders>
                          <w:top w:val="nil"/>
                          <w:bottom w:val="thinThickMediumGap" w:sz="4" w:space="0" w:color="000000"/>
                          <w:right w:val="single" w:sz="8" w:space="0" w:color="000000"/>
                        </w:tcBorders>
                      </w:tcPr>
                      <w:p>
                        <w:pPr>
                          <w:rPr>
                            <w:sz w:val="2"/>
                            <w:szCs w:val="2"/>
                          </w:rPr>
                        </w:pPr>
                      </w:p>
                    </w:tc>
                  </w:tr>
                  <w:tr>
                    <w:trPr>
                      <w:trHeight w:val="240" w:hRule="atLeast"/>
                    </w:trPr>
                    <w:tc>
                      <w:tcPr>
                        <w:tcW w:w="2890" w:type="dxa"/>
                        <w:gridSpan w:val="2"/>
                        <w:tcBorders>
                          <w:left w:val="single" w:sz="8" w:space="0" w:color="000000"/>
                          <w:bottom w:val="thinThickMediumGap" w:sz="4" w:space="0" w:color="000000"/>
                        </w:tcBorders>
                      </w:tcPr>
                      <w:p>
                        <w:pPr>
                          <w:pStyle w:val="TableParagraph"/>
                          <w:spacing w:before="6"/>
                          <w:ind w:left="26"/>
                          <w:rPr>
                            <w:sz w:val="18"/>
                          </w:rPr>
                        </w:pPr>
                        <w:r>
                          <w:rPr>
                            <w:sz w:val="18"/>
                          </w:rPr>
                          <w:t>MassHealth Median:</w:t>
                        </w:r>
                      </w:p>
                    </w:tc>
                    <w:tc>
                      <w:tcPr>
                        <w:tcW w:w="1274" w:type="dxa"/>
                        <w:gridSpan w:val="2"/>
                        <w:tcBorders>
                          <w:bottom w:val="thinThickMediumGap" w:sz="4" w:space="0" w:color="000000"/>
                        </w:tcBorders>
                      </w:tcPr>
                      <w:p>
                        <w:pPr>
                          <w:pStyle w:val="TableParagraph"/>
                          <w:spacing w:before="6"/>
                          <w:ind w:left="439"/>
                          <w:rPr>
                            <w:sz w:val="18"/>
                          </w:rPr>
                        </w:pPr>
                        <w:r>
                          <w:rPr>
                            <w:sz w:val="18"/>
                          </w:rPr>
                          <w:t>87.1%</w:t>
                        </w:r>
                      </w:p>
                    </w:tc>
                    <w:tc>
                      <w:tcPr>
                        <w:tcW w:w="637" w:type="dxa"/>
                        <w:vMerge/>
                        <w:tcBorders>
                          <w:top w:val="nil"/>
                          <w:bottom w:val="thinThickMediumGap" w:sz="4" w:space="0" w:color="000000"/>
                          <w:right w:val="single" w:sz="8" w:space="0" w:color="000000"/>
                        </w:tcBorders>
                      </w:tcPr>
                      <w:p>
                        <w:pPr>
                          <w:rPr>
                            <w:sz w:val="2"/>
                            <w:szCs w:val="2"/>
                          </w:rPr>
                        </w:pPr>
                      </w:p>
                    </w:tc>
                  </w:tr>
                  <w:tr>
                    <w:trPr>
                      <w:trHeight w:val="300" w:hRule="atLeast"/>
                    </w:trPr>
                    <w:tc>
                      <w:tcPr>
                        <w:tcW w:w="789" w:type="dxa"/>
                        <w:tcBorders>
                          <w:top w:val="thickThinMediumGap" w:sz="4" w:space="0" w:color="000000"/>
                          <w:left w:val="single" w:sz="4" w:space="0" w:color="000000"/>
                          <w:bottom w:val="single" w:sz="8" w:space="0" w:color="000000"/>
                          <w:right w:val="single" w:sz="8" w:space="0" w:color="000000"/>
                        </w:tcBorders>
                      </w:tcPr>
                      <w:p>
                        <w:pPr>
                          <w:pStyle w:val="TableParagraph"/>
                          <w:spacing w:before="43"/>
                          <w:ind w:left="141"/>
                          <w:rPr>
                            <w:b/>
                            <w:sz w:val="20"/>
                          </w:rPr>
                        </w:pPr>
                        <w:r>
                          <w:rPr>
                            <w:b/>
                            <w:sz w:val="20"/>
                          </w:rPr>
                          <w:t>DTaP</w:t>
                        </w:r>
                      </w:p>
                    </w:tc>
                    <w:tc>
                      <w:tcPr>
                        <w:tcW w:w="2101" w:type="dxa"/>
                        <w:tcBorders>
                          <w:top w:val="thickThinMediumGap" w:sz="4" w:space="0" w:color="000000"/>
                          <w:left w:val="single" w:sz="8" w:space="0" w:color="000000"/>
                          <w:bottom w:val="single" w:sz="8" w:space="0" w:color="000000"/>
                        </w:tcBorders>
                      </w:tcPr>
                      <w:p>
                        <w:pPr>
                          <w:pStyle w:val="TableParagraph"/>
                          <w:tabs>
                            <w:tab w:pos="1187" w:val="left" w:leader="none"/>
                          </w:tabs>
                          <w:spacing w:before="43"/>
                          <w:ind w:right="132"/>
                          <w:jc w:val="right"/>
                          <w:rPr>
                            <w:b/>
                            <w:sz w:val="20"/>
                          </w:rPr>
                        </w:pPr>
                        <w:r>
                          <w:rPr>
                            <w:b/>
                            <w:sz w:val="20"/>
                          </w:rPr>
                          <w:t>Num  </w:t>
                        </w:r>
                        <w:r>
                          <w:rPr>
                            <w:b/>
                            <w:spacing w:val="3"/>
                            <w:sz w:val="20"/>
                          </w:rPr>
                          <w:t> </w:t>
                        </w:r>
                        <w:r>
                          <w:rPr>
                            <w:b/>
                            <w:sz w:val="20"/>
                          </w:rPr>
                          <w:t>Elig</w:t>
                          <w:tab/>
                          <w:t>Den</w:t>
                        </w:r>
                      </w:p>
                    </w:tc>
                    <w:tc>
                      <w:tcPr>
                        <w:tcW w:w="648" w:type="dxa"/>
                        <w:tcBorders>
                          <w:top w:val="thickThinMediumGap" w:sz="4" w:space="0" w:color="000000"/>
                          <w:bottom w:val="single" w:sz="8" w:space="0" w:color="000000"/>
                        </w:tcBorders>
                        <w:shd w:val="clear" w:color="auto" w:fill="CCCCCC"/>
                      </w:tcPr>
                      <w:p>
                        <w:pPr>
                          <w:pStyle w:val="TableParagraph"/>
                          <w:spacing w:before="43"/>
                          <w:ind w:left="105"/>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43"/>
                          <w:ind w:right="118"/>
                          <w:jc w:val="right"/>
                          <w:rPr>
                            <w:b/>
                            <w:sz w:val="20"/>
                          </w:rPr>
                        </w:pPr>
                        <w:r>
                          <w:rPr>
                            <w:b/>
                            <w:sz w:val="20"/>
                          </w:rPr>
                          <w:t>LCL</w:t>
                        </w:r>
                      </w:p>
                    </w:tc>
                    <w:tc>
                      <w:tcPr>
                        <w:tcW w:w="637" w:type="dxa"/>
                        <w:tcBorders>
                          <w:top w:val="thickThinMediumGap" w:sz="4" w:space="0" w:color="000000"/>
                          <w:bottom w:val="single" w:sz="8" w:space="0" w:color="000000"/>
                          <w:right w:val="single" w:sz="4" w:space="0" w:color="000000"/>
                        </w:tcBorders>
                      </w:tcPr>
                      <w:p>
                        <w:pPr>
                          <w:pStyle w:val="TableParagraph"/>
                          <w:spacing w:before="43"/>
                          <w:ind w:left="110"/>
                          <w:rPr>
                            <w:b/>
                            <w:sz w:val="20"/>
                          </w:rPr>
                        </w:pPr>
                        <w:r>
                          <w:rPr>
                            <w:b/>
                            <w:sz w:val="20"/>
                          </w:rPr>
                          <w:t>UCL</w:t>
                        </w:r>
                      </w:p>
                    </w:tc>
                  </w:tr>
                  <w:tr>
                    <w:trPr>
                      <w:trHeight w:val="220" w:hRule="atLeast"/>
                    </w:trPr>
                    <w:tc>
                      <w:tcPr>
                        <w:tcW w:w="789" w:type="dxa"/>
                        <w:tcBorders>
                          <w:top w:val="single" w:sz="8" w:space="0" w:color="000000"/>
                          <w:left w:val="single" w:sz="4" w:space="0" w:color="000000"/>
                          <w:right w:val="single" w:sz="8" w:space="0" w:color="000000"/>
                        </w:tcBorders>
                      </w:tcPr>
                      <w:p>
                        <w:pPr>
                          <w:pStyle w:val="TableParagraph"/>
                          <w:spacing w:line="202" w:lineRule="exact"/>
                          <w:ind w:left="20"/>
                          <w:rPr>
                            <w:sz w:val="18"/>
                          </w:rPr>
                        </w:pPr>
                        <w:r>
                          <w:rPr>
                            <w:sz w:val="18"/>
                          </w:rPr>
                          <w:t>PCCP</w:t>
                        </w:r>
                      </w:p>
                    </w:tc>
                    <w:tc>
                      <w:tcPr>
                        <w:tcW w:w="2101" w:type="dxa"/>
                        <w:tcBorders>
                          <w:top w:val="single" w:sz="8" w:space="0" w:color="000000"/>
                          <w:left w:val="single" w:sz="8" w:space="0" w:color="000000"/>
                        </w:tcBorders>
                      </w:tcPr>
                      <w:p>
                        <w:pPr>
                          <w:pStyle w:val="TableParagraph"/>
                          <w:tabs>
                            <w:tab w:pos="462" w:val="left" w:leader="none"/>
                            <w:tab w:pos="964" w:val="left" w:leader="none"/>
                            <w:tab w:pos="1617" w:val="left" w:leader="none"/>
                          </w:tabs>
                          <w:spacing w:line="202" w:lineRule="exact"/>
                          <w:ind w:left="-4" w:right="172"/>
                          <w:jc w:val="right"/>
                          <w:rPr>
                            <w:sz w:val="18"/>
                          </w:rPr>
                        </w:pPr>
                        <w:r>
                          <w:rPr>
                            <w:sz w:val="18"/>
                          </w:rPr>
                          <w:t>(H)</w:t>
                          <w:tab/>
                          <w:t>356</w:t>
                          <w:tab/>
                          <w:t>4,029</w:t>
                          <w:tab/>
                        </w:r>
                        <w:r>
                          <w:rPr>
                            <w:spacing w:val="-2"/>
                            <w:sz w:val="18"/>
                          </w:rPr>
                          <w:t>411</w:t>
                        </w:r>
                      </w:p>
                    </w:tc>
                    <w:tc>
                      <w:tcPr>
                        <w:tcW w:w="648" w:type="dxa"/>
                        <w:tcBorders>
                          <w:top w:val="single" w:sz="8" w:space="0" w:color="000000"/>
                        </w:tcBorders>
                        <w:shd w:val="clear" w:color="auto" w:fill="CCCCCC"/>
                      </w:tcPr>
                      <w:p>
                        <w:pPr>
                          <w:pStyle w:val="TableParagraph"/>
                          <w:spacing w:line="202" w:lineRule="exact"/>
                          <w:ind w:left="68"/>
                          <w:rPr>
                            <w:sz w:val="18"/>
                          </w:rPr>
                        </w:pPr>
                        <w:r>
                          <w:rPr>
                            <w:sz w:val="18"/>
                          </w:rPr>
                          <w:t>86.6%</w:t>
                        </w:r>
                      </w:p>
                    </w:tc>
                    <w:tc>
                      <w:tcPr>
                        <w:tcW w:w="626" w:type="dxa"/>
                        <w:tcBorders>
                          <w:top w:val="single" w:sz="8" w:space="0" w:color="000000"/>
                        </w:tcBorders>
                      </w:tcPr>
                      <w:p>
                        <w:pPr>
                          <w:pStyle w:val="TableParagraph"/>
                          <w:spacing w:line="202" w:lineRule="exact"/>
                          <w:ind w:right="60"/>
                          <w:jc w:val="right"/>
                          <w:rPr>
                            <w:sz w:val="18"/>
                          </w:rPr>
                        </w:pPr>
                        <w:r>
                          <w:rPr>
                            <w:sz w:val="18"/>
                          </w:rPr>
                          <w:t>83.2%</w:t>
                        </w:r>
                      </w:p>
                    </w:tc>
                    <w:tc>
                      <w:tcPr>
                        <w:tcW w:w="637" w:type="dxa"/>
                        <w:tcBorders>
                          <w:top w:val="single" w:sz="8" w:space="0" w:color="000000"/>
                          <w:right w:val="single" w:sz="4" w:space="0" w:color="000000"/>
                        </w:tcBorders>
                      </w:tcPr>
                      <w:p>
                        <w:pPr>
                          <w:pStyle w:val="TableParagraph"/>
                          <w:spacing w:line="202" w:lineRule="exact"/>
                          <w:ind w:left="62"/>
                          <w:rPr>
                            <w:sz w:val="18"/>
                          </w:rPr>
                        </w:pPr>
                        <w:r>
                          <w:rPr>
                            <w:sz w:val="18"/>
                          </w:rPr>
                          <w:t>90.0%</w:t>
                        </w:r>
                      </w:p>
                    </w:tc>
                  </w:tr>
                  <w:tr>
                    <w:trPr>
                      <w:trHeight w:val="280" w:hRule="atLeast"/>
                    </w:trPr>
                    <w:tc>
                      <w:tcPr>
                        <w:tcW w:w="789" w:type="dxa"/>
                        <w:tcBorders>
                          <w:left w:val="single" w:sz="4" w:space="0" w:color="000000"/>
                          <w:right w:val="single" w:sz="8" w:space="0" w:color="000000"/>
                        </w:tcBorders>
                      </w:tcPr>
                      <w:p>
                        <w:pPr>
                          <w:pStyle w:val="TableParagraph"/>
                          <w:spacing w:before="25"/>
                          <w:ind w:left="20"/>
                          <w:rPr>
                            <w:sz w:val="18"/>
                          </w:rPr>
                        </w:pPr>
                        <w:r>
                          <w:rPr>
                            <w:sz w:val="18"/>
                          </w:rPr>
                          <w:t>NHP</w:t>
                        </w:r>
                      </w:p>
                    </w:tc>
                    <w:tc>
                      <w:tcPr>
                        <w:tcW w:w="2101" w:type="dxa"/>
                        <w:tcBorders>
                          <w:left w:val="single" w:sz="8" w:space="0" w:color="000000"/>
                        </w:tcBorders>
                      </w:tcPr>
                      <w:p>
                        <w:pPr>
                          <w:pStyle w:val="TableParagraph"/>
                          <w:tabs>
                            <w:tab w:pos="462" w:val="left" w:leader="none"/>
                            <w:tab w:pos="964" w:val="left" w:leader="none"/>
                            <w:tab w:pos="1617" w:val="left" w:leader="none"/>
                          </w:tabs>
                          <w:spacing w:before="25"/>
                          <w:ind w:left="-4" w:right="172"/>
                          <w:jc w:val="right"/>
                          <w:rPr>
                            <w:sz w:val="18"/>
                          </w:rPr>
                        </w:pPr>
                        <w:r>
                          <w:rPr>
                            <w:sz w:val="18"/>
                          </w:rPr>
                          <w:t>(H)</w:t>
                          <w:tab/>
                          <w:t>366</w:t>
                          <w:tab/>
                          <w:t>4,360</w:t>
                          <w:tab/>
                        </w:r>
                        <w:r>
                          <w:rPr>
                            <w:spacing w:val="-2"/>
                            <w:sz w:val="18"/>
                          </w:rPr>
                          <w:t>411</w:t>
                        </w:r>
                      </w:p>
                    </w:tc>
                    <w:tc>
                      <w:tcPr>
                        <w:tcW w:w="648" w:type="dxa"/>
                        <w:shd w:val="clear" w:color="auto" w:fill="CCCCCC"/>
                      </w:tcPr>
                      <w:p>
                        <w:pPr>
                          <w:pStyle w:val="TableParagraph"/>
                          <w:spacing w:before="25"/>
                          <w:ind w:left="68"/>
                          <w:rPr>
                            <w:sz w:val="18"/>
                          </w:rPr>
                        </w:pPr>
                        <w:r>
                          <w:rPr>
                            <w:sz w:val="18"/>
                          </w:rPr>
                          <w:t>89.1%</w:t>
                        </w:r>
                      </w:p>
                    </w:tc>
                    <w:tc>
                      <w:tcPr>
                        <w:tcW w:w="626" w:type="dxa"/>
                      </w:tcPr>
                      <w:p>
                        <w:pPr>
                          <w:pStyle w:val="TableParagraph"/>
                          <w:spacing w:before="25"/>
                          <w:ind w:right="60"/>
                          <w:jc w:val="right"/>
                          <w:rPr>
                            <w:sz w:val="18"/>
                          </w:rPr>
                        </w:pPr>
                        <w:r>
                          <w:rPr>
                            <w:sz w:val="18"/>
                          </w:rPr>
                          <w:t>85.9%</w:t>
                        </w:r>
                      </w:p>
                    </w:tc>
                    <w:tc>
                      <w:tcPr>
                        <w:tcW w:w="637" w:type="dxa"/>
                        <w:tcBorders>
                          <w:right w:val="single" w:sz="4" w:space="0" w:color="000000"/>
                        </w:tcBorders>
                      </w:tcPr>
                      <w:p>
                        <w:pPr>
                          <w:pStyle w:val="TableParagraph"/>
                          <w:spacing w:before="25"/>
                          <w:ind w:left="62"/>
                          <w:rPr>
                            <w:sz w:val="18"/>
                          </w:rPr>
                        </w:pPr>
                        <w:r>
                          <w:rPr>
                            <w:sz w:val="18"/>
                          </w:rPr>
                          <w:t>92.2%</w:t>
                        </w:r>
                      </w:p>
                    </w:tc>
                  </w:tr>
                  <w:tr>
                    <w:trPr>
                      <w:trHeight w:val="300" w:hRule="atLeast"/>
                    </w:trPr>
                    <w:tc>
                      <w:tcPr>
                        <w:tcW w:w="789" w:type="dxa"/>
                        <w:tcBorders>
                          <w:left w:val="single" w:sz="4" w:space="0" w:color="000000"/>
                          <w:right w:val="single" w:sz="8" w:space="0" w:color="000000"/>
                        </w:tcBorders>
                      </w:tcPr>
                      <w:p>
                        <w:pPr>
                          <w:pStyle w:val="TableParagraph"/>
                          <w:spacing w:before="47"/>
                          <w:ind w:left="20"/>
                          <w:rPr>
                            <w:sz w:val="18"/>
                          </w:rPr>
                        </w:pPr>
                        <w:r>
                          <w:rPr>
                            <w:sz w:val="18"/>
                          </w:rPr>
                          <w:t>NH</w:t>
                        </w:r>
                      </w:p>
                    </w:tc>
                    <w:tc>
                      <w:tcPr>
                        <w:tcW w:w="2101" w:type="dxa"/>
                        <w:tcBorders>
                          <w:left w:val="single" w:sz="8" w:space="0" w:color="000000"/>
                        </w:tcBorders>
                      </w:tcPr>
                      <w:p>
                        <w:pPr>
                          <w:pStyle w:val="TableParagraph"/>
                          <w:tabs>
                            <w:tab w:pos="462" w:val="left" w:leader="none"/>
                            <w:tab w:pos="964" w:val="left" w:leader="none"/>
                            <w:tab w:pos="1617" w:val="left" w:leader="none"/>
                          </w:tabs>
                          <w:spacing w:before="47"/>
                          <w:ind w:left="-4" w:right="172"/>
                          <w:jc w:val="right"/>
                          <w:rPr>
                            <w:sz w:val="18"/>
                          </w:rPr>
                        </w:pPr>
                        <w:r>
                          <w:rPr>
                            <w:sz w:val="18"/>
                          </w:rPr>
                          <w:t>(H)</w:t>
                          <w:tab/>
                          <w:t>344</w:t>
                          <w:tab/>
                          <w:t>3,978</w:t>
                          <w:tab/>
                        </w:r>
                        <w:r>
                          <w:rPr>
                            <w:spacing w:val="-2"/>
                            <w:sz w:val="18"/>
                          </w:rPr>
                          <w:t>411</w:t>
                        </w:r>
                      </w:p>
                    </w:tc>
                    <w:tc>
                      <w:tcPr>
                        <w:tcW w:w="648" w:type="dxa"/>
                        <w:shd w:val="clear" w:color="auto" w:fill="CCCCCC"/>
                      </w:tcPr>
                      <w:p>
                        <w:pPr>
                          <w:pStyle w:val="TableParagraph"/>
                          <w:spacing w:before="47"/>
                          <w:ind w:left="68"/>
                          <w:rPr>
                            <w:sz w:val="18"/>
                          </w:rPr>
                        </w:pPr>
                        <w:r>
                          <w:rPr>
                            <w:sz w:val="18"/>
                          </w:rPr>
                          <w:t>83.7%</w:t>
                        </w:r>
                      </w:p>
                    </w:tc>
                    <w:tc>
                      <w:tcPr>
                        <w:tcW w:w="626" w:type="dxa"/>
                      </w:tcPr>
                      <w:p>
                        <w:pPr>
                          <w:pStyle w:val="TableParagraph"/>
                          <w:spacing w:before="47"/>
                          <w:ind w:right="60"/>
                          <w:jc w:val="right"/>
                          <w:rPr>
                            <w:sz w:val="18"/>
                          </w:rPr>
                        </w:pPr>
                        <w:r>
                          <w:rPr>
                            <w:sz w:val="18"/>
                          </w:rPr>
                          <w:t>80.0%</w:t>
                        </w:r>
                      </w:p>
                    </w:tc>
                    <w:tc>
                      <w:tcPr>
                        <w:tcW w:w="637" w:type="dxa"/>
                        <w:tcBorders>
                          <w:right w:val="single" w:sz="4" w:space="0" w:color="000000"/>
                        </w:tcBorders>
                      </w:tcPr>
                      <w:p>
                        <w:pPr>
                          <w:pStyle w:val="TableParagraph"/>
                          <w:spacing w:before="47"/>
                          <w:ind w:left="62"/>
                          <w:rPr>
                            <w:sz w:val="18"/>
                          </w:rPr>
                        </w:pPr>
                        <w:r>
                          <w:rPr>
                            <w:sz w:val="18"/>
                          </w:rPr>
                          <w:t>87.4%</w:t>
                        </w:r>
                      </w:p>
                    </w:tc>
                  </w:tr>
                  <w:tr>
                    <w:trPr>
                      <w:trHeight w:val="300" w:hRule="atLeast"/>
                    </w:trPr>
                    <w:tc>
                      <w:tcPr>
                        <w:tcW w:w="789" w:type="dxa"/>
                        <w:tcBorders>
                          <w:left w:val="single" w:sz="4" w:space="0" w:color="000000"/>
                          <w:right w:val="single" w:sz="8" w:space="0" w:color="000000"/>
                        </w:tcBorders>
                      </w:tcPr>
                      <w:p>
                        <w:pPr>
                          <w:pStyle w:val="TableParagraph"/>
                          <w:spacing w:before="48"/>
                          <w:ind w:left="20"/>
                          <w:rPr>
                            <w:sz w:val="18"/>
                          </w:rPr>
                        </w:pPr>
                        <w:r>
                          <w:rPr>
                            <w:sz w:val="18"/>
                          </w:rPr>
                          <w:t>FCHP</w:t>
                        </w:r>
                      </w:p>
                    </w:tc>
                    <w:tc>
                      <w:tcPr>
                        <w:tcW w:w="2101" w:type="dxa"/>
                        <w:tcBorders>
                          <w:left w:val="single" w:sz="8" w:space="0" w:color="000000"/>
                        </w:tcBorders>
                      </w:tcPr>
                      <w:p>
                        <w:pPr>
                          <w:pStyle w:val="TableParagraph"/>
                          <w:tabs>
                            <w:tab w:pos="462" w:val="left" w:leader="none"/>
                            <w:tab w:pos="1040" w:val="left" w:leader="none"/>
                            <w:tab w:pos="1617" w:val="left" w:leader="none"/>
                          </w:tabs>
                          <w:spacing w:before="48"/>
                          <w:ind w:left="-4" w:right="172"/>
                          <w:jc w:val="right"/>
                          <w:rPr>
                            <w:sz w:val="18"/>
                          </w:rPr>
                        </w:pPr>
                        <w:r>
                          <w:rPr>
                            <w:sz w:val="18"/>
                          </w:rPr>
                          <w:t>(H)</w:t>
                          <w:tab/>
                          <w:t>260</w:t>
                          <w:tab/>
                          <w:t>294</w:t>
                          <w:tab/>
                        </w:r>
                        <w:r>
                          <w:rPr>
                            <w:spacing w:val="-2"/>
                            <w:sz w:val="18"/>
                          </w:rPr>
                          <w:t>293</w:t>
                        </w:r>
                      </w:p>
                    </w:tc>
                    <w:tc>
                      <w:tcPr>
                        <w:tcW w:w="648" w:type="dxa"/>
                        <w:shd w:val="clear" w:color="auto" w:fill="CCCCCC"/>
                      </w:tcPr>
                      <w:p>
                        <w:pPr>
                          <w:pStyle w:val="TableParagraph"/>
                          <w:spacing w:before="48"/>
                          <w:ind w:left="68"/>
                          <w:rPr>
                            <w:sz w:val="18"/>
                          </w:rPr>
                        </w:pPr>
                        <w:r>
                          <w:rPr>
                            <w:sz w:val="18"/>
                          </w:rPr>
                          <w:t>88.7%</w:t>
                        </w:r>
                      </w:p>
                    </w:tc>
                    <w:tc>
                      <w:tcPr>
                        <w:tcW w:w="626" w:type="dxa"/>
                      </w:tcPr>
                      <w:p>
                        <w:pPr>
                          <w:pStyle w:val="TableParagraph"/>
                          <w:spacing w:before="48"/>
                          <w:ind w:right="60"/>
                          <w:jc w:val="right"/>
                          <w:rPr>
                            <w:sz w:val="18"/>
                          </w:rPr>
                        </w:pPr>
                        <w:r>
                          <w:rPr>
                            <w:sz w:val="18"/>
                          </w:rPr>
                          <w:t>84.9%</w:t>
                        </w:r>
                      </w:p>
                    </w:tc>
                    <w:tc>
                      <w:tcPr>
                        <w:tcW w:w="637" w:type="dxa"/>
                        <w:tcBorders>
                          <w:right w:val="single" w:sz="4" w:space="0" w:color="000000"/>
                        </w:tcBorders>
                      </w:tcPr>
                      <w:p>
                        <w:pPr>
                          <w:pStyle w:val="TableParagraph"/>
                          <w:spacing w:before="48"/>
                          <w:ind w:left="62"/>
                          <w:rPr>
                            <w:sz w:val="18"/>
                          </w:rPr>
                        </w:pPr>
                        <w:r>
                          <w:rPr>
                            <w:sz w:val="18"/>
                          </w:rPr>
                          <w:t>92.5%</w:t>
                        </w:r>
                      </w:p>
                    </w:tc>
                  </w:tr>
                  <w:tr>
                    <w:trPr>
                      <w:trHeight w:val="340" w:hRule="atLeast"/>
                    </w:trPr>
                    <w:tc>
                      <w:tcPr>
                        <w:tcW w:w="789" w:type="dxa"/>
                        <w:tcBorders>
                          <w:left w:val="single" w:sz="4" w:space="0" w:color="000000"/>
                          <w:bottom w:val="single" w:sz="4" w:space="0" w:color="000000"/>
                          <w:right w:val="single" w:sz="8" w:space="0" w:color="000000"/>
                        </w:tcBorders>
                      </w:tcPr>
                      <w:p>
                        <w:pPr>
                          <w:pStyle w:val="TableParagraph"/>
                          <w:spacing w:before="48"/>
                          <w:ind w:left="20"/>
                          <w:rPr>
                            <w:sz w:val="18"/>
                          </w:rPr>
                        </w:pPr>
                        <w:r>
                          <w:rPr>
                            <w:sz w:val="18"/>
                          </w:rPr>
                          <w:t>BMCHP</w:t>
                        </w:r>
                      </w:p>
                    </w:tc>
                    <w:tc>
                      <w:tcPr>
                        <w:tcW w:w="2101" w:type="dxa"/>
                        <w:tcBorders>
                          <w:left w:val="single" w:sz="8" w:space="0" w:color="000000"/>
                          <w:bottom w:val="single" w:sz="4" w:space="0" w:color="000000"/>
                        </w:tcBorders>
                      </w:tcPr>
                      <w:p>
                        <w:pPr>
                          <w:pStyle w:val="TableParagraph"/>
                          <w:tabs>
                            <w:tab w:pos="462" w:val="left" w:leader="none"/>
                            <w:tab w:pos="964" w:val="left" w:leader="none"/>
                            <w:tab w:pos="1617" w:val="left" w:leader="none"/>
                          </w:tabs>
                          <w:spacing w:before="48"/>
                          <w:ind w:left="-4" w:right="172"/>
                          <w:jc w:val="right"/>
                          <w:rPr>
                            <w:sz w:val="18"/>
                          </w:rPr>
                        </w:pPr>
                        <w:r>
                          <w:rPr>
                            <w:sz w:val="18"/>
                          </w:rPr>
                          <w:t>(H)</w:t>
                          <w:tab/>
                          <w:t>358</w:t>
                          <w:tab/>
                          <w:t>6,035</w:t>
                          <w:tab/>
                        </w:r>
                        <w:r>
                          <w:rPr>
                            <w:spacing w:val="-2"/>
                            <w:sz w:val="18"/>
                          </w:rPr>
                          <w:t>411</w:t>
                        </w:r>
                      </w:p>
                    </w:tc>
                    <w:tc>
                      <w:tcPr>
                        <w:tcW w:w="648" w:type="dxa"/>
                        <w:tcBorders>
                          <w:bottom w:val="single" w:sz="4" w:space="0" w:color="000000"/>
                        </w:tcBorders>
                        <w:shd w:val="clear" w:color="auto" w:fill="CCCCCC"/>
                      </w:tcPr>
                      <w:p>
                        <w:pPr>
                          <w:pStyle w:val="TableParagraph"/>
                          <w:spacing w:before="48"/>
                          <w:ind w:left="68"/>
                          <w:rPr>
                            <w:sz w:val="18"/>
                          </w:rPr>
                        </w:pPr>
                        <w:r>
                          <w:rPr>
                            <w:sz w:val="18"/>
                          </w:rPr>
                          <w:t>87.1%</w:t>
                        </w:r>
                      </w:p>
                    </w:tc>
                    <w:tc>
                      <w:tcPr>
                        <w:tcW w:w="626" w:type="dxa"/>
                        <w:tcBorders>
                          <w:bottom w:val="single" w:sz="4" w:space="0" w:color="000000"/>
                        </w:tcBorders>
                      </w:tcPr>
                      <w:p>
                        <w:pPr>
                          <w:pStyle w:val="TableParagraph"/>
                          <w:spacing w:before="48"/>
                          <w:ind w:right="60"/>
                          <w:jc w:val="right"/>
                          <w:rPr>
                            <w:sz w:val="18"/>
                          </w:rPr>
                        </w:pPr>
                        <w:r>
                          <w:rPr>
                            <w:sz w:val="18"/>
                          </w:rPr>
                          <w:t>83.7%</w:t>
                        </w:r>
                      </w:p>
                    </w:tc>
                    <w:tc>
                      <w:tcPr>
                        <w:tcW w:w="637" w:type="dxa"/>
                        <w:tcBorders>
                          <w:bottom w:val="single" w:sz="4" w:space="0" w:color="000000"/>
                          <w:right w:val="single" w:sz="4" w:space="0" w:color="000000"/>
                        </w:tcBorders>
                      </w:tcPr>
                      <w:p>
                        <w:pPr>
                          <w:pStyle w:val="TableParagraph"/>
                          <w:spacing w:before="48"/>
                          <w:ind w:left="62"/>
                          <w:rPr>
                            <w:sz w:val="18"/>
                          </w:rPr>
                        </w:pPr>
                        <w:r>
                          <w:rPr>
                            <w:sz w:val="18"/>
                          </w:rPr>
                          <w:t>90.5%</w:t>
                        </w:r>
                      </w:p>
                    </w:tc>
                  </w:tr>
                </w:tbl>
                <w:p>
                  <w:pPr>
                    <w:pStyle w:val="BodyText"/>
                  </w:pPr>
                </w:p>
              </w:txbxContent>
            </v:textbox>
            <w10:wrap type="topAndBottom"/>
          </v:shape>
        </w:pict>
      </w:r>
      <w:r>
        <w:rPr/>
        <w:pict>
          <v:shape style="position:absolute;margin-left:277.970001pt;margin-top:8.922930pt;width:239.3pt;height:184.4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2068"/>
                    <w:gridCol w:w="647"/>
                    <w:gridCol w:w="627"/>
                    <w:gridCol w:w="630"/>
                  </w:tblGrid>
                  <w:tr>
                    <w:trPr>
                      <w:trHeight w:val="300" w:hRule="atLeast"/>
                    </w:trPr>
                    <w:tc>
                      <w:tcPr>
                        <w:tcW w:w="4762" w:type="dxa"/>
                        <w:gridSpan w:val="5"/>
                        <w:tcBorders>
                          <w:top w:val="single" w:sz="6" w:space="0" w:color="000000"/>
                          <w:left w:val="single" w:sz="8" w:space="0" w:color="000000"/>
                          <w:bottom w:val="single" w:sz="12" w:space="0" w:color="000000"/>
                          <w:right w:val="single" w:sz="8" w:space="0" w:color="000000"/>
                        </w:tcBorders>
                        <w:shd w:val="clear" w:color="auto" w:fill="666666"/>
                      </w:tcPr>
                      <w:p>
                        <w:pPr>
                          <w:pStyle w:val="TableParagraph"/>
                          <w:spacing w:before="57"/>
                          <w:ind w:left="55"/>
                          <w:rPr>
                            <w:b/>
                            <w:sz w:val="20"/>
                          </w:rPr>
                        </w:pPr>
                        <w:r>
                          <w:rPr>
                            <w:b/>
                            <w:color w:val="FFFFFF"/>
                            <w:sz w:val="20"/>
                          </w:rPr>
                          <w:t>2010 Comparison Rates— 3 IPV</w:t>
                        </w:r>
                      </w:p>
                    </w:tc>
                  </w:tr>
                  <w:tr>
                    <w:trPr>
                      <w:trHeight w:val="200" w:hRule="atLeast"/>
                    </w:trPr>
                    <w:tc>
                      <w:tcPr>
                        <w:tcW w:w="2858" w:type="dxa"/>
                        <w:gridSpan w:val="2"/>
                        <w:tcBorders>
                          <w:top w:val="single" w:sz="12" w:space="0" w:color="000000"/>
                          <w:left w:val="single" w:sz="8" w:space="0" w:color="000000"/>
                        </w:tcBorders>
                      </w:tcPr>
                      <w:p>
                        <w:pPr>
                          <w:pStyle w:val="TableParagraph"/>
                          <w:spacing w:line="181" w:lineRule="exact"/>
                          <w:ind w:left="26"/>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81" w:lineRule="exact"/>
                          <w:ind w:left="440"/>
                          <w:rPr>
                            <w:sz w:val="18"/>
                          </w:rPr>
                        </w:pPr>
                        <w:r>
                          <w:rPr>
                            <w:sz w:val="18"/>
                          </w:rPr>
                          <w:t>95.6%</w:t>
                        </w:r>
                      </w:p>
                    </w:tc>
                    <w:tc>
                      <w:tcPr>
                        <w:tcW w:w="630" w:type="dxa"/>
                        <w:vMerge w:val="restart"/>
                        <w:tcBorders>
                          <w:top w:val="single" w:sz="12" w:space="0" w:color="000000"/>
                          <w:bottom w:val="thinThickMediumGap" w:sz="4" w:space="0" w:color="000000"/>
                          <w:right w:val="single" w:sz="8" w:space="0" w:color="000000"/>
                        </w:tcBorders>
                      </w:tcPr>
                      <w:p>
                        <w:pPr>
                          <w:pStyle w:val="TableParagraph"/>
                          <w:rPr>
                            <w:rFonts w:ascii="Times New Roman"/>
                            <w:sz w:val="18"/>
                          </w:rPr>
                        </w:pPr>
                      </w:p>
                    </w:tc>
                  </w:tr>
                  <w:tr>
                    <w:trPr>
                      <w:trHeight w:val="240" w:hRule="atLeast"/>
                    </w:trPr>
                    <w:tc>
                      <w:tcPr>
                        <w:tcW w:w="2858" w:type="dxa"/>
                        <w:gridSpan w:val="2"/>
                        <w:tcBorders>
                          <w:left w:val="single" w:sz="8" w:space="0" w:color="000000"/>
                        </w:tcBorders>
                      </w:tcPr>
                      <w:p>
                        <w:pPr>
                          <w:pStyle w:val="TableParagraph"/>
                          <w:spacing w:line="227" w:lineRule="exact"/>
                          <w:ind w:left="26"/>
                          <w:rPr>
                            <w:sz w:val="18"/>
                          </w:rPr>
                        </w:pPr>
                        <w:r>
                          <w:rPr>
                            <w:sz w:val="18"/>
                          </w:rPr>
                          <w:t>Nat'l Medicaid 75</w:t>
                        </w:r>
                        <w:r>
                          <w:rPr>
                            <w:position w:val="9"/>
                            <w:sz w:val="11"/>
                          </w:rPr>
                          <w:t>th </w:t>
                        </w:r>
                        <w:r>
                          <w:rPr>
                            <w:sz w:val="18"/>
                          </w:rPr>
                          <w:t>Percentile:</w:t>
                        </w:r>
                      </w:p>
                    </w:tc>
                    <w:tc>
                      <w:tcPr>
                        <w:tcW w:w="1274" w:type="dxa"/>
                        <w:gridSpan w:val="2"/>
                      </w:tcPr>
                      <w:p>
                        <w:pPr>
                          <w:pStyle w:val="TableParagraph"/>
                          <w:spacing w:line="205" w:lineRule="exact" w:before="21"/>
                          <w:ind w:left="440"/>
                          <w:rPr>
                            <w:sz w:val="18"/>
                          </w:rPr>
                        </w:pPr>
                        <w:r>
                          <w:rPr>
                            <w:sz w:val="18"/>
                          </w:rPr>
                          <w:t>93.7%</w:t>
                        </w:r>
                      </w:p>
                    </w:tc>
                    <w:tc>
                      <w:tcPr>
                        <w:tcW w:w="63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58" w:type="dxa"/>
                        <w:gridSpan w:val="2"/>
                        <w:tcBorders>
                          <w:left w:val="single" w:sz="8" w:space="0" w:color="000000"/>
                        </w:tcBorders>
                      </w:tcPr>
                      <w:p>
                        <w:pPr>
                          <w:pStyle w:val="TableParagraph"/>
                          <w:spacing w:line="192" w:lineRule="exact" w:before="12"/>
                          <w:ind w:left="26"/>
                          <w:rPr>
                            <w:sz w:val="18"/>
                          </w:rPr>
                        </w:pPr>
                        <w:r>
                          <w:rPr>
                            <w:sz w:val="18"/>
                          </w:rPr>
                          <w:t>Nat'l Medicaid Mean:</w:t>
                        </w:r>
                      </w:p>
                    </w:tc>
                    <w:tc>
                      <w:tcPr>
                        <w:tcW w:w="1274" w:type="dxa"/>
                        <w:gridSpan w:val="2"/>
                      </w:tcPr>
                      <w:p>
                        <w:pPr>
                          <w:pStyle w:val="TableParagraph"/>
                          <w:spacing w:line="192" w:lineRule="exact" w:before="12"/>
                          <w:ind w:left="440"/>
                          <w:rPr>
                            <w:sz w:val="18"/>
                          </w:rPr>
                        </w:pPr>
                        <w:r>
                          <w:rPr>
                            <w:sz w:val="18"/>
                          </w:rPr>
                          <w:t>89.0%</w:t>
                        </w:r>
                      </w:p>
                    </w:tc>
                    <w:tc>
                      <w:tcPr>
                        <w:tcW w:w="630"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858" w:type="dxa"/>
                        <w:gridSpan w:val="2"/>
                        <w:tcBorders>
                          <w:left w:val="single" w:sz="8" w:space="0" w:color="000000"/>
                        </w:tcBorders>
                      </w:tcPr>
                      <w:p>
                        <w:pPr>
                          <w:pStyle w:val="TableParagraph"/>
                          <w:spacing w:line="195" w:lineRule="exact"/>
                          <w:ind w:left="26"/>
                          <w:rPr>
                            <w:sz w:val="18"/>
                          </w:rPr>
                        </w:pPr>
                        <w:r>
                          <w:rPr>
                            <w:sz w:val="18"/>
                          </w:rPr>
                          <w:t>MA Commercial Mean:</w:t>
                        </w:r>
                      </w:p>
                    </w:tc>
                    <w:tc>
                      <w:tcPr>
                        <w:tcW w:w="1274" w:type="dxa"/>
                        <w:gridSpan w:val="2"/>
                      </w:tcPr>
                      <w:p>
                        <w:pPr>
                          <w:pStyle w:val="TableParagraph"/>
                          <w:spacing w:line="195" w:lineRule="exact"/>
                          <w:ind w:left="439"/>
                          <w:rPr>
                            <w:sz w:val="18"/>
                          </w:rPr>
                        </w:pPr>
                        <w:r>
                          <w:rPr>
                            <w:sz w:val="18"/>
                          </w:rPr>
                          <w:t>91.6%</w:t>
                        </w:r>
                      </w:p>
                    </w:tc>
                    <w:tc>
                      <w:tcPr>
                        <w:tcW w:w="63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58" w:type="dxa"/>
                        <w:gridSpan w:val="2"/>
                        <w:tcBorders>
                          <w:left w:val="single" w:sz="8" w:space="0" w:color="000000"/>
                        </w:tcBorders>
                      </w:tcPr>
                      <w:p>
                        <w:pPr>
                          <w:pStyle w:val="TableParagraph"/>
                          <w:spacing w:line="199" w:lineRule="exact" w:before="3"/>
                          <w:ind w:left="26"/>
                          <w:rPr>
                            <w:sz w:val="18"/>
                          </w:rPr>
                        </w:pPr>
                        <w:r>
                          <w:rPr>
                            <w:sz w:val="18"/>
                          </w:rPr>
                          <w:t>MassHealth Weighted Mean:</w:t>
                        </w:r>
                      </w:p>
                    </w:tc>
                    <w:tc>
                      <w:tcPr>
                        <w:tcW w:w="1274" w:type="dxa"/>
                        <w:gridSpan w:val="2"/>
                      </w:tcPr>
                      <w:p>
                        <w:pPr>
                          <w:pStyle w:val="TableParagraph"/>
                          <w:spacing w:line="199" w:lineRule="exact" w:before="3"/>
                          <w:ind w:left="439"/>
                          <w:rPr>
                            <w:sz w:val="18"/>
                          </w:rPr>
                        </w:pPr>
                        <w:r>
                          <w:rPr>
                            <w:sz w:val="18"/>
                          </w:rPr>
                          <w:t>93.0%</w:t>
                        </w:r>
                      </w:p>
                    </w:tc>
                    <w:tc>
                      <w:tcPr>
                        <w:tcW w:w="630" w:type="dxa"/>
                        <w:vMerge/>
                        <w:tcBorders>
                          <w:top w:val="nil"/>
                          <w:bottom w:val="thinThickMediumGap" w:sz="4" w:space="0" w:color="000000"/>
                          <w:right w:val="single" w:sz="8" w:space="0" w:color="000000"/>
                        </w:tcBorders>
                      </w:tcPr>
                      <w:p>
                        <w:pPr>
                          <w:rPr>
                            <w:sz w:val="2"/>
                            <w:szCs w:val="2"/>
                          </w:rPr>
                        </w:pPr>
                      </w:p>
                    </w:tc>
                  </w:tr>
                  <w:tr>
                    <w:trPr>
                      <w:trHeight w:val="260" w:hRule="atLeast"/>
                    </w:trPr>
                    <w:tc>
                      <w:tcPr>
                        <w:tcW w:w="2858" w:type="dxa"/>
                        <w:gridSpan w:val="2"/>
                        <w:tcBorders>
                          <w:left w:val="single" w:sz="8" w:space="0" w:color="000000"/>
                          <w:bottom w:val="thinThickMediumGap" w:sz="4" w:space="0" w:color="000000"/>
                        </w:tcBorders>
                      </w:tcPr>
                      <w:p>
                        <w:pPr>
                          <w:pStyle w:val="TableParagraph"/>
                          <w:spacing w:before="6"/>
                          <w:ind w:left="26"/>
                          <w:rPr>
                            <w:sz w:val="18"/>
                          </w:rPr>
                        </w:pPr>
                        <w:r>
                          <w:rPr>
                            <w:sz w:val="18"/>
                          </w:rPr>
                          <w:t>MassHealth Median:</w:t>
                        </w:r>
                      </w:p>
                    </w:tc>
                    <w:tc>
                      <w:tcPr>
                        <w:tcW w:w="1274" w:type="dxa"/>
                        <w:gridSpan w:val="2"/>
                        <w:tcBorders>
                          <w:bottom w:val="thinThickMediumGap" w:sz="4" w:space="0" w:color="000000"/>
                        </w:tcBorders>
                      </w:tcPr>
                      <w:p>
                        <w:pPr>
                          <w:pStyle w:val="TableParagraph"/>
                          <w:spacing w:before="6"/>
                          <w:ind w:left="439"/>
                          <w:rPr>
                            <w:sz w:val="18"/>
                          </w:rPr>
                        </w:pPr>
                        <w:r>
                          <w:rPr>
                            <w:sz w:val="18"/>
                          </w:rPr>
                          <w:t>94.9%</w:t>
                        </w:r>
                      </w:p>
                    </w:tc>
                    <w:tc>
                      <w:tcPr>
                        <w:tcW w:w="630" w:type="dxa"/>
                        <w:vMerge/>
                        <w:tcBorders>
                          <w:top w:val="nil"/>
                          <w:bottom w:val="thinThickMediumGap" w:sz="4" w:space="0" w:color="000000"/>
                          <w:right w:val="single" w:sz="8" w:space="0" w:color="000000"/>
                        </w:tcBorders>
                      </w:tcPr>
                      <w:p>
                        <w:pPr>
                          <w:rPr>
                            <w:sz w:val="2"/>
                            <w:szCs w:val="2"/>
                          </w:rPr>
                        </w:pPr>
                      </w:p>
                    </w:tc>
                  </w:tr>
                  <w:tr>
                    <w:trPr>
                      <w:trHeight w:val="300" w:hRule="atLeast"/>
                    </w:trPr>
                    <w:tc>
                      <w:tcPr>
                        <w:tcW w:w="790" w:type="dxa"/>
                        <w:tcBorders>
                          <w:top w:val="thickThinMediumGap" w:sz="4" w:space="0" w:color="000000"/>
                          <w:left w:val="single" w:sz="4" w:space="0" w:color="000000"/>
                          <w:bottom w:val="single" w:sz="8" w:space="0" w:color="000000"/>
                          <w:right w:val="single" w:sz="8" w:space="0" w:color="000000"/>
                        </w:tcBorders>
                      </w:tcPr>
                      <w:p>
                        <w:pPr>
                          <w:pStyle w:val="TableParagraph"/>
                          <w:spacing w:before="50"/>
                          <w:ind w:left="236"/>
                          <w:rPr>
                            <w:b/>
                            <w:sz w:val="20"/>
                          </w:rPr>
                        </w:pPr>
                        <w:r>
                          <w:rPr>
                            <w:b/>
                            <w:sz w:val="20"/>
                          </w:rPr>
                          <w:t>IPV</w:t>
                        </w:r>
                      </w:p>
                    </w:tc>
                    <w:tc>
                      <w:tcPr>
                        <w:tcW w:w="2068" w:type="dxa"/>
                        <w:tcBorders>
                          <w:top w:val="thickThinMediumGap" w:sz="4" w:space="0" w:color="000000"/>
                          <w:left w:val="single" w:sz="8" w:space="0" w:color="000000"/>
                          <w:bottom w:val="single" w:sz="8" w:space="0" w:color="000000"/>
                        </w:tcBorders>
                      </w:tcPr>
                      <w:p>
                        <w:pPr>
                          <w:pStyle w:val="TableParagraph"/>
                          <w:spacing w:before="50"/>
                          <w:ind w:left="-4" w:right="108"/>
                          <w:jc w:val="right"/>
                          <w:rPr>
                            <w:b/>
                            <w:sz w:val="20"/>
                          </w:rPr>
                        </w:pPr>
                        <w:r>
                          <w:rPr>
                            <w:b/>
                            <w:sz w:val="20"/>
                          </w:rPr>
                          <w:t>Num   Elig   Den</w:t>
                        </w:r>
                      </w:p>
                    </w:tc>
                    <w:tc>
                      <w:tcPr>
                        <w:tcW w:w="647" w:type="dxa"/>
                        <w:tcBorders>
                          <w:top w:val="thickThinMediumGap" w:sz="4" w:space="0" w:color="000000"/>
                          <w:bottom w:val="single" w:sz="8" w:space="0" w:color="000000"/>
                        </w:tcBorders>
                        <w:shd w:val="clear" w:color="auto" w:fill="CCCCCC"/>
                      </w:tcPr>
                      <w:p>
                        <w:pPr>
                          <w:pStyle w:val="TableParagraph"/>
                          <w:spacing w:before="50"/>
                          <w:ind w:left="47" w:right="48"/>
                          <w:jc w:val="center"/>
                          <w:rPr>
                            <w:b/>
                            <w:sz w:val="20"/>
                          </w:rPr>
                        </w:pPr>
                        <w:r>
                          <w:rPr>
                            <w:b/>
                            <w:sz w:val="20"/>
                          </w:rPr>
                          <w:t>Rate</w:t>
                        </w:r>
                      </w:p>
                    </w:tc>
                    <w:tc>
                      <w:tcPr>
                        <w:tcW w:w="627" w:type="dxa"/>
                        <w:tcBorders>
                          <w:top w:val="thickThinMediumGap" w:sz="4" w:space="0" w:color="000000"/>
                          <w:bottom w:val="single" w:sz="8" w:space="0" w:color="000000"/>
                        </w:tcBorders>
                      </w:tcPr>
                      <w:p>
                        <w:pPr>
                          <w:pStyle w:val="TableParagraph"/>
                          <w:spacing w:before="50"/>
                          <w:ind w:left="36" w:right="37"/>
                          <w:jc w:val="center"/>
                          <w:rPr>
                            <w:b/>
                            <w:sz w:val="20"/>
                          </w:rPr>
                        </w:pPr>
                        <w:r>
                          <w:rPr>
                            <w:b/>
                            <w:sz w:val="20"/>
                          </w:rPr>
                          <w:t>LCL</w:t>
                        </w:r>
                      </w:p>
                    </w:tc>
                    <w:tc>
                      <w:tcPr>
                        <w:tcW w:w="630" w:type="dxa"/>
                        <w:tcBorders>
                          <w:top w:val="thickThinMediumGap" w:sz="4" w:space="0" w:color="000000"/>
                          <w:bottom w:val="single" w:sz="8" w:space="0" w:color="000000"/>
                          <w:right w:val="single" w:sz="4" w:space="0" w:color="000000"/>
                        </w:tcBorders>
                      </w:tcPr>
                      <w:p>
                        <w:pPr>
                          <w:pStyle w:val="TableParagraph"/>
                          <w:spacing w:before="50"/>
                          <w:ind w:left="40" w:right="33"/>
                          <w:jc w:val="center"/>
                          <w:rPr>
                            <w:b/>
                            <w:sz w:val="20"/>
                          </w:rPr>
                        </w:pPr>
                        <w:r>
                          <w:rPr>
                            <w:b/>
                            <w:sz w:val="20"/>
                          </w:rPr>
                          <w:t>UCL</w:t>
                        </w:r>
                      </w:p>
                    </w:tc>
                  </w:tr>
                  <w:tr>
                    <w:trPr>
                      <w:trHeight w:val="220" w:hRule="atLeast"/>
                    </w:trPr>
                    <w:tc>
                      <w:tcPr>
                        <w:tcW w:w="790" w:type="dxa"/>
                        <w:tcBorders>
                          <w:top w:val="single" w:sz="8" w:space="0" w:color="000000"/>
                          <w:left w:val="single" w:sz="4" w:space="0" w:color="000000"/>
                          <w:right w:val="single" w:sz="8" w:space="0" w:color="000000"/>
                        </w:tcBorders>
                      </w:tcPr>
                      <w:p>
                        <w:pPr>
                          <w:pStyle w:val="TableParagraph"/>
                          <w:spacing w:line="202" w:lineRule="exact"/>
                          <w:ind w:left="19"/>
                          <w:rPr>
                            <w:sz w:val="18"/>
                          </w:rPr>
                        </w:pPr>
                        <w:r>
                          <w:rPr>
                            <w:sz w:val="18"/>
                          </w:rPr>
                          <w:t>PCCP</w:t>
                        </w:r>
                      </w:p>
                    </w:tc>
                    <w:tc>
                      <w:tcPr>
                        <w:tcW w:w="2068" w:type="dxa"/>
                        <w:tcBorders>
                          <w:top w:val="single" w:sz="8" w:space="0" w:color="000000"/>
                          <w:left w:val="single" w:sz="8" w:space="0" w:color="000000"/>
                        </w:tcBorders>
                      </w:tcPr>
                      <w:p>
                        <w:pPr>
                          <w:pStyle w:val="TableParagraph"/>
                          <w:tabs>
                            <w:tab w:pos="462" w:val="left" w:leader="none"/>
                            <w:tab w:pos="972" w:val="left" w:leader="none"/>
                          </w:tabs>
                          <w:spacing w:line="202" w:lineRule="exact"/>
                          <w:ind w:left="-4" w:right="149"/>
                          <w:jc w:val="right"/>
                          <w:rPr>
                            <w:sz w:val="18"/>
                          </w:rPr>
                        </w:pPr>
                        <w:r>
                          <w:rPr>
                            <w:sz w:val="18"/>
                          </w:rPr>
                          <w:t>(H)</w:t>
                          <w:tab/>
                          <w:t>391</w:t>
                          <w:tab/>
                          <w:t>4,029  </w:t>
                        </w:r>
                        <w:r>
                          <w:rPr>
                            <w:spacing w:val="28"/>
                            <w:sz w:val="18"/>
                          </w:rPr>
                          <w:t> </w:t>
                        </w:r>
                        <w:r>
                          <w:rPr>
                            <w:sz w:val="18"/>
                          </w:rPr>
                          <w:t>411</w:t>
                        </w:r>
                      </w:p>
                    </w:tc>
                    <w:tc>
                      <w:tcPr>
                        <w:tcW w:w="647" w:type="dxa"/>
                        <w:tcBorders>
                          <w:top w:val="single" w:sz="8" w:space="0" w:color="000000"/>
                        </w:tcBorders>
                        <w:shd w:val="clear" w:color="auto" w:fill="CCCCCC"/>
                      </w:tcPr>
                      <w:p>
                        <w:pPr>
                          <w:pStyle w:val="TableParagraph"/>
                          <w:spacing w:line="202" w:lineRule="exact"/>
                          <w:ind w:left="47" w:right="48"/>
                          <w:jc w:val="center"/>
                          <w:rPr>
                            <w:sz w:val="18"/>
                          </w:rPr>
                        </w:pPr>
                        <w:r>
                          <w:rPr>
                            <w:sz w:val="18"/>
                          </w:rPr>
                          <w:t>95.1%</w:t>
                        </w:r>
                      </w:p>
                    </w:tc>
                    <w:tc>
                      <w:tcPr>
                        <w:tcW w:w="627" w:type="dxa"/>
                        <w:tcBorders>
                          <w:top w:val="single" w:sz="8" w:space="0" w:color="000000"/>
                        </w:tcBorders>
                      </w:tcPr>
                      <w:p>
                        <w:pPr>
                          <w:pStyle w:val="TableParagraph"/>
                          <w:spacing w:line="202" w:lineRule="exact"/>
                          <w:ind w:left="36" w:right="39"/>
                          <w:jc w:val="center"/>
                          <w:rPr>
                            <w:sz w:val="18"/>
                          </w:rPr>
                        </w:pPr>
                        <w:r>
                          <w:rPr>
                            <w:sz w:val="18"/>
                          </w:rPr>
                          <w:t>92.9%</w:t>
                        </w:r>
                      </w:p>
                    </w:tc>
                    <w:tc>
                      <w:tcPr>
                        <w:tcW w:w="630" w:type="dxa"/>
                        <w:tcBorders>
                          <w:top w:val="single" w:sz="8" w:space="0" w:color="000000"/>
                          <w:right w:val="single" w:sz="4" w:space="0" w:color="000000"/>
                        </w:tcBorders>
                      </w:tcPr>
                      <w:p>
                        <w:pPr>
                          <w:pStyle w:val="TableParagraph"/>
                          <w:spacing w:line="202" w:lineRule="exact"/>
                          <w:ind w:left="40" w:right="33"/>
                          <w:jc w:val="center"/>
                          <w:rPr>
                            <w:sz w:val="18"/>
                          </w:rPr>
                        </w:pPr>
                        <w:r>
                          <w:rPr>
                            <w:sz w:val="18"/>
                          </w:rPr>
                          <w:t>97.3%</w:t>
                        </w:r>
                      </w:p>
                    </w:tc>
                  </w:tr>
                  <w:tr>
                    <w:trPr>
                      <w:trHeight w:val="280" w:hRule="atLeast"/>
                    </w:trPr>
                    <w:tc>
                      <w:tcPr>
                        <w:tcW w:w="790" w:type="dxa"/>
                        <w:tcBorders>
                          <w:left w:val="single" w:sz="4" w:space="0" w:color="000000"/>
                          <w:right w:val="single" w:sz="8" w:space="0" w:color="000000"/>
                        </w:tcBorders>
                      </w:tcPr>
                      <w:p>
                        <w:pPr>
                          <w:pStyle w:val="TableParagraph"/>
                          <w:spacing w:before="31"/>
                          <w:ind w:left="19"/>
                          <w:rPr>
                            <w:sz w:val="18"/>
                          </w:rPr>
                        </w:pPr>
                        <w:r>
                          <w:rPr>
                            <w:sz w:val="18"/>
                          </w:rPr>
                          <w:t>NHP</w:t>
                        </w:r>
                      </w:p>
                    </w:tc>
                    <w:tc>
                      <w:tcPr>
                        <w:tcW w:w="2068" w:type="dxa"/>
                        <w:tcBorders>
                          <w:left w:val="single" w:sz="8" w:space="0" w:color="000000"/>
                        </w:tcBorders>
                      </w:tcPr>
                      <w:p>
                        <w:pPr>
                          <w:pStyle w:val="TableParagraph"/>
                          <w:tabs>
                            <w:tab w:pos="462" w:val="left" w:leader="none"/>
                            <w:tab w:pos="972" w:val="left" w:leader="none"/>
                          </w:tabs>
                          <w:spacing w:before="31"/>
                          <w:ind w:left="-4" w:right="149"/>
                          <w:jc w:val="right"/>
                          <w:rPr>
                            <w:sz w:val="18"/>
                          </w:rPr>
                        </w:pPr>
                        <w:r>
                          <w:rPr>
                            <w:sz w:val="18"/>
                          </w:rPr>
                          <w:t>(H)</w:t>
                          <w:tab/>
                          <w:t>396</w:t>
                          <w:tab/>
                          <w:t>4,360  </w:t>
                        </w:r>
                        <w:r>
                          <w:rPr>
                            <w:spacing w:val="28"/>
                            <w:sz w:val="18"/>
                          </w:rPr>
                          <w:t> </w:t>
                        </w:r>
                        <w:r>
                          <w:rPr>
                            <w:sz w:val="18"/>
                          </w:rPr>
                          <w:t>411</w:t>
                        </w:r>
                      </w:p>
                    </w:tc>
                    <w:tc>
                      <w:tcPr>
                        <w:tcW w:w="647" w:type="dxa"/>
                        <w:shd w:val="clear" w:color="auto" w:fill="CCCCCC"/>
                      </w:tcPr>
                      <w:p>
                        <w:pPr>
                          <w:pStyle w:val="TableParagraph"/>
                          <w:spacing w:before="31"/>
                          <w:ind w:left="47" w:right="48"/>
                          <w:jc w:val="center"/>
                          <w:rPr>
                            <w:sz w:val="18"/>
                          </w:rPr>
                        </w:pPr>
                        <w:r>
                          <w:rPr>
                            <w:sz w:val="18"/>
                          </w:rPr>
                          <w:t>96.4%</w:t>
                        </w:r>
                      </w:p>
                    </w:tc>
                    <w:tc>
                      <w:tcPr>
                        <w:tcW w:w="627" w:type="dxa"/>
                      </w:tcPr>
                      <w:p>
                        <w:pPr>
                          <w:pStyle w:val="TableParagraph"/>
                          <w:spacing w:before="31"/>
                          <w:ind w:left="36" w:right="39"/>
                          <w:jc w:val="center"/>
                          <w:rPr>
                            <w:sz w:val="18"/>
                          </w:rPr>
                        </w:pPr>
                        <w:r>
                          <w:rPr>
                            <w:sz w:val="18"/>
                          </w:rPr>
                          <w:t>94.4%</w:t>
                        </w:r>
                      </w:p>
                    </w:tc>
                    <w:tc>
                      <w:tcPr>
                        <w:tcW w:w="630" w:type="dxa"/>
                        <w:tcBorders>
                          <w:right w:val="single" w:sz="4" w:space="0" w:color="000000"/>
                        </w:tcBorders>
                      </w:tcPr>
                      <w:p>
                        <w:pPr>
                          <w:pStyle w:val="TableParagraph"/>
                          <w:spacing w:before="31"/>
                          <w:ind w:left="40" w:right="33"/>
                          <w:jc w:val="center"/>
                          <w:rPr>
                            <w:sz w:val="18"/>
                          </w:rPr>
                        </w:pPr>
                        <w:r>
                          <w:rPr>
                            <w:sz w:val="18"/>
                          </w:rPr>
                          <w:t>98.3%</w:t>
                        </w:r>
                      </w:p>
                    </w:tc>
                  </w:tr>
                  <w:tr>
                    <w:trPr>
                      <w:trHeight w:val="300" w:hRule="atLeast"/>
                    </w:trPr>
                    <w:tc>
                      <w:tcPr>
                        <w:tcW w:w="790" w:type="dxa"/>
                        <w:tcBorders>
                          <w:left w:val="single" w:sz="4" w:space="0" w:color="000000"/>
                          <w:right w:val="single" w:sz="8" w:space="0" w:color="000000"/>
                        </w:tcBorders>
                      </w:tcPr>
                      <w:p>
                        <w:pPr>
                          <w:pStyle w:val="TableParagraph"/>
                          <w:spacing w:before="47"/>
                          <w:ind w:left="19"/>
                          <w:rPr>
                            <w:sz w:val="18"/>
                          </w:rPr>
                        </w:pPr>
                        <w:r>
                          <w:rPr>
                            <w:sz w:val="18"/>
                          </w:rPr>
                          <w:t>NH</w:t>
                        </w:r>
                      </w:p>
                    </w:tc>
                    <w:tc>
                      <w:tcPr>
                        <w:tcW w:w="2068" w:type="dxa"/>
                        <w:tcBorders>
                          <w:left w:val="single" w:sz="8" w:space="0" w:color="000000"/>
                        </w:tcBorders>
                      </w:tcPr>
                      <w:p>
                        <w:pPr>
                          <w:pStyle w:val="TableParagraph"/>
                          <w:tabs>
                            <w:tab w:pos="462" w:val="left" w:leader="none"/>
                            <w:tab w:pos="972" w:val="left" w:leader="none"/>
                          </w:tabs>
                          <w:spacing w:before="47"/>
                          <w:ind w:left="-4" w:right="149"/>
                          <w:jc w:val="right"/>
                          <w:rPr>
                            <w:sz w:val="18"/>
                          </w:rPr>
                        </w:pPr>
                        <w:r>
                          <w:rPr>
                            <w:sz w:val="18"/>
                          </w:rPr>
                          <w:t>(H)</w:t>
                          <w:tab/>
                          <w:t>362</w:t>
                          <w:tab/>
                          <w:t>3,978  </w:t>
                        </w:r>
                        <w:r>
                          <w:rPr>
                            <w:spacing w:val="28"/>
                            <w:sz w:val="18"/>
                          </w:rPr>
                          <w:t> </w:t>
                        </w:r>
                        <w:r>
                          <w:rPr>
                            <w:sz w:val="18"/>
                          </w:rPr>
                          <w:t>411</w:t>
                        </w:r>
                      </w:p>
                    </w:tc>
                    <w:tc>
                      <w:tcPr>
                        <w:tcW w:w="647" w:type="dxa"/>
                        <w:shd w:val="clear" w:color="auto" w:fill="CCCCCC"/>
                      </w:tcPr>
                      <w:p>
                        <w:pPr>
                          <w:pStyle w:val="TableParagraph"/>
                          <w:spacing w:before="47"/>
                          <w:ind w:left="47" w:right="48"/>
                          <w:jc w:val="center"/>
                          <w:rPr>
                            <w:sz w:val="18"/>
                          </w:rPr>
                        </w:pPr>
                        <w:r>
                          <w:rPr>
                            <w:sz w:val="18"/>
                          </w:rPr>
                          <w:t>88.1%</w:t>
                        </w:r>
                      </w:p>
                    </w:tc>
                    <w:tc>
                      <w:tcPr>
                        <w:tcW w:w="627" w:type="dxa"/>
                      </w:tcPr>
                      <w:p>
                        <w:pPr>
                          <w:pStyle w:val="TableParagraph"/>
                          <w:spacing w:before="47"/>
                          <w:ind w:left="36" w:right="39"/>
                          <w:jc w:val="center"/>
                          <w:rPr>
                            <w:sz w:val="18"/>
                          </w:rPr>
                        </w:pPr>
                        <w:r>
                          <w:rPr>
                            <w:sz w:val="18"/>
                          </w:rPr>
                          <w:t>84.8%</w:t>
                        </w:r>
                      </w:p>
                    </w:tc>
                    <w:tc>
                      <w:tcPr>
                        <w:tcW w:w="630" w:type="dxa"/>
                        <w:tcBorders>
                          <w:right w:val="single" w:sz="4" w:space="0" w:color="000000"/>
                        </w:tcBorders>
                      </w:tcPr>
                      <w:p>
                        <w:pPr>
                          <w:pStyle w:val="TableParagraph"/>
                          <w:spacing w:before="47"/>
                          <w:ind w:left="40" w:right="33"/>
                          <w:jc w:val="center"/>
                          <w:rPr>
                            <w:sz w:val="18"/>
                          </w:rPr>
                        </w:pPr>
                        <w:r>
                          <w:rPr>
                            <w:sz w:val="18"/>
                          </w:rPr>
                          <w:t>91.3%</w:t>
                        </w:r>
                      </w:p>
                    </w:tc>
                  </w:tr>
                  <w:tr>
                    <w:trPr>
                      <w:trHeight w:val="300" w:hRule="atLeast"/>
                    </w:trPr>
                    <w:tc>
                      <w:tcPr>
                        <w:tcW w:w="790" w:type="dxa"/>
                        <w:tcBorders>
                          <w:left w:val="single" w:sz="4" w:space="0" w:color="000000"/>
                          <w:right w:val="single" w:sz="8" w:space="0" w:color="000000"/>
                        </w:tcBorders>
                      </w:tcPr>
                      <w:p>
                        <w:pPr>
                          <w:pStyle w:val="TableParagraph"/>
                          <w:spacing w:before="48"/>
                          <w:ind w:left="19"/>
                          <w:rPr>
                            <w:sz w:val="18"/>
                          </w:rPr>
                        </w:pPr>
                        <w:r>
                          <w:rPr>
                            <w:sz w:val="18"/>
                          </w:rPr>
                          <w:t>FCHP</w:t>
                        </w:r>
                      </w:p>
                    </w:tc>
                    <w:tc>
                      <w:tcPr>
                        <w:tcW w:w="2068" w:type="dxa"/>
                        <w:tcBorders>
                          <w:left w:val="single" w:sz="8" w:space="0" w:color="000000"/>
                        </w:tcBorders>
                      </w:tcPr>
                      <w:p>
                        <w:pPr>
                          <w:pStyle w:val="TableParagraph"/>
                          <w:tabs>
                            <w:tab w:pos="462" w:val="left" w:leader="none"/>
                            <w:tab w:pos="1046" w:val="left" w:leader="none"/>
                            <w:tab w:pos="1608" w:val="left" w:leader="none"/>
                          </w:tabs>
                          <w:spacing w:before="48"/>
                          <w:ind w:left="-4" w:right="149"/>
                          <w:jc w:val="right"/>
                          <w:rPr>
                            <w:sz w:val="18"/>
                          </w:rPr>
                        </w:pPr>
                        <w:r>
                          <w:rPr>
                            <w:sz w:val="18"/>
                          </w:rPr>
                          <w:t>(H)</w:t>
                          <w:tab/>
                          <w:t>278</w:t>
                          <w:tab/>
                          <w:t>294</w:t>
                          <w:tab/>
                        </w:r>
                        <w:r>
                          <w:rPr>
                            <w:spacing w:val="-2"/>
                            <w:sz w:val="18"/>
                          </w:rPr>
                          <w:t>293</w:t>
                        </w:r>
                      </w:p>
                    </w:tc>
                    <w:tc>
                      <w:tcPr>
                        <w:tcW w:w="647" w:type="dxa"/>
                        <w:shd w:val="clear" w:color="auto" w:fill="CCCCCC"/>
                      </w:tcPr>
                      <w:p>
                        <w:pPr>
                          <w:pStyle w:val="TableParagraph"/>
                          <w:spacing w:before="48"/>
                          <w:ind w:left="47" w:right="48"/>
                          <w:jc w:val="center"/>
                          <w:rPr>
                            <w:sz w:val="18"/>
                          </w:rPr>
                        </w:pPr>
                        <w:r>
                          <w:rPr>
                            <w:sz w:val="18"/>
                          </w:rPr>
                          <w:t>94.9%</w:t>
                        </w:r>
                      </w:p>
                    </w:tc>
                    <w:tc>
                      <w:tcPr>
                        <w:tcW w:w="627" w:type="dxa"/>
                      </w:tcPr>
                      <w:p>
                        <w:pPr>
                          <w:pStyle w:val="TableParagraph"/>
                          <w:spacing w:before="48"/>
                          <w:ind w:left="36" w:right="39"/>
                          <w:jc w:val="center"/>
                          <w:rPr>
                            <w:sz w:val="18"/>
                          </w:rPr>
                        </w:pPr>
                        <w:r>
                          <w:rPr>
                            <w:sz w:val="18"/>
                          </w:rPr>
                          <w:t>92.2%</w:t>
                        </w:r>
                      </w:p>
                    </w:tc>
                    <w:tc>
                      <w:tcPr>
                        <w:tcW w:w="630" w:type="dxa"/>
                        <w:tcBorders>
                          <w:right w:val="single" w:sz="4" w:space="0" w:color="000000"/>
                        </w:tcBorders>
                      </w:tcPr>
                      <w:p>
                        <w:pPr>
                          <w:pStyle w:val="TableParagraph"/>
                          <w:spacing w:before="48"/>
                          <w:ind w:left="40" w:right="33"/>
                          <w:jc w:val="center"/>
                          <w:rPr>
                            <w:sz w:val="18"/>
                          </w:rPr>
                        </w:pPr>
                        <w:r>
                          <w:rPr>
                            <w:sz w:val="18"/>
                          </w:rPr>
                          <w:t>97.6%</w:t>
                        </w:r>
                      </w:p>
                    </w:tc>
                  </w:tr>
                  <w:tr>
                    <w:trPr>
                      <w:trHeight w:val="340" w:hRule="atLeast"/>
                    </w:trPr>
                    <w:tc>
                      <w:tcPr>
                        <w:tcW w:w="790" w:type="dxa"/>
                        <w:tcBorders>
                          <w:left w:val="single" w:sz="4" w:space="0" w:color="000000"/>
                          <w:bottom w:val="single" w:sz="4" w:space="0" w:color="000000"/>
                          <w:right w:val="single" w:sz="8" w:space="0" w:color="000000"/>
                        </w:tcBorders>
                      </w:tcPr>
                      <w:p>
                        <w:pPr>
                          <w:pStyle w:val="TableParagraph"/>
                          <w:spacing w:before="48"/>
                          <w:ind w:left="19"/>
                          <w:rPr>
                            <w:sz w:val="18"/>
                          </w:rPr>
                        </w:pPr>
                        <w:r>
                          <w:rPr>
                            <w:sz w:val="18"/>
                          </w:rPr>
                          <w:t>BMCHP</w:t>
                        </w:r>
                      </w:p>
                    </w:tc>
                    <w:tc>
                      <w:tcPr>
                        <w:tcW w:w="2068" w:type="dxa"/>
                        <w:tcBorders>
                          <w:left w:val="single" w:sz="8" w:space="0" w:color="000000"/>
                          <w:bottom w:val="single" w:sz="4" w:space="0" w:color="000000"/>
                        </w:tcBorders>
                      </w:tcPr>
                      <w:p>
                        <w:pPr>
                          <w:pStyle w:val="TableParagraph"/>
                          <w:tabs>
                            <w:tab w:pos="462" w:val="left" w:leader="none"/>
                            <w:tab w:pos="972" w:val="left" w:leader="none"/>
                          </w:tabs>
                          <w:spacing w:before="48"/>
                          <w:ind w:left="-4" w:right="149"/>
                          <w:jc w:val="right"/>
                          <w:rPr>
                            <w:sz w:val="18"/>
                          </w:rPr>
                        </w:pPr>
                        <w:r>
                          <w:rPr>
                            <w:sz w:val="18"/>
                          </w:rPr>
                          <w:t>(H)</w:t>
                          <w:tab/>
                          <w:t>380</w:t>
                          <w:tab/>
                          <w:t>6,035  </w:t>
                        </w:r>
                        <w:r>
                          <w:rPr>
                            <w:spacing w:val="28"/>
                            <w:sz w:val="18"/>
                          </w:rPr>
                          <w:t> </w:t>
                        </w:r>
                        <w:r>
                          <w:rPr>
                            <w:sz w:val="18"/>
                          </w:rPr>
                          <w:t>411</w:t>
                        </w:r>
                      </w:p>
                    </w:tc>
                    <w:tc>
                      <w:tcPr>
                        <w:tcW w:w="647" w:type="dxa"/>
                        <w:tcBorders>
                          <w:bottom w:val="single" w:sz="4" w:space="0" w:color="000000"/>
                        </w:tcBorders>
                        <w:shd w:val="clear" w:color="auto" w:fill="CCCCCC"/>
                      </w:tcPr>
                      <w:p>
                        <w:pPr>
                          <w:pStyle w:val="TableParagraph"/>
                          <w:spacing w:before="48"/>
                          <w:ind w:left="47" w:right="48"/>
                          <w:jc w:val="center"/>
                          <w:rPr>
                            <w:sz w:val="18"/>
                          </w:rPr>
                        </w:pPr>
                        <w:r>
                          <w:rPr>
                            <w:sz w:val="18"/>
                          </w:rPr>
                          <w:t>92.5%</w:t>
                        </w:r>
                      </w:p>
                    </w:tc>
                    <w:tc>
                      <w:tcPr>
                        <w:tcW w:w="627" w:type="dxa"/>
                        <w:tcBorders>
                          <w:bottom w:val="single" w:sz="4" w:space="0" w:color="000000"/>
                        </w:tcBorders>
                      </w:tcPr>
                      <w:p>
                        <w:pPr>
                          <w:pStyle w:val="TableParagraph"/>
                          <w:spacing w:before="48"/>
                          <w:ind w:left="36" w:right="39"/>
                          <w:jc w:val="center"/>
                          <w:rPr>
                            <w:sz w:val="18"/>
                          </w:rPr>
                        </w:pPr>
                        <w:r>
                          <w:rPr>
                            <w:sz w:val="18"/>
                          </w:rPr>
                          <w:t>89.8%</w:t>
                        </w:r>
                      </w:p>
                    </w:tc>
                    <w:tc>
                      <w:tcPr>
                        <w:tcW w:w="630" w:type="dxa"/>
                        <w:tcBorders>
                          <w:bottom w:val="single" w:sz="4" w:space="0" w:color="000000"/>
                          <w:right w:val="single" w:sz="4" w:space="0" w:color="000000"/>
                        </w:tcBorders>
                      </w:tcPr>
                      <w:p>
                        <w:pPr>
                          <w:pStyle w:val="TableParagraph"/>
                          <w:spacing w:before="48"/>
                          <w:ind w:left="40" w:right="33"/>
                          <w:jc w:val="center"/>
                          <w:rPr>
                            <w:sz w:val="18"/>
                          </w:rPr>
                        </w:pPr>
                        <w:r>
                          <w:rPr>
                            <w:sz w:val="18"/>
                          </w:rPr>
                          <w:t>95.1%</w:t>
                        </w:r>
                      </w:p>
                    </w:tc>
                  </w:tr>
                </w:tbl>
                <w:p>
                  <w:pPr>
                    <w:pStyle w:val="BodyText"/>
                  </w:pPr>
                </w:p>
              </w:txbxContent>
            </v:textbox>
            <w10:wrap type="topAndBottom"/>
          </v:shape>
        </w:pict>
      </w:r>
      <w:r>
        <w:rPr/>
        <w:pict>
          <v:shape style="position:absolute;margin-left:524.059998pt;margin-top:8.982929pt;width:241.6pt;height:184.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2115"/>
                    <w:gridCol w:w="649"/>
                    <w:gridCol w:w="628"/>
                    <w:gridCol w:w="625"/>
                  </w:tblGrid>
                  <w:tr>
                    <w:trPr>
                      <w:trHeight w:val="300" w:hRule="atLeast"/>
                    </w:trPr>
                    <w:tc>
                      <w:tcPr>
                        <w:tcW w:w="4808" w:type="dxa"/>
                        <w:gridSpan w:val="5"/>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53"/>
                          <w:rPr>
                            <w:b/>
                            <w:sz w:val="20"/>
                          </w:rPr>
                        </w:pPr>
                        <w:r>
                          <w:rPr>
                            <w:b/>
                            <w:color w:val="FFFFFF"/>
                            <w:sz w:val="20"/>
                          </w:rPr>
                          <w:t>2010 Comparison Rates—1 MMR</w:t>
                        </w:r>
                      </w:p>
                    </w:tc>
                  </w:tr>
                  <w:tr>
                    <w:trPr>
                      <w:trHeight w:val="180" w:hRule="atLeast"/>
                    </w:trPr>
                    <w:tc>
                      <w:tcPr>
                        <w:tcW w:w="2905" w:type="dxa"/>
                        <w:gridSpan w:val="2"/>
                        <w:tcBorders>
                          <w:top w:val="single" w:sz="8" w:space="0" w:color="000000"/>
                          <w:left w:val="single" w:sz="8" w:space="0" w:color="000000"/>
                        </w:tcBorders>
                      </w:tcPr>
                      <w:p>
                        <w:pPr>
                          <w:pStyle w:val="TableParagraph"/>
                          <w:spacing w:line="175" w:lineRule="exact"/>
                          <w:ind w:left="25"/>
                          <w:rPr>
                            <w:sz w:val="18"/>
                          </w:rPr>
                        </w:pPr>
                        <w:r>
                          <w:rPr>
                            <w:sz w:val="18"/>
                          </w:rPr>
                          <w:t>Nat'l Medicaid 90</w:t>
                        </w:r>
                        <w:r>
                          <w:rPr>
                            <w:position w:val="9"/>
                            <w:sz w:val="11"/>
                          </w:rPr>
                          <w:t>th </w:t>
                        </w:r>
                        <w:r>
                          <w:rPr>
                            <w:sz w:val="18"/>
                          </w:rPr>
                          <w:t>Percentile:</w:t>
                        </w:r>
                      </w:p>
                    </w:tc>
                    <w:tc>
                      <w:tcPr>
                        <w:tcW w:w="1277" w:type="dxa"/>
                        <w:gridSpan w:val="2"/>
                        <w:tcBorders>
                          <w:top w:val="single" w:sz="8" w:space="0" w:color="000000"/>
                        </w:tcBorders>
                      </w:tcPr>
                      <w:p>
                        <w:pPr>
                          <w:pStyle w:val="TableParagraph"/>
                          <w:spacing w:line="175" w:lineRule="exact"/>
                          <w:ind w:left="421"/>
                          <w:rPr>
                            <w:sz w:val="18"/>
                          </w:rPr>
                        </w:pPr>
                        <w:r>
                          <w:rPr>
                            <w:sz w:val="18"/>
                          </w:rPr>
                          <w:t>95.8%</w:t>
                        </w:r>
                      </w:p>
                    </w:tc>
                    <w:tc>
                      <w:tcPr>
                        <w:tcW w:w="625" w:type="dxa"/>
                        <w:vMerge w:val="restart"/>
                        <w:tcBorders>
                          <w:top w:val="single" w:sz="8" w:space="0" w:color="000000"/>
                          <w:bottom w:val="thinThickMediumGap" w:sz="4" w:space="0" w:color="000000"/>
                          <w:right w:val="single" w:sz="8" w:space="0" w:color="000000"/>
                        </w:tcBorders>
                      </w:tcPr>
                      <w:p>
                        <w:pPr>
                          <w:pStyle w:val="TableParagraph"/>
                          <w:rPr>
                            <w:rFonts w:ascii="Times New Roman"/>
                            <w:sz w:val="18"/>
                          </w:rPr>
                        </w:pPr>
                      </w:p>
                    </w:tc>
                  </w:tr>
                  <w:tr>
                    <w:trPr>
                      <w:trHeight w:val="220" w:hRule="atLeast"/>
                    </w:trPr>
                    <w:tc>
                      <w:tcPr>
                        <w:tcW w:w="2905" w:type="dxa"/>
                        <w:gridSpan w:val="2"/>
                        <w:tcBorders>
                          <w:left w:val="single" w:sz="8" w:space="0" w:color="000000"/>
                        </w:tcBorders>
                      </w:tcPr>
                      <w:p>
                        <w:pPr>
                          <w:pStyle w:val="TableParagraph"/>
                          <w:spacing w:line="219" w:lineRule="exact"/>
                          <w:ind w:left="26"/>
                          <w:rPr>
                            <w:sz w:val="18"/>
                          </w:rPr>
                        </w:pPr>
                        <w:r>
                          <w:rPr>
                            <w:sz w:val="18"/>
                          </w:rPr>
                          <w:t>Nat'l Medicaid 75</w:t>
                        </w:r>
                        <w:r>
                          <w:rPr>
                            <w:position w:val="9"/>
                            <w:sz w:val="11"/>
                          </w:rPr>
                          <w:t>th </w:t>
                        </w:r>
                        <w:r>
                          <w:rPr>
                            <w:sz w:val="18"/>
                          </w:rPr>
                          <w:t>Percentile:</w:t>
                        </w:r>
                      </w:p>
                    </w:tc>
                    <w:tc>
                      <w:tcPr>
                        <w:tcW w:w="1277" w:type="dxa"/>
                        <w:gridSpan w:val="2"/>
                      </w:tcPr>
                      <w:p>
                        <w:pPr>
                          <w:pStyle w:val="TableParagraph"/>
                          <w:spacing w:line="199" w:lineRule="exact" w:before="20"/>
                          <w:ind w:left="421"/>
                          <w:rPr>
                            <w:sz w:val="18"/>
                          </w:rPr>
                        </w:pPr>
                        <w:r>
                          <w:rPr>
                            <w:sz w:val="18"/>
                          </w:rPr>
                          <w:t>93.9%</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line="195" w:lineRule="exact" w:before="6"/>
                          <w:ind w:left="26"/>
                          <w:rPr>
                            <w:sz w:val="18"/>
                          </w:rPr>
                        </w:pPr>
                        <w:r>
                          <w:rPr>
                            <w:sz w:val="18"/>
                          </w:rPr>
                          <w:t>Nat'l Medicaid Mean:</w:t>
                        </w:r>
                      </w:p>
                    </w:tc>
                    <w:tc>
                      <w:tcPr>
                        <w:tcW w:w="1277" w:type="dxa"/>
                        <w:gridSpan w:val="2"/>
                      </w:tcPr>
                      <w:p>
                        <w:pPr>
                          <w:pStyle w:val="TableParagraph"/>
                          <w:spacing w:line="195" w:lineRule="exact" w:before="6"/>
                          <w:ind w:left="421"/>
                          <w:rPr>
                            <w:sz w:val="18"/>
                          </w:rPr>
                        </w:pPr>
                        <w:r>
                          <w:rPr>
                            <w:sz w:val="18"/>
                          </w:rPr>
                          <w:t>91.2%</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line="199" w:lineRule="exact" w:before="1"/>
                          <w:ind w:left="26"/>
                          <w:rPr>
                            <w:sz w:val="18"/>
                          </w:rPr>
                        </w:pPr>
                        <w:r>
                          <w:rPr>
                            <w:sz w:val="18"/>
                          </w:rPr>
                          <w:t>MA Commercial Mean:</w:t>
                        </w:r>
                      </w:p>
                    </w:tc>
                    <w:tc>
                      <w:tcPr>
                        <w:tcW w:w="1277" w:type="dxa"/>
                        <w:gridSpan w:val="2"/>
                      </w:tcPr>
                      <w:p>
                        <w:pPr>
                          <w:pStyle w:val="TableParagraph"/>
                          <w:spacing w:line="199" w:lineRule="exact" w:before="1"/>
                          <w:ind w:left="420"/>
                          <w:rPr>
                            <w:sz w:val="18"/>
                          </w:rPr>
                        </w:pPr>
                        <w:r>
                          <w:rPr>
                            <w:sz w:val="18"/>
                          </w:rPr>
                          <w:t>90.5%</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before="6"/>
                          <w:ind w:left="26"/>
                          <w:rPr>
                            <w:sz w:val="18"/>
                          </w:rPr>
                        </w:pPr>
                        <w:r>
                          <w:rPr>
                            <w:sz w:val="18"/>
                          </w:rPr>
                          <w:t>MassHealth Weighted Mean:</w:t>
                        </w:r>
                      </w:p>
                    </w:tc>
                    <w:tc>
                      <w:tcPr>
                        <w:tcW w:w="1277" w:type="dxa"/>
                        <w:gridSpan w:val="2"/>
                      </w:tcPr>
                      <w:p>
                        <w:pPr>
                          <w:pStyle w:val="TableParagraph"/>
                          <w:spacing w:before="6"/>
                          <w:ind w:left="420"/>
                          <w:rPr>
                            <w:sz w:val="18"/>
                          </w:rPr>
                        </w:pPr>
                        <w:r>
                          <w:rPr>
                            <w:sz w:val="18"/>
                          </w:rPr>
                          <w:t>92.6%</w:t>
                        </w:r>
                      </w:p>
                    </w:tc>
                    <w:tc>
                      <w:tcPr>
                        <w:tcW w:w="625" w:type="dxa"/>
                        <w:vMerge/>
                        <w:tcBorders>
                          <w:top w:val="nil"/>
                          <w:bottom w:val="thinThickMediumGap" w:sz="4" w:space="0" w:color="000000"/>
                          <w:right w:val="single" w:sz="8" w:space="0" w:color="000000"/>
                        </w:tcBorders>
                      </w:tcPr>
                      <w:p>
                        <w:pPr>
                          <w:rPr>
                            <w:sz w:val="2"/>
                            <w:szCs w:val="2"/>
                          </w:rPr>
                        </w:pPr>
                      </w:p>
                    </w:tc>
                  </w:tr>
                  <w:tr>
                    <w:trPr>
                      <w:trHeight w:val="280" w:hRule="atLeast"/>
                    </w:trPr>
                    <w:tc>
                      <w:tcPr>
                        <w:tcW w:w="2905" w:type="dxa"/>
                        <w:gridSpan w:val="2"/>
                        <w:tcBorders>
                          <w:left w:val="single" w:sz="8" w:space="0" w:color="000000"/>
                          <w:bottom w:val="thinThickMediumGap" w:sz="4" w:space="0" w:color="000000"/>
                        </w:tcBorders>
                      </w:tcPr>
                      <w:p>
                        <w:pPr>
                          <w:pStyle w:val="TableParagraph"/>
                          <w:spacing w:before="16"/>
                          <w:ind w:left="26"/>
                          <w:rPr>
                            <w:sz w:val="18"/>
                          </w:rPr>
                        </w:pPr>
                        <w:r>
                          <w:rPr>
                            <w:sz w:val="18"/>
                          </w:rPr>
                          <w:t>MassHealth Median:</w:t>
                        </w:r>
                      </w:p>
                    </w:tc>
                    <w:tc>
                      <w:tcPr>
                        <w:tcW w:w="1277" w:type="dxa"/>
                        <w:gridSpan w:val="2"/>
                        <w:tcBorders>
                          <w:bottom w:val="thinThickMediumGap" w:sz="4" w:space="0" w:color="000000"/>
                        </w:tcBorders>
                      </w:tcPr>
                      <w:p>
                        <w:pPr>
                          <w:pStyle w:val="TableParagraph"/>
                          <w:spacing w:before="16"/>
                          <w:ind w:left="420"/>
                          <w:rPr>
                            <w:sz w:val="18"/>
                          </w:rPr>
                        </w:pPr>
                        <w:r>
                          <w:rPr>
                            <w:sz w:val="18"/>
                          </w:rPr>
                          <w:t>93.4%</w:t>
                        </w:r>
                      </w:p>
                    </w:tc>
                    <w:tc>
                      <w:tcPr>
                        <w:tcW w:w="625" w:type="dxa"/>
                        <w:vMerge/>
                        <w:tcBorders>
                          <w:top w:val="nil"/>
                          <w:bottom w:val="thinThickMediumGap" w:sz="4" w:space="0" w:color="000000"/>
                          <w:right w:val="single" w:sz="8" w:space="0" w:color="000000"/>
                        </w:tcBorders>
                      </w:tcPr>
                      <w:p>
                        <w:pPr>
                          <w:rPr>
                            <w:sz w:val="2"/>
                            <w:szCs w:val="2"/>
                          </w:rPr>
                        </w:pPr>
                      </w:p>
                    </w:tc>
                  </w:tr>
                  <w:tr>
                    <w:trPr>
                      <w:trHeight w:val="260" w:hRule="atLeast"/>
                    </w:trPr>
                    <w:tc>
                      <w:tcPr>
                        <w:tcW w:w="790" w:type="dxa"/>
                        <w:tcBorders>
                          <w:top w:val="thickThinMediumGap" w:sz="4" w:space="0" w:color="000000"/>
                          <w:left w:val="single" w:sz="4" w:space="0" w:color="000000"/>
                          <w:bottom w:val="single" w:sz="8" w:space="0" w:color="000000"/>
                          <w:right w:val="single" w:sz="8" w:space="0" w:color="000000"/>
                        </w:tcBorders>
                      </w:tcPr>
                      <w:p>
                        <w:pPr>
                          <w:pStyle w:val="TableParagraph"/>
                          <w:spacing w:line="224" w:lineRule="exact" w:before="28"/>
                          <w:ind w:left="158"/>
                          <w:rPr>
                            <w:b/>
                            <w:sz w:val="20"/>
                          </w:rPr>
                        </w:pPr>
                        <w:r>
                          <w:rPr>
                            <w:b/>
                            <w:sz w:val="20"/>
                          </w:rPr>
                          <w:t>MMR</w:t>
                        </w:r>
                      </w:p>
                    </w:tc>
                    <w:tc>
                      <w:tcPr>
                        <w:tcW w:w="2115" w:type="dxa"/>
                        <w:tcBorders>
                          <w:top w:val="thickThinMediumGap" w:sz="4" w:space="0" w:color="000000"/>
                          <w:left w:val="single" w:sz="8" w:space="0" w:color="000000"/>
                          <w:bottom w:val="single" w:sz="8" w:space="0" w:color="000000"/>
                        </w:tcBorders>
                      </w:tcPr>
                      <w:p>
                        <w:pPr>
                          <w:pStyle w:val="TableParagraph"/>
                          <w:tabs>
                            <w:tab w:pos="1198" w:val="left" w:leader="none"/>
                          </w:tabs>
                          <w:spacing w:line="224" w:lineRule="exact" w:before="28"/>
                          <w:ind w:right="133"/>
                          <w:jc w:val="right"/>
                          <w:rPr>
                            <w:b/>
                            <w:sz w:val="20"/>
                          </w:rPr>
                        </w:pPr>
                        <w:r>
                          <w:rPr>
                            <w:b/>
                            <w:sz w:val="20"/>
                          </w:rPr>
                          <w:t>Num  </w:t>
                        </w:r>
                        <w:r>
                          <w:rPr>
                            <w:b/>
                            <w:spacing w:val="8"/>
                            <w:sz w:val="20"/>
                          </w:rPr>
                          <w:t> </w:t>
                        </w:r>
                        <w:r>
                          <w:rPr>
                            <w:b/>
                            <w:sz w:val="20"/>
                          </w:rPr>
                          <w:t>Elig</w:t>
                          <w:tab/>
                          <w:t>Den</w:t>
                        </w:r>
                      </w:p>
                    </w:tc>
                    <w:tc>
                      <w:tcPr>
                        <w:tcW w:w="649" w:type="dxa"/>
                        <w:tcBorders>
                          <w:top w:val="thickThinMediumGap" w:sz="4" w:space="0" w:color="000000"/>
                          <w:bottom w:val="single" w:sz="8" w:space="0" w:color="000000"/>
                        </w:tcBorders>
                        <w:shd w:val="clear" w:color="auto" w:fill="CCCCCC"/>
                      </w:tcPr>
                      <w:p>
                        <w:pPr>
                          <w:pStyle w:val="TableParagraph"/>
                          <w:spacing w:line="224" w:lineRule="exact" w:before="28"/>
                          <w:ind w:left="105"/>
                          <w:rPr>
                            <w:b/>
                            <w:sz w:val="20"/>
                          </w:rPr>
                        </w:pPr>
                        <w:r>
                          <w:rPr>
                            <w:b/>
                            <w:sz w:val="20"/>
                          </w:rPr>
                          <w:t>Rate</w:t>
                        </w:r>
                      </w:p>
                    </w:tc>
                    <w:tc>
                      <w:tcPr>
                        <w:tcW w:w="628" w:type="dxa"/>
                        <w:tcBorders>
                          <w:top w:val="thickThinMediumGap" w:sz="4" w:space="0" w:color="000000"/>
                          <w:bottom w:val="single" w:sz="8" w:space="0" w:color="000000"/>
                        </w:tcBorders>
                      </w:tcPr>
                      <w:p>
                        <w:pPr>
                          <w:pStyle w:val="TableParagraph"/>
                          <w:spacing w:line="224" w:lineRule="exact" w:before="28"/>
                          <w:ind w:left="36" w:right="39"/>
                          <w:jc w:val="center"/>
                          <w:rPr>
                            <w:b/>
                            <w:sz w:val="20"/>
                          </w:rPr>
                        </w:pPr>
                        <w:r>
                          <w:rPr>
                            <w:b/>
                            <w:sz w:val="20"/>
                          </w:rPr>
                          <w:t>LCL</w:t>
                        </w:r>
                      </w:p>
                    </w:tc>
                    <w:tc>
                      <w:tcPr>
                        <w:tcW w:w="625" w:type="dxa"/>
                        <w:tcBorders>
                          <w:top w:val="thickThinMediumGap" w:sz="4" w:space="0" w:color="000000"/>
                          <w:bottom w:val="single" w:sz="8" w:space="0" w:color="000000"/>
                          <w:right w:val="single" w:sz="4" w:space="0" w:color="000000"/>
                        </w:tcBorders>
                      </w:tcPr>
                      <w:p>
                        <w:pPr>
                          <w:pStyle w:val="TableParagraph"/>
                          <w:spacing w:line="224" w:lineRule="exact" w:before="28"/>
                          <w:ind w:left="110"/>
                          <w:rPr>
                            <w:b/>
                            <w:sz w:val="20"/>
                          </w:rPr>
                        </w:pPr>
                        <w:r>
                          <w:rPr>
                            <w:b/>
                            <w:sz w:val="20"/>
                          </w:rPr>
                          <w:t>UCL</w:t>
                        </w:r>
                      </w:p>
                    </w:tc>
                  </w:tr>
                  <w:tr>
                    <w:trPr>
                      <w:trHeight w:val="220" w:hRule="atLeast"/>
                    </w:trPr>
                    <w:tc>
                      <w:tcPr>
                        <w:tcW w:w="790" w:type="dxa"/>
                        <w:tcBorders>
                          <w:top w:val="single" w:sz="8" w:space="0" w:color="000000"/>
                          <w:left w:val="single" w:sz="4" w:space="0" w:color="000000"/>
                          <w:right w:val="single" w:sz="8" w:space="0" w:color="000000"/>
                        </w:tcBorders>
                      </w:tcPr>
                      <w:p>
                        <w:pPr>
                          <w:pStyle w:val="TableParagraph"/>
                          <w:spacing w:line="202" w:lineRule="exact"/>
                          <w:ind w:left="18"/>
                          <w:rPr>
                            <w:sz w:val="18"/>
                          </w:rPr>
                        </w:pPr>
                        <w:r>
                          <w:rPr>
                            <w:sz w:val="18"/>
                          </w:rPr>
                          <w:t>PCCP</w:t>
                        </w:r>
                      </w:p>
                    </w:tc>
                    <w:tc>
                      <w:tcPr>
                        <w:tcW w:w="2115" w:type="dxa"/>
                        <w:tcBorders>
                          <w:top w:val="single" w:sz="8" w:space="0" w:color="000000"/>
                          <w:left w:val="single" w:sz="8" w:space="0" w:color="000000"/>
                        </w:tcBorders>
                      </w:tcPr>
                      <w:p>
                        <w:pPr>
                          <w:pStyle w:val="TableParagraph"/>
                          <w:tabs>
                            <w:tab w:pos="464" w:val="left" w:leader="none"/>
                            <w:tab w:pos="972" w:val="left" w:leader="none"/>
                            <w:tab w:pos="1630" w:val="left" w:leader="none"/>
                          </w:tabs>
                          <w:spacing w:line="202" w:lineRule="exact"/>
                          <w:ind w:left="-4" w:right="173"/>
                          <w:jc w:val="right"/>
                          <w:rPr>
                            <w:sz w:val="18"/>
                          </w:rPr>
                        </w:pPr>
                        <w:r>
                          <w:rPr>
                            <w:sz w:val="18"/>
                          </w:rPr>
                          <w:t>(H)</w:t>
                          <w:tab/>
                          <w:t>382</w:t>
                          <w:tab/>
                          <w:t>4,029</w:t>
                          <w:tab/>
                        </w:r>
                        <w:r>
                          <w:rPr>
                            <w:spacing w:val="-2"/>
                            <w:sz w:val="18"/>
                          </w:rPr>
                          <w:t>411</w:t>
                        </w:r>
                      </w:p>
                    </w:tc>
                    <w:tc>
                      <w:tcPr>
                        <w:tcW w:w="649" w:type="dxa"/>
                        <w:tcBorders>
                          <w:top w:val="single" w:sz="8" w:space="0" w:color="000000"/>
                        </w:tcBorders>
                        <w:shd w:val="clear" w:color="auto" w:fill="CCCCCC"/>
                      </w:tcPr>
                      <w:p>
                        <w:pPr>
                          <w:pStyle w:val="TableParagraph"/>
                          <w:spacing w:line="202" w:lineRule="exact"/>
                          <w:ind w:left="68"/>
                          <w:rPr>
                            <w:sz w:val="18"/>
                          </w:rPr>
                        </w:pPr>
                        <w:r>
                          <w:rPr>
                            <w:sz w:val="18"/>
                          </w:rPr>
                          <w:t>92.9%</w:t>
                        </w:r>
                      </w:p>
                    </w:tc>
                    <w:tc>
                      <w:tcPr>
                        <w:tcW w:w="628" w:type="dxa"/>
                        <w:tcBorders>
                          <w:top w:val="single" w:sz="8" w:space="0" w:color="000000"/>
                        </w:tcBorders>
                      </w:tcPr>
                      <w:p>
                        <w:pPr>
                          <w:pStyle w:val="TableParagraph"/>
                          <w:spacing w:line="202" w:lineRule="exact"/>
                          <w:ind w:left="36" w:right="40"/>
                          <w:jc w:val="center"/>
                          <w:rPr>
                            <w:sz w:val="18"/>
                          </w:rPr>
                        </w:pPr>
                        <w:r>
                          <w:rPr>
                            <w:sz w:val="18"/>
                          </w:rPr>
                          <w:t>90.3%</w:t>
                        </w:r>
                      </w:p>
                    </w:tc>
                    <w:tc>
                      <w:tcPr>
                        <w:tcW w:w="625" w:type="dxa"/>
                        <w:tcBorders>
                          <w:top w:val="single" w:sz="8" w:space="0" w:color="000000"/>
                          <w:right w:val="single" w:sz="4" w:space="0" w:color="000000"/>
                        </w:tcBorders>
                      </w:tcPr>
                      <w:p>
                        <w:pPr>
                          <w:pStyle w:val="TableParagraph"/>
                          <w:spacing w:line="202" w:lineRule="exact"/>
                          <w:ind w:left="62"/>
                          <w:rPr>
                            <w:sz w:val="18"/>
                          </w:rPr>
                        </w:pPr>
                        <w:r>
                          <w:rPr>
                            <w:sz w:val="18"/>
                          </w:rPr>
                          <w:t>95.5%</w:t>
                        </w:r>
                      </w:p>
                    </w:tc>
                  </w:tr>
                  <w:tr>
                    <w:trPr>
                      <w:trHeight w:val="280" w:hRule="atLeast"/>
                    </w:trPr>
                    <w:tc>
                      <w:tcPr>
                        <w:tcW w:w="790" w:type="dxa"/>
                        <w:tcBorders>
                          <w:left w:val="single" w:sz="4" w:space="0" w:color="000000"/>
                          <w:right w:val="single" w:sz="8" w:space="0" w:color="000000"/>
                        </w:tcBorders>
                      </w:tcPr>
                      <w:p>
                        <w:pPr>
                          <w:pStyle w:val="TableParagraph"/>
                          <w:spacing w:before="31"/>
                          <w:ind w:left="18"/>
                          <w:rPr>
                            <w:sz w:val="18"/>
                          </w:rPr>
                        </w:pPr>
                        <w:r>
                          <w:rPr>
                            <w:sz w:val="18"/>
                          </w:rPr>
                          <w:t>NHP</w:t>
                        </w:r>
                      </w:p>
                    </w:tc>
                    <w:tc>
                      <w:tcPr>
                        <w:tcW w:w="2115" w:type="dxa"/>
                        <w:tcBorders>
                          <w:left w:val="single" w:sz="8" w:space="0" w:color="000000"/>
                        </w:tcBorders>
                      </w:tcPr>
                      <w:p>
                        <w:pPr>
                          <w:pStyle w:val="TableParagraph"/>
                          <w:tabs>
                            <w:tab w:pos="464" w:val="left" w:leader="none"/>
                            <w:tab w:pos="972" w:val="left" w:leader="none"/>
                            <w:tab w:pos="1630" w:val="left" w:leader="none"/>
                          </w:tabs>
                          <w:spacing w:before="31"/>
                          <w:ind w:left="-4" w:right="173"/>
                          <w:jc w:val="right"/>
                          <w:rPr>
                            <w:sz w:val="18"/>
                          </w:rPr>
                        </w:pPr>
                        <w:r>
                          <w:rPr>
                            <w:sz w:val="18"/>
                          </w:rPr>
                          <w:t>(H)</w:t>
                          <w:tab/>
                          <w:t>391</w:t>
                          <w:tab/>
                          <w:t>4,360</w:t>
                          <w:tab/>
                        </w:r>
                        <w:r>
                          <w:rPr>
                            <w:spacing w:val="-2"/>
                            <w:sz w:val="18"/>
                          </w:rPr>
                          <w:t>411</w:t>
                        </w:r>
                      </w:p>
                    </w:tc>
                    <w:tc>
                      <w:tcPr>
                        <w:tcW w:w="649" w:type="dxa"/>
                        <w:shd w:val="clear" w:color="auto" w:fill="CCCCCC"/>
                      </w:tcPr>
                      <w:p>
                        <w:pPr>
                          <w:pStyle w:val="TableParagraph"/>
                          <w:spacing w:before="31"/>
                          <w:ind w:left="68"/>
                          <w:rPr>
                            <w:sz w:val="18"/>
                          </w:rPr>
                        </w:pPr>
                        <w:r>
                          <w:rPr>
                            <w:sz w:val="18"/>
                          </w:rPr>
                          <w:t>95.1%</w:t>
                        </w:r>
                      </w:p>
                    </w:tc>
                    <w:tc>
                      <w:tcPr>
                        <w:tcW w:w="628" w:type="dxa"/>
                      </w:tcPr>
                      <w:p>
                        <w:pPr>
                          <w:pStyle w:val="TableParagraph"/>
                          <w:spacing w:before="31"/>
                          <w:ind w:left="36" w:right="40"/>
                          <w:jc w:val="center"/>
                          <w:rPr>
                            <w:sz w:val="18"/>
                          </w:rPr>
                        </w:pPr>
                        <w:r>
                          <w:rPr>
                            <w:sz w:val="18"/>
                          </w:rPr>
                          <w:t>92.9%</w:t>
                        </w:r>
                      </w:p>
                    </w:tc>
                    <w:tc>
                      <w:tcPr>
                        <w:tcW w:w="625" w:type="dxa"/>
                        <w:tcBorders>
                          <w:right w:val="single" w:sz="4" w:space="0" w:color="000000"/>
                        </w:tcBorders>
                      </w:tcPr>
                      <w:p>
                        <w:pPr>
                          <w:pStyle w:val="TableParagraph"/>
                          <w:spacing w:before="31"/>
                          <w:ind w:left="62"/>
                          <w:rPr>
                            <w:sz w:val="18"/>
                          </w:rPr>
                        </w:pPr>
                        <w:r>
                          <w:rPr>
                            <w:sz w:val="18"/>
                          </w:rPr>
                          <w:t>97.3%</w:t>
                        </w:r>
                      </w:p>
                    </w:tc>
                  </w:tr>
                  <w:tr>
                    <w:trPr>
                      <w:trHeight w:val="300" w:hRule="atLeast"/>
                    </w:trPr>
                    <w:tc>
                      <w:tcPr>
                        <w:tcW w:w="790" w:type="dxa"/>
                        <w:tcBorders>
                          <w:left w:val="single" w:sz="4" w:space="0" w:color="000000"/>
                          <w:right w:val="single" w:sz="8" w:space="0" w:color="000000"/>
                        </w:tcBorders>
                      </w:tcPr>
                      <w:p>
                        <w:pPr>
                          <w:pStyle w:val="TableParagraph"/>
                          <w:spacing w:before="50"/>
                          <w:ind w:left="18"/>
                          <w:rPr>
                            <w:sz w:val="18"/>
                          </w:rPr>
                        </w:pPr>
                        <w:r>
                          <w:rPr>
                            <w:sz w:val="18"/>
                          </w:rPr>
                          <w:t>NH</w:t>
                        </w:r>
                      </w:p>
                    </w:tc>
                    <w:tc>
                      <w:tcPr>
                        <w:tcW w:w="2115" w:type="dxa"/>
                        <w:tcBorders>
                          <w:left w:val="single" w:sz="8" w:space="0" w:color="000000"/>
                        </w:tcBorders>
                      </w:tcPr>
                      <w:p>
                        <w:pPr>
                          <w:pStyle w:val="TableParagraph"/>
                          <w:tabs>
                            <w:tab w:pos="464" w:val="left" w:leader="none"/>
                            <w:tab w:pos="972" w:val="left" w:leader="none"/>
                            <w:tab w:pos="1630" w:val="left" w:leader="none"/>
                          </w:tabs>
                          <w:spacing w:before="50"/>
                          <w:ind w:left="-4" w:right="173"/>
                          <w:jc w:val="right"/>
                          <w:rPr>
                            <w:sz w:val="18"/>
                          </w:rPr>
                        </w:pPr>
                        <w:r>
                          <w:rPr>
                            <w:sz w:val="18"/>
                          </w:rPr>
                          <w:t>(H)</w:t>
                          <w:tab/>
                          <w:t>362</w:t>
                          <w:tab/>
                          <w:t>3,978</w:t>
                          <w:tab/>
                        </w:r>
                        <w:r>
                          <w:rPr>
                            <w:spacing w:val="-2"/>
                            <w:sz w:val="18"/>
                          </w:rPr>
                          <w:t>411</w:t>
                        </w:r>
                      </w:p>
                    </w:tc>
                    <w:tc>
                      <w:tcPr>
                        <w:tcW w:w="649" w:type="dxa"/>
                        <w:shd w:val="clear" w:color="auto" w:fill="CCCCCC"/>
                      </w:tcPr>
                      <w:p>
                        <w:pPr>
                          <w:pStyle w:val="TableParagraph"/>
                          <w:spacing w:before="50"/>
                          <w:ind w:left="68"/>
                          <w:rPr>
                            <w:sz w:val="18"/>
                          </w:rPr>
                        </w:pPr>
                        <w:r>
                          <w:rPr>
                            <w:sz w:val="18"/>
                          </w:rPr>
                          <w:t>88.1%</w:t>
                        </w:r>
                      </w:p>
                    </w:tc>
                    <w:tc>
                      <w:tcPr>
                        <w:tcW w:w="628" w:type="dxa"/>
                      </w:tcPr>
                      <w:p>
                        <w:pPr>
                          <w:pStyle w:val="TableParagraph"/>
                          <w:spacing w:before="50"/>
                          <w:ind w:left="36" w:right="40"/>
                          <w:jc w:val="center"/>
                          <w:rPr>
                            <w:sz w:val="18"/>
                          </w:rPr>
                        </w:pPr>
                        <w:r>
                          <w:rPr>
                            <w:sz w:val="18"/>
                          </w:rPr>
                          <w:t>84.8%</w:t>
                        </w:r>
                      </w:p>
                    </w:tc>
                    <w:tc>
                      <w:tcPr>
                        <w:tcW w:w="625" w:type="dxa"/>
                        <w:tcBorders>
                          <w:right w:val="single" w:sz="4" w:space="0" w:color="000000"/>
                        </w:tcBorders>
                      </w:tcPr>
                      <w:p>
                        <w:pPr>
                          <w:pStyle w:val="TableParagraph"/>
                          <w:spacing w:before="50"/>
                          <w:ind w:left="62"/>
                          <w:rPr>
                            <w:sz w:val="18"/>
                          </w:rPr>
                        </w:pPr>
                        <w:r>
                          <w:rPr>
                            <w:sz w:val="18"/>
                          </w:rPr>
                          <w:t>91.3%</w:t>
                        </w:r>
                      </w:p>
                    </w:tc>
                  </w:tr>
                  <w:tr>
                    <w:trPr>
                      <w:trHeight w:val="300" w:hRule="atLeast"/>
                    </w:trPr>
                    <w:tc>
                      <w:tcPr>
                        <w:tcW w:w="790" w:type="dxa"/>
                        <w:tcBorders>
                          <w:left w:val="single" w:sz="4" w:space="0" w:color="000000"/>
                          <w:right w:val="single" w:sz="8" w:space="0" w:color="000000"/>
                        </w:tcBorders>
                      </w:tcPr>
                      <w:p>
                        <w:pPr>
                          <w:pStyle w:val="TableParagraph"/>
                          <w:spacing w:before="50"/>
                          <w:ind w:left="18"/>
                          <w:rPr>
                            <w:sz w:val="18"/>
                          </w:rPr>
                        </w:pPr>
                        <w:r>
                          <w:rPr>
                            <w:sz w:val="18"/>
                          </w:rPr>
                          <w:t>FCHP</w:t>
                        </w:r>
                      </w:p>
                    </w:tc>
                    <w:tc>
                      <w:tcPr>
                        <w:tcW w:w="2115" w:type="dxa"/>
                        <w:tcBorders>
                          <w:left w:val="single" w:sz="8" w:space="0" w:color="000000"/>
                        </w:tcBorders>
                      </w:tcPr>
                      <w:p>
                        <w:pPr>
                          <w:pStyle w:val="TableParagraph"/>
                          <w:tabs>
                            <w:tab w:pos="464" w:val="left" w:leader="none"/>
                            <w:tab w:pos="1047" w:val="left" w:leader="none"/>
                            <w:tab w:pos="1630" w:val="left" w:leader="none"/>
                          </w:tabs>
                          <w:spacing w:before="50"/>
                          <w:ind w:left="-4" w:right="173"/>
                          <w:jc w:val="right"/>
                          <w:rPr>
                            <w:sz w:val="18"/>
                          </w:rPr>
                        </w:pPr>
                        <w:r>
                          <w:rPr>
                            <w:sz w:val="18"/>
                          </w:rPr>
                          <w:t>(H)</w:t>
                          <w:tab/>
                          <w:t>276</w:t>
                          <w:tab/>
                          <w:t>294</w:t>
                          <w:tab/>
                        </w:r>
                        <w:r>
                          <w:rPr>
                            <w:spacing w:val="-2"/>
                            <w:sz w:val="18"/>
                          </w:rPr>
                          <w:t>293</w:t>
                        </w:r>
                      </w:p>
                    </w:tc>
                    <w:tc>
                      <w:tcPr>
                        <w:tcW w:w="649" w:type="dxa"/>
                        <w:shd w:val="clear" w:color="auto" w:fill="CCCCCC"/>
                      </w:tcPr>
                      <w:p>
                        <w:pPr>
                          <w:pStyle w:val="TableParagraph"/>
                          <w:spacing w:before="50"/>
                          <w:ind w:left="68"/>
                          <w:rPr>
                            <w:sz w:val="18"/>
                          </w:rPr>
                        </w:pPr>
                        <w:r>
                          <w:rPr>
                            <w:sz w:val="18"/>
                          </w:rPr>
                          <w:t>94.2%</w:t>
                        </w:r>
                      </w:p>
                    </w:tc>
                    <w:tc>
                      <w:tcPr>
                        <w:tcW w:w="628" w:type="dxa"/>
                      </w:tcPr>
                      <w:p>
                        <w:pPr>
                          <w:pStyle w:val="TableParagraph"/>
                          <w:spacing w:before="50"/>
                          <w:ind w:left="36" w:right="40"/>
                          <w:jc w:val="center"/>
                          <w:rPr>
                            <w:sz w:val="18"/>
                          </w:rPr>
                        </w:pPr>
                        <w:r>
                          <w:rPr>
                            <w:sz w:val="18"/>
                          </w:rPr>
                          <w:t>91.4%</w:t>
                        </w:r>
                      </w:p>
                    </w:tc>
                    <w:tc>
                      <w:tcPr>
                        <w:tcW w:w="625" w:type="dxa"/>
                        <w:tcBorders>
                          <w:right w:val="single" w:sz="4" w:space="0" w:color="000000"/>
                        </w:tcBorders>
                      </w:tcPr>
                      <w:p>
                        <w:pPr>
                          <w:pStyle w:val="TableParagraph"/>
                          <w:spacing w:before="50"/>
                          <w:ind w:left="62"/>
                          <w:rPr>
                            <w:sz w:val="18"/>
                          </w:rPr>
                        </w:pPr>
                        <w:r>
                          <w:rPr>
                            <w:sz w:val="18"/>
                          </w:rPr>
                          <w:t>97.0%</w:t>
                        </w:r>
                      </w:p>
                    </w:tc>
                  </w:tr>
                  <w:tr>
                    <w:trPr>
                      <w:trHeight w:val="340" w:hRule="atLeast"/>
                    </w:trPr>
                    <w:tc>
                      <w:tcPr>
                        <w:tcW w:w="790" w:type="dxa"/>
                        <w:tcBorders>
                          <w:left w:val="single" w:sz="4" w:space="0" w:color="000000"/>
                          <w:bottom w:val="single" w:sz="4" w:space="0" w:color="000000"/>
                          <w:right w:val="single" w:sz="8" w:space="0" w:color="000000"/>
                        </w:tcBorders>
                      </w:tcPr>
                      <w:p>
                        <w:pPr>
                          <w:pStyle w:val="TableParagraph"/>
                          <w:spacing w:before="49"/>
                          <w:ind w:left="18"/>
                          <w:rPr>
                            <w:sz w:val="18"/>
                          </w:rPr>
                        </w:pPr>
                        <w:r>
                          <w:rPr>
                            <w:sz w:val="18"/>
                          </w:rPr>
                          <w:t>BMCHP</w:t>
                        </w:r>
                      </w:p>
                    </w:tc>
                    <w:tc>
                      <w:tcPr>
                        <w:tcW w:w="2115" w:type="dxa"/>
                        <w:tcBorders>
                          <w:left w:val="single" w:sz="8" w:space="0" w:color="000000"/>
                          <w:bottom w:val="single" w:sz="4" w:space="0" w:color="000000"/>
                        </w:tcBorders>
                      </w:tcPr>
                      <w:p>
                        <w:pPr>
                          <w:pStyle w:val="TableParagraph"/>
                          <w:tabs>
                            <w:tab w:pos="464" w:val="left" w:leader="none"/>
                            <w:tab w:pos="972" w:val="left" w:leader="none"/>
                            <w:tab w:pos="1630" w:val="left" w:leader="none"/>
                          </w:tabs>
                          <w:spacing w:before="49"/>
                          <w:ind w:left="-4" w:right="173"/>
                          <w:jc w:val="right"/>
                          <w:rPr>
                            <w:sz w:val="18"/>
                          </w:rPr>
                        </w:pPr>
                        <w:r>
                          <w:rPr>
                            <w:sz w:val="18"/>
                          </w:rPr>
                          <w:t>(H)</w:t>
                          <w:tab/>
                          <w:t>384</w:t>
                          <w:tab/>
                          <w:t>6,035</w:t>
                          <w:tab/>
                        </w:r>
                        <w:r>
                          <w:rPr>
                            <w:spacing w:val="-2"/>
                            <w:sz w:val="18"/>
                          </w:rPr>
                          <w:t>411</w:t>
                        </w:r>
                      </w:p>
                    </w:tc>
                    <w:tc>
                      <w:tcPr>
                        <w:tcW w:w="649" w:type="dxa"/>
                        <w:tcBorders>
                          <w:bottom w:val="single" w:sz="4" w:space="0" w:color="000000"/>
                        </w:tcBorders>
                        <w:shd w:val="clear" w:color="auto" w:fill="CCCCCC"/>
                      </w:tcPr>
                      <w:p>
                        <w:pPr>
                          <w:pStyle w:val="TableParagraph"/>
                          <w:spacing w:before="49"/>
                          <w:ind w:left="68"/>
                          <w:rPr>
                            <w:sz w:val="18"/>
                          </w:rPr>
                        </w:pPr>
                        <w:r>
                          <w:rPr>
                            <w:sz w:val="18"/>
                          </w:rPr>
                          <w:t>93.4%</w:t>
                        </w:r>
                      </w:p>
                    </w:tc>
                    <w:tc>
                      <w:tcPr>
                        <w:tcW w:w="628" w:type="dxa"/>
                        <w:tcBorders>
                          <w:bottom w:val="single" w:sz="4" w:space="0" w:color="000000"/>
                        </w:tcBorders>
                      </w:tcPr>
                      <w:p>
                        <w:pPr>
                          <w:pStyle w:val="TableParagraph"/>
                          <w:spacing w:before="49"/>
                          <w:ind w:left="36" w:right="40"/>
                          <w:jc w:val="center"/>
                          <w:rPr>
                            <w:sz w:val="18"/>
                          </w:rPr>
                        </w:pPr>
                        <w:r>
                          <w:rPr>
                            <w:sz w:val="18"/>
                          </w:rPr>
                          <w:t>90.9%</w:t>
                        </w:r>
                      </w:p>
                    </w:tc>
                    <w:tc>
                      <w:tcPr>
                        <w:tcW w:w="625" w:type="dxa"/>
                        <w:tcBorders>
                          <w:bottom w:val="single" w:sz="4" w:space="0" w:color="000000"/>
                          <w:right w:val="single" w:sz="4" w:space="0" w:color="000000"/>
                        </w:tcBorders>
                      </w:tcPr>
                      <w:p>
                        <w:pPr>
                          <w:pStyle w:val="TableParagraph"/>
                          <w:spacing w:before="49"/>
                          <w:ind w:left="62"/>
                          <w:rPr>
                            <w:sz w:val="18"/>
                          </w:rPr>
                        </w:pPr>
                        <w:r>
                          <w:rPr>
                            <w:sz w:val="18"/>
                          </w:rPr>
                          <w:t>95.9%</w:t>
                        </w:r>
                      </w:p>
                    </w:tc>
                  </w:tr>
                </w:tbl>
                <w:p>
                  <w:pPr>
                    <w:pStyle w:val="BodyText"/>
                  </w:pPr>
                </w:p>
              </w:txbxContent>
            </v:textbox>
            <w10:wrap type="topAndBottom"/>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94"/>
        <w:ind w:left="262" w:right="0" w:firstLine="0"/>
        <w:jc w:val="left"/>
        <w:rPr>
          <w:i/>
          <w:sz w:val="18"/>
        </w:rPr>
      </w:pPr>
      <w:r>
        <w:rPr/>
        <w:pict>
          <v:shape style="position:absolute;margin-left:29.52pt;margin-top:-191.878006pt;width:238.1pt;height:188.4pt;mso-position-horizontal-relative:page;mso-position-vertical-relative:paragraph;z-index:126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8"/>
                    <w:gridCol w:w="2057"/>
                    <w:gridCol w:w="644"/>
                    <w:gridCol w:w="610"/>
                    <w:gridCol w:w="638"/>
                  </w:tblGrid>
                  <w:tr>
                    <w:trPr>
                      <w:trHeight w:val="300" w:hRule="atLeast"/>
                    </w:trPr>
                    <w:tc>
                      <w:tcPr>
                        <w:tcW w:w="4738"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2"/>
                          <w:rPr>
                            <w:b/>
                            <w:sz w:val="20"/>
                          </w:rPr>
                        </w:pPr>
                        <w:r>
                          <w:rPr>
                            <w:b/>
                            <w:color w:val="FFFFFF"/>
                            <w:sz w:val="20"/>
                          </w:rPr>
                          <w:t>2010 Comparison Rates—3 HiB</w:t>
                        </w:r>
                      </w:p>
                    </w:tc>
                  </w:tr>
                  <w:tr>
                    <w:trPr>
                      <w:trHeight w:val="1480" w:hRule="atLeast"/>
                    </w:trPr>
                    <w:tc>
                      <w:tcPr>
                        <w:tcW w:w="4738"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77" w:val="left" w:leader="none"/>
                          </w:tabs>
                          <w:spacing w:line="218" w:lineRule="exact"/>
                          <w:ind w:left="25"/>
                          <w:rPr>
                            <w:sz w:val="18"/>
                          </w:rPr>
                        </w:pPr>
                        <w:r>
                          <w:rPr>
                            <w:sz w:val="18"/>
                          </w:rPr>
                          <w:t>Nat'l Medicaid</w:t>
                        </w:r>
                        <w:r>
                          <w:rPr>
                            <w:spacing w:val="-4"/>
                            <w:sz w:val="18"/>
                          </w:rPr>
                          <w:t> </w:t>
                        </w:r>
                        <w:r>
                          <w:rPr>
                            <w:sz w:val="18"/>
                          </w:rPr>
                          <w:t>90</w:t>
                        </w:r>
                        <w:r>
                          <w:rPr>
                            <w:position w:val="9"/>
                            <w:sz w:val="11"/>
                          </w:rPr>
                          <w:t>th </w:t>
                        </w:r>
                        <w:r>
                          <w:rPr>
                            <w:sz w:val="18"/>
                          </w:rPr>
                          <w:t>Percentile:</w:t>
                          <w:tab/>
                          <w:t>97.8%</w:t>
                        </w:r>
                      </w:p>
                      <w:p>
                        <w:pPr>
                          <w:pStyle w:val="TableParagraph"/>
                          <w:tabs>
                            <w:tab w:pos="3277" w:val="left" w:leader="none"/>
                          </w:tabs>
                          <w:spacing w:before="22"/>
                          <w:ind w:left="25"/>
                          <w:rPr>
                            <w:sz w:val="18"/>
                          </w:rPr>
                        </w:pPr>
                        <w:r>
                          <w:rPr>
                            <w:sz w:val="18"/>
                          </w:rPr>
                          <w:t>Nat'l Medicaid</w:t>
                        </w:r>
                        <w:r>
                          <w:rPr>
                            <w:spacing w:val="-4"/>
                            <w:sz w:val="18"/>
                          </w:rPr>
                          <w:t> </w:t>
                        </w:r>
                        <w:r>
                          <w:rPr>
                            <w:sz w:val="18"/>
                          </w:rPr>
                          <w:t>75</w:t>
                        </w:r>
                        <w:r>
                          <w:rPr>
                            <w:position w:val="9"/>
                            <w:sz w:val="11"/>
                          </w:rPr>
                          <w:t>th </w:t>
                        </w:r>
                        <w:r>
                          <w:rPr>
                            <w:sz w:val="18"/>
                          </w:rPr>
                          <w:t>Percentile:</w:t>
                          <w:tab/>
                          <w:t>96.6%</w:t>
                        </w:r>
                      </w:p>
                      <w:p>
                        <w:pPr>
                          <w:pStyle w:val="TableParagraph"/>
                          <w:tabs>
                            <w:tab w:pos="3277" w:val="left" w:leader="none"/>
                          </w:tabs>
                          <w:spacing w:before="28"/>
                          <w:ind w:left="25"/>
                          <w:rPr>
                            <w:sz w:val="18"/>
                          </w:rPr>
                        </w:pPr>
                        <w:r>
                          <w:rPr>
                            <w:sz w:val="18"/>
                          </w:rPr>
                          <w:t>Nat'l</w:t>
                        </w:r>
                        <w:r>
                          <w:rPr>
                            <w:spacing w:val="-3"/>
                            <w:sz w:val="18"/>
                          </w:rPr>
                          <w:t> </w:t>
                        </w:r>
                        <w:r>
                          <w:rPr>
                            <w:sz w:val="18"/>
                          </w:rPr>
                          <w:t>Medicaid</w:t>
                        </w:r>
                        <w:r>
                          <w:rPr>
                            <w:spacing w:val="-2"/>
                            <w:sz w:val="18"/>
                          </w:rPr>
                          <w:t> </w:t>
                        </w:r>
                        <w:r>
                          <w:rPr>
                            <w:sz w:val="18"/>
                          </w:rPr>
                          <w:t>Mean:</w:t>
                          <w:tab/>
                          <w:t>93.7%</w:t>
                        </w:r>
                      </w:p>
                      <w:p>
                        <w:pPr>
                          <w:pStyle w:val="TableParagraph"/>
                          <w:tabs>
                            <w:tab w:pos="3276" w:val="left" w:leader="none"/>
                          </w:tabs>
                          <w:spacing w:before="29"/>
                          <w:ind w:left="25"/>
                          <w:rPr>
                            <w:sz w:val="18"/>
                          </w:rPr>
                        </w:pPr>
                        <w:r>
                          <w:rPr>
                            <w:sz w:val="18"/>
                          </w:rPr>
                          <w:t>MA</w:t>
                        </w:r>
                        <w:r>
                          <w:rPr>
                            <w:spacing w:val="-4"/>
                            <w:sz w:val="18"/>
                          </w:rPr>
                          <w:t> </w:t>
                        </w:r>
                        <w:r>
                          <w:rPr>
                            <w:sz w:val="18"/>
                          </w:rPr>
                          <w:t>Commercial</w:t>
                        </w:r>
                        <w:r>
                          <w:rPr>
                            <w:spacing w:val="-4"/>
                            <w:sz w:val="18"/>
                          </w:rPr>
                          <w:t> </w:t>
                        </w:r>
                        <w:r>
                          <w:rPr>
                            <w:sz w:val="18"/>
                          </w:rPr>
                          <w:t>Mean:</w:t>
                          <w:tab/>
                          <w:t>93.8%</w:t>
                        </w:r>
                      </w:p>
                      <w:p>
                        <w:pPr>
                          <w:pStyle w:val="TableParagraph"/>
                          <w:tabs>
                            <w:tab w:pos="3276" w:val="left" w:leader="none"/>
                          </w:tabs>
                          <w:spacing w:before="37"/>
                          <w:ind w:left="25"/>
                          <w:rPr>
                            <w:sz w:val="18"/>
                          </w:rPr>
                        </w:pPr>
                        <w:r>
                          <w:rPr>
                            <w:sz w:val="18"/>
                          </w:rPr>
                          <w:t>MassHealth</w:t>
                        </w:r>
                        <w:r>
                          <w:rPr>
                            <w:spacing w:val="-4"/>
                            <w:sz w:val="18"/>
                          </w:rPr>
                          <w:t> </w:t>
                        </w:r>
                        <w:r>
                          <w:rPr>
                            <w:sz w:val="18"/>
                          </w:rPr>
                          <w:t>Weighted</w:t>
                        </w:r>
                        <w:r>
                          <w:rPr>
                            <w:spacing w:val="-4"/>
                            <w:sz w:val="18"/>
                          </w:rPr>
                          <w:t> </w:t>
                        </w:r>
                        <w:r>
                          <w:rPr>
                            <w:sz w:val="18"/>
                          </w:rPr>
                          <w:t>Mean:</w:t>
                          <w:tab/>
                          <w:t>95.5%</w:t>
                        </w:r>
                      </w:p>
                      <w:p>
                        <w:pPr>
                          <w:pStyle w:val="TableParagraph"/>
                          <w:tabs>
                            <w:tab w:pos="3276" w:val="left" w:leader="none"/>
                          </w:tabs>
                          <w:spacing w:before="37"/>
                          <w:ind w:left="25"/>
                          <w:rPr>
                            <w:sz w:val="18"/>
                          </w:rPr>
                        </w:pPr>
                        <w:r>
                          <w:rPr>
                            <w:sz w:val="18"/>
                          </w:rPr>
                          <w:t>MassHealth</w:t>
                        </w:r>
                        <w:r>
                          <w:rPr>
                            <w:spacing w:val="-4"/>
                            <w:sz w:val="18"/>
                          </w:rPr>
                          <w:t> </w:t>
                        </w:r>
                        <w:r>
                          <w:rPr>
                            <w:sz w:val="18"/>
                          </w:rPr>
                          <w:t>Median:</w:t>
                          <w:tab/>
                          <w:t>96.4%</w:t>
                        </w:r>
                      </w:p>
                    </w:tc>
                  </w:tr>
                  <w:tr>
                    <w:trPr>
                      <w:trHeight w:val="360" w:hRule="atLeast"/>
                    </w:trPr>
                    <w:tc>
                      <w:tcPr>
                        <w:tcW w:w="788" w:type="dxa"/>
                        <w:tcBorders>
                          <w:top w:val="thickThinMediumGap" w:sz="4" w:space="0" w:color="000000"/>
                          <w:left w:val="single" w:sz="4" w:space="0" w:color="000000"/>
                          <w:bottom w:val="single" w:sz="8" w:space="0" w:color="000000"/>
                          <w:right w:val="single" w:sz="8" w:space="0" w:color="000000"/>
                        </w:tcBorders>
                      </w:tcPr>
                      <w:p>
                        <w:pPr>
                          <w:pStyle w:val="TableParagraph"/>
                          <w:spacing w:before="91"/>
                          <w:ind w:left="245"/>
                          <w:rPr>
                            <w:b/>
                            <w:sz w:val="18"/>
                          </w:rPr>
                        </w:pPr>
                        <w:r>
                          <w:rPr>
                            <w:b/>
                            <w:sz w:val="18"/>
                          </w:rPr>
                          <w:t>HiB</w:t>
                        </w:r>
                      </w:p>
                    </w:tc>
                    <w:tc>
                      <w:tcPr>
                        <w:tcW w:w="2057" w:type="dxa"/>
                        <w:tcBorders>
                          <w:top w:val="thickThinMediumGap" w:sz="4" w:space="0" w:color="000000"/>
                          <w:left w:val="single" w:sz="8" w:space="0" w:color="000000"/>
                          <w:bottom w:val="single" w:sz="8" w:space="0" w:color="000000"/>
                        </w:tcBorders>
                      </w:tcPr>
                      <w:p>
                        <w:pPr>
                          <w:pStyle w:val="TableParagraph"/>
                          <w:tabs>
                            <w:tab w:pos="1147" w:val="left" w:leader="none"/>
                          </w:tabs>
                          <w:spacing w:before="81"/>
                          <w:ind w:right="151"/>
                          <w:jc w:val="right"/>
                          <w:rPr>
                            <w:b/>
                            <w:sz w:val="18"/>
                          </w:rPr>
                        </w:pPr>
                        <w:r>
                          <w:rPr>
                            <w:b/>
                            <w:position w:val="1"/>
                            <w:sz w:val="18"/>
                          </w:rPr>
                          <w:t>Num  </w:t>
                        </w:r>
                        <w:r>
                          <w:rPr>
                            <w:b/>
                            <w:spacing w:val="5"/>
                            <w:position w:val="1"/>
                            <w:sz w:val="18"/>
                          </w:rPr>
                          <w:t> </w:t>
                        </w:r>
                        <w:r>
                          <w:rPr>
                            <w:b/>
                            <w:sz w:val="20"/>
                          </w:rPr>
                          <w:t>Elig</w:t>
                          <w:tab/>
                        </w:r>
                        <w:r>
                          <w:rPr>
                            <w:b/>
                            <w:spacing w:val="-2"/>
                            <w:position w:val="1"/>
                            <w:sz w:val="18"/>
                          </w:rPr>
                          <w:t>Den</w:t>
                        </w:r>
                      </w:p>
                    </w:tc>
                    <w:tc>
                      <w:tcPr>
                        <w:tcW w:w="644" w:type="dxa"/>
                        <w:tcBorders>
                          <w:top w:val="thickThinMediumGap" w:sz="4" w:space="0" w:color="000000"/>
                          <w:bottom w:val="single" w:sz="8" w:space="0" w:color="000000"/>
                        </w:tcBorders>
                        <w:shd w:val="clear" w:color="auto" w:fill="CCCCCC"/>
                      </w:tcPr>
                      <w:p>
                        <w:pPr>
                          <w:pStyle w:val="TableParagraph"/>
                          <w:spacing w:before="91"/>
                          <w:ind w:left="46" w:right="46"/>
                          <w:jc w:val="center"/>
                          <w:rPr>
                            <w:b/>
                            <w:sz w:val="18"/>
                          </w:rPr>
                        </w:pPr>
                        <w:r>
                          <w:rPr>
                            <w:b/>
                            <w:sz w:val="18"/>
                          </w:rPr>
                          <w:t>Rate</w:t>
                        </w:r>
                      </w:p>
                    </w:tc>
                    <w:tc>
                      <w:tcPr>
                        <w:tcW w:w="610" w:type="dxa"/>
                        <w:tcBorders>
                          <w:top w:val="thickThinMediumGap" w:sz="4" w:space="0" w:color="000000"/>
                          <w:bottom w:val="single" w:sz="8" w:space="0" w:color="000000"/>
                        </w:tcBorders>
                      </w:tcPr>
                      <w:p>
                        <w:pPr>
                          <w:pStyle w:val="TableParagraph"/>
                          <w:spacing w:before="91"/>
                          <w:ind w:left="25" w:right="33"/>
                          <w:jc w:val="center"/>
                          <w:rPr>
                            <w:b/>
                            <w:sz w:val="18"/>
                          </w:rPr>
                        </w:pPr>
                        <w:r>
                          <w:rPr>
                            <w:b/>
                            <w:sz w:val="18"/>
                          </w:rPr>
                          <w:t>LCL</w:t>
                        </w:r>
                      </w:p>
                    </w:tc>
                    <w:tc>
                      <w:tcPr>
                        <w:tcW w:w="638" w:type="dxa"/>
                        <w:tcBorders>
                          <w:top w:val="thickThinMediumGap" w:sz="4" w:space="0" w:color="000000"/>
                          <w:bottom w:val="single" w:sz="8" w:space="0" w:color="000000"/>
                          <w:right w:val="single" w:sz="4" w:space="0" w:color="000000"/>
                        </w:tcBorders>
                      </w:tcPr>
                      <w:p>
                        <w:pPr>
                          <w:pStyle w:val="TableParagraph"/>
                          <w:spacing w:before="91"/>
                          <w:ind w:left="35" w:right="46"/>
                          <w:jc w:val="center"/>
                          <w:rPr>
                            <w:b/>
                            <w:sz w:val="18"/>
                          </w:rPr>
                        </w:pPr>
                        <w:r>
                          <w:rPr>
                            <w:b/>
                            <w:sz w:val="18"/>
                          </w:rPr>
                          <w:t>UCL</w:t>
                        </w:r>
                      </w:p>
                    </w:tc>
                  </w:tr>
                  <w:tr>
                    <w:trPr>
                      <w:trHeight w:val="240" w:hRule="atLeast"/>
                    </w:trPr>
                    <w:tc>
                      <w:tcPr>
                        <w:tcW w:w="788" w:type="dxa"/>
                        <w:tcBorders>
                          <w:top w:val="single" w:sz="8" w:space="0" w:color="000000"/>
                          <w:left w:val="single" w:sz="4" w:space="0" w:color="000000"/>
                          <w:right w:val="single" w:sz="8" w:space="0" w:color="000000"/>
                        </w:tcBorders>
                      </w:tcPr>
                      <w:p>
                        <w:pPr>
                          <w:pStyle w:val="TableParagraph"/>
                          <w:spacing w:line="202" w:lineRule="exact"/>
                          <w:ind w:left="24"/>
                          <w:rPr>
                            <w:sz w:val="18"/>
                          </w:rPr>
                        </w:pPr>
                        <w:r>
                          <w:rPr>
                            <w:sz w:val="18"/>
                          </w:rPr>
                          <w:t>PCCP</w:t>
                        </w:r>
                      </w:p>
                    </w:tc>
                    <w:tc>
                      <w:tcPr>
                        <w:tcW w:w="2057" w:type="dxa"/>
                        <w:tcBorders>
                          <w:top w:val="single" w:sz="8" w:space="0" w:color="000000"/>
                          <w:left w:val="single" w:sz="8" w:space="0" w:color="000000"/>
                        </w:tcBorders>
                      </w:tcPr>
                      <w:p>
                        <w:pPr>
                          <w:pStyle w:val="TableParagraph"/>
                          <w:tabs>
                            <w:tab w:pos="458" w:val="left" w:leader="none"/>
                          </w:tabs>
                          <w:spacing w:line="202" w:lineRule="exact"/>
                          <w:ind w:left="-4" w:right="170"/>
                          <w:jc w:val="right"/>
                          <w:rPr>
                            <w:sz w:val="18"/>
                          </w:rPr>
                        </w:pPr>
                        <w:r>
                          <w:rPr>
                            <w:sz w:val="18"/>
                          </w:rPr>
                          <w:t>(H)</w:t>
                          <w:tab/>
                          <w:t>397    4,029  </w:t>
                        </w:r>
                        <w:r>
                          <w:rPr>
                            <w:spacing w:val="8"/>
                            <w:sz w:val="18"/>
                          </w:rPr>
                          <w:t> </w:t>
                        </w:r>
                        <w:r>
                          <w:rPr>
                            <w:sz w:val="18"/>
                          </w:rPr>
                          <w:t>411</w:t>
                        </w:r>
                      </w:p>
                    </w:tc>
                    <w:tc>
                      <w:tcPr>
                        <w:tcW w:w="644" w:type="dxa"/>
                        <w:tcBorders>
                          <w:top w:val="single" w:sz="8" w:space="0" w:color="000000"/>
                        </w:tcBorders>
                        <w:shd w:val="clear" w:color="auto" w:fill="CCCCCC"/>
                      </w:tcPr>
                      <w:p>
                        <w:pPr>
                          <w:pStyle w:val="TableParagraph"/>
                          <w:spacing w:line="202" w:lineRule="exact"/>
                          <w:ind w:left="46" w:right="47"/>
                          <w:jc w:val="center"/>
                          <w:rPr>
                            <w:sz w:val="18"/>
                          </w:rPr>
                        </w:pPr>
                        <w:r>
                          <w:rPr>
                            <w:sz w:val="18"/>
                          </w:rPr>
                          <w:t>96.6%</w:t>
                        </w:r>
                      </w:p>
                    </w:tc>
                    <w:tc>
                      <w:tcPr>
                        <w:tcW w:w="610" w:type="dxa"/>
                        <w:tcBorders>
                          <w:top w:val="single" w:sz="8" w:space="0" w:color="000000"/>
                        </w:tcBorders>
                      </w:tcPr>
                      <w:p>
                        <w:pPr>
                          <w:pStyle w:val="TableParagraph"/>
                          <w:spacing w:line="202" w:lineRule="exact"/>
                          <w:ind w:left="25" w:right="33"/>
                          <w:jc w:val="center"/>
                          <w:rPr>
                            <w:sz w:val="18"/>
                          </w:rPr>
                        </w:pPr>
                        <w:r>
                          <w:rPr>
                            <w:sz w:val="18"/>
                          </w:rPr>
                          <w:t>94.7%</w:t>
                        </w:r>
                      </w:p>
                    </w:tc>
                    <w:tc>
                      <w:tcPr>
                        <w:tcW w:w="638" w:type="dxa"/>
                        <w:tcBorders>
                          <w:top w:val="single" w:sz="8" w:space="0" w:color="000000"/>
                          <w:right w:val="single" w:sz="4" w:space="0" w:color="000000"/>
                        </w:tcBorders>
                      </w:tcPr>
                      <w:p>
                        <w:pPr>
                          <w:pStyle w:val="TableParagraph"/>
                          <w:spacing w:line="202" w:lineRule="exact"/>
                          <w:ind w:left="36" w:right="46"/>
                          <w:jc w:val="center"/>
                          <w:rPr>
                            <w:sz w:val="18"/>
                          </w:rPr>
                        </w:pPr>
                        <w:r>
                          <w:rPr>
                            <w:sz w:val="18"/>
                          </w:rPr>
                          <w:t>98.5%</w:t>
                        </w:r>
                      </w:p>
                    </w:tc>
                  </w:tr>
                  <w:tr>
                    <w:trPr>
                      <w:trHeight w:val="300" w:hRule="atLeast"/>
                    </w:trPr>
                    <w:tc>
                      <w:tcPr>
                        <w:tcW w:w="788" w:type="dxa"/>
                        <w:tcBorders>
                          <w:left w:val="single" w:sz="4" w:space="0" w:color="000000"/>
                          <w:right w:val="single" w:sz="8" w:space="0" w:color="000000"/>
                        </w:tcBorders>
                      </w:tcPr>
                      <w:p>
                        <w:pPr>
                          <w:pStyle w:val="TableParagraph"/>
                          <w:spacing w:before="44"/>
                          <w:ind w:left="24"/>
                          <w:rPr>
                            <w:sz w:val="18"/>
                          </w:rPr>
                        </w:pPr>
                        <w:r>
                          <w:rPr>
                            <w:sz w:val="18"/>
                          </w:rPr>
                          <w:t>NHP</w:t>
                        </w:r>
                      </w:p>
                    </w:tc>
                    <w:tc>
                      <w:tcPr>
                        <w:tcW w:w="2057" w:type="dxa"/>
                        <w:tcBorders>
                          <w:left w:val="single" w:sz="8" w:space="0" w:color="000000"/>
                        </w:tcBorders>
                      </w:tcPr>
                      <w:p>
                        <w:pPr>
                          <w:pStyle w:val="TableParagraph"/>
                          <w:tabs>
                            <w:tab w:pos="458" w:val="left" w:leader="none"/>
                          </w:tabs>
                          <w:spacing w:before="44"/>
                          <w:ind w:left="-4" w:right="170"/>
                          <w:jc w:val="right"/>
                          <w:rPr>
                            <w:sz w:val="18"/>
                          </w:rPr>
                        </w:pPr>
                        <w:r>
                          <w:rPr>
                            <w:sz w:val="18"/>
                          </w:rPr>
                          <w:t>(H)</w:t>
                          <w:tab/>
                          <w:t>403    4,360  </w:t>
                        </w:r>
                        <w:r>
                          <w:rPr>
                            <w:spacing w:val="8"/>
                            <w:sz w:val="18"/>
                          </w:rPr>
                          <w:t> </w:t>
                        </w:r>
                        <w:r>
                          <w:rPr>
                            <w:sz w:val="18"/>
                          </w:rPr>
                          <w:t>411</w:t>
                        </w:r>
                      </w:p>
                    </w:tc>
                    <w:tc>
                      <w:tcPr>
                        <w:tcW w:w="644" w:type="dxa"/>
                        <w:shd w:val="clear" w:color="auto" w:fill="CCCCCC"/>
                      </w:tcPr>
                      <w:p>
                        <w:pPr>
                          <w:pStyle w:val="TableParagraph"/>
                          <w:spacing w:before="44"/>
                          <w:ind w:left="46" w:right="47"/>
                          <w:jc w:val="center"/>
                          <w:rPr>
                            <w:sz w:val="18"/>
                          </w:rPr>
                        </w:pPr>
                        <w:r>
                          <w:rPr>
                            <w:sz w:val="18"/>
                          </w:rPr>
                          <w:t>98.1%</w:t>
                        </w:r>
                      </w:p>
                    </w:tc>
                    <w:tc>
                      <w:tcPr>
                        <w:tcW w:w="610" w:type="dxa"/>
                      </w:tcPr>
                      <w:p>
                        <w:pPr>
                          <w:pStyle w:val="TableParagraph"/>
                          <w:spacing w:before="44"/>
                          <w:ind w:left="25" w:right="33"/>
                          <w:jc w:val="center"/>
                          <w:rPr>
                            <w:sz w:val="18"/>
                          </w:rPr>
                        </w:pPr>
                        <w:r>
                          <w:rPr>
                            <w:sz w:val="18"/>
                          </w:rPr>
                          <w:t>96.6%</w:t>
                        </w:r>
                      </w:p>
                    </w:tc>
                    <w:tc>
                      <w:tcPr>
                        <w:tcW w:w="638" w:type="dxa"/>
                        <w:tcBorders>
                          <w:right w:val="single" w:sz="4" w:space="0" w:color="000000"/>
                        </w:tcBorders>
                      </w:tcPr>
                      <w:p>
                        <w:pPr>
                          <w:pStyle w:val="TableParagraph"/>
                          <w:spacing w:before="44"/>
                          <w:ind w:left="36" w:right="46"/>
                          <w:jc w:val="center"/>
                          <w:rPr>
                            <w:sz w:val="18"/>
                          </w:rPr>
                        </w:pPr>
                        <w:r>
                          <w:rPr>
                            <w:sz w:val="18"/>
                          </w:rPr>
                          <w:t>99.5%</w:t>
                        </w:r>
                      </w:p>
                    </w:tc>
                  </w:tr>
                  <w:tr>
                    <w:trPr>
                      <w:trHeight w:val="300" w:hRule="atLeast"/>
                    </w:trPr>
                    <w:tc>
                      <w:tcPr>
                        <w:tcW w:w="788" w:type="dxa"/>
                        <w:tcBorders>
                          <w:left w:val="single" w:sz="4" w:space="0" w:color="000000"/>
                          <w:right w:val="single" w:sz="8" w:space="0" w:color="000000"/>
                        </w:tcBorders>
                      </w:tcPr>
                      <w:p>
                        <w:pPr>
                          <w:pStyle w:val="TableParagraph"/>
                          <w:spacing w:before="48"/>
                          <w:ind w:left="24"/>
                          <w:rPr>
                            <w:sz w:val="18"/>
                          </w:rPr>
                        </w:pPr>
                        <w:r>
                          <w:rPr>
                            <w:sz w:val="18"/>
                          </w:rPr>
                          <w:t>NH</w:t>
                        </w:r>
                      </w:p>
                    </w:tc>
                    <w:tc>
                      <w:tcPr>
                        <w:tcW w:w="2057" w:type="dxa"/>
                        <w:tcBorders>
                          <w:left w:val="single" w:sz="8" w:space="0" w:color="000000"/>
                        </w:tcBorders>
                      </w:tcPr>
                      <w:p>
                        <w:pPr>
                          <w:pStyle w:val="TableParagraph"/>
                          <w:tabs>
                            <w:tab w:pos="458" w:val="left" w:leader="none"/>
                          </w:tabs>
                          <w:spacing w:before="48"/>
                          <w:ind w:left="-4" w:right="170"/>
                          <w:jc w:val="right"/>
                          <w:rPr>
                            <w:sz w:val="18"/>
                          </w:rPr>
                        </w:pPr>
                        <w:r>
                          <w:rPr>
                            <w:sz w:val="18"/>
                          </w:rPr>
                          <w:t>(H)</w:t>
                          <w:tab/>
                          <w:t>371    3,978  </w:t>
                        </w:r>
                        <w:r>
                          <w:rPr>
                            <w:spacing w:val="8"/>
                            <w:sz w:val="18"/>
                          </w:rPr>
                          <w:t> </w:t>
                        </w:r>
                        <w:r>
                          <w:rPr>
                            <w:sz w:val="18"/>
                          </w:rPr>
                          <w:t>411</w:t>
                        </w:r>
                      </w:p>
                    </w:tc>
                    <w:tc>
                      <w:tcPr>
                        <w:tcW w:w="644" w:type="dxa"/>
                        <w:shd w:val="clear" w:color="auto" w:fill="CCCCCC"/>
                      </w:tcPr>
                      <w:p>
                        <w:pPr>
                          <w:pStyle w:val="TableParagraph"/>
                          <w:spacing w:before="48"/>
                          <w:ind w:left="46" w:right="47"/>
                          <w:jc w:val="center"/>
                          <w:rPr>
                            <w:sz w:val="18"/>
                          </w:rPr>
                        </w:pPr>
                        <w:r>
                          <w:rPr>
                            <w:sz w:val="18"/>
                          </w:rPr>
                          <w:t>90.3%</w:t>
                        </w:r>
                      </w:p>
                    </w:tc>
                    <w:tc>
                      <w:tcPr>
                        <w:tcW w:w="610" w:type="dxa"/>
                      </w:tcPr>
                      <w:p>
                        <w:pPr>
                          <w:pStyle w:val="TableParagraph"/>
                          <w:spacing w:before="48"/>
                          <w:ind w:left="25" w:right="33"/>
                          <w:jc w:val="center"/>
                          <w:rPr>
                            <w:sz w:val="18"/>
                          </w:rPr>
                        </w:pPr>
                        <w:r>
                          <w:rPr>
                            <w:sz w:val="18"/>
                          </w:rPr>
                          <w:t>87.3%</w:t>
                        </w:r>
                      </w:p>
                    </w:tc>
                    <w:tc>
                      <w:tcPr>
                        <w:tcW w:w="638" w:type="dxa"/>
                        <w:tcBorders>
                          <w:right w:val="single" w:sz="4" w:space="0" w:color="000000"/>
                        </w:tcBorders>
                      </w:tcPr>
                      <w:p>
                        <w:pPr>
                          <w:pStyle w:val="TableParagraph"/>
                          <w:spacing w:before="48"/>
                          <w:ind w:left="36" w:right="46"/>
                          <w:jc w:val="center"/>
                          <w:rPr>
                            <w:sz w:val="18"/>
                          </w:rPr>
                        </w:pPr>
                        <w:r>
                          <w:rPr>
                            <w:sz w:val="18"/>
                          </w:rPr>
                          <w:t>93.3%</w:t>
                        </w:r>
                      </w:p>
                    </w:tc>
                  </w:tr>
                  <w:tr>
                    <w:trPr>
                      <w:trHeight w:val="300" w:hRule="atLeast"/>
                    </w:trPr>
                    <w:tc>
                      <w:tcPr>
                        <w:tcW w:w="788" w:type="dxa"/>
                        <w:tcBorders>
                          <w:left w:val="single" w:sz="4" w:space="0" w:color="000000"/>
                          <w:right w:val="single" w:sz="8" w:space="0" w:color="000000"/>
                        </w:tcBorders>
                      </w:tcPr>
                      <w:p>
                        <w:pPr>
                          <w:pStyle w:val="TableParagraph"/>
                          <w:spacing w:before="48"/>
                          <w:ind w:left="24"/>
                          <w:rPr>
                            <w:sz w:val="18"/>
                          </w:rPr>
                        </w:pPr>
                        <w:r>
                          <w:rPr>
                            <w:sz w:val="18"/>
                          </w:rPr>
                          <w:t>FCHP</w:t>
                        </w:r>
                      </w:p>
                    </w:tc>
                    <w:tc>
                      <w:tcPr>
                        <w:tcW w:w="2057" w:type="dxa"/>
                        <w:tcBorders>
                          <w:left w:val="single" w:sz="8" w:space="0" w:color="000000"/>
                        </w:tcBorders>
                      </w:tcPr>
                      <w:p>
                        <w:pPr>
                          <w:pStyle w:val="TableParagraph"/>
                          <w:tabs>
                            <w:tab w:pos="458" w:val="left" w:leader="none"/>
                            <w:tab w:pos="1017" w:val="left" w:leader="none"/>
                            <w:tab w:pos="1575" w:val="left" w:leader="none"/>
                          </w:tabs>
                          <w:spacing w:before="48"/>
                          <w:ind w:left="-4" w:right="170"/>
                          <w:jc w:val="right"/>
                          <w:rPr>
                            <w:sz w:val="18"/>
                          </w:rPr>
                        </w:pPr>
                        <w:r>
                          <w:rPr>
                            <w:sz w:val="18"/>
                          </w:rPr>
                          <w:t>(H)</w:t>
                          <w:tab/>
                          <w:t>282</w:t>
                          <w:tab/>
                          <w:t>294</w:t>
                          <w:tab/>
                        </w:r>
                        <w:r>
                          <w:rPr>
                            <w:spacing w:val="-2"/>
                            <w:sz w:val="18"/>
                          </w:rPr>
                          <w:t>293</w:t>
                        </w:r>
                      </w:p>
                    </w:tc>
                    <w:tc>
                      <w:tcPr>
                        <w:tcW w:w="644" w:type="dxa"/>
                        <w:shd w:val="clear" w:color="auto" w:fill="CCCCCC"/>
                      </w:tcPr>
                      <w:p>
                        <w:pPr>
                          <w:pStyle w:val="TableParagraph"/>
                          <w:spacing w:before="48"/>
                          <w:ind w:left="46" w:right="47"/>
                          <w:jc w:val="center"/>
                          <w:rPr>
                            <w:sz w:val="18"/>
                          </w:rPr>
                        </w:pPr>
                        <w:r>
                          <w:rPr>
                            <w:sz w:val="18"/>
                          </w:rPr>
                          <w:t>96.2%</w:t>
                        </w:r>
                      </w:p>
                    </w:tc>
                    <w:tc>
                      <w:tcPr>
                        <w:tcW w:w="610" w:type="dxa"/>
                      </w:tcPr>
                      <w:p>
                        <w:pPr>
                          <w:pStyle w:val="TableParagraph"/>
                          <w:spacing w:before="48"/>
                          <w:ind w:left="25" w:right="33"/>
                          <w:jc w:val="center"/>
                          <w:rPr>
                            <w:sz w:val="18"/>
                          </w:rPr>
                        </w:pPr>
                        <w:r>
                          <w:rPr>
                            <w:sz w:val="18"/>
                          </w:rPr>
                          <w:t>93.9%</w:t>
                        </w:r>
                      </w:p>
                    </w:tc>
                    <w:tc>
                      <w:tcPr>
                        <w:tcW w:w="638" w:type="dxa"/>
                        <w:tcBorders>
                          <w:right w:val="single" w:sz="4" w:space="0" w:color="000000"/>
                        </w:tcBorders>
                      </w:tcPr>
                      <w:p>
                        <w:pPr>
                          <w:pStyle w:val="TableParagraph"/>
                          <w:spacing w:before="48"/>
                          <w:ind w:left="36" w:right="46"/>
                          <w:jc w:val="center"/>
                          <w:rPr>
                            <w:sz w:val="18"/>
                          </w:rPr>
                        </w:pPr>
                        <w:r>
                          <w:rPr>
                            <w:sz w:val="18"/>
                          </w:rPr>
                          <w:t>98.6%</w:t>
                        </w:r>
                      </w:p>
                    </w:tc>
                  </w:tr>
                  <w:tr>
                    <w:trPr>
                      <w:trHeight w:val="320" w:hRule="atLeast"/>
                    </w:trPr>
                    <w:tc>
                      <w:tcPr>
                        <w:tcW w:w="788" w:type="dxa"/>
                        <w:tcBorders>
                          <w:left w:val="single" w:sz="4" w:space="0" w:color="000000"/>
                          <w:bottom w:val="single" w:sz="4" w:space="0" w:color="000000"/>
                          <w:right w:val="single" w:sz="8" w:space="0" w:color="000000"/>
                        </w:tcBorders>
                      </w:tcPr>
                      <w:p>
                        <w:pPr>
                          <w:pStyle w:val="TableParagraph"/>
                          <w:spacing w:before="48"/>
                          <w:ind w:left="24"/>
                          <w:rPr>
                            <w:sz w:val="18"/>
                          </w:rPr>
                        </w:pPr>
                        <w:r>
                          <w:rPr>
                            <w:sz w:val="18"/>
                          </w:rPr>
                          <w:t>BMCHP</w:t>
                        </w:r>
                      </w:p>
                    </w:tc>
                    <w:tc>
                      <w:tcPr>
                        <w:tcW w:w="2057" w:type="dxa"/>
                        <w:tcBorders>
                          <w:left w:val="single" w:sz="8" w:space="0" w:color="000000"/>
                          <w:bottom w:val="single" w:sz="4" w:space="0" w:color="000000"/>
                        </w:tcBorders>
                      </w:tcPr>
                      <w:p>
                        <w:pPr>
                          <w:pStyle w:val="TableParagraph"/>
                          <w:tabs>
                            <w:tab w:pos="458" w:val="left" w:leader="none"/>
                          </w:tabs>
                          <w:spacing w:before="48"/>
                          <w:ind w:left="-4" w:right="170"/>
                          <w:jc w:val="right"/>
                          <w:rPr>
                            <w:sz w:val="18"/>
                          </w:rPr>
                        </w:pPr>
                        <w:r>
                          <w:rPr>
                            <w:sz w:val="18"/>
                          </w:rPr>
                          <w:t>(H)</w:t>
                          <w:tab/>
                          <w:t>396    6,035  </w:t>
                        </w:r>
                        <w:r>
                          <w:rPr>
                            <w:spacing w:val="8"/>
                            <w:sz w:val="18"/>
                          </w:rPr>
                          <w:t> </w:t>
                        </w:r>
                        <w:r>
                          <w:rPr>
                            <w:sz w:val="18"/>
                          </w:rPr>
                          <w:t>411</w:t>
                        </w:r>
                      </w:p>
                    </w:tc>
                    <w:tc>
                      <w:tcPr>
                        <w:tcW w:w="644" w:type="dxa"/>
                        <w:tcBorders>
                          <w:bottom w:val="single" w:sz="4" w:space="0" w:color="000000"/>
                        </w:tcBorders>
                        <w:shd w:val="clear" w:color="auto" w:fill="CCCCCC"/>
                      </w:tcPr>
                      <w:p>
                        <w:pPr>
                          <w:pStyle w:val="TableParagraph"/>
                          <w:spacing w:before="48"/>
                          <w:ind w:left="46" w:right="47"/>
                          <w:jc w:val="center"/>
                          <w:rPr>
                            <w:sz w:val="18"/>
                          </w:rPr>
                        </w:pPr>
                        <w:r>
                          <w:rPr>
                            <w:sz w:val="18"/>
                          </w:rPr>
                          <w:t>96.4%</w:t>
                        </w:r>
                      </w:p>
                    </w:tc>
                    <w:tc>
                      <w:tcPr>
                        <w:tcW w:w="610" w:type="dxa"/>
                        <w:tcBorders>
                          <w:bottom w:val="single" w:sz="4" w:space="0" w:color="000000"/>
                        </w:tcBorders>
                      </w:tcPr>
                      <w:p>
                        <w:pPr>
                          <w:pStyle w:val="TableParagraph"/>
                          <w:spacing w:before="48"/>
                          <w:ind w:left="25" w:right="33"/>
                          <w:jc w:val="center"/>
                          <w:rPr>
                            <w:sz w:val="18"/>
                          </w:rPr>
                        </w:pPr>
                        <w:r>
                          <w:rPr>
                            <w:sz w:val="18"/>
                          </w:rPr>
                          <w:t>94.4%</w:t>
                        </w:r>
                      </w:p>
                    </w:tc>
                    <w:tc>
                      <w:tcPr>
                        <w:tcW w:w="638" w:type="dxa"/>
                        <w:tcBorders>
                          <w:bottom w:val="single" w:sz="4" w:space="0" w:color="000000"/>
                          <w:right w:val="single" w:sz="4" w:space="0" w:color="000000"/>
                        </w:tcBorders>
                      </w:tcPr>
                      <w:p>
                        <w:pPr>
                          <w:pStyle w:val="TableParagraph"/>
                          <w:spacing w:before="48"/>
                          <w:ind w:left="36" w:right="46"/>
                          <w:jc w:val="center"/>
                          <w:rPr>
                            <w:sz w:val="18"/>
                          </w:rPr>
                        </w:pPr>
                        <w:r>
                          <w:rPr>
                            <w:sz w:val="18"/>
                          </w:rPr>
                          <w:t>98.3%</w:t>
                        </w:r>
                      </w:p>
                    </w:tc>
                  </w:tr>
                </w:tbl>
                <w:p>
                  <w:pPr>
                    <w:pStyle w:val="BodyText"/>
                  </w:pPr>
                </w:p>
              </w:txbxContent>
            </v:textbox>
            <w10:wrap type="none"/>
          </v:shape>
        </w:pict>
      </w:r>
      <w:r>
        <w:rPr/>
        <w:pict>
          <v:shape style="position:absolute;margin-left:521.729980pt;margin-top:-193.378006pt;width:241.65pt;height:190.1pt;mso-position-horizontal-relative:page;mso-position-vertical-relative:paragraph;z-index:127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2086"/>
                    <w:gridCol w:w="647"/>
                    <w:gridCol w:w="627"/>
                    <w:gridCol w:w="660"/>
                  </w:tblGrid>
                  <w:tr>
                    <w:trPr>
                      <w:trHeight w:val="300" w:hRule="atLeast"/>
                    </w:trPr>
                    <w:tc>
                      <w:tcPr>
                        <w:tcW w:w="4809"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8"/>
                          <w:rPr>
                            <w:b/>
                            <w:sz w:val="20"/>
                          </w:rPr>
                        </w:pPr>
                        <w:r>
                          <w:rPr>
                            <w:b/>
                            <w:color w:val="FFFFFF"/>
                            <w:sz w:val="20"/>
                          </w:rPr>
                          <w:t>2010 Comparison Rates—1 VZV</w:t>
                        </w:r>
                      </w:p>
                    </w:tc>
                  </w:tr>
                  <w:tr>
                    <w:trPr>
                      <w:trHeight w:val="240" w:hRule="atLeast"/>
                    </w:trPr>
                    <w:tc>
                      <w:tcPr>
                        <w:tcW w:w="2875" w:type="dxa"/>
                        <w:gridSpan w:val="2"/>
                        <w:tcBorders>
                          <w:top w:val="single" w:sz="12" w:space="0" w:color="000000"/>
                          <w:left w:val="single" w:sz="8" w:space="0" w:color="000000"/>
                        </w:tcBorders>
                      </w:tcPr>
                      <w:p>
                        <w:pPr>
                          <w:pStyle w:val="TableParagraph"/>
                          <w:spacing w:line="223" w:lineRule="exact" w:before="4"/>
                          <w:ind w:left="26"/>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99" w:lineRule="exact" w:before="28"/>
                          <w:ind w:left="481"/>
                          <w:rPr>
                            <w:sz w:val="18"/>
                          </w:rPr>
                        </w:pPr>
                        <w:r>
                          <w:rPr>
                            <w:sz w:val="18"/>
                          </w:rPr>
                          <w:t>95.4%</w:t>
                        </w:r>
                      </w:p>
                    </w:tc>
                    <w:tc>
                      <w:tcPr>
                        <w:tcW w:w="660" w:type="dxa"/>
                        <w:vMerge w:val="restart"/>
                        <w:tcBorders>
                          <w:top w:val="single" w:sz="12" w:space="0" w:color="000000"/>
                          <w:bottom w:val="thinThickMediumGap" w:sz="4" w:space="0" w:color="000000"/>
                          <w:right w:val="single" w:sz="8" w:space="0" w:color="000000"/>
                        </w:tcBorders>
                      </w:tcPr>
                      <w:p>
                        <w:pPr>
                          <w:pStyle w:val="TableParagraph"/>
                          <w:rPr>
                            <w:rFonts w:ascii="Times New Roman"/>
                            <w:sz w:val="18"/>
                          </w:rPr>
                        </w:pPr>
                      </w:p>
                    </w:tc>
                  </w:tr>
                  <w:tr>
                    <w:trPr>
                      <w:trHeight w:val="240" w:hRule="atLeast"/>
                    </w:trPr>
                    <w:tc>
                      <w:tcPr>
                        <w:tcW w:w="2875" w:type="dxa"/>
                        <w:gridSpan w:val="2"/>
                        <w:tcBorders>
                          <w:left w:val="single" w:sz="8" w:space="0" w:color="000000"/>
                        </w:tcBorders>
                      </w:tcPr>
                      <w:p>
                        <w:pPr>
                          <w:pStyle w:val="TableParagraph"/>
                          <w:spacing w:line="220" w:lineRule="exact" w:before="9"/>
                          <w:ind w:left="26"/>
                          <w:rPr>
                            <w:sz w:val="18"/>
                          </w:rPr>
                        </w:pPr>
                        <w:r>
                          <w:rPr>
                            <w:sz w:val="18"/>
                          </w:rPr>
                          <w:t>Nat'l Medicaid 75</w:t>
                        </w:r>
                        <w:r>
                          <w:rPr>
                            <w:position w:val="9"/>
                            <w:sz w:val="11"/>
                          </w:rPr>
                          <w:t>th </w:t>
                        </w:r>
                        <w:r>
                          <w:rPr>
                            <w:sz w:val="18"/>
                          </w:rPr>
                          <w:t>Percentile:</w:t>
                        </w:r>
                      </w:p>
                    </w:tc>
                    <w:tc>
                      <w:tcPr>
                        <w:tcW w:w="1274" w:type="dxa"/>
                        <w:gridSpan w:val="2"/>
                      </w:tcPr>
                      <w:p>
                        <w:pPr>
                          <w:pStyle w:val="TableParagraph"/>
                          <w:spacing w:line="195" w:lineRule="exact" w:before="33"/>
                          <w:ind w:left="481"/>
                          <w:rPr>
                            <w:sz w:val="18"/>
                          </w:rPr>
                        </w:pPr>
                        <w:r>
                          <w:rPr>
                            <w:sz w:val="18"/>
                          </w:rPr>
                          <w:t>93.9%</w:t>
                        </w:r>
                      </w:p>
                    </w:tc>
                    <w:tc>
                      <w:tcPr>
                        <w:tcW w:w="66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75" w:type="dxa"/>
                        <w:gridSpan w:val="2"/>
                        <w:tcBorders>
                          <w:left w:val="single" w:sz="8" w:space="0" w:color="000000"/>
                        </w:tcBorders>
                      </w:tcPr>
                      <w:p>
                        <w:pPr>
                          <w:pStyle w:val="TableParagraph"/>
                          <w:spacing w:line="198" w:lineRule="exact" w:before="2"/>
                          <w:ind w:left="26"/>
                          <w:rPr>
                            <w:sz w:val="18"/>
                          </w:rPr>
                        </w:pPr>
                        <w:r>
                          <w:rPr>
                            <w:sz w:val="18"/>
                          </w:rPr>
                          <w:t>Nat'l Medicaid Mean:</w:t>
                        </w:r>
                      </w:p>
                    </w:tc>
                    <w:tc>
                      <w:tcPr>
                        <w:tcW w:w="1274" w:type="dxa"/>
                        <w:gridSpan w:val="2"/>
                      </w:tcPr>
                      <w:p>
                        <w:pPr>
                          <w:pStyle w:val="TableParagraph"/>
                          <w:spacing w:line="198" w:lineRule="exact" w:before="2"/>
                          <w:ind w:left="481"/>
                          <w:rPr>
                            <w:sz w:val="18"/>
                          </w:rPr>
                        </w:pPr>
                        <w:r>
                          <w:rPr>
                            <w:sz w:val="18"/>
                          </w:rPr>
                          <w:t>90.6%</w:t>
                        </w:r>
                      </w:p>
                    </w:tc>
                    <w:tc>
                      <w:tcPr>
                        <w:tcW w:w="66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75" w:type="dxa"/>
                        <w:gridSpan w:val="2"/>
                        <w:tcBorders>
                          <w:left w:val="single" w:sz="8" w:space="0" w:color="000000"/>
                        </w:tcBorders>
                      </w:tcPr>
                      <w:p>
                        <w:pPr>
                          <w:pStyle w:val="TableParagraph"/>
                          <w:spacing w:line="205" w:lineRule="exact" w:before="4"/>
                          <w:ind w:left="26"/>
                          <w:rPr>
                            <w:sz w:val="18"/>
                          </w:rPr>
                        </w:pPr>
                        <w:r>
                          <w:rPr>
                            <w:sz w:val="18"/>
                          </w:rPr>
                          <w:t>MA Commercial Mean:</w:t>
                        </w:r>
                      </w:p>
                    </w:tc>
                    <w:tc>
                      <w:tcPr>
                        <w:tcW w:w="1274" w:type="dxa"/>
                        <w:gridSpan w:val="2"/>
                      </w:tcPr>
                      <w:p>
                        <w:pPr>
                          <w:pStyle w:val="TableParagraph"/>
                          <w:spacing w:line="205" w:lineRule="exact" w:before="4"/>
                          <w:ind w:left="480"/>
                          <w:rPr>
                            <w:sz w:val="18"/>
                          </w:rPr>
                        </w:pPr>
                        <w:r>
                          <w:rPr>
                            <w:sz w:val="18"/>
                          </w:rPr>
                          <w:t>91.1%</w:t>
                        </w:r>
                      </w:p>
                    </w:tc>
                    <w:tc>
                      <w:tcPr>
                        <w:tcW w:w="66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75" w:type="dxa"/>
                        <w:gridSpan w:val="2"/>
                        <w:tcBorders>
                          <w:left w:val="single" w:sz="8" w:space="0" w:color="000000"/>
                        </w:tcBorders>
                      </w:tcPr>
                      <w:p>
                        <w:pPr>
                          <w:pStyle w:val="TableParagraph"/>
                          <w:spacing w:line="201" w:lineRule="exact" w:before="12"/>
                          <w:ind w:left="26"/>
                          <w:rPr>
                            <w:sz w:val="18"/>
                          </w:rPr>
                        </w:pPr>
                        <w:r>
                          <w:rPr>
                            <w:sz w:val="18"/>
                          </w:rPr>
                          <w:t>MassHealth Weighted Mean:</w:t>
                        </w:r>
                      </w:p>
                    </w:tc>
                    <w:tc>
                      <w:tcPr>
                        <w:tcW w:w="1274" w:type="dxa"/>
                        <w:gridSpan w:val="2"/>
                      </w:tcPr>
                      <w:p>
                        <w:pPr>
                          <w:pStyle w:val="TableParagraph"/>
                          <w:spacing w:line="201" w:lineRule="exact" w:before="12"/>
                          <w:ind w:left="480"/>
                          <w:rPr>
                            <w:sz w:val="18"/>
                          </w:rPr>
                        </w:pPr>
                        <w:r>
                          <w:rPr>
                            <w:sz w:val="18"/>
                          </w:rPr>
                          <w:t>92.3%</w:t>
                        </w:r>
                      </w:p>
                    </w:tc>
                    <w:tc>
                      <w:tcPr>
                        <w:tcW w:w="660" w:type="dxa"/>
                        <w:vMerge/>
                        <w:tcBorders>
                          <w:top w:val="nil"/>
                          <w:bottom w:val="thinThickMediumGap" w:sz="4" w:space="0" w:color="000000"/>
                          <w:right w:val="single" w:sz="8" w:space="0" w:color="000000"/>
                        </w:tcBorders>
                      </w:tcPr>
                      <w:p>
                        <w:pPr>
                          <w:rPr>
                            <w:sz w:val="2"/>
                            <w:szCs w:val="2"/>
                          </w:rPr>
                        </w:pPr>
                      </w:p>
                    </w:tc>
                  </w:tr>
                  <w:tr>
                    <w:trPr>
                      <w:trHeight w:val="260" w:hRule="atLeast"/>
                    </w:trPr>
                    <w:tc>
                      <w:tcPr>
                        <w:tcW w:w="2875" w:type="dxa"/>
                        <w:gridSpan w:val="2"/>
                        <w:tcBorders>
                          <w:left w:val="single" w:sz="8" w:space="0" w:color="000000"/>
                          <w:bottom w:val="thinThickMediumGap" w:sz="4" w:space="0" w:color="000000"/>
                        </w:tcBorders>
                      </w:tcPr>
                      <w:p>
                        <w:pPr>
                          <w:pStyle w:val="TableParagraph"/>
                          <w:spacing w:before="8"/>
                          <w:ind w:left="26"/>
                          <w:rPr>
                            <w:sz w:val="18"/>
                          </w:rPr>
                        </w:pPr>
                        <w:r>
                          <w:rPr>
                            <w:sz w:val="18"/>
                          </w:rPr>
                          <w:t>MassHealth Median:</w:t>
                        </w:r>
                      </w:p>
                    </w:tc>
                    <w:tc>
                      <w:tcPr>
                        <w:tcW w:w="1274" w:type="dxa"/>
                        <w:gridSpan w:val="2"/>
                        <w:tcBorders>
                          <w:bottom w:val="thinThickMediumGap" w:sz="4" w:space="0" w:color="000000"/>
                        </w:tcBorders>
                      </w:tcPr>
                      <w:p>
                        <w:pPr>
                          <w:pStyle w:val="TableParagraph"/>
                          <w:spacing w:before="8"/>
                          <w:ind w:left="480"/>
                          <w:rPr>
                            <w:sz w:val="18"/>
                          </w:rPr>
                        </w:pPr>
                        <w:r>
                          <w:rPr>
                            <w:sz w:val="18"/>
                          </w:rPr>
                          <w:t>90.5%</w:t>
                        </w:r>
                      </w:p>
                    </w:tc>
                    <w:tc>
                      <w:tcPr>
                        <w:tcW w:w="660" w:type="dxa"/>
                        <w:vMerge/>
                        <w:tcBorders>
                          <w:top w:val="nil"/>
                          <w:bottom w:val="thinThickMediumGap" w:sz="4" w:space="0" w:color="000000"/>
                          <w:right w:val="single" w:sz="8" w:space="0" w:color="000000"/>
                        </w:tcBorders>
                      </w:tcPr>
                      <w:p>
                        <w:pPr>
                          <w:rPr>
                            <w:sz w:val="2"/>
                            <w:szCs w:val="2"/>
                          </w:rPr>
                        </w:pPr>
                      </w:p>
                    </w:tc>
                  </w:tr>
                  <w:tr>
                    <w:trPr>
                      <w:trHeight w:val="320" w:hRule="atLeast"/>
                    </w:trPr>
                    <w:tc>
                      <w:tcPr>
                        <w:tcW w:w="789" w:type="dxa"/>
                        <w:tcBorders>
                          <w:top w:val="thickThinMediumGap" w:sz="4" w:space="0" w:color="000000"/>
                          <w:left w:val="single" w:sz="4" w:space="0" w:color="000000"/>
                          <w:bottom w:val="single" w:sz="8" w:space="0" w:color="000000"/>
                          <w:right w:val="single" w:sz="8" w:space="0" w:color="000000"/>
                        </w:tcBorders>
                      </w:tcPr>
                      <w:p>
                        <w:pPr>
                          <w:pStyle w:val="TableParagraph"/>
                          <w:spacing w:before="57"/>
                          <w:ind w:left="203"/>
                          <w:rPr>
                            <w:b/>
                            <w:sz w:val="20"/>
                          </w:rPr>
                        </w:pPr>
                        <w:r>
                          <w:rPr>
                            <w:b/>
                            <w:sz w:val="20"/>
                          </w:rPr>
                          <w:t>VZV</w:t>
                        </w:r>
                      </w:p>
                    </w:tc>
                    <w:tc>
                      <w:tcPr>
                        <w:tcW w:w="2086" w:type="dxa"/>
                        <w:tcBorders>
                          <w:top w:val="thickThinMediumGap" w:sz="4" w:space="0" w:color="000000"/>
                          <w:left w:val="single" w:sz="8" w:space="0" w:color="000000"/>
                          <w:bottom w:val="single" w:sz="8" w:space="0" w:color="000000"/>
                        </w:tcBorders>
                      </w:tcPr>
                      <w:p>
                        <w:pPr>
                          <w:pStyle w:val="TableParagraph"/>
                          <w:spacing w:before="57"/>
                          <w:ind w:left="-4" w:right="133"/>
                          <w:jc w:val="right"/>
                          <w:rPr>
                            <w:b/>
                            <w:sz w:val="20"/>
                          </w:rPr>
                        </w:pPr>
                        <w:r>
                          <w:rPr>
                            <w:b/>
                            <w:sz w:val="20"/>
                          </w:rPr>
                          <w:t>Num   Elig   Den</w:t>
                        </w:r>
                      </w:p>
                    </w:tc>
                    <w:tc>
                      <w:tcPr>
                        <w:tcW w:w="647" w:type="dxa"/>
                        <w:tcBorders>
                          <w:top w:val="thickThinMediumGap" w:sz="4" w:space="0" w:color="000000"/>
                          <w:bottom w:val="single" w:sz="8" w:space="0" w:color="000000"/>
                        </w:tcBorders>
                        <w:shd w:val="clear" w:color="auto" w:fill="CCCCCC"/>
                      </w:tcPr>
                      <w:p>
                        <w:pPr>
                          <w:pStyle w:val="TableParagraph"/>
                          <w:spacing w:before="57"/>
                          <w:ind w:left="104"/>
                          <w:rPr>
                            <w:b/>
                            <w:sz w:val="20"/>
                          </w:rPr>
                        </w:pPr>
                        <w:r>
                          <w:rPr>
                            <w:b/>
                            <w:sz w:val="20"/>
                          </w:rPr>
                          <w:t>Rate</w:t>
                        </w:r>
                      </w:p>
                    </w:tc>
                    <w:tc>
                      <w:tcPr>
                        <w:tcW w:w="627" w:type="dxa"/>
                        <w:tcBorders>
                          <w:top w:val="thickThinMediumGap" w:sz="4" w:space="0" w:color="000000"/>
                          <w:bottom w:val="single" w:sz="8" w:space="0" w:color="000000"/>
                        </w:tcBorders>
                      </w:tcPr>
                      <w:p>
                        <w:pPr>
                          <w:pStyle w:val="TableParagraph"/>
                          <w:spacing w:before="57"/>
                          <w:ind w:left="36" w:right="37"/>
                          <w:jc w:val="center"/>
                          <w:rPr>
                            <w:b/>
                            <w:sz w:val="20"/>
                          </w:rPr>
                        </w:pPr>
                        <w:r>
                          <w:rPr>
                            <w:b/>
                            <w:sz w:val="20"/>
                          </w:rPr>
                          <w:t>LCL</w:t>
                        </w:r>
                      </w:p>
                    </w:tc>
                    <w:tc>
                      <w:tcPr>
                        <w:tcW w:w="660" w:type="dxa"/>
                        <w:tcBorders>
                          <w:top w:val="thickThinMediumGap" w:sz="4" w:space="0" w:color="000000"/>
                          <w:bottom w:val="single" w:sz="8" w:space="0" w:color="000000"/>
                          <w:right w:val="single" w:sz="4" w:space="0" w:color="000000"/>
                        </w:tcBorders>
                      </w:tcPr>
                      <w:p>
                        <w:pPr>
                          <w:pStyle w:val="TableParagraph"/>
                          <w:spacing w:before="57"/>
                          <w:ind w:left="42" w:right="62"/>
                          <w:jc w:val="center"/>
                          <w:rPr>
                            <w:b/>
                            <w:sz w:val="20"/>
                          </w:rPr>
                        </w:pPr>
                        <w:r>
                          <w:rPr>
                            <w:b/>
                            <w:sz w:val="20"/>
                          </w:rPr>
                          <w:t>UCL</w:t>
                        </w:r>
                      </w:p>
                    </w:tc>
                  </w:tr>
                  <w:tr>
                    <w:trPr>
                      <w:trHeight w:val="240" w:hRule="atLeast"/>
                    </w:trPr>
                    <w:tc>
                      <w:tcPr>
                        <w:tcW w:w="789" w:type="dxa"/>
                        <w:tcBorders>
                          <w:top w:val="single" w:sz="8" w:space="0" w:color="000000"/>
                          <w:left w:val="single" w:sz="4" w:space="0" w:color="000000"/>
                          <w:right w:val="single" w:sz="8" w:space="0" w:color="000000"/>
                        </w:tcBorders>
                      </w:tcPr>
                      <w:p>
                        <w:pPr>
                          <w:pStyle w:val="TableParagraph"/>
                          <w:spacing w:line="202" w:lineRule="exact"/>
                          <w:ind w:left="20"/>
                          <w:rPr>
                            <w:sz w:val="18"/>
                          </w:rPr>
                        </w:pPr>
                        <w:r>
                          <w:rPr>
                            <w:sz w:val="18"/>
                          </w:rPr>
                          <w:t>PCCP</w:t>
                        </w:r>
                      </w:p>
                    </w:tc>
                    <w:tc>
                      <w:tcPr>
                        <w:tcW w:w="2086" w:type="dxa"/>
                        <w:tcBorders>
                          <w:top w:val="single" w:sz="8" w:space="0" w:color="000000"/>
                          <w:left w:val="single" w:sz="8" w:space="0" w:color="000000"/>
                        </w:tcBorders>
                      </w:tcPr>
                      <w:p>
                        <w:pPr>
                          <w:pStyle w:val="TableParagraph"/>
                          <w:tabs>
                            <w:tab w:pos="462" w:val="left" w:leader="none"/>
                          </w:tabs>
                          <w:spacing w:line="202" w:lineRule="exact"/>
                          <w:ind w:left="-4" w:right="173"/>
                          <w:jc w:val="right"/>
                          <w:rPr>
                            <w:sz w:val="18"/>
                          </w:rPr>
                        </w:pPr>
                        <w:r>
                          <w:rPr>
                            <w:sz w:val="18"/>
                          </w:rPr>
                          <w:t>(H)</w:t>
                          <w:tab/>
                          <w:t>372    4,029  </w:t>
                        </w:r>
                        <w:r>
                          <w:rPr>
                            <w:spacing w:val="31"/>
                            <w:sz w:val="18"/>
                          </w:rPr>
                          <w:t> </w:t>
                        </w:r>
                        <w:r>
                          <w:rPr>
                            <w:sz w:val="18"/>
                          </w:rPr>
                          <w:t>411</w:t>
                        </w:r>
                      </w:p>
                    </w:tc>
                    <w:tc>
                      <w:tcPr>
                        <w:tcW w:w="647" w:type="dxa"/>
                        <w:tcBorders>
                          <w:top w:val="single" w:sz="8" w:space="0" w:color="000000"/>
                        </w:tcBorders>
                        <w:shd w:val="clear" w:color="auto" w:fill="CCCCCC"/>
                      </w:tcPr>
                      <w:p>
                        <w:pPr>
                          <w:pStyle w:val="TableParagraph"/>
                          <w:spacing w:line="202" w:lineRule="exact"/>
                          <w:ind w:left="67"/>
                          <w:rPr>
                            <w:sz w:val="18"/>
                          </w:rPr>
                        </w:pPr>
                        <w:r>
                          <w:rPr>
                            <w:sz w:val="18"/>
                          </w:rPr>
                          <w:t>90.5%</w:t>
                        </w:r>
                      </w:p>
                    </w:tc>
                    <w:tc>
                      <w:tcPr>
                        <w:tcW w:w="627" w:type="dxa"/>
                        <w:tcBorders>
                          <w:top w:val="single" w:sz="8" w:space="0" w:color="000000"/>
                        </w:tcBorders>
                      </w:tcPr>
                      <w:p>
                        <w:pPr>
                          <w:pStyle w:val="TableParagraph"/>
                          <w:spacing w:line="202" w:lineRule="exact"/>
                          <w:ind w:left="36" w:right="39"/>
                          <w:jc w:val="center"/>
                          <w:rPr>
                            <w:sz w:val="18"/>
                          </w:rPr>
                        </w:pPr>
                        <w:r>
                          <w:rPr>
                            <w:sz w:val="18"/>
                          </w:rPr>
                          <w:t>87.6%</w:t>
                        </w:r>
                      </w:p>
                    </w:tc>
                    <w:tc>
                      <w:tcPr>
                        <w:tcW w:w="660" w:type="dxa"/>
                        <w:tcBorders>
                          <w:top w:val="single" w:sz="8" w:space="0" w:color="000000"/>
                          <w:right w:val="single" w:sz="4" w:space="0" w:color="000000"/>
                        </w:tcBorders>
                      </w:tcPr>
                      <w:p>
                        <w:pPr>
                          <w:pStyle w:val="TableParagraph"/>
                          <w:spacing w:line="202" w:lineRule="exact"/>
                          <w:ind w:left="42" w:right="62"/>
                          <w:jc w:val="center"/>
                          <w:rPr>
                            <w:sz w:val="18"/>
                          </w:rPr>
                        </w:pPr>
                        <w:r>
                          <w:rPr>
                            <w:sz w:val="18"/>
                          </w:rPr>
                          <w:t>93.5%</w:t>
                        </w:r>
                      </w:p>
                    </w:tc>
                  </w:tr>
                  <w:tr>
                    <w:trPr>
                      <w:trHeight w:val="280" w:hRule="atLeast"/>
                    </w:trPr>
                    <w:tc>
                      <w:tcPr>
                        <w:tcW w:w="789" w:type="dxa"/>
                        <w:tcBorders>
                          <w:left w:val="single" w:sz="4" w:space="0" w:color="000000"/>
                          <w:right w:val="single" w:sz="8" w:space="0" w:color="000000"/>
                        </w:tcBorders>
                      </w:tcPr>
                      <w:p>
                        <w:pPr>
                          <w:pStyle w:val="TableParagraph"/>
                          <w:spacing w:before="32"/>
                          <w:ind w:left="20"/>
                          <w:rPr>
                            <w:sz w:val="18"/>
                          </w:rPr>
                        </w:pPr>
                        <w:r>
                          <w:rPr>
                            <w:sz w:val="18"/>
                          </w:rPr>
                          <w:t>NHP</w:t>
                        </w:r>
                      </w:p>
                    </w:tc>
                    <w:tc>
                      <w:tcPr>
                        <w:tcW w:w="2086" w:type="dxa"/>
                        <w:tcBorders>
                          <w:left w:val="single" w:sz="8" w:space="0" w:color="000000"/>
                        </w:tcBorders>
                      </w:tcPr>
                      <w:p>
                        <w:pPr>
                          <w:pStyle w:val="TableParagraph"/>
                          <w:tabs>
                            <w:tab w:pos="462" w:val="left" w:leader="none"/>
                          </w:tabs>
                          <w:spacing w:before="32"/>
                          <w:ind w:left="-4" w:right="173"/>
                          <w:jc w:val="right"/>
                          <w:rPr>
                            <w:sz w:val="18"/>
                          </w:rPr>
                        </w:pPr>
                        <w:r>
                          <w:rPr>
                            <w:sz w:val="18"/>
                          </w:rPr>
                          <w:t>(H)</w:t>
                          <w:tab/>
                          <w:t>392    4,360  </w:t>
                        </w:r>
                        <w:r>
                          <w:rPr>
                            <w:spacing w:val="31"/>
                            <w:sz w:val="18"/>
                          </w:rPr>
                          <w:t> </w:t>
                        </w:r>
                        <w:r>
                          <w:rPr>
                            <w:sz w:val="18"/>
                          </w:rPr>
                          <w:t>411</w:t>
                        </w:r>
                      </w:p>
                    </w:tc>
                    <w:tc>
                      <w:tcPr>
                        <w:tcW w:w="647" w:type="dxa"/>
                        <w:shd w:val="clear" w:color="auto" w:fill="CCCCCC"/>
                      </w:tcPr>
                      <w:p>
                        <w:pPr>
                          <w:pStyle w:val="TableParagraph"/>
                          <w:spacing w:before="32"/>
                          <w:ind w:left="67"/>
                          <w:rPr>
                            <w:sz w:val="18"/>
                          </w:rPr>
                        </w:pPr>
                        <w:r>
                          <w:rPr>
                            <w:sz w:val="18"/>
                          </w:rPr>
                          <w:t>95.4%</w:t>
                        </w:r>
                      </w:p>
                    </w:tc>
                    <w:tc>
                      <w:tcPr>
                        <w:tcW w:w="627" w:type="dxa"/>
                      </w:tcPr>
                      <w:p>
                        <w:pPr>
                          <w:pStyle w:val="TableParagraph"/>
                          <w:spacing w:before="32"/>
                          <w:ind w:left="36" w:right="39"/>
                          <w:jc w:val="center"/>
                          <w:rPr>
                            <w:sz w:val="18"/>
                          </w:rPr>
                        </w:pPr>
                        <w:r>
                          <w:rPr>
                            <w:sz w:val="18"/>
                          </w:rPr>
                          <w:t>93.2%</w:t>
                        </w:r>
                      </w:p>
                    </w:tc>
                    <w:tc>
                      <w:tcPr>
                        <w:tcW w:w="660" w:type="dxa"/>
                        <w:tcBorders>
                          <w:right w:val="single" w:sz="4" w:space="0" w:color="000000"/>
                        </w:tcBorders>
                      </w:tcPr>
                      <w:p>
                        <w:pPr>
                          <w:pStyle w:val="TableParagraph"/>
                          <w:spacing w:before="32"/>
                          <w:ind w:left="42" w:right="62"/>
                          <w:jc w:val="center"/>
                          <w:rPr>
                            <w:sz w:val="18"/>
                          </w:rPr>
                        </w:pPr>
                        <w:r>
                          <w:rPr>
                            <w:sz w:val="18"/>
                          </w:rPr>
                          <w:t>97.5%</w:t>
                        </w:r>
                      </w:p>
                    </w:tc>
                  </w:tr>
                  <w:tr>
                    <w:trPr>
                      <w:trHeight w:val="300" w:hRule="atLeast"/>
                    </w:trPr>
                    <w:tc>
                      <w:tcPr>
                        <w:tcW w:w="789" w:type="dxa"/>
                        <w:tcBorders>
                          <w:left w:val="single" w:sz="4" w:space="0" w:color="000000"/>
                          <w:right w:val="single" w:sz="8" w:space="0" w:color="000000"/>
                        </w:tcBorders>
                      </w:tcPr>
                      <w:p>
                        <w:pPr>
                          <w:pStyle w:val="TableParagraph"/>
                          <w:spacing w:before="50"/>
                          <w:ind w:left="20"/>
                          <w:rPr>
                            <w:sz w:val="18"/>
                          </w:rPr>
                        </w:pPr>
                        <w:r>
                          <w:rPr>
                            <w:sz w:val="18"/>
                          </w:rPr>
                          <w:t>NH</w:t>
                        </w:r>
                      </w:p>
                    </w:tc>
                    <w:tc>
                      <w:tcPr>
                        <w:tcW w:w="2086" w:type="dxa"/>
                        <w:tcBorders>
                          <w:left w:val="single" w:sz="8" w:space="0" w:color="000000"/>
                        </w:tcBorders>
                      </w:tcPr>
                      <w:p>
                        <w:pPr>
                          <w:pStyle w:val="TableParagraph"/>
                          <w:tabs>
                            <w:tab w:pos="462" w:val="left" w:leader="none"/>
                          </w:tabs>
                          <w:spacing w:before="50"/>
                          <w:ind w:left="-4" w:right="173"/>
                          <w:jc w:val="right"/>
                          <w:rPr>
                            <w:sz w:val="18"/>
                          </w:rPr>
                        </w:pPr>
                        <w:r>
                          <w:rPr>
                            <w:sz w:val="18"/>
                          </w:rPr>
                          <w:t>(H)</w:t>
                          <w:tab/>
                          <w:t>361    3,978  </w:t>
                        </w:r>
                        <w:r>
                          <w:rPr>
                            <w:spacing w:val="31"/>
                            <w:sz w:val="18"/>
                          </w:rPr>
                          <w:t> </w:t>
                        </w:r>
                        <w:r>
                          <w:rPr>
                            <w:sz w:val="18"/>
                          </w:rPr>
                          <w:t>411</w:t>
                        </w:r>
                      </w:p>
                    </w:tc>
                    <w:tc>
                      <w:tcPr>
                        <w:tcW w:w="647" w:type="dxa"/>
                        <w:shd w:val="clear" w:color="auto" w:fill="CCCCCC"/>
                      </w:tcPr>
                      <w:p>
                        <w:pPr>
                          <w:pStyle w:val="TableParagraph"/>
                          <w:spacing w:before="50"/>
                          <w:ind w:left="67"/>
                          <w:rPr>
                            <w:sz w:val="18"/>
                          </w:rPr>
                        </w:pPr>
                        <w:r>
                          <w:rPr>
                            <w:sz w:val="18"/>
                          </w:rPr>
                          <w:t>87.8%</w:t>
                        </w:r>
                      </w:p>
                    </w:tc>
                    <w:tc>
                      <w:tcPr>
                        <w:tcW w:w="627" w:type="dxa"/>
                      </w:tcPr>
                      <w:p>
                        <w:pPr>
                          <w:pStyle w:val="TableParagraph"/>
                          <w:spacing w:before="50"/>
                          <w:ind w:left="36" w:right="39"/>
                          <w:jc w:val="center"/>
                          <w:rPr>
                            <w:sz w:val="18"/>
                          </w:rPr>
                        </w:pPr>
                        <w:r>
                          <w:rPr>
                            <w:sz w:val="18"/>
                          </w:rPr>
                          <w:t>84.6%</w:t>
                        </w:r>
                      </w:p>
                    </w:tc>
                    <w:tc>
                      <w:tcPr>
                        <w:tcW w:w="660" w:type="dxa"/>
                        <w:tcBorders>
                          <w:right w:val="single" w:sz="4" w:space="0" w:color="000000"/>
                        </w:tcBorders>
                      </w:tcPr>
                      <w:p>
                        <w:pPr>
                          <w:pStyle w:val="TableParagraph"/>
                          <w:spacing w:before="50"/>
                          <w:ind w:left="42" w:right="62"/>
                          <w:jc w:val="center"/>
                          <w:rPr>
                            <w:sz w:val="18"/>
                          </w:rPr>
                        </w:pPr>
                        <w:r>
                          <w:rPr>
                            <w:sz w:val="18"/>
                          </w:rPr>
                          <w:t>91.1%</w:t>
                        </w:r>
                      </w:p>
                    </w:tc>
                  </w:tr>
                  <w:tr>
                    <w:trPr>
                      <w:trHeight w:val="300" w:hRule="atLeast"/>
                    </w:trPr>
                    <w:tc>
                      <w:tcPr>
                        <w:tcW w:w="789" w:type="dxa"/>
                        <w:tcBorders>
                          <w:left w:val="single" w:sz="4" w:space="0" w:color="000000"/>
                          <w:right w:val="single" w:sz="8" w:space="0" w:color="000000"/>
                        </w:tcBorders>
                      </w:tcPr>
                      <w:p>
                        <w:pPr>
                          <w:pStyle w:val="TableParagraph"/>
                          <w:spacing w:before="50"/>
                          <w:ind w:left="20"/>
                          <w:rPr>
                            <w:sz w:val="18"/>
                          </w:rPr>
                        </w:pPr>
                        <w:r>
                          <w:rPr>
                            <w:sz w:val="18"/>
                          </w:rPr>
                          <w:t>FCHP</w:t>
                        </w:r>
                      </w:p>
                    </w:tc>
                    <w:tc>
                      <w:tcPr>
                        <w:tcW w:w="2086" w:type="dxa"/>
                        <w:tcBorders>
                          <w:left w:val="single" w:sz="8" w:space="0" w:color="000000"/>
                        </w:tcBorders>
                      </w:tcPr>
                      <w:p>
                        <w:pPr>
                          <w:pStyle w:val="TableParagraph"/>
                          <w:tabs>
                            <w:tab w:pos="462" w:val="left" w:leader="none"/>
                            <w:tab w:pos="1033" w:val="left" w:leader="none"/>
                            <w:tab w:pos="1602" w:val="left" w:leader="none"/>
                          </w:tabs>
                          <w:spacing w:before="50"/>
                          <w:ind w:left="-4" w:right="173"/>
                          <w:jc w:val="right"/>
                          <w:rPr>
                            <w:sz w:val="18"/>
                          </w:rPr>
                        </w:pPr>
                        <w:r>
                          <w:rPr>
                            <w:sz w:val="18"/>
                          </w:rPr>
                          <w:t>(H)</w:t>
                          <w:tab/>
                          <w:t>264</w:t>
                          <w:tab/>
                          <w:t>294</w:t>
                          <w:tab/>
                        </w:r>
                        <w:r>
                          <w:rPr>
                            <w:spacing w:val="-2"/>
                            <w:sz w:val="18"/>
                          </w:rPr>
                          <w:t>293</w:t>
                        </w:r>
                      </w:p>
                    </w:tc>
                    <w:tc>
                      <w:tcPr>
                        <w:tcW w:w="647" w:type="dxa"/>
                        <w:shd w:val="clear" w:color="auto" w:fill="CCCCCC"/>
                      </w:tcPr>
                      <w:p>
                        <w:pPr>
                          <w:pStyle w:val="TableParagraph"/>
                          <w:spacing w:before="50"/>
                          <w:ind w:left="67"/>
                          <w:rPr>
                            <w:sz w:val="18"/>
                          </w:rPr>
                        </w:pPr>
                        <w:r>
                          <w:rPr>
                            <w:sz w:val="18"/>
                          </w:rPr>
                          <w:t>90.1%</w:t>
                        </w:r>
                      </w:p>
                    </w:tc>
                    <w:tc>
                      <w:tcPr>
                        <w:tcW w:w="627" w:type="dxa"/>
                      </w:tcPr>
                      <w:p>
                        <w:pPr>
                          <w:pStyle w:val="TableParagraph"/>
                          <w:spacing w:before="50"/>
                          <w:ind w:left="36" w:right="39"/>
                          <w:jc w:val="center"/>
                          <w:rPr>
                            <w:sz w:val="18"/>
                          </w:rPr>
                        </w:pPr>
                        <w:r>
                          <w:rPr>
                            <w:sz w:val="18"/>
                          </w:rPr>
                          <w:t>86.5%</w:t>
                        </w:r>
                      </w:p>
                    </w:tc>
                    <w:tc>
                      <w:tcPr>
                        <w:tcW w:w="660" w:type="dxa"/>
                        <w:tcBorders>
                          <w:right w:val="single" w:sz="4" w:space="0" w:color="000000"/>
                        </w:tcBorders>
                      </w:tcPr>
                      <w:p>
                        <w:pPr>
                          <w:pStyle w:val="TableParagraph"/>
                          <w:spacing w:before="50"/>
                          <w:ind w:left="42" w:right="62"/>
                          <w:jc w:val="center"/>
                          <w:rPr>
                            <w:sz w:val="18"/>
                          </w:rPr>
                        </w:pPr>
                        <w:r>
                          <w:rPr>
                            <w:sz w:val="18"/>
                          </w:rPr>
                          <w:t>93.7%</w:t>
                        </w:r>
                      </w:p>
                    </w:tc>
                  </w:tr>
                  <w:tr>
                    <w:trPr>
                      <w:trHeight w:val="340" w:hRule="atLeast"/>
                    </w:trPr>
                    <w:tc>
                      <w:tcPr>
                        <w:tcW w:w="789" w:type="dxa"/>
                        <w:tcBorders>
                          <w:left w:val="single" w:sz="4" w:space="0" w:color="000000"/>
                          <w:bottom w:val="single" w:sz="4" w:space="0" w:color="000000"/>
                          <w:right w:val="single" w:sz="8" w:space="0" w:color="000000"/>
                        </w:tcBorders>
                      </w:tcPr>
                      <w:p>
                        <w:pPr>
                          <w:pStyle w:val="TableParagraph"/>
                          <w:spacing w:before="50"/>
                          <w:ind w:left="20"/>
                          <w:rPr>
                            <w:sz w:val="18"/>
                          </w:rPr>
                        </w:pPr>
                        <w:r>
                          <w:rPr>
                            <w:sz w:val="18"/>
                          </w:rPr>
                          <w:t>BMCHP</w:t>
                        </w:r>
                      </w:p>
                    </w:tc>
                    <w:tc>
                      <w:tcPr>
                        <w:tcW w:w="2086" w:type="dxa"/>
                        <w:tcBorders>
                          <w:left w:val="single" w:sz="8" w:space="0" w:color="000000"/>
                          <w:bottom w:val="single" w:sz="4" w:space="0" w:color="000000"/>
                        </w:tcBorders>
                      </w:tcPr>
                      <w:p>
                        <w:pPr>
                          <w:pStyle w:val="TableParagraph"/>
                          <w:tabs>
                            <w:tab w:pos="462" w:val="left" w:leader="none"/>
                          </w:tabs>
                          <w:spacing w:before="50"/>
                          <w:ind w:left="-4" w:right="173"/>
                          <w:jc w:val="right"/>
                          <w:rPr>
                            <w:sz w:val="18"/>
                          </w:rPr>
                        </w:pPr>
                        <w:r>
                          <w:rPr>
                            <w:sz w:val="18"/>
                          </w:rPr>
                          <w:t>(H)</w:t>
                          <w:tab/>
                          <w:t>388    6,035  </w:t>
                        </w:r>
                        <w:r>
                          <w:rPr>
                            <w:spacing w:val="31"/>
                            <w:sz w:val="18"/>
                          </w:rPr>
                          <w:t> </w:t>
                        </w:r>
                        <w:r>
                          <w:rPr>
                            <w:sz w:val="18"/>
                          </w:rPr>
                          <w:t>411</w:t>
                        </w:r>
                      </w:p>
                    </w:tc>
                    <w:tc>
                      <w:tcPr>
                        <w:tcW w:w="647" w:type="dxa"/>
                        <w:tcBorders>
                          <w:bottom w:val="single" w:sz="4" w:space="0" w:color="000000"/>
                        </w:tcBorders>
                        <w:shd w:val="clear" w:color="auto" w:fill="CCCCCC"/>
                      </w:tcPr>
                      <w:p>
                        <w:pPr>
                          <w:pStyle w:val="TableParagraph"/>
                          <w:spacing w:before="50"/>
                          <w:ind w:left="67"/>
                          <w:rPr>
                            <w:sz w:val="18"/>
                          </w:rPr>
                        </w:pPr>
                        <w:r>
                          <w:rPr>
                            <w:sz w:val="18"/>
                          </w:rPr>
                          <w:t>94.4%</w:t>
                        </w:r>
                      </w:p>
                    </w:tc>
                    <w:tc>
                      <w:tcPr>
                        <w:tcW w:w="627" w:type="dxa"/>
                        <w:tcBorders>
                          <w:bottom w:val="single" w:sz="4" w:space="0" w:color="000000"/>
                        </w:tcBorders>
                      </w:tcPr>
                      <w:p>
                        <w:pPr>
                          <w:pStyle w:val="TableParagraph"/>
                          <w:spacing w:before="50"/>
                          <w:ind w:left="36" w:right="39"/>
                          <w:jc w:val="center"/>
                          <w:rPr>
                            <w:sz w:val="18"/>
                          </w:rPr>
                        </w:pPr>
                        <w:r>
                          <w:rPr>
                            <w:sz w:val="18"/>
                          </w:rPr>
                          <w:t>92.1%</w:t>
                        </w:r>
                      </w:p>
                    </w:tc>
                    <w:tc>
                      <w:tcPr>
                        <w:tcW w:w="660" w:type="dxa"/>
                        <w:tcBorders>
                          <w:bottom w:val="single" w:sz="4" w:space="0" w:color="000000"/>
                          <w:right w:val="single" w:sz="4" w:space="0" w:color="000000"/>
                        </w:tcBorders>
                      </w:tcPr>
                      <w:p>
                        <w:pPr>
                          <w:pStyle w:val="TableParagraph"/>
                          <w:spacing w:before="50"/>
                          <w:ind w:left="42" w:right="62"/>
                          <w:jc w:val="center"/>
                          <w:rPr>
                            <w:sz w:val="18"/>
                          </w:rPr>
                        </w:pPr>
                        <w:r>
                          <w:rPr>
                            <w:sz w:val="18"/>
                          </w:rPr>
                          <w:t>96.7%</w:t>
                        </w:r>
                      </w:p>
                    </w:tc>
                  </w:tr>
                </w:tbl>
                <w:p>
                  <w:pPr>
                    <w:pStyle w:val="BodyText"/>
                  </w:pPr>
                </w:p>
              </w:txbxContent>
            </v:textbox>
            <w10:wrap type="none"/>
          </v:shape>
        </w:pict>
      </w:r>
      <w:r>
        <w:rPr/>
        <w:pict>
          <v:shape style="position:absolute;margin-left:274.920013pt;margin-top:-96.058006pt;width:238.65pt;height:92.8pt;mso-position-horizontal-relative:page;mso-position-vertical-relative:paragraph;z-index:127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
                    <w:gridCol w:w="364"/>
                    <w:gridCol w:w="538"/>
                    <w:gridCol w:w="580"/>
                    <w:gridCol w:w="588"/>
                    <w:gridCol w:w="648"/>
                    <w:gridCol w:w="613"/>
                    <w:gridCol w:w="637"/>
                  </w:tblGrid>
                  <w:tr>
                    <w:trPr>
                      <w:trHeight w:val="260" w:hRule="atLeast"/>
                    </w:trPr>
                    <w:tc>
                      <w:tcPr>
                        <w:tcW w:w="796" w:type="dxa"/>
                        <w:tcBorders>
                          <w:top w:val="single" w:sz="4" w:space="0" w:color="000000"/>
                          <w:left w:val="single" w:sz="4" w:space="0" w:color="000000"/>
                          <w:bottom w:val="single" w:sz="8" w:space="0" w:color="000000"/>
                          <w:right w:val="single" w:sz="8" w:space="0" w:color="000000"/>
                        </w:tcBorders>
                      </w:tcPr>
                      <w:p>
                        <w:pPr>
                          <w:pStyle w:val="TableParagraph"/>
                          <w:spacing w:line="227" w:lineRule="exact" w:before="14"/>
                          <w:ind w:left="141"/>
                          <w:rPr>
                            <w:b/>
                            <w:sz w:val="20"/>
                          </w:rPr>
                        </w:pPr>
                        <w:r>
                          <w:rPr>
                            <w:b/>
                            <w:sz w:val="20"/>
                          </w:rPr>
                          <w:t>HepB</w:t>
                        </w:r>
                      </w:p>
                    </w:tc>
                    <w:tc>
                      <w:tcPr>
                        <w:tcW w:w="902" w:type="dxa"/>
                        <w:gridSpan w:val="2"/>
                        <w:tcBorders>
                          <w:top w:val="single" w:sz="4" w:space="0" w:color="000000"/>
                          <w:left w:val="single" w:sz="8" w:space="0" w:color="000000"/>
                          <w:bottom w:val="single" w:sz="8" w:space="0" w:color="000000"/>
                        </w:tcBorders>
                      </w:tcPr>
                      <w:p>
                        <w:pPr>
                          <w:pStyle w:val="TableParagraph"/>
                          <w:spacing w:line="227" w:lineRule="exact" w:before="14"/>
                          <w:ind w:left="388"/>
                          <w:rPr>
                            <w:b/>
                            <w:sz w:val="20"/>
                          </w:rPr>
                        </w:pPr>
                        <w:r>
                          <w:rPr>
                            <w:b/>
                            <w:sz w:val="20"/>
                          </w:rPr>
                          <w:t>Num</w:t>
                        </w:r>
                      </w:p>
                    </w:tc>
                    <w:tc>
                      <w:tcPr>
                        <w:tcW w:w="580" w:type="dxa"/>
                        <w:tcBorders>
                          <w:top w:val="single" w:sz="4" w:space="0" w:color="000000"/>
                          <w:bottom w:val="single" w:sz="8" w:space="0" w:color="000000"/>
                        </w:tcBorders>
                      </w:tcPr>
                      <w:p>
                        <w:pPr>
                          <w:pStyle w:val="TableParagraph"/>
                          <w:spacing w:line="227" w:lineRule="exact" w:before="14"/>
                          <w:ind w:left="36" w:right="51"/>
                          <w:jc w:val="center"/>
                          <w:rPr>
                            <w:b/>
                            <w:sz w:val="20"/>
                          </w:rPr>
                        </w:pPr>
                        <w:r>
                          <w:rPr>
                            <w:b/>
                            <w:sz w:val="20"/>
                          </w:rPr>
                          <w:t>Elig</w:t>
                        </w:r>
                      </w:p>
                    </w:tc>
                    <w:tc>
                      <w:tcPr>
                        <w:tcW w:w="588" w:type="dxa"/>
                        <w:tcBorders>
                          <w:top w:val="single" w:sz="4" w:space="0" w:color="000000"/>
                          <w:bottom w:val="single" w:sz="8" w:space="0" w:color="000000"/>
                        </w:tcBorders>
                      </w:tcPr>
                      <w:p>
                        <w:pPr>
                          <w:pStyle w:val="TableParagraph"/>
                          <w:spacing w:line="227" w:lineRule="exact" w:before="14"/>
                          <w:ind w:left="73"/>
                          <w:rPr>
                            <w:b/>
                            <w:sz w:val="20"/>
                          </w:rPr>
                        </w:pPr>
                        <w:r>
                          <w:rPr>
                            <w:b/>
                            <w:sz w:val="20"/>
                          </w:rPr>
                          <w:t>Den</w:t>
                        </w:r>
                      </w:p>
                    </w:tc>
                    <w:tc>
                      <w:tcPr>
                        <w:tcW w:w="648" w:type="dxa"/>
                        <w:tcBorders>
                          <w:top w:val="single" w:sz="4" w:space="0" w:color="000000"/>
                          <w:bottom w:val="single" w:sz="8" w:space="0" w:color="000000"/>
                        </w:tcBorders>
                        <w:shd w:val="clear" w:color="auto" w:fill="CCCCCC"/>
                      </w:tcPr>
                      <w:p>
                        <w:pPr>
                          <w:pStyle w:val="TableParagraph"/>
                          <w:spacing w:line="227" w:lineRule="exact" w:before="14"/>
                          <w:ind w:left="105"/>
                          <w:rPr>
                            <w:b/>
                            <w:sz w:val="20"/>
                          </w:rPr>
                        </w:pPr>
                        <w:r>
                          <w:rPr>
                            <w:b/>
                            <w:sz w:val="20"/>
                          </w:rPr>
                          <w:t>Rate</w:t>
                        </w:r>
                      </w:p>
                    </w:tc>
                    <w:tc>
                      <w:tcPr>
                        <w:tcW w:w="613" w:type="dxa"/>
                        <w:tcBorders>
                          <w:top w:val="single" w:sz="4" w:space="0" w:color="000000"/>
                          <w:bottom w:val="single" w:sz="8" w:space="0" w:color="000000"/>
                        </w:tcBorders>
                      </w:tcPr>
                      <w:p>
                        <w:pPr>
                          <w:pStyle w:val="TableParagraph"/>
                          <w:spacing w:line="227" w:lineRule="exact" w:before="14"/>
                          <w:ind w:left="26" w:right="33"/>
                          <w:jc w:val="center"/>
                          <w:rPr>
                            <w:b/>
                            <w:sz w:val="20"/>
                          </w:rPr>
                        </w:pPr>
                        <w:r>
                          <w:rPr>
                            <w:b/>
                            <w:sz w:val="20"/>
                          </w:rPr>
                          <w:t>LCL</w:t>
                        </w:r>
                      </w:p>
                    </w:tc>
                    <w:tc>
                      <w:tcPr>
                        <w:tcW w:w="637" w:type="dxa"/>
                        <w:tcBorders>
                          <w:top w:val="single" w:sz="4" w:space="0" w:color="000000"/>
                          <w:bottom w:val="single" w:sz="8" w:space="0" w:color="000000"/>
                          <w:right w:val="single" w:sz="4" w:space="0" w:color="000000"/>
                        </w:tcBorders>
                      </w:tcPr>
                      <w:p>
                        <w:pPr>
                          <w:pStyle w:val="TableParagraph"/>
                          <w:spacing w:line="227" w:lineRule="exact" w:before="14"/>
                          <w:ind w:left="38" w:right="43"/>
                          <w:jc w:val="center"/>
                          <w:rPr>
                            <w:b/>
                            <w:sz w:val="20"/>
                          </w:rPr>
                        </w:pPr>
                        <w:r>
                          <w:rPr>
                            <w:b/>
                            <w:sz w:val="20"/>
                          </w:rPr>
                          <w:t>UCL</w:t>
                        </w:r>
                      </w:p>
                    </w:tc>
                  </w:tr>
                  <w:tr>
                    <w:trPr>
                      <w:trHeight w:val="240" w:hRule="atLeast"/>
                    </w:trPr>
                    <w:tc>
                      <w:tcPr>
                        <w:tcW w:w="796" w:type="dxa"/>
                        <w:tcBorders>
                          <w:top w:val="single" w:sz="8" w:space="0" w:color="000000"/>
                          <w:left w:val="single" w:sz="4" w:space="0" w:color="000000"/>
                          <w:right w:val="single" w:sz="8" w:space="0" w:color="000000"/>
                        </w:tcBorders>
                      </w:tcPr>
                      <w:p>
                        <w:pPr>
                          <w:pStyle w:val="TableParagraph"/>
                          <w:spacing w:line="202" w:lineRule="exact"/>
                          <w:ind w:left="25"/>
                          <w:rPr>
                            <w:sz w:val="18"/>
                          </w:rPr>
                        </w:pPr>
                        <w:r>
                          <w:rPr>
                            <w:sz w:val="18"/>
                          </w:rPr>
                          <w:t>PCCP</w:t>
                        </w:r>
                      </w:p>
                    </w:tc>
                    <w:tc>
                      <w:tcPr>
                        <w:tcW w:w="364"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538" w:type="dxa"/>
                        <w:tcBorders>
                          <w:top w:val="single" w:sz="8" w:space="0" w:color="000000"/>
                        </w:tcBorders>
                      </w:tcPr>
                      <w:p>
                        <w:pPr>
                          <w:pStyle w:val="TableParagraph"/>
                          <w:spacing w:line="202" w:lineRule="exact"/>
                          <w:ind w:left="88" w:right="109"/>
                          <w:jc w:val="center"/>
                          <w:rPr>
                            <w:sz w:val="18"/>
                          </w:rPr>
                        </w:pPr>
                        <w:r>
                          <w:rPr>
                            <w:sz w:val="18"/>
                          </w:rPr>
                          <w:t>388</w:t>
                        </w:r>
                      </w:p>
                    </w:tc>
                    <w:tc>
                      <w:tcPr>
                        <w:tcW w:w="580" w:type="dxa"/>
                        <w:tcBorders>
                          <w:top w:val="single" w:sz="8" w:space="0" w:color="000000"/>
                        </w:tcBorders>
                      </w:tcPr>
                      <w:p>
                        <w:pPr>
                          <w:pStyle w:val="TableParagraph"/>
                          <w:spacing w:line="202" w:lineRule="exact"/>
                          <w:ind w:left="37" w:right="51"/>
                          <w:jc w:val="center"/>
                          <w:rPr>
                            <w:sz w:val="18"/>
                          </w:rPr>
                        </w:pPr>
                        <w:r>
                          <w:rPr>
                            <w:sz w:val="18"/>
                          </w:rPr>
                          <w:t>4,029</w:t>
                        </w:r>
                      </w:p>
                    </w:tc>
                    <w:tc>
                      <w:tcPr>
                        <w:tcW w:w="588" w:type="dxa"/>
                        <w:tcBorders>
                          <w:top w:val="single" w:sz="8" w:space="0" w:color="000000"/>
                        </w:tcBorders>
                      </w:tcPr>
                      <w:p>
                        <w:pPr>
                          <w:pStyle w:val="TableParagraph"/>
                          <w:spacing w:line="202" w:lineRule="exact"/>
                          <w:ind w:left="114"/>
                          <w:rPr>
                            <w:sz w:val="18"/>
                          </w:rPr>
                        </w:pPr>
                        <w:r>
                          <w:rPr>
                            <w:sz w:val="18"/>
                          </w:rPr>
                          <w:t>411</w:t>
                        </w:r>
                      </w:p>
                    </w:tc>
                    <w:tc>
                      <w:tcPr>
                        <w:tcW w:w="648" w:type="dxa"/>
                        <w:tcBorders>
                          <w:top w:val="single" w:sz="8" w:space="0" w:color="000000"/>
                        </w:tcBorders>
                        <w:shd w:val="clear" w:color="auto" w:fill="CCCCCC"/>
                      </w:tcPr>
                      <w:p>
                        <w:pPr>
                          <w:pStyle w:val="TableParagraph"/>
                          <w:spacing w:line="202" w:lineRule="exact"/>
                          <w:ind w:left="68"/>
                          <w:rPr>
                            <w:sz w:val="18"/>
                          </w:rPr>
                        </w:pPr>
                        <w:r>
                          <w:rPr>
                            <w:sz w:val="18"/>
                          </w:rPr>
                          <w:t>94.4%</w:t>
                        </w:r>
                      </w:p>
                    </w:tc>
                    <w:tc>
                      <w:tcPr>
                        <w:tcW w:w="613" w:type="dxa"/>
                        <w:tcBorders>
                          <w:top w:val="single" w:sz="8" w:space="0" w:color="000000"/>
                        </w:tcBorders>
                      </w:tcPr>
                      <w:p>
                        <w:pPr>
                          <w:pStyle w:val="TableParagraph"/>
                          <w:spacing w:line="202" w:lineRule="exact"/>
                          <w:ind w:left="26" w:right="35"/>
                          <w:jc w:val="center"/>
                          <w:rPr>
                            <w:sz w:val="18"/>
                          </w:rPr>
                        </w:pPr>
                        <w:r>
                          <w:rPr>
                            <w:sz w:val="18"/>
                          </w:rPr>
                          <w:t>92.1%</w:t>
                        </w:r>
                      </w:p>
                    </w:tc>
                    <w:tc>
                      <w:tcPr>
                        <w:tcW w:w="637" w:type="dxa"/>
                        <w:tcBorders>
                          <w:top w:val="single" w:sz="8" w:space="0" w:color="000000"/>
                          <w:right w:val="single" w:sz="4" w:space="0" w:color="000000"/>
                        </w:tcBorders>
                      </w:tcPr>
                      <w:p>
                        <w:pPr>
                          <w:pStyle w:val="TableParagraph"/>
                          <w:spacing w:line="202" w:lineRule="exact"/>
                          <w:ind w:left="38" w:right="43"/>
                          <w:jc w:val="center"/>
                          <w:rPr>
                            <w:sz w:val="18"/>
                          </w:rPr>
                        </w:pPr>
                        <w:r>
                          <w:rPr>
                            <w:sz w:val="18"/>
                          </w:rPr>
                          <w:t>96.7%</w:t>
                        </w:r>
                      </w:p>
                    </w:tc>
                  </w:tr>
                  <w:tr>
                    <w:trPr>
                      <w:trHeight w:val="300" w:hRule="atLeast"/>
                    </w:trPr>
                    <w:tc>
                      <w:tcPr>
                        <w:tcW w:w="796" w:type="dxa"/>
                        <w:tcBorders>
                          <w:left w:val="single" w:sz="4" w:space="0" w:color="000000"/>
                          <w:right w:val="single" w:sz="8" w:space="0" w:color="000000"/>
                        </w:tcBorders>
                      </w:tcPr>
                      <w:p>
                        <w:pPr>
                          <w:pStyle w:val="TableParagraph"/>
                          <w:spacing w:before="47"/>
                          <w:ind w:left="25"/>
                          <w:rPr>
                            <w:sz w:val="18"/>
                          </w:rPr>
                        </w:pPr>
                        <w:r>
                          <w:rPr>
                            <w:sz w:val="18"/>
                          </w:rPr>
                          <w:t>NHP</w:t>
                        </w:r>
                      </w:p>
                    </w:tc>
                    <w:tc>
                      <w:tcPr>
                        <w:tcW w:w="364" w:type="dxa"/>
                        <w:tcBorders>
                          <w:left w:val="single" w:sz="8" w:space="0" w:color="000000"/>
                        </w:tcBorders>
                      </w:tcPr>
                      <w:p>
                        <w:pPr>
                          <w:pStyle w:val="TableParagraph"/>
                          <w:spacing w:before="47"/>
                          <w:ind w:left="-4"/>
                          <w:rPr>
                            <w:sz w:val="18"/>
                          </w:rPr>
                        </w:pPr>
                        <w:r>
                          <w:rPr>
                            <w:sz w:val="18"/>
                          </w:rPr>
                          <w:t>(H)</w:t>
                        </w:r>
                      </w:p>
                    </w:tc>
                    <w:tc>
                      <w:tcPr>
                        <w:tcW w:w="538" w:type="dxa"/>
                      </w:tcPr>
                      <w:p>
                        <w:pPr>
                          <w:pStyle w:val="TableParagraph"/>
                          <w:spacing w:before="47"/>
                          <w:ind w:left="88" w:right="109"/>
                          <w:jc w:val="center"/>
                          <w:rPr>
                            <w:sz w:val="18"/>
                          </w:rPr>
                        </w:pPr>
                        <w:r>
                          <w:rPr>
                            <w:sz w:val="18"/>
                          </w:rPr>
                          <w:t>402</w:t>
                        </w:r>
                      </w:p>
                    </w:tc>
                    <w:tc>
                      <w:tcPr>
                        <w:tcW w:w="580" w:type="dxa"/>
                      </w:tcPr>
                      <w:p>
                        <w:pPr>
                          <w:pStyle w:val="TableParagraph"/>
                          <w:spacing w:before="47"/>
                          <w:ind w:left="37" w:right="51"/>
                          <w:jc w:val="center"/>
                          <w:rPr>
                            <w:sz w:val="18"/>
                          </w:rPr>
                        </w:pPr>
                        <w:r>
                          <w:rPr>
                            <w:sz w:val="18"/>
                          </w:rPr>
                          <w:t>4,360</w:t>
                        </w:r>
                      </w:p>
                    </w:tc>
                    <w:tc>
                      <w:tcPr>
                        <w:tcW w:w="588" w:type="dxa"/>
                      </w:tcPr>
                      <w:p>
                        <w:pPr>
                          <w:pStyle w:val="TableParagraph"/>
                          <w:spacing w:before="47"/>
                          <w:ind w:left="114"/>
                          <w:rPr>
                            <w:sz w:val="18"/>
                          </w:rPr>
                        </w:pPr>
                        <w:r>
                          <w:rPr>
                            <w:sz w:val="18"/>
                          </w:rPr>
                          <w:t>411</w:t>
                        </w:r>
                      </w:p>
                    </w:tc>
                    <w:tc>
                      <w:tcPr>
                        <w:tcW w:w="648" w:type="dxa"/>
                        <w:shd w:val="clear" w:color="auto" w:fill="CCCCCC"/>
                      </w:tcPr>
                      <w:p>
                        <w:pPr>
                          <w:pStyle w:val="TableParagraph"/>
                          <w:spacing w:before="47"/>
                          <w:ind w:left="68"/>
                          <w:rPr>
                            <w:sz w:val="18"/>
                          </w:rPr>
                        </w:pPr>
                        <w:r>
                          <w:rPr>
                            <w:sz w:val="18"/>
                          </w:rPr>
                          <w:t>97.8%</w:t>
                        </w:r>
                      </w:p>
                    </w:tc>
                    <w:tc>
                      <w:tcPr>
                        <w:tcW w:w="613" w:type="dxa"/>
                      </w:tcPr>
                      <w:p>
                        <w:pPr>
                          <w:pStyle w:val="TableParagraph"/>
                          <w:spacing w:before="47"/>
                          <w:ind w:left="26" w:right="35"/>
                          <w:jc w:val="center"/>
                          <w:rPr>
                            <w:sz w:val="18"/>
                          </w:rPr>
                        </w:pPr>
                        <w:r>
                          <w:rPr>
                            <w:sz w:val="18"/>
                          </w:rPr>
                          <w:t>96.3%</w:t>
                        </w:r>
                      </w:p>
                    </w:tc>
                    <w:tc>
                      <w:tcPr>
                        <w:tcW w:w="637" w:type="dxa"/>
                        <w:tcBorders>
                          <w:right w:val="single" w:sz="4" w:space="0" w:color="000000"/>
                        </w:tcBorders>
                      </w:tcPr>
                      <w:p>
                        <w:pPr>
                          <w:pStyle w:val="TableParagraph"/>
                          <w:spacing w:before="47"/>
                          <w:ind w:left="38" w:right="43"/>
                          <w:jc w:val="center"/>
                          <w:rPr>
                            <w:sz w:val="18"/>
                          </w:rPr>
                        </w:pPr>
                        <w:r>
                          <w:rPr>
                            <w:sz w:val="18"/>
                          </w:rPr>
                          <w:t>99.3%</w:t>
                        </w:r>
                      </w:p>
                    </w:tc>
                  </w:tr>
                  <w:tr>
                    <w:trPr>
                      <w:trHeight w:val="300" w:hRule="atLeast"/>
                    </w:trPr>
                    <w:tc>
                      <w:tcPr>
                        <w:tcW w:w="796" w:type="dxa"/>
                        <w:tcBorders>
                          <w:left w:val="single" w:sz="4" w:space="0" w:color="000000"/>
                          <w:right w:val="single" w:sz="8" w:space="0" w:color="000000"/>
                        </w:tcBorders>
                      </w:tcPr>
                      <w:p>
                        <w:pPr>
                          <w:pStyle w:val="TableParagraph"/>
                          <w:spacing w:before="50"/>
                          <w:ind w:left="25"/>
                          <w:rPr>
                            <w:sz w:val="18"/>
                          </w:rPr>
                        </w:pPr>
                        <w:r>
                          <w:rPr>
                            <w:sz w:val="18"/>
                          </w:rPr>
                          <w:t>NH</w:t>
                        </w:r>
                      </w:p>
                    </w:tc>
                    <w:tc>
                      <w:tcPr>
                        <w:tcW w:w="364" w:type="dxa"/>
                        <w:tcBorders>
                          <w:left w:val="single" w:sz="8" w:space="0" w:color="000000"/>
                        </w:tcBorders>
                      </w:tcPr>
                      <w:p>
                        <w:pPr>
                          <w:pStyle w:val="TableParagraph"/>
                          <w:spacing w:before="50"/>
                          <w:ind w:left="-4"/>
                          <w:rPr>
                            <w:sz w:val="18"/>
                          </w:rPr>
                        </w:pPr>
                        <w:r>
                          <w:rPr>
                            <w:sz w:val="18"/>
                          </w:rPr>
                          <w:t>(H)</w:t>
                        </w:r>
                      </w:p>
                    </w:tc>
                    <w:tc>
                      <w:tcPr>
                        <w:tcW w:w="538" w:type="dxa"/>
                      </w:tcPr>
                      <w:p>
                        <w:pPr>
                          <w:pStyle w:val="TableParagraph"/>
                          <w:spacing w:before="50"/>
                          <w:ind w:left="88" w:right="109"/>
                          <w:jc w:val="center"/>
                          <w:rPr>
                            <w:sz w:val="18"/>
                          </w:rPr>
                        </w:pPr>
                        <w:r>
                          <w:rPr>
                            <w:sz w:val="18"/>
                          </w:rPr>
                          <w:t>363</w:t>
                        </w:r>
                      </w:p>
                    </w:tc>
                    <w:tc>
                      <w:tcPr>
                        <w:tcW w:w="580" w:type="dxa"/>
                      </w:tcPr>
                      <w:p>
                        <w:pPr>
                          <w:pStyle w:val="TableParagraph"/>
                          <w:spacing w:before="50"/>
                          <w:ind w:left="37" w:right="51"/>
                          <w:jc w:val="center"/>
                          <w:rPr>
                            <w:sz w:val="18"/>
                          </w:rPr>
                        </w:pPr>
                        <w:r>
                          <w:rPr>
                            <w:sz w:val="18"/>
                          </w:rPr>
                          <w:t>3,978</w:t>
                        </w:r>
                      </w:p>
                    </w:tc>
                    <w:tc>
                      <w:tcPr>
                        <w:tcW w:w="588" w:type="dxa"/>
                      </w:tcPr>
                      <w:p>
                        <w:pPr>
                          <w:pStyle w:val="TableParagraph"/>
                          <w:spacing w:before="50"/>
                          <w:ind w:left="114"/>
                          <w:rPr>
                            <w:sz w:val="18"/>
                          </w:rPr>
                        </w:pPr>
                        <w:r>
                          <w:rPr>
                            <w:sz w:val="18"/>
                          </w:rPr>
                          <w:t>411</w:t>
                        </w:r>
                      </w:p>
                    </w:tc>
                    <w:tc>
                      <w:tcPr>
                        <w:tcW w:w="648" w:type="dxa"/>
                        <w:shd w:val="clear" w:color="auto" w:fill="CCCCCC"/>
                      </w:tcPr>
                      <w:p>
                        <w:pPr>
                          <w:pStyle w:val="TableParagraph"/>
                          <w:spacing w:before="50"/>
                          <w:ind w:left="68"/>
                          <w:rPr>
                            <w:sz w:val="18"/>
                          </w:rPr>
                        </w:pPr>
                        <w:r>
                          <w:rPr>
                            <w:sz w:val="18"/>
                          </w:rPr>
                          <w:t>88.3%</w:t>
                        </w:r>
                      </w:p>
                    </w:tc>
                    <w:tc>
                      <w:tcPr>
                        <w:tcW w:w="613" w:type="dxa"/>
                      </w:tcPr>
                      <w:p>
                        <w:pPr>
                          <w:pStyle w:val="TableParagraph"/>
                          <w:spacing w:before="50"/>
                          <w:ind w:left="26" w:right="35"/>
                          <w:jc w:val="center"/>
                          <w:rPr>
                            <w:sz w:val="18"/>
                          </w:rPr>
                        </w:pPr>
                        <w:r>
                          <w:rPr>
                            <w:sz w:val="18"/>
                          </w:rPr>
                          <w:t>85.1%</w:t>
                        </w:r>
                      </w:p>
                    </w:tc>
                    <w:tc>
                      <w:tcPr>
                        <w:tcW w:w="637" w:type="dxa"/>
                        <w:tcBorders>
                          <w:right w:val="single" w:sz="4" w:space="0" w:color="000000"/>
                        </w:tcBorders>
                      </w:tcPr>
                      <w:p>
                        <w:pPr>
                          <w:pStyle w:val="TableParagraph"/>
                          <w:spacing w:before="50"/>
                          <w:ind w:left="38" w:right="43"/>
                          <w:jc w:val="center"/>
                          <w:rPr>
                            <w:sz w:val="18"/>
                          </w:rPr>
                        </w:pPr>
                        <w:r>
                          <w:rPr>
                            <w:sz w:val="18"/>
                          </w:rPr>
                          <w:t>91.5%</w:t>
                        </w:r>
                      </w:p>
                    </w:tc>
                  </w:tr>
                  <w:tr>
                    <w:trPr>
                      <w:trHeight w:val="300" w:hRule="atLeast"/>
                    </w:trPr>
                    <w:tc>
                      <w:tcPr>
                        <w:tcW w:w="796" w:type="dxa"/>
                        <w:tcBorders>
                          <w:left w:val="single" w:sz="4" w:space="0" w:color="000000"/>
                          <w:right w:val="single" w:sz="8" w:space="0" w:color="000000"/>
                        </w:tcBorders>
                      </w:tcPr>
                      <w:p>
                        <w:pPr>
                          <w:pStyle w:val="TableParagraph"/>
                          <w:spacing w:before="51"/>
                          <w:ind w:left="25"/>
                          <w:rPr>
                            <w:sz w:val="18"/>
                          </w:rPr>
                        </w:pPr>
                        <w:r>
                          <w:rPr>
                            <w:sz w:val="18"/>
                          </w:rPr>
                          <w:t>FCHP</w:t>
                        </w:r>
                      </w:p>
                    </w:tc>
                    <w:tc>
                      <w:tcPr>
                        <w:tcW w:w="364" w:type="dxa"/>
                        <w:tcBorders>
                          <w:left w:val="single" w:sz="8" w:space="0" w:color="000000"/>
                        </w:tcBorders>
                      </w:tcPr>
                      <w:p>
                        <w:pPr>
                          <w:pStyle w:val="TableParagraph"/>
                          <w:spacing w:before="51"/>
                          <w:ind w:left="-4"/>
                          <w:rPr>
                            <w:sz w:val="18"/>
                          </w:rPr>
                        </w:pPr>
                        <w:r>
                          <w:rPr>
                            <w:sz w:val="18"/>
                          </w:rPr>
                          <w:t>(H)</w:t>
                        </w:r>
                      </w:p>
                    </w:tc>
                    <w:tc>
                      <w:tcPr>
                        <w:tcW w:w="538" w:type="dxa"/>
                      </w:tcPr>
                      <w:p>
                        <w:pPr>
                          <w:pStyle w:val="TableParagraph"/>
                          <w:spacing w:before="51"/>
                          <w:ind w:left="88" w:right="109"/>
                          <w:jc w:val="center"/>
                          <w:rPr>
                            <w:sz w:val="18"/>
                          </w:rPr>
                        </w:pPr>
                        <w:r>
                          <w:rPr>
                            <w:sz w:val="18"/>
                          </w:rPr>
                          <w:t>275</w:t>
                        </w:r>
                      </w:p>
                    </w:tc>
                    <w:tc>
                      <w:tcPr>
                        <w:tcW w:w="580" w:type="dxa"/>
                      </w:tcPr>
                      <w:p>
                        <w:pPr>
                          <w:pStyle w:val="TableParagraph"/>
                          <w:spacing w:before="51"/>
                          <w:ind w:left="36" w:right="51"/>
                          <w:jc w:val="center"/>
                          <w:rPr>
                            <w:sz w:val="18"/>
                          </w:rPr>
                        </w:pPr>
                        <w:r>
                          <w:rPr>
                            <w:sz w:val="18"/>
                          </w:rPr>
                          <w:t>294</w:t>
                        </w:r>
                      </w:p>
                    </w:tc>
                    <w:tc>
                      <w:tcPr>
                        <w:tcW w:w="588" w:type="dxa"/>
                      </w:tcPr>
                      <w:p>
                        <w:pPr>
                          <w:pStyle w:val="TableParagraph"/>
                          <w:spacing w:before="51"/>
                          <w:ind w:left="114"/>
                          <w:rPr>
                            <w:sz w:val="18"/>
                          </w:rPr>
                        </w:pPr>
                        <w:r>
                          <w:rPr>
                            <w:sz w:val="18"/>
                          </w:rPr>
                          <w:t>293</w:t>
                        </w:r>
                      </w:p>
                    </w:tc>
                    <w:tc>
                      <w:tcPr>
                        <w:tcW w:w="648" w:type="dxa"/>
                        <w:shd w:val="clear" w:color="auto" w:fill="CCCCCC"/>
                      </w:tcPr>
                      <w:p>
                        <w:pPr>
                          <w:pStyle w:val="TableParagraph"/>
                          <w:spacing w:before="51"/>
                          <w:ind w:left="68"/>
                          <w:rPr>
                            <w:sz w:val="18"/>
                          </w:rPr>
                        </w:pPr>
                        <w:r>
                          <w:rPr>
                            <w:sz w:val="18"/>
                          </w:rPr>
                          <w:t>93.9%</w:t>
                        </w:r>
                      </w:p>
                    </w:tc>
                    <w:tc>
                      <w:tcPr>
                        <w:tcW w:w="613" w:type="dxa"/>
                      </w:tcPr>
                      <w:p>
                        <w:pPr>
                          <w:pStyle w:val="TableParagraph"/>
                          <w:spacing w:before="51"/>
                          <w:ind w:left="26" w:right="35"/>
                          <w:jc w:val="center"/>
                          <w:rPr>
                            <w:sz w:val="18"/>
                          </w:rPr>
                        </w:pPr>
                        <w:r>
                          <w:rPr>
                            <w:sz w:val="18"/>
                          </w:rPr>
                          <w:t>90.9%</w:t>
                        </w:r>
                      </w:p>
                    </w:tc>
                    <w:tc>
                      <w:tcPr>
                        <w:tcW w:w="637" w:type="dxa"/>
                        <w:tcBorders>
                          <w:right w:val="single" w:sz="4" w:space="0" w:color="000000"/>
                        </w:tcBorders>
                      </w:tcPr>
                      <w:p>
                        <w:pPr>
                          <w:pStyle w:val="TableParagraph"/>
                          <w:spacing w:before="51"/>
                          <w:ind w:left="38" w:right="43"/>
                          <w:jc w:val="center"/>
                          <w:rPr>
                            <w:sz w:val="18"/>
                          </w:rPr>
                        </w:pPr>
                        <w:r>
                          <w:rPr>
                            <w:sz w:val="18"/>
                          </w:rPr>
                          <w:t>96.8%</w:t>
                        </w:r>
                      </w:p>
                    </w:tc>
                  </w:tr>
                  <w:tr>
                    <w:trPr>
                      <w:trHeight w:val="360" w:hRule="atLeast"/>
                    </w:trPr>
                    <w:tc>
                      <w:tcPr>
                        <w:tcW w:w="796" w:type="dxa"/>
                        <w:tcBorders>
                          <w:left w:val="single" w:sz="4" w:space="0" w:color="000000"/>
                          <w:bottom w:val="single" w:sz="4" w:space="0" w:color="000000"/>
                          <w:right w:val="single" w:sz="8" w:space="0" w:color="000000"/>
                        </w:tcBorders>
                      </w:tcPr>
                      <w:p>
                        <w:pPr>
                          <w:pStyle w:val="TableParagraph"/>
                          <w:spacing w:before="51"/>
                          <w:ind w:left="25"/>
                          <w:rPr>
                            <w:sz w:val="18"/>
                          </w:rPr>
                        </w:pPr>
                        <w:r>
                          <w:rPr>
                            <w:sz w:val="18"/>
                          </w:rPr>
                          <w:t>BMCHP</w:t>
                        </w:r>
                      </w:p>
                    </w:tc>
                    <w:tc>
                      <w:tcPr>
                        <w:tcW w:w="364" w:type="dxa"/>
                        <w:tcBorders>
                          <w:left w:val="single" w:sz="8" w:space="0" w:color="000000"/>
                          <w:bottom w:val="single" w:sz="4" w:space="0" w:color="000000"/>
                        </w:tcBorders>
                      </w:tcPr>
                      <w:p>
                        <w:pPr>
                          <w:pStyle w:val="TableParagraph"/>
                          <w:spacing w:before="51"/>
                          <w:ind w:left="-4"/>
                          <w:rPr>
                            <w:sz w:val="18"/>
                          </w:rPr>
                        </w:pPr>
                        <w:r>
                          <w:rPr>
                            <w:sz w:val="18"/>
                          </w:rPr>
                          <w:t>(H)</w:t>
                        </w:r>
                      </w:p>
                    </w:tc>
                    <w:tc>
                      <w:tcPr>
                        <w:tcW w:w="538" w:type="dxa"/>
                        <w:tcBorders>
                          <w:bottom w:val="single" w:sz="4" w:space="0" w:color="000000"/>
                        </w:tcBorders>
                      </w:tcPr>
                      <w:p>
                        <w:pPr>
                          <w:pStyle w:val="TableParagraph"/>
                          <w:spacing w:before="51"/>
                          <w:ind w:left="88" w:right="109"/>
                          <w:jc w:val="center"/>
                          <w:rPr>
                            <w:sz w:val="18"/>
                          </w:rPr>
                        </w:pPr>
                        <w:r>
                          <w:rPr>
                            <w:sz w:val="18"/>
                          </w:rPr>
                          <w:t>384</w:t>
                        </w:r>
                      </w:p>
                    </w:tc>
                    <w:tc>
                      <w:tcPr>
                        <w:tcW w:w="580" w:type="dxa"/>
                        <w:tcBorders>
                          <w:bottom w:val="single" w:sz="4" w:space="0" w:color="000000"/>
                        </w:tcBorders>
                      </w:tcPr>
                      <w:p>
                        <w:pPr>
                          <w:pStyle w:val="TableParagraph"/>
                          <w:spacing w:before="51"/>
                          <w:ind w:left="37" w:right="51"/>
                          <w:jc w:val="center"/>
                          <w:rPr>
                            <w:sz w:val="18"/>
                          </w:rPr>
                        </w:pPr>
                        <w:r>
                          <w:rPr>
                            <w:sz w:val="18"/>
                          </w:rPr>
                          <w:t>6,035</w:t>
                        </w:r>
                      </w:p>
                    </w:tc>
                    <w:tc>
                      <w:tcPr>
                        <w:tcW w:w="588" w:type="dxa"/>
                        <w:tcBorders>
                          <w:bottom w:val="single" w:sz="4" w:space="0" w:color="000000"/>
                        </w:tcBorders>
                      </w:tcPr>
                      <w:p>
                        <w:pPr>
                          <w:pStyle w:val="TableParagraph"/>
                          <w:spacing w:before="51"/>
                          <w:ind w:left="114"/>
                          <w:rPr>
                            <w:sz w:val="18"/>
                          </w:rPr>
                        </w:pPr>
                        <w:r>
                          <w:rPr>
                            <w:sz w:val="18"/>
                          </w:rPr>
                          <w:t>411</w:t>
                        </w:r>
                      </w:p>
                    </w:tc>
                    <w:tc>
                      <w:tcPr>
                        <w:tcW w:w="648" w:type="dxa"/>
                        <w:tcBorders>
                          <w:bottom w:val="single" w:sz="4" w:space="0" w:color="000000"/>
                        </w:tcBorders>
                        <w:shd w:val="clear" w:color="auto" w:fill="CCCCCC"/>
                      </w:tcPr>
                      <w:p>
                        <w:pPr>
                          <w:pStyle w:val="TableParagraph"/>
                          <w:spacing w:before="51"/>
                          <w:ind w:left="68"/>
                          <w:rPr>
                            <w:sz w:val="18"/>
                          </w:rPr>
                        </w:pPr>
                        <w:r>
                          <w:rPr>
                            <w:sz w:val="18"/>
                          </w:rPr>
                          <w:t>93.4%</w:t>
                        </w:r>
                      </w:p>
                    </w:tc>
                    <w:tc>
                      <w:tcPr>
                        <w:tcW w:w="613" w:type="dxa"/>
                        <w:tcBorders>
                          <w:bottom w:val="single" w:sz="4" w:space="0" w:color="000000"/>
                        </w:tcBorders>
                      </w:tcPr>
                      <w:p>
                        <w:pPr>
                          <w:pStyle w:val="TableParagraph"/>
                          <w:spacing w:before="51"/>
                          <w:ind w:left="26" w:right="35"/>
                          <w:jc w:val="center"/>
                          <w:rPr>
                            <w:sz w:val="18"/>
                          </w:rPr>
                        </w:pPr>
                        <w:r>
                          <w:rPr>
                            <w:sz w:val="18"/>
                          </w:rPr>
                          <w:t>90.9%</w:t>
                        </w:r>
                      </w:p>
                    </w:tc>
                    <w:tc>
                      <w:tcPr>
                        <w:tcW w:w="637" w:type="dxa"/>
                        <w:tcBorders>
                          <w:bottom w:val="single" w:sz="4" w:space="0" w:color="000000"/>
                          <w:right w:val="single" w:sz="4" w:space="0" w:color="000000"/>
                        </w:tcBorders>
                      </w:tcPr>
                      <w:p>
                        <w:pPr>
                          <w:pStyle w:val="TableParagraph"/>
                          <w:spacing w:before="51"/>
                          <w:ind w:left="38" w:right="43"/>
                          <w:jc w:val="center"/>
                          <w:rPr>
                            <w:sz w:val="18"/>
                          </w:rPr>
                        </w:pPr>
                        <w:r>
                          <w:rPr>
                            <w:sz w:val="18"/>
                          </w:rPr>
                          <w:t>95.9%</w:t>
                        </w:r>
                      </w:p>
                    </w:tc>
                  </w:tr>
                </w:tbl>
                <w:p>
                  <w:pPr>
                    <w:pStyle w:val="BodyText"/>
                  </w:pPr>
                </w:p>
              </w:txbxContent>
            </v:textbox>
            <w10:wrap type="none"/>
          </v:shape>
        </w:pict>
      </w:r>
      <w:r>
        <w:rPr>
          <w:i/>
          <w:sz w:val="18"/>
        </w:rPr>
        <w:t>The source of the National Medicaid 90th Percentile, National Medicaid 75th Percentile, National Medicaid Mean, and MA Commercial Mean is Quality Compass, 2010.</w:t>
      </w:r>
    </w:p>
    <w:p>
      <w:pPr>
        <w:spacing w:after="0"/>
        <w:jc w:val="left"/>
        <w:rPr>
          <w:sz w:val="18"/>
        </w:rPr>
        <w:sectPr>
          <w:pgSz w:w="15840" w:h="12240" w:orient="landscape"/>
          <w:pgMar w:header="0" w:footer="592" w:top="700" w:bottom="780" w:left="480" w:right="420"/>
        </w:sectPr>
      </w:pPr>
    </w:p>
    <w:p>
      <w:pPr>
        <w:pStyle w:val="BodyText"/>
        <w:ind w:left="105"/>
      </w:pP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7;width:160;height:683"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Antigen-Specific Childhood Immunization Rates</w:t>
                    </w:r>
                  </w:p>
                </w:txbxContent>
              </v:textbox>
              <w10:wrap type="none"/>
            </v:shape>
          </v:group>
        </w:pict>
      </w:r>
      <w:r>
        <w:rPr/>
      </w:r>
    </w:p>
    <w:p>
      <w:pPr>
        <w:pStyle w:val="BodyText"/>
        <w:rPr>
          <w:i/>
        </w:rPr>
      </w:pPr>
    </w:p>
    <w:p>
      <w:pPr>
        <w:pStyle w:val="BodyText"/>
        <w:rPr>
          <w:i/>
        </w:rPr>
      </w:pPr>
    </w:p>
    <w:p>
      <w:pPr>
        <w:pStyle w:val="BodyText"/>
        <w:spacing w:before="5"/>
        <w:rPr>
          <w:i/>
          <w:sz w:val="23"/>
        </w:rPr>
      </w:pPr>
    </w:p>
    <w:tbl>
      <w:tblPr>
        <w:tblW w:w="0" w:type="auto"/>
        <w:jc w:val="left"/>
        <w:tblInd w:w="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328"/>
        <w:gridCol w:w="594"/>
        <w:gridCol w:w="704"/>
        <w:gridCol w:w="521"/>
        <w:gridCol w:w="648"/>
        <w:gridCol w:w="626"/>
        <w:gridCol w:w="633"/>
      </w:tblGrid>
      <w:tr>
        <w:trPr>
          <w:trHeight w:val="300" w:hRule="atLeast"/>
        </w:trPr>
        <w:tc>
          <w:tcPr>
            <w:tcW w:w="4842" w:type="dxa"/>
            <w:gridSpan w:val="8"/>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25" w:lineRule="exact" w:before="57"/>
              <w:ind w:left="71"/>
              <w:rPr>
                <w:b/>
                <w:sz w:val="20"/>
              </w:rPr>
            </w:pPr>
            <w:r>
              <w:rPr>
                <w:b/>
                <w:color w:val="FFFFFF"/>
                <w:sz w:val="20"/>
              </w:rPr>
              <w:t>2010 Comparison Rates—4 PCV</w:t>
            </w:r>
          </w:p>
        </w:tc>
      </w:tr>
      <w:tr>
        <w:trPr>
          <w:trHeight w:val="180" w:hRule="atLeast"/>
        </w:trPr>
        <w:tc>
          <w:tcPr>
            <w:tcW w:w="2414" w:type="dxa"/>
            <w:gridSpan w:val="4"/>
            <w:tcBorders>
              <w:top w:val="single" w:sz="12" w:space="0" w:color="000000"/>
              <w:left w:val="single" w:sz="8" w:space="0" w:color="000000"/>
            </w:tcBorders>
          </w:tcPr>
          <w:p>
            <w:pPr>
              <w:pStyle w:val="TableParagraph"/>
              <w:spacing w:line="175" w:lineRule="exact"/>
              <w:ind w:left="25"/>
              <w:rPr>
                <w:sz w:val="18"/>
              </w:rPr>
            </w:pPr>
            <w:r>
              <w:rPr>
                <w:sz w:val="18"/>
              </w:rPr>
              <w:t>Nat'l Medicaid 90</w:t>
            </w:r>
            <w:r>
              <w:rPr>
                <w:position w:val="9"/>
                <w:sz w:val="11"/>
              </w:rPr>
              <w:t>th </w:t>
            </w:r>
            <w:r>
              <w:rPr>
                <w:sz w:val="18"/>
              </w:rPr>
              <w:t>Percentile:</w:t>
            </w:r>
          </w:p>
        </w:tc>
        <w:tc>
          <w:tcPr>
            <w:tcW w:w="521" w:type="dxa"/>
            <w:vMerge w:val="restart"/>
            <w:tcBorders>
              <w:top w:val="single" w:sz="12" w:space="0" w:color="000000"/>
              <w:bottom w:val="thinThickMediumGap" w:sz="4" w:space="0" w:color="000000"/>
            </w:tcBorders>
          </w:tcPr>
          <w:p>
            <w:pPr>
              <w:pStyle w:val="TableParagraph"/>
              <w:rPr>
                <w:rFonts w:ascii="Times New Roman"/>
                <w:sz w:val="18"/>
              </w:rPr>
            </w:pPr>
          </w:p>
        </w:tc>
        <w:tc>
          <w:tcPr>
            <w:tcW w:w="1274" w:type="dxa"/>
            <w:gridSpan w:val="2"/>
            <w:tcBorders>
              <w:top w:val="single" w:sz="12" w:space="0" w:color="000000"/>
            </w:tcBorders>
          </w:tcPr>
          <w:p>
            <w:pPr>
              <w:pStyle w:val="TableParagraph"/>
              <w:spacing w:line="175" w:lineRule="exact"/>
              <w:ind w:left="421"/>
              <w:rPr>
                <w:sz w:val="18"/>
              </w:rPr>
            </w:pPr>
            <w:r>
              <w:rPr>
                <w:sz w:val="18"/>
              </w:rPr>
              <w:t>87.8%</w:t>
            </w:r>
          </w:p>
        </w:tc>
        <w:tc>
          <w:tcPr>
            <w:tcW w:w="633" w:type="dxa"/>
            <w:vMerge w:val="restart"/>
            <w:tcBorders>
              <w:top w:val="single" w:sz="12" w:space="0" w:color="000000"/>
              <w:bottom w:val="thinThickMediumGap" w:sz="4" w:space="0" w:color="000000"/>
              <w:right w:val="single" w:sz="8" w:space="0" w:color="000000"/>
            </w:tcBorders>
          </w:tcPr>
          <w:p>
            <w:pPr>
              <w:pStyle w:val="TableParagraph"/>
              <w:rPr>
                <w:rFonts w:ascii="Times New Roman"/>
                <w:sz w:val="18"/>
              </w:rPr>
            </w:pPr>
          </w:p>
        </w:tc>
      </w:tr>
      <w:tr>
        <w:trPr>
          <w:trHeight w:val="220" w:hRule="atLeast"/>
        </w:trPr>
        <w:tc>
          <w:tcPr>
            <w:tcW w:w="2414" w:type="dxa"/>
            <w:gridSpan w:val="4"/>
            <w:tcBorders>
              <w:left w:val="single" w:sz="8" w:space="0" w:color="000000"/>
            </w:tcBorders>
          </w:tcPr>
          <w:p>
            <w:pPr>
              <w:pStyle w:val="TableParagraph"/>
              <w:spacing w:line="210" w:lineRule="exact"/>
              <w:ind w:left="26"/>
              <w:rPr>
                <w:sz w:val="18"/>
              </w:rPr>
            </w:pPr>
            <w:r>
              <w:rPr>
                <w:sz w:val="18"/>
              </w:rPr>
              <w:t>Nat'l Medicaid 75</w:t>
            </w:r>
            <w:r>
              <w:rPr>
                <w:position w:val="9"/>
                <w:sz w:val="11"/>
              </w:rPr>
              <w:t>th </w:t>
            </w:r>
            <w:r>
              <w:rPr>
                <w:sz w:val="18"/>
              </w:rPr>
              <w:t>Percentile:</w:t>
            </w:r>
          </w:p>
        </w:tc>
        <w:tc>
          <w:tcPr>
            <w:tcW w:w="521" w:type="dxa"/>
            <w:vMerge/>
            <w:tcBorders>
              <w:top w:val="nil"/>
              <w:bottom w:val="thinThickMediumGap" w:sz="4" w:space="0" w:color="000000"/>
            </w:tcBorders>
          </w:tcPr>
          <w:p>
            <w:pPr>
              <w:rPr>
                <w:sz w:val="2"/>
                <w:szCs w:val="2"/>
              </w:rPr>
            </w:pPr>
          </w:p>
        </w:tc>
        <w:tc>
          <w:tcPr>
            <w:tcW w:w="1274" w:type="dxa"/>
            <w:gridSpan w:val="2"/>
          </w:tcPr>
          <w:p>
            <w:pPr>
              <w:pStyle w:val="TableParagraph"/>
              <w:spacing w:line="194" w:lineRule="exact" w:before="15"/>
              <w:ind w:left="421"/>
              <w:rPr>
                <w:sz w:val="18"/>
              </w:rPr>
            </w:pPr>
            <w:r>
              <w:rPr>
                <w:sz w:val="18"/>
              </w:rPr>
              <w:t>84.1%</w:t>
            </w:r>
          </w:p>
        </w:tc>
        <w:tc>
          <w:tcPr>
            <w:tcW w:w="633"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414" w:type="dxa"/>
            <w:gridSpan w:val="4"/>
            <w:tcBorders>
              <w:left w:val="single" w:sz="8" w:space="0" w:color="000000"/>
            </w:tcBorders>
          </w:tcPr>
          <w:p>
            <w:pPr>
              <w:pStyle w:val="TableParagraph"/>
              <w:spacing w:line="195" w:lineRule="exact" w:before="1"/>
              <w:ind w:left="26"/>
              <w:rPr>
                <w:sz w:val="18"/>
              </w:rPr>
            </w:pPr>
            <w:r>
              <w:rPr>
                <w:sz w:val="18"/>
              </w:rPr>
              <w:t>Nat'l Medicaid Mean:</w:t>
            </w:r>
          </w:p>
        </w:tc>
        <w:tc>
          <w:tcPr>
            <w:tcW w:w="521" w:type="dxa"/>
            <w:vMerge/>
            <w:tcBorders>
              <w:top w:val="nil"/>
              <w:bottom w:val="thinThickMediumGap" w:sz="4" w:space="0" w:color="000000"/>
            </w:tcBorders>
          </w:tcPr>
          <w:p>
            <w:pPr>
              <w:rPr>
                <w:sz w:val="2"/>
                <w:szCs w:val="2"/>
              </w:rPr>
            </w:pPr>
          </w:p>
        </w:tc>
        <w:tc>
          <w:tcPr>
            <w:tcW w:w="1274" w:type="dxa"/>
            <w:gridSpan w:val="2"/>
          </w:tcPr>
          <w:p>
            <w:pPr>
              <w:pStyle w:val="TableParagraph"/>
              <w:spacing w:line="195" w:lineRule="exact" w:before="1"/>
              <w:ind w:left="421"/>
              <w:rPr>
                <w:sz w:val="18"/>
              </w:rPr>
            </w:pPr>
            <w:r>
              <w:rPr>
                <w:sz w:val="18"/>
              </w:rPr>
              <w:t>77.7%</w:t>
            </w:r>
          </w:p>
        </w:tc>
        <w:tc>
          <w:tcPr>
            <w:tcW w:w="633"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414" w:type="dxa"/>
            <w:gridSpan w:val="4"/>
            <w:tcBorders>
              <w:left w:val="single" w:sz="8" w:space="0" w:color="000000"/>
            </w:tcBorders>
          </w:tcPr>
          <w:p>
            <w:pPr>
              <w:pStyle w:val="TableParagraph"/>
              <w:spacing w:line="194" w:lineRule="exact" w:before="1"/>
              <w:ind w:left="26"/>
              <w:rPr>
                <w:sz w:val="18"/>
              </w:rPr>
            </w:pPr>
            <w:r>
              <w:rPr>
                <w:sz w:val="18"/>
              </w:rPr>
              <w:t>MA Commercial Mean:</w:t>
            </w:r>
          </w:p>
        </w:tc>
        <w:tc>
          <w:tcPr>
            <w:tcW w:w="521" w:type="dxa"/>
            <w:vMerge/>
            <w:tcBorders>
              <w:top w:val="nil"/>
              <w:bottom w:val="thinThickMediumGap" w:sz="4" w:space="0" w:color="000000"/>
            </w:tcBorders>
          </w:tcPr>
          <w:p>
            <w:pPr>
              <w:rPr>
                <w:sz w:val="2"/>
                <w:szCs w:val="2"/>
              </w:rPr>
            </w:pPr>
          </w:p>
        </w:tc>
        <w:tc>
          <w:tcPr>
            <w:tcW w:w="1274" w:type="dxa"/>
            <w:gridSpan w:val="2"/>
          </w:tcPr>
          <w:p>
            <w:pPr>
              <w:pStyle w:val="TableParagraph"/>
              <w:spacing w:line="194" w:lineRule="exact" w:before="1"/>
              <w:ind w:left="420"/>
              <w:rPr>
                <w:sz w:val="18"/>
              </w:rPr>
            </w:pPr>
            <w:r>
              <w:rPr>
                <w:sz w:val="18"/>
              </w:rPr>
              <w:t>87.6%</w:t>
            </w:r>
          </w:p>
        </w:tc>
        <w:tc>
          <w:tcPr>
            <w:tcW w:w="633"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414" w:type="dxa"/>
            <w:gridSpan w:val="4"/>
            <w:tcBorders>
              <w:left w:val="single" w:sz="8" w:space="0" w:color="000000"/>
            </w:tcBorders>
          </w:tcPr>
          <w:p>
            <w:pPr>
              <w:pStyle w:val="TableParagraph"/>
              <w:spacing w:line="195" w:lineRule="exact" w:before="1"/>
              <w:ind w:left="26"/>
              <w:rPr>
                <w:sz w:val="18"/>
              </w:rPr>
            </w:pPr>
            <w:r>
              <w:rPr>
                <w:sz w:val="18"/>
              </w:rPr>
              <w:t>MassHealth Weighted Mean:</w:t>
            </w:r>
          </w:p>
        </w:tc>
        <w:tc>
          <w:tcPr>
            <w:tcW w:w="521" w:type="dxa"/>
            <w:vMerge/>
            <w:tcBorders>
              <w:top w:val="nil"/>
              <w:bottom w:val="thinThickMediumGap" w:sz="4" w:space="0" w:color="000000"/>
            </w:tcBorders>
          </w:tcPr>
          <w:p>
            <w:pPr>
              <w:rPr>
                <w:sz w:val="2"/>
                <w:szCs w:val="2"/>
              </w:rPr>
            </w:pPr>
          </w:p>
        </w:tc>
        <w:tc>
          <w:tcPr>
            <w:tcW w:w="1274" w:type="dxa"/>
            <w:gridSpan w:val="2"/>
          </w:tcPr>
          <w:p>
            <w:pPr>
              <w:pStyle w:val="TableParagraph"/>
              <w:spacing w:line="195" w:lineRule="exact" w:before="1"/>
              <w:ind w:left="420"/>
              <w:rPr>
                <w:sz w:val="18"/>
              </w:rPr>
            </w:pPr>
            <w:r>
              <w:rPr>
                <w:sz w:val="18"/>
              </w:rPr>
              <w:t>86.2%</w:t>
            </w:r>
          </w:p>
        </w:tc>
        <w:tc>
          <w:tcPr>
            <w:tcW w:w="633" w:type="dxa"/>
            <w:vMerge/>
            <w:tcBorders>
              <w:top w:val="nil"/>
              <w:bottom w:val="thinThickMediumGap" w:sz="4" w:space="0" w:color="000000"/>
              <w:right w:val="single" w:sz="8" w:space="0" w:color="000000"/>
            </w:tcBorders>
          </w:tcPr>
          <w:p>
            <w:pPr>
              <w:rPr>
                <w:sz w:val="2"/>
                <w:szCs w:val="2"/>
              </w:rPr>
            </w:pPr>
          </w:p>
        </w:tc>
      </w:tr>
      <w:tr>
        <w:trPr>
          <w:trHeight w:val="240" w:hRule="atLeast"/>
        </w:trPr>
        <w:tc>
          <w:tcPr>
            <w:tcW w:w="2414" w:type="dxa"/>
            <w:gridSpan w:val="4"/>
            <w:tcBorders>
              <w:left w:val="single" w:sz="8" w:space="0" w:color="000000"/>
              <w:bottom w:val="thinThickMediumGap" w:sz="4" w:space="0" w:color="000000"/>
            </w:tcBorders>
          </w:tcPr>
          <w:p>
            <w:pPr>
              <w:pStyle w:val="TableParagraph"/>
              <w:spacing w:before="1"/>
              <w:ind w:left="26"/>
              <w:rPr>
                <w:sz w:val="18"/>
              </w:rPr>
            </w:pPr>
            <w:r>
              <w:rPr>
                <w:sz w:val="18"/>
              </w:rPr>
              <w:t>MassHealth Median:</w:t>
            </w:r>
          </w:p>
        </w:tc>
        <w:tc>
          <w:tcPr>
            <w:tcW w:w="521" w:type="dxa"/>
            <w:vMerge/>
            <w:tcBorders>
              <w:top w:val="nil"/>
              <w:bottom w:val="thinThickMediumGap" w:sz="4" w:space="0" w:color="000000"/>
            </w:tcBorders>
          </w:tcPr>
          <w:p>
            <w:pPr>
              <w:rPr>
                <w:sz w:val="2"/>
                <w:szCs w:val="2"/>
              </w:rPr>
            </w:pPr>
          </w:p>
        </w:tc>
        <w:tc>
          <w:tcPr>
            <w:tcW w:w="1274" w:type="dxa"/>
            <w:gridSpan w:val="2"/>
            <w:tcBorders>
              <w:bottom w:val="thinThickMediumGap" w:sz="4" w:space="0" w:color="000000"/>
            </w:tcBorders>
          </w:tcPr>
          <w:p>
            <w:pPr>
              <w:pStyle w:val="TableParagraph"/>
              <w:spacing w:before="1"/>
              <w:ind w:left="420"/>
              <w:rPr>
                <w:sz w:val="18"/>
              </w:rPr>
            </w:pPr>
            <w:r>
              <w:rPr>
                <w:sz w:val="18"/>
              </w:rPr>
              <w:t>86.1%</w:t>
            </w:r>
          </w:p>
        </w:tc>
        <w:tc>
          <w:tcPr>
            <w:tcW w:w="633" w:type="dxa"/>
            <w:vMerge/>
            <w:tcBorders>
              <w:top w:val="nil"/>
              <w:bottom w:val="thinThickMediumGap" w:sz="4" w:space="0" w:color="000000"/>
              <w:right w:val="single" w:sz="8" w:space="0" w:color="000000"/>
            </w:tcBorders>
          </w:tcPr>
          <w:p>
            <w:pPr>
              <w:rPr>
                <w:sz w:val="2"/>
                <w:szCs w:val="2"/>
              </w:rPr>
            </w:pPr>
          </w:p>
        </w:tc>
      </w:tr>
      <w:tr>
        <w:trPr>
          <w:trHeight w:val="280" w:hRule="atLeast"/>
        </w:trPr>
        <w:tc>
          <w:tcPr>
            <w:tcW w:w="789" w:type="dxa"/>
            <w:tcBorders>
              <w:top w:val="thickThinMediumGap" w:sz="4" w:space="0" w:color="000000"/>
              <w:left w:val="single" w:sz="4" w:space="0" w:color="000000"/>
              <w:bottom w:val="single" w:sz="8" w:space="0" w:color="000000"/>
              <w:right w:val="single" w:sz="8" w:space="0" w:color="000000"/>
            </w:tcBorders>
          </w:tcPr>
          <w:p>
            <w:pPr>
              <w:pStyle w:val="TableParagraph"/>
              <w:spacing w:before="39"/>
              <w:ind w:left="191"/>
              <w:rPr>
                <w:b/>
                <w:sz w:val="20"/>
              </w:rPr>
            </w:pPr>
            <w:r>
              <w:rPr>
                <w:b/>
                <w:sz w:val="20"/>
              </w:rPr>
              <w:t>PCV</w:t>
            </w:r>
          </w:p>
        </w:tc>
        <w:tc>
          <w:tcPr>
            <w:tcW w:w="328" w:type="dxa"/>
            <w:tcBorders>
              <w:top w:val="thickThinMediumGap" w:sz="4" w:space="0" w:color="000000"/>
              <w:left w:val="single" w:sz="8" w:space="0" w:color="000000"/>
              <w:bottom w:val="single" w:sz="8" w:space="0" w:color="000000"/>
            </w:tcBorders>
          </w:tcPr>
          <w:p>
            <w:pPr>
              <w:pStyle w:val="TableParagraph"/>
              <w:rPr>
                <w:rFonts w:ascii="Times New Roman"/>
                <w:sz w:val="18"/>
              </w:rPr>
            </w:pPr>
          </w:p>
        </w:tc>
        <w:tc>
          <w:tcPr>
            <w:tcW w:w="594" w:type="dxa"/>
            <w:tcBorders>
              <w:top w:val="thickThinMediumGap" w:sz="4" w:space="0" w:color="000000"/>
              <w:bottom w:val="single" w:sz="8" w:space="0" w:color="000000"/>
            </w:tcBorders>
          </w:tcPr>
          <w:p>
            <w:pPr>
              <w:pStyle w:val="TableParagraph"/>
              <w:spacing w:before="39"/>
              <w:ind w:left="53" w:right="55"/>
              <w:jc w:val="center"/>
              <w:rPr>
                <w:b/>
                <w:sz w:val="20"/>
              </w:rPr>
            </w:pPr>
            <w:r>
              <w:rPr>
                <w:b/>
                <w:sz w:val="20"/>
              </w:rPr>
              <w:t>Num</w:t>
            </w:r>
          </w:p>
        </w:tc>
        <w:tc>
          <w:tcPr>
            <w:tcW w:w="704" w:type="dxa"/>
            <w:tcBorders>
              <w:top w:val="thickThinMediumGap" w:sz="4" w:space="0" w:color="000000"/>
              <w:bottom w:val="single" w:sz="8" w:space="0" w:color="000000"/>
            </w:tcBorders>
          </w:tcPr>
          <w:p>
            <w:pPr>
              <w:pStyle w:val="TableParagraph"/>
              <w:spacing w:before="39"/>
              <w:ind w:left="58" w:right="154"/>
              <w:jc w:val="center"/>
              <w:rPr>
                <w:b/>
                <w:sz w:val="20"/>
              </w:rPr>
            </w:pPr>
            <w:r>
              <w:rPr>
                <w:b/>
                <w:sz w:val="20"/>
              </w:rPr>
              <w:t>Elig</w:t>
            </w:r>
          </w:p>
        </w:tc>
        <w:tc>
          <w:tcPr>
            <w:tcW w:w="521" w:type="dxa"/>
            <w:tcBorders>
              <w:top w:val="thickThinMediumGap" w:sz="4" w:space="0" w:color="000000"/>
              <w:bottom w:val="single" w:sz="8" w:space="0" w:color="000000"/>
            </w:tcBorders>
          </w:tcPr>
          <w:p>
            <w:pPr>
              <w:pStyle w:val="TableParagraph"/>
              <w:spacing w:before="39"/>
              <w:ind w:left="8"/>
              <w:rPr>
                <w:b/>
                <w:sz w:val="20"/>
              </w:rPr>
            </w:pPr>
            <w:r>
              <w:rPr>
                <w:b/>
                <w:sz w:val="20"/>
              </w:rPr>
              <w:t>Den</w:t>
            </w:r>
          </w:p>
        </w:tc>
        <w:tc>
          <w:tcPr>
            <w:tcW w:w="648" w:type="dxa"/>
            <w:tcBorders>
              <w:top w:val="thickThinMediumGap" w:sz="4" w:space="0" w:color="000000"/>
              <w:bottom w:val="single" w:sz="8" w:space="0" w:color="000000"/>
            </w:tcBorders>
            <w:shd w:val="clear" w:color="auto" w:fill="CCCCCC"/>
          </w:tcPr>
          <w:p>
            <w:pPr>
              <w:pStyle w:val="TableParagraph"/>
              <w:spacing w:before="39"/>
              <w:ind w:left="48" w:right="48"/>
              <w:jc w:val="center"/>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39"/>
              <w:ind w:left="115"/>
              <w:rPr>
                <w:b/>
                <w:sz w:val="20"/>
              </w:rPr>
            </w:pPr>
            <w:r>
              <w:rPr>
                <w:b/>
                <w:sz w:val="20"/>
              </w:rPr>
              <w:t>LCL</w:t>
            </w:r>
          </w:p>
        </w:tc>
        <w:tc>
          <w:tcPr>
            <w:tcW w:w="633" w:type="dxa"/>
            <w:tcBorders>
              <w:top w:val="thickThinMediumGap" w:sz="4" w:space="0" w:color="000000"/>
              <w:bottom w:val="single" w:sz="8" w:space="0" w:color="000000"/>
              <w:right w:val="single" w:sz="4" w:space="0" w:color="000000"/>
            </w:tcBorders>
          </w:tcPr>
          <w:p>
            <w:pPr>
              <w:pStyle w:val="TableParagraph"/>
              <w:spacing w:before="39"/>
              <w:ind w:right="102"/>
              <w:jc w:val="right"/>
              <w:rPr>
                <w:b/>
                <w:sz w:val="20"/>
              </w:rPr>
            </w:pPr>
            <w:r>
              <w:rPr>
                <w:b/>
                <w:sz w:val="20"/>
              </w:rPr>
              <w:t>UCL</w:t>
            </w:r>
          </w:p>
        </w:tc>
      </w:tr>
      <w:tr>
        <w:trPr>
          <w:trHeight w:val="220" w:hRule="atLeast"/>
        </w:trPr>
        <w:tc>
          <w:tcPr>
            <w:tcW w:w="789" w:type="dxa"/>
            <w:tcBorders>
              <w:top w:val="single" w:sz="8" w:space="0" w:color="000000"/>
              <w:left w:val="single" w:sz="4" w:space="0" w:color="000000"/>
              <w:right w:val="single" w:sz="8" w:space="0" w:color="000000"/>
            </w:tcBorders>
          </w:tcPr>
          <w:p>
            <w:pPr>
              <w:pStyle w:val="TableParagraph"/>
              <w:spacing w:line="202" w:lineRule="exact"/>
              <w:ind w:left="20"/>
              <w:rPr>
                <w:sz w:val="18"/>
              </w:rPr>
            </w:pPr>
            <w:r>
              <w:rPr>
                <w:sz w:val="18"/>
              </w:rPr>
              <w:t>PCCP</w:t>
            </w:r>
          </w:p>
        </w:tc>
        <w:tc>
          <w:tcPr>
            <w:tcW w:w="328" w:type="dxa"/>
            <w:tcBorders>
              <w:top w:val="single" w:sz="8" w:space="0" w:color="000000"/>
              <w:left w:val="single" w:sz="8" w:space="0" w:color="000000"/>
            </w:tcBorders>
          </w:tcPr>
          <w:p>
            <w:pPr>
              <w:pStyle w:val="TableParagraph"/>
              <w:spacing w:line="202" w:lineRule="exact"/>
              <w:ind w:left="-4"/>
              <w:rPr>
                <w:sz w:val="18"/>
              </w:rPr>
            </w:pPr>
            <w:r>
              <w:rPr>
                <w:sz w:val="18"/>
              </w:rPr>
              <w:t>(H)</w:t>
            </w:r>
          </w:p>
        </w:tc>
        <w:tc>
          <w:tcPr>
            <w:tcW w:w="594" w:type="dxa"/>
            <w:tcBorders>
              <w:top w:val="single" w:sz="8" w:space="0" w:color="000000"/>
            </w:tcBorders>
          </w:tcPr>
          <w:p>
            <w:pPr>
              <w:pStyle w:val="TableParagraph"/>
              <w:spacing w:line="202" w:lineRule="exact"/>
              <w:ind w:left="52" w:right="55"/>
              <w:jc w:val="center"/>
              <w:rPr>
                <w:sz w:val="18"/>
              </w:rPr>
            </w:pPr>
            <w:r>
              <w:rPr>
                <w:sz w:val="18"/>
              </w:rPr>
              <w:t>346</w:t>
            </w:r>
          </w:p>
        </w:tc>
        <w:tc>
          <w:tcPr>
            <w:tcW w:w="704" w:type="dxa"/>
            <w:tcBorders>
              <w:top w:val="single" w:sz="8" w:space="0" w:color="000000"/>
            </w:tcBorders>
          </w:tcPr>
          <w:p>
            <w:pPr>
              <w:pStyle w:val="TableParagraph"/>
              <w:spacing w:line="202" w:lineRule="exact"/>
              <w:ind w:left="58" w:right="155"/>
              <w:jc w:val="center"/>
              <w:rPr>
                <w:sz w:val="18"/>
              </w:rPr>
            </w:pPr>
            <w:r>
              <w:rPr>
                <w:sz w:val="18"/>
              </w:rPr>
              <w:t>4,029</w:t>
            </w:r>
          </w:p>
        </w:tc>
        <w:tc>
          <w:tcPr>
            <w:tcW w:w="521" w:type="dxa"/>
            <w:tcBorders>
              <w:top w:val="single" w:sz="8" w:space="0" w:color="000000"/>
            </w:tcBorders>
          </w:tcPr>
          <w:p>
            <w:pPr>
              <w:pStyle w:val="TableParagraph"/>
              <w:spacing w:line="202" w:lineRule="exact"/>
              <w:ind w:left="49"/>
              <w:rPr>
                <w:sz w:val="18"/>
              </w:rPr>
            </w:pPr>
            <w:r>
              <w:rPr>
                <w:sz w:val="18"/>
              </w:rPr>
              <w:t>411</w:t>
            </w:r>
          </w:p>
        </w:tc>
        <w:tc>
          <w:tcPr>
            <w:tcW w:w="648" w:type="dxa"/>
            <w:tcBorders>
              <w:top w:val="single" w:sz="8" w:space="0" w:color="000000"/>
            </w:tcBorders>
            <w:shd w:val="clear" w:color="auto" w:fill="CCCCCC"/>
          </w:tcPr>
          <w:p>
            <w:pPr>
              <w:pStyle w:val="TableParagraph"/>
              <w:spacing w:line="202" w:lineRule="exact"/>
              <w:ind w:left="48" w:right="48"/>
              <w:jc w:val="center"/>
              <w:rPr>
                <w:sz w:val="18"/>
              </w:rPr>
            </w:pPr>
            <w:r>
              <w:rPr>
                <w:sz w:val="18"/>
              </w:rPr>
              <w:t>84.2%</w:t>
            </w:r>
          </w:p>
        </w:tc>
        <w:tc>
          <w:tcPr>
            <w:tcW w:w="626" w:type="dxa"/>
            <w:tcBorders>
              <w:top w:val="single" w:sz="8" w:space="0" w:color="000000"/>
            </w:tcBorders>
          </w:tcPr>
          <w:p>
            <w:pPr>
              <w:pStyle w:val="TableParagraph"/>
              <w:spacing w:line="202" w:lineRule="exact"/>
              <w:ind w:left="55"/>
              <w:rPr>
                <w:sz w:val="18"/>
              </w:rPr>
            </w:pPr>
            <w:r>
              <w:rPr>
                <w:sz w:val="18"/>
              </w:rPr>
              <w:t>80.5%</w:t>
            </w:r>
          </w:p>
        </w:tc>
        <w:tc>
          <w:tcPr>
            <w:tcW w:w="633" w:type="dxa"/>
            <w:tcBorders>
              <w:top w:val="single" w:sz="8" w:space="0" w:color="000000"/>
              <w:right w:val="single" w:sz="4" w:space="0" w:color="000000"/>
            </w:tcBorders>
          </w:tcPr>
          <w:p>
            <w:pPr>
              <w:pStyle w:val="TableParagraph"/>
              <w:spacing w:line="202" w:lineRule="exact"/>
              <w:ind w:right="55"/>
              <w:jc w:val="right"/>
              <w:rPr>
                <w:sz w:val="18"/>
              </w:rPr>
            </w:pPr>
            <w:r>
              <w:rPr>
                <w:sz w:val="18"/>
              </w:rPr>
              <w:t>87.8%</w:t>
            </w:r>
          </w:p>
        </w:tc>
      </w:tr>
      <w:tr>
        <w:trPr>
          <w:trHeight w:val="280" w:hRule="atLeast"/>
        </w:trPr>
        <w:tc>
          <w:tcPr>
            <w:tcW w:w="789" w:type="dxa"/>
            <w:tcBorders>
              <w:left w:val="single" w:sz="4" w:space="0" w:color="000000"/>
              <w:right w:val="single" w:sz="8" w:space="0" w:color="000000"/>
            </w:tcBorders>
          </w:tcPr>
          <w:p>
            <w:pPr>
              <w:pStyle w:val="TableParagraph"/>
              <w:spacing w:before="26"/>
              <w:ind w:left="20"/>
              <w:rPr>
                <w:sz w:val="18"/>
              </w:rPr>
            </w:pPr>
            <w:r>
              <w:rPr>
                <w:sz w:val="18"/>
              </w:rPr>
              <w:t>NHP</w:t>
            </w:r>
          </w:p>
        </w:tc>
        <w:tc>
          <w:tcPr>
            <w:tcW w:w="328" w:type="dxa"/>
            <w:tcBorders>
              <w:left w:val="single" w:sz="8" w:space="0" w:color="000000"/>
            </w:tcBorders>
          </w:tcPr>
          <w:p>
            <w:pPr>
              <w:pStyle w:val="TableParagraph"/>
              <w:spacing w:before="26"/>
              <w:ind w:left="-4"/>
              <w:rPr>
                <w:sz w:val="18"/>
              </w:rPr>
            </w:pPr>
            <w:r>
              <w:rPr>
                <w:sz w:val="18"/>
              </w:rPr>
              <w:t>(H)</w:t>
            </w:r>
          </w:p>
        </w:tc>
        <w:tc>
          <w:tcPr>
            <w:tcW w:w="594" w:type="dxa"/>
          </w:tcPr>
          <w:p>
            <w:pPr>
              <w:pStyle w:val="TableParagraph"/>
              <w:spacing w:before="26"/>
              <w:ind w:left="52" w:right="55"/>
              <w:jc w:val="center"/>
              <w:rPr>
                <w:sz w:val="18"/>
              </w:rPr>
            </w:pPr>
            <w:r>
              <w:rPr>
                <w:sz w:val="18"/>
              </w:rPr>
              <w:t>373</w:t>
            </w:r>
          </w:p>
        </w:tc>
        <w:tc>
          <w:tcPr>
            <w:tcW w:w="704" w:type="dxa"/>
          </w:tcPr>
          <w:p>
            <w:pPr>
              <w:pStyle w:val="TableParagraph"/>
              <w:spacing w:before="26"/>
              <w:ind w:left="58" w:right="155"/>
              <w:jc w:val="center"/>
              <w:rPr>
                <w:sz w:val="18"/>
              </w:rPr>
            </w:pPr>
            <w:r>
              <w:rPr>
                <w:sz w:val="18"/>
              </w:rPr>
              <w:t>4,360</w:t>
            </w:r>
          </w:p>
        </w:tc>
        <w:tc>
          <w:tcPr>
            <w:tcW w:w="521" w:type="dxa"/>
          </w:tcPr>
          <w:p>
            <w:pPr>
              <w:pStyle w:val="TableParagraph"/>
              <w:spacing w:before="26"/>
              <w:ind w:left="49"/>
              <w:rPr>
                <w:sz w:val="18"/>
              </w:rPr>
            </w:pPr>
            <w:r>
              <w:rPr>
                <w:sz w:val="18"/>
              </w:rPr>
              <w:t>411</w:t>
            </w:r>
          </w:p>
        </w:tc>
        <w:tc>
          <w:tcPr>
            <w:tcW w:w="648" w:type="dxa"/>
            <w:shd w:val="clear" w:color="auto" w:fill="CCCCCC"/>
          </w:tcPr>
          <w:p>
            <w:pPr>
              <w:pStyle w:val="TableParagraph"/>
              <w:spacing w:before="26"/>
              <w:ind w:left="48" w:right="48"/>
              <w:jc w:val="center"/>
              <w:rPr>
                <w:sz w:val="18"/>
              </w:rPr>
            </w:pPr>
            <w:r>
              <w:rPr>
                <w:sz w:val="18"/>
              </w:rPr>
              <w:t>90.8%</w:t>
            </w:r>
          </w:p>
        </w:tc>
        <w:tc>
          <w:tcPr>
            <w:tcW w:w="626" w:type="dxa"/>
          </w:tcPr>
          <w:p>
            <w:pPr>
              <w:pStyle w:val="TableParagraph"/>
              <w:spacing w:before="26"/>
              <w:ind w:left="55"/>
              <w:rPr>
                <w:sz w:val="18"/>
              </w:rPr>
            </w:pPr>
            <w:r>
              <w:rPr>
                <w:sz w:val="18"/>
              </w:rPr>
              <w:t>87.8%</w:t>
            </w:r>
          </w:p>
        </w:tc>
        <w:tc>
          <w:tcPr>
            <w:tcW w:w="633" w:type="dxa"/>
            <w:tcBorders>
              <w:right w:val="single" w:sz="4" w:space="0" w:color="000000"/>
            </w:tcBorders>
          </w:tcPr>
          <w:p>
            <w:pPr>
              <w:pStyle w:val="TableParagraph"/>
              <w:spacing w:before="26"/>
              <w:ind w:right="55"/>
              <w:jc w:val="right"/>
              <w:rPr>
                <w:sz w:val="18"/>
              </w:rPr>
            </w:pPr>
            <w:r>
              <w:rPr>
                <w:sz w:val="18"/>
              </w:rPr>
              <w:t>93.7%</w:t>
            </w:r>
          </w:p>
        </w:tc>
      </w:tr>
      <w:tr>
        <w:trPr>
          <w:trHeight w:val="300" w:hRule="atLeast"/>
        </w:trPr>
        <w:tc>
          <w:tcPr>
            <w:tcW w:w="789" w:type="dxa"/>
            <w:tcBorders>
              <w:left w:val="single" w:sz="4" w:space="0" w:color="000000"/>
              <w:right w:val="single" w:sz="8" w:space="0" w:color="000000"/>
            </w:tcBorders>
          </w:tcPr>
          <w:p>
            <w:pPr>
              <w:pStyle w:val="TableParagraph"/>
              <w:spacing w:before="44"/>
              <w:ind w:left="20"/>
              <w:rPr>
                <w:sz w:val="18"/>
              </w:rPr>
            </w:pPr>
            <w:r>
              <w:rPr>
                <w:sz w:val="18"/>
              </w:rPr>
              <w:t>NH</w:t>
            </w:r>
          </w:p>
        </w:tc>
        <w:tc>
          <w:tcPr>
            <w:tcW w:w="328" w:type="dxa"/>
            <w:tcBorders>
              <w:left w:val="single" w:sz="8" w:space="0" w:color="000000"/>
            </w:tcBorders>
          </w:tcPr>
          <w:p>
            <w:pPr>
              <w:pStyle w:val="TableParagraph"/>
              <w:spacing w:before="44"/>
              <w:ind w:left="-4"/>
              <w:rPr>
                <w:sz w:val="18"/>
              </w:rPr>
            </w:pPr>
            <w:r>
              <w:rPr>
                <w:sz w:val="18"/>
              </w:rPr>
              <w:t>(H)</w:t>
            </w:r>
          </w:p>
        </w:tc>
        <w:tc>
          <w:tcPr>
            <w:tcW w:w="594" w:type="dxa"/>
          </w:tcPr>
          <w:p>
            <w:pPr>
              <w:pStyle w:val="TableParagraph"/>
              <w:spacing w:before="44"/>
              <w:ind w:left="52" w:right="55"/>
              <w:jc w:val="center"/>
              <w:rPr>
                <w:sz w:val="18"/>
              </w:rPr>
            </w:pPr>
            <w:r>
              <w:rPr>
                <w:sz w:val="18"/>
              </w:rPr>
              <w:t>342</w:t>
            </w:r>
          </w:p>
        </w:tc>
        <w:tc>
          <w:tcPr>
            <w:tcW w:w="704" w:type="dxa"/>
          </w:tcPr>
          <w:p>
            <w:pPr>
              <w:pStyle w:val="TableParagraph"/>
              <w:spacing w:before="44"/>
              <w:ind w:left="58" w:right="155"/>
              <w:jc w:val="center"/>
              <w:rPr>
                <w:sz w:val="18"/>
              </w:rPr>
            </w:pPr>
            <w:r>
              <w:rPr>
                <w:sz w:val="18"/>
              </w:rPr>
              <w:t>3,978</w:t>
            </w:r>
          </w:p>
        </w:tc>
        <w:tc>
          <w:tcPr>
            <w:tcW w:w="521" w:type="dxa"/>
          </w:tcPr>
          <w:p>
            <w:pPr>
              <w:pStyle w:val="TableParagraph"/>
              <w:spacing w:before="44"/>
              <w:ind w:left="49"/>
              <w:rPr>
                <w:sz w:val="18"/>
              </w:rPr>
            </w:pPr>
            <w:r>
              <w:rPr>
                <w:sz w:val="18"/>
              </w:rPr>
              <w:t>411</w:t>
            </w:r>
          </w:p>
        </w:tc>
        <w:tc>
          <w:tcPr>
            <w:tcW w:w="648" w:type="dxa"/>
            <w:shd w:val="clear" w:color="auto" w:fill="CCCCCC"/>
          </w:tcPr>
          <w:p>
            <w:pPr>
              <w:pStyle w:val="TableParagraph"/>
              <w:spacing w:before="44"/>
              <w:ind w:left="48" w:right="48"/>
              <w:jc w:val="center"/>
              <w:rPr>
                <w:sz w:val="18"/>
              </w:rPr>
            </w:pPr>
            <w:r>
              <w:rPr>
                <w:sz w:val="18"/>
              </w:rPr>
              <w:t>83.2%</w:t>
            </w:r>
          </w:p>
        </w:tc>
        <w:tc>
          <w:tcPr>
            <w:tcW w:w="626" w:type="dxa"/>
          </w:tcPr>
          <w:p>
            <w:pPr>
              <w:pStyle w:val="TableParagraph"/>
              <w:spacing w:before="44"/>
              <w:ind w:left="55"/>
              <w:rPr>
                <w:sz w:val="18"/>
              </w:rPr>
            </w:pPr>
            <w:r>
              <w:rPr>
                <w:sz w:val="18"/>
              </w:rPr>
              <w:t>79.5%</w:t>
            </w:r>
          </w:p>
        </w:tc>
        <w:tc>
          <w:tcPr>
            <w:tcW w:w="633" w:type="dxa"/>
            <w:tcBorders>
              <w:right w:val="single" w:sz="4" w:space="0" w:color="000000"/>
            </w:tcBorders>
          </w:tcPr>
          <w:p>
            <w:pPr>
              <w:pStyle w:val="TableParagraph"/>
              <w:spacing w:before="44"/>
              <w:ind w:right="55"/>
              <w:jc w:val="right"/>
              <w:rPr>
                <w:sz w:val="18"/>
              </w:rPr>
            </w:pPr>
            <w:r>
              <w:rPr>
                <w:sz w:val="18"/>
              </w:rPr>
              <w:t>86.9%</w:t>
            </w:r>
          </w:p>
        </w:tc>
      </w:tr>
      <w:tr>
        <w:trPr>
          <w:trHeight w:val="300" w:hRule="atLeast"/>
        </w:trPr>
        <w:tc>
          <w:tcPr>
            <w:tcW w:w="789" w:type="dxa"/>
            <w:tcBorders>
              <w:left w:val="single" w:sz="4" w:space="0" w:color="000000"/>
              <w:right w:val="single" w:sz="8" w:space="0" w:color="000000"/>
            </w:tcBorders>
          </w:tcPr>
          <w:p>
            <w:pPr>
              <w:pStyle w:val="TableParagraph"/>
              <w:spacing w:before="44"/>
              <w:ind w:left="20"/>
              <w:rPr>
                <w:sz w:val="18"/>
              </w:rPr>
            </w:pPr>
            <w:r>
              <w:rPr>
                <w:sz w:val="18"/>
              </w:rPr>
              <w:t>FCHP</w:t>
            </w:r>
          </w:p>
        </w:tc>
        <w:tc>
          <w:tcPr>
            <w:tcW w:w="328" w:type="dxa"/>
            <w:tcBorders>
              <w:left w:val="single" w:sz="8" w:space="0" w:color="000000"/>
            </w:tcBorders>
          </w:tcPr>
          <w:p>
            <w:pPr>
              <w:pStyle w:val="TableParagraph"/>
              <w:spacing w:before="44"/>
              <w:ind w:left="-4"/>
              <w:rPr>
                <w:sz w:val="18"/>
              </w:rPr>
            </w:pPr>
            <w:r>
              <w:rPr>
                <w:sz w:val="18"/>
              </w:rPr>
              <w:t>(H)</w:t>
            </w:r>
          </w:p>
        </w:tc>
        <w:tc>
          <w:tcPr>
            <w:tcW w:w="594" w:type="dxa"/>
          </w:tcPr>
          <w:p>
            <w:pPr>
              <w:pStyle w:val="TableParagraph"/>
              <w:spacing w:before="44"/>
              <w:ind w:left="52" w:right="55"/>
              <w:jc w:val="center"/>
              <w:rPr>
                <w:sz w:val="18"/>
              </w:rPr>
            </w:pPr>
            <w:r>
              <w:rPr>
                <w:sz w:val="18"/>
              </w:rPr>
              <w:t>264</w:t>
            </w:r>
          </w:p>
        </w:tc>
        <w:tc>
          <w:tcPr>
            <w:tcW w:w="704" w:type="dxa"/>
          </w:tcPr>
          <w:p>
            <w:pPr>
              <w:pStyle w:val="TableParagraph"/>
              <w:spacing w:before="44"/>
              <w:ind w:left="58" w:right="154"/>
              <w:jc w:val="center"/>
              <w:rPr>
                <w:sz w:val="18"/>
              </w:rPr>
            </w:pPr>
            <w:r>
              <w:rPr>
                <w:sz w:val="18"/>
              </w:rPr>
              <w:t>294</w:t>
            </w:r>
          </w:p>
        </w:tc>
        <w:tc>
          <w:tcPr>
            <w:tcW w:w="521" w:type="dxa"/>
          </w:tcPr>
          <w:p>
            <w:pPr>
              <w:pStyle w:val="TableParagraph"/>
              <w:spacing w:before="44"/>
              <w:ind w:left="49"/>
              <w:rPr>
                <w:sz w:val="18"/>
              </w:rPr>
            </w:pPr>
            <w:r>
              <w:rPr>
                <w:sz w:val="18"/>
              </w:rPr>
              <w:t>293</w:t>
            </w:r>
          </w:p>
        </w:tc>
        <w:tc>
          <w:tcPr>
            <w:tcW w:w="648" w:type="dxa"/>
            <w:shd w:val="clear" w:color="auto" w:fill="CCCCCC"/>
          </w:tcPr>
          <w:p>
            <w:pPr>
              <w:pStyle w:val="TableParagraph"/>
              <w:spacing w:before="44"/>
              <w:ind w:left="48" w:right="48"/>
              <w:jc w:val="center"/>
              <w:rPr>
                <w:sz w:val="18"/>
              </w:rPr>
            </w:pPr>
            <w:r>
              <w:rPr>
                <w:sz w:val="18"/>
              </w:rPr>
              <w:t>90.1%</w:t>
            </w:r>
          </w:p>
        </w:tc>
        <w:tc>
          <w:tcPr>
            <w:tcW w:w="626" w:type="dxa"/>
          </w:tcPr>
          <w:p>
            <w:pPr>
              <w:pStyle w:val="TableParagraph"/>
              <w:spacing w:before="44"/>
              <w:ind w:left="55"/>
              <w:rPr>
                <w:sz w:val="18"/>
              </w:rPr>
            </w:pPr>
            <w:r>
              <w:rPr>
                <w:sz w:val="18"/>
              </w:rPr>
              <w:t>86.5%</w:t>
            </w:r>
          </w:p>
        </w:tc>
        <w:tc>
          <w:tcPr>
            <w:tcW w:w="633" w:type="dxa"/>
            <w:tcBorders>
              <w:right w:val="single" w:sz="4" w:space="0" w:color="000000"/>
            </w:tcBorders>
          </w:tcPr>
          <w:p>
            <w:pPr>
              <w:pStyle w:val="TableParagraph"/>
              <w:spacing w:before="44"/>
              <w:ind w:right="55"/>
              <w:jc w:val="right"/>
              <w:rPr>
                <w:sz w:val="18"/>
              </w:rPr>
            </w:pPr>
            <w:r>
              <w:rPr>
                <w:sz w:val="18"/>
              </w:rPr>
              <w:t>93.7%</w:t>
            </w:r>
          </w:p>
        </w:tc>
      </w:tr>
      <w:tr>
        <w:trPr>
          <w:trHeight w:val="340" w:hRule="atLeast"/>
        </w:trPr>
        <w:tc>
          <w:tcPr>
            <w:tcW w:w="789" w:type="dxa"/>
            <w:tcBorders>
              <w:left w:val="single" w:sz="4" w:space="0" w:color="000000"/>
              <w:bottom w:val="single" w:sz="4" w:space="0" w:color="000000"/>
              <w:right w:val="single" w:sz="8" w:space="0" w:color="000000"/>
            </w:tcBorders>
          </w:tcPr>
          <w:p>
            <w:pPr>
              <w:pStyle w:val="TableParagraph"/>
              <w:spacing w:before="44"/>
              <w:ind w:left="20"/>
              <w:rPr>
                <w:sz w:val="18"/>
              </w:rPr>
            </w:pPr>
            <w:r>
              <w:rPr>
                <w:sz w:val="18"/>
              </w:rPr>
              <w:t>BMCHP</w:t>
            </w:r>
          </w:p>
        </w:tc>
        <w:tc>
          <w:tcPr>
            <w:tcW w:w="328" w:type="dxa"/>
            <w:tcBorders>
              <w:left w:val="single" w:sz="8" w:space="0" w:color="000000"/>
              <w:bottom w:val="single" w:sz="4" w:space="0" w:color="000000"/>
            </w:tcBorders>
          </w:tcPr>
          <w:p>
            <w:pPr>
              <w:pStyle w:val="TableParagraph"/>
              <w:spacing w:before="44"/>
              <w:ind w:left="-4"/>
              <w:rPr>
                <w:sz w:val="18"/>
              </w:rPr>
            </w:pPr>
            <w:r>
              <w:rPr>
                <w:sz w:val="18"/>
              </w:rPr>
              <w:t>(H)</w:t>
            </w:r>
          </w:p>
        </w:tc>
        <w:tc>
          <w:tcPr>
            <w:tcW w:w="594" w:type="dxa"/>
            <w:tcBorders>
              <w:bottom w:val="single" w:sz="4" w:space="0" w:color="000000"/>
            </w:tcBorders>
          </w:tcPr>
          <w:p>
            <w:pPr>
              <w:pStyle w:val="TableParagraph"/>
              <w:spacing w:before="44"/>
              <w:ind w:left="52" w:right="55"/>
              <w:jc w:val="center"/>
              <w:rPr>
                <w:sz w:val="18"/>
              </w:rPr>
            </w:pPr>
            <w:r>
              <w:rPr>
                <w:sz w:val="18"/>
              </w:rPr>
              <w:t>354</w:t>
            </w:r>
          </w:p>
        </w:tc>
        <w:tc>
          <w:tcPr>
            <w:tcW w:w="704" w:type="dxa"/>
            <w:tcBorders>
              <w:bottom w:val="single" w:sz="4" w:space="0" w:color="000000"/>
            </w:tcBorders>
          </w:tcPr>
          <w:p>
            <w:pPr>
              <w:pStyle w:val="TableParagraph"/>
              <w:spacing w:before="44"/>
              <w:ind w:left="58" w:right="155"/>
              <w:jc w:val="center"/>
              <w:rPr>
                <w:sz w:val="18"/>
              </w:rPr>
            </w:pPr>
            <w:r>
              <w:rPr>
                <w:sz w:val="18"/>
              </w:rPr>
              <w:t>6,035</w:t>
            </w:r>
          </w:p>
        </w:tc>
        <w:tc>
          <w:tcPr>
            <w:tcW w:w="521" w:type="dxa"/>
            <w:tcBorders>
              <w:bottom w:val="single" w:sz="4" w:space="0" w:color="000000"/>
            </w:tcBorders>
          </w:tcPr>
          <w:p>
            <w:pPr>
              <w:pStyle w:val="TableParagraph"/>
              <w:spacing w:before="44"/>
              <w:ind w:left="49"/>
              <w:rPr>
                <w:sz w:val="18"/>
              </w:rPr>
            </w:pPr>
            <w:r>
              <w:rPr>
                <w:sz w:val="18"/>
              </w:rPr>
              <w:t>411</w:t>
            </w:r>
          </w:p>
        </w:tc>
        <w:tc>
          <w:tcPr>
            <w:tcW w:w="648" w:type="dxa"/>
            <w:tcBorders>
              <w:bottom w:val="single" w:sz="4" w:space="0" w:color="000000"/>
            </w:tcBorders>
            <w:shd w:val="clear" w:color="auto" w:fill="CCCCCC"/>
          </w:tcPr>
          <w:p>
            <w:pPr>
              <w:pStyle w:val="TableParagraph"/>
              <w:spacing w:before="44"/>
              <w:ind w:left="48" w:right="48"/>
              <w:jc w:val="center"/>
              <w:rPr>
                <w:sz w:val="18"/>
              </w:rPr>
            </w:pPr>
            <w:r>
              <w:rPr>
                <w:sz w:val="18"/>
              </w:rPr>
              <w:t>86.1%</w:t>
            </w:r>
          </w:p>
        </w:tc>
        <w:tc>
          <w:tcPr>
            <w:tcW w:w="626" w:type="dxa"/>
            <w:tcBorders>
              <w:bottom w:val="single" w:sz="4" w:space="0" w:color="000000"/>
            </w:tcBorders>
          </w:tcPr>
          <w:p>
            <w:pPr>
              <w:pStyle w:val="TableParagraph"/>
              <w:spacing w:before="44"/>
              <w:ind w:left="55"/>
              <w:rPr>
                <w:sz w:val="18"/>
              </w:rPr>
            </w:pPr>
            <w:r>
              <w:rPr>
                <w:sz w:val="18"/>
              </w:rPr>
              <w:t>82.7%</w:t>
            </w:r>
          </w:p>
        </w:tc>
        <w:tc>
          <w:tcPr>
            <w:tcW w:w="633" w:type="dxa"/>
            <w:tcBorders>
              <w:bottom w:val="single" w:sz="4" w:space="0" w:color="000000"/>
              <w:right w:val="single" w:sz="4" w:space="0" w:color="000000"/>
            </w:tcBorders>
          </w:tcPr>
          <w:p>
            <w:pPr>
              <w:pStyle w:val="TableParagraph"/>
              <w:spacing w:before="44"/>
              <w:ind w:right="55"/>
              <w:jc w:val="right"/>
              <w:rPr>
                <w:sz w:val="18"/>
              </w:rPr>
            </w:pPr>
            <w:r>
              <w:rPr>
                <w:sz w:val="18"/>
              </w:rPr>
              <w:t>89.6%</w:t>
            </w:r>
          </w:p>
        </w:tc>
      </w:tr>
    </w:tbl>
    <w:p>
      <w:pPr>
        <w:spacing w:after="0"/>
        <w:jc w:val="right"/>
        <w:rPr>
          <w:sz w:val="18"/>
        </w:rPr>
        <w:sectPr>
          <w:pgSz w:w="15840" w:h="12240" w:orient="landscape"/>
          <w:pgMar w:header="0" w:footer="592" w:top="680" w:bottom="780" w:left="660" w:right="400"/>
        </w:sectPr>
      </w:pPr>
    </w:p>
    <w:p>
      <w:pPr>
        <w:pStyle w:val="BodyText"/>
        <w:ind w:left="5600"/>
      </w:pPr>
      <w:r>
        <w:rPr/>
        <w:pict>
          <v:shape style="width:445.5pt;height:181.75pt;mso-position-horizontal-relative:char;mso-position-vertical-relative:line" type="#_x0000_t202" filled="true" fillcolor="#666666" stroked="false">
            <w10:anchorlock/>
            <v:textbox inset="0,0,0,0">
              <w:txbxContent>
                <w:p>
                  <w:pPr>
                    <w:pStyle w:val="BodyText"/>
                    <w:rPr>
                      <w:i/>
                      <w:sz w:val="78"/>
                    </w:rPr>
                  </w:pPr>
                </w:p>
                <w:p>
                  <w:pPr>
                    <w:spacing w:before="1"/>
                    <w:ind w:left="818" w:right="0" w:firstLine="0"/>
                    <w:jc w:val="left"/>
                    <w:rPr>
                      <w:sz w:val="72"/>
                    </w:rPr>
                  </w:pPr>
                  <w:r>
                    <w:rPr>
                      <w:color w:val="FFFFFF"/>
                      <w:sz w:val="72"/>
                    </w:rPr>
                    <w:t>Appendix D:</w:t>
                  </w:r>
                </w:p>
                <w:p>
                  <w:pPr>
                    <w:spacing w:before="0"/>
                    <w:ind w:left="777" w:right="0" w:firstLine="13"/>
                    <w:jc w:val="left"/>
                    <w:rPr>
                      <w:sz w:val="44"/>
                    </w:rPr>
                  </w:pPr>
                  <w:r>
                    <w:rPr>
                      <w:color w:val="FFFFFF"/>
                      <w:sz w:val="44"/>
                    </w:rPr>
                    <w:t>Well-Child Visits in the First 15 Months of Life (Rates for 0, 1, 2, 3, 4 and 5 Visits)</w:t>
                  </w:r>
                </w:p>
              </w:txbxContent>
            </v:textbox>
            <v:fill type="solid"/>
          </v:shape>
        </w:pict>
      </w:r>
      <w:r>
        <w:rPr/>
      </w:r>
    </w:p>
    <w:p>
      <w:pPr>
        <w:spacing w:after="0"/>
        <w:sectPr>
          <w:footerReference w:type="default" r:id="rId64"/>
          <w:footerReference w:type="even" r:id="rId65"/>
          <w:pgSz w:w="15840" w:h="12240" w:orient="landscape"/>
          <w:pgMar w:footer="592" w:header="0" w:top="720" w:bottom="780" w:left="880" w:right="340"/>
        </w:sectPr>
      </w:pPr>
    </w:p>
    <w:p>
      <w:pPr>
        <w:pStyle w:val="BodyText"/>
        <w:ind w:left="546"/>
      </w:pPr>
      <w:r>
        <w:rPr/>
        <w:pict>
          <v:shape style="position:absolute;margin-left:41.330002pt;margin-top:322.859985pt;width:475.55pt;height:92.65pt;mso-position-horizontal-relative:page;mso-position-vertical-relative:page;z-index:129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8"/>
                    <w:gridCol w:w="1432"/>
                    <w:gridCol w:w="182"/>
                    <w:gridCol w:w="3211"/>
                    <w:gridCol w:w="1451"/>
                  </w:tblGrid>
                  <w:tr>
                    <w:trPr>
                      <w:trHeight w:val="320" w:hRule="atLeast"/>
                    </w:trPr>
                    <w:tc>
                      <w:tcPr>
                        <w:tcW w:w="3218" w:type="dxa"/>
                        <w:tcBorders>
                          <w:top w:val="single" w:sz="6" w:space="0" w:color="000000"/>
                          <w:left w:val="single" w:sz="8" w:space="0" w:color="000000"/>
                          <w:bottom w:val="single" w:sz="12" w:space="0" w:color="000000"/>
                        </w:tcBorders>
                        <w:shd w:val="clear" w:color="auto" w:fill="666666"/>
                      </w:tcPr>
                      <w:p>
                        <w:pPr>
                          <w:pStyle w:val="TableParagraph"/>
                          <w:spacing w:before="57"/>
                          <w:ind w:left="54"/>
                          <w:rPr>
                            <w:b/>
                            <w:sz w:val="20"/>
                          </w:rPr>
                        </w:pPr>
                        <w:r>
                          <w:rPr>
                            <w:b/>
                            <w:color w:val="FFFFFF"/>
                            <w:sz w:val="20"/>
                          </w:rPr>
                          <w:t>2010 Comparison Rates—3 visits</w:t>
                        </w:r>
                      </w:p>
                    </w:tc>
                    <w:tc>
                      <w:tcPr>
                        <w:tcW w:w="1432" w:type="dxa"/>
                        <w:tcBorders>
                          <w:top w:val="single" w:sz="6" w:space="0" w:color="000000"/>
                          <w:bottom w:val="single" w:sz="12" w:space="0" w:color="000000"/>
                          <w:right w:val="single" w:sz="6" w:space="0" w:color="000000"/>
                        </w:tcBorders>
                        <w:shd w:val="clear" w:color="auto" w:fill="666666"/>
                      </w:tcPr>
                      <w:p>
                        <w:pPr>
                          <w:pStyle w:val="TableParagraph"/>
                          <w:rPr>
                            <w:rFonts w:ascii="Times New Roman"/>
                            <w:sz w:val="18"/>
                          </w:rPr>
                        </w:pPr>
                      </w:p>
                    </w:tc>
                    <w:tc>
                      <w:tcPr>
                        <w:tcW w:w="182" w:type="dxa"/>
                        <w:tcBorders>
                          <w:left w:val="single" w:sz="6" w:space="0" w:color="000000"/>
                          <w:right w:val="single" w:sz="6" w:space="0" w:color="000000"/>
                        </w:tcBorders>
                      </w:tcPr>
                      <w:p>
                        <w:pPr>
                          <w:pStyle w:val="TableParagraph"/>
                          <w:rPr>
                            <w:rFonts w:ascii="Times New Roman"/>
                            <w:sz w:val="18"/>
                          </w:rPr>
                        </w:pPr>
                      </w:p>
                    </w:tc>
                    <w:tc>
                      <w:tcPr>
                        <w:tcW w:w="3211" w:type="dxa"/>
                        <w:tcBorders>
                          <w:top w:val="single" w:sz="6" w:space="0" w:color="000000"/>
                          <w:left w:val="single" w:sz="6" w:space="0" w:color="000000"/>
                          <w:bottom w:val="single" w:sz="12" w:space="0" w:color="000000"/>
                        </w:tcBorders>
                        <w:shd w:val="clear" w:color="auto" w:fill="666666"/>
                      </w:tcPr>
                      <w:p>
                        <w:pPr>
                          <w:pStyle w:val="TableParagraph"/>
                          <w:spacing w:before="57"/>
                          <w:ind w:left="39"/>
                          <w:rPr>
                            <w:b/>
                            <w:sz w:val="20"/>
                          </w:rPr>
                        </w:pPr>
                        <w:r>
                          <w:rPr>
                            <w:b/>
                            <w:color w:val="FFFFFF"/>
                            <w:sz w:val="20"/>
                          </w:rPr>
                          <w:t>2010 Comparison Rates—4 visits</w:t>
                        </w:r>
                      </w:p>
                    </w:tc>
                    <w:tc>
                      <w:tcPr>
                        <w:tcW w:w="1451" w:type="dxa"/>
                        <w:tcBorders>
                          <w:top w:val="single" w:sz="6" w:space="0" w:color="000000"/>
                          <w:bottom w:val="single" w:sz="12" w:space="0" w:color="000000"/>
                          <w:right w:val="single" w:sz="8" w:space="0" w:color="000000"/>
                        </w:tcBorders>
                        <w:shd w:val="clear" w:color="auto" w:fill="666666"/>
                      </w:tcPr>
                      <w:p>
                        <w:pPr>
                          <w:pStyle w:val="TableParagraph"/>
                          <w:rPr>
                            <w:rFonts w:ascii="Times New Roman"/>
                            <w:sz w:val="18"/>
                          </w:rPr>
                        </w:pPr>
                      </w:p>
                    </w:tc>
                  </w:tr>
                  <w:tr>
                    <w:trPr>
                      <w:trHeight w:val="220" w:hRule="atLeast"/>
                    </w:trPr>
                    <w:tc>
                      <w:tcPr>
                        <w:tcW w:w="3218" w:type="dxa"/>
                        <w:tcBorders>
                          <w:top w:val="single" w:sz="12" w:space="0" w:color="000000"/>
                          <w:left w:val="single" w:sz="8" w:space="0" w:color="000000"/>
                        </w:tcBorders>
                      </w:tcPr>
                      <w:p>
                        <w:pPr>
                          <w:pStyle w:val="TableParagraph"/>
                          <w:spacing w:line="200" w:lineRule="exact"/>
                          <w:ind w:left="25"/>
                          <w:rPr>
                            <w:sz w:val="18"/>
                          </w:rPr>
                        </w:pPr>
                        <w:r>
                          <w:rPr>
                            <w:sz w:val="18"/>
                          </w:rPr>
                          <w:t>Nat'l Medicaid 90</w:t>
                        </w:r>
                        <w:r>
                          <w:rPr>
                            <w:position w:val="9"/>
                            <w:sz w:val="11"/>
                          </w:rPr>
                          <w:t>th </w:t>
                        </w:r>
                        <w:r>
                          <w:rPr>
                            <w:sz w:val="18"/>
                          </w:rPr>
                          <w:t>Percentile:</w:t>
                        </w:r>
                      </w:p>
                    </w:tc>
                    <w:tc>
                      <w:tcPr>
                        <w:tcW w:w="1432" w:type="dxa"/>
                        <w:tcBorders>
                          <w:top w:val="single" w:sz="12" w:space="0" w:color="000000"/>
                          <w:right w:val="single" w:sz="8" w:space="0" w:color="000000"/>
                        </w:tcBorders>
                      </w:tcPr>
                      <w:p>
                        <w:pPr>
                          <w:pStyle w:val="TableParagraph"/>
                          <w:spacing w:line="196" w:lineRule="exact" w:before="4"/>
                          <w:ind w:left="8"/>
                          <w:rPr>
                            <w:sz w:val="18"/>
                          </w:rPr>
                        </w:pPr>
                        <w:r>
                          <w:rPr>
                            <w:sz w:val="18"/>
                          </w:rPr>
                          <w:t>9.5%</w:t>
                        </w:r>
                      </w:p>
                    </w:tc>
                    <w:tc>
                      <w:tcPr>
                        <w:tcW w:w="182" w:type="dxa"/>
                        <w:tcBorders>
                          <w:left w:val="single" w:sz="8" w:space="0" w:color="000000"/>
                          <w:right w:val="single" w:sz="8" w:space="0" w:color="000000"/>
                        </w:tcBorders>
                      </w:tcPr>
                      <w:p>
                        <w:pPr>
                          <w:pStyle w:val="TableParagraph"/>
                          <w:rPr>
                            <w:rFonts w:ascii="Times New Roman"/>
                            <w:sz w:val="16"/>
                          </w:rPr>
                        </w:pPr>
                      </w:p>
                    </w:tc>
                    <w:tc>
                      <w:tcPr>
                        <w:tcW w:w="3211" w:type="dxa"/>
                        <w:tcBorders>
                          <w:top w:val="single" w:sz="12" w:space="0" w:color="000000"/>
                          <w:left w:val="single" w:sz="8" w:space="0" w:color="000000"/>
                        </w:tcBorders>
                      </w:tcPr>
                      <w:p>
                        <w:pPr>
                          <w:pStyle w:val="TableParagraph"/>
                          <w:spacing w:before="1"/>
                          <w:ind w:left="25"/>
                          <w:rPr>
                            <w:sz w:val="18"/>
                          </w:rPr>
                        </w:pPr>
                        <w:r>
                          <w:rPr>
                            <w:sz w:val="18"/>
                          </w:rPr>
                          <w:t>Nat'l Medicaid 90</w:t>
                        </w:r>
                        <w:r>
                          <w:rPr>
                            <w:position w:val="9"/>
                            <w:sz w:val="11"/>
                          </w:rPr>
                          <w:t>th </w:t>
                        </w:r>
                        <w:r>
                          <w:rPr>
                            <w:sz w:val="18"/>
                          </w:rPr>
                          <w:t>Percentile:</w:t>
                        </w:r>
                      </w:p>
                    </w:tc>
                    <w:tc>
                      <w:tcPr>
                        <w:tcW w:w="1451" w:type="dxa"/>
                        <w:tcBorders>
                          <w:top w:val="single" w:sz="12" w:space="0" w:color="000000"/>
                          <w:right w:val="single" w:sz="8" w:space="0" w:color="000000"/>
                        </w:tcBorders>
                      </w:tcPr>
                      <w:p>
                        <w:pPr>
                          <w:pStyle w:val="TableParagraph"/>
                          <w:spacing w:before="25"/>
                          <w:ind w:left="18"/>
                          <w:rPr>
                            <w:sz w:val="18"/>
                          </w:rPr>
                        </w:pPr>
                        <w:r>
                          <w:rPr>
                            <w:sz w:val="18"/>
                          </w:rPr>
                          <w:t>15.3%</w:t>
                        </w:r>
                      </w:p>
                    </w:tc>
                  </w:tr>
                  <w:tr>
                    <w:trPr>
                      <w:trHeight w:val="240" w:hRule="atLeast"/>
                    </w:trPr>
                    <w:tc>
                      <w:tcPr>
                        <w:tcW w:w="3218" w:type="dxa"/>
                        <w:tcBorders>
                          <w:left w:val="single" w:sz="8" w:space="0" w:color="000000"/>
                        </w:tcBorders>
                      </w:tcPr>
                      <w:p>
                        <w:pPr>
                          <w:pStyle w:val="TableParagraph"/>
                          <w:spacing w:before="6"/>
                          <w:ind w:left="25"/>
                          <w:rPr>
                            <w:sz w:val="18"/>
                          </w:rPr>
                        </w:pPr>
                        <w:r>
                          <w:rPr>
                            <w:sz w:val="18"/>
                          </w:rPr>
                          <w:t>Nat'l Medicaid 75</w:t>
                        </w:r>
                        <w:r>
                          <w:rPr>
                            <w:position w:val="9"/>
                            <w:sz w:val="11"/>
                          </w:rPr>
                          <w:t>th </w:t>
                        </w:r>
                        <w:r>
                          <w:rPr>
                            <w:sz w:val="18"/>
                          </w:rPr>
                          <w:t>Percentile:</w:t>
                        </w:r>
                      </w:p>
                    </w:tc>
                    <w:tc>
                      <w:tcPr>
                        <w:tcW w:w="1432" w:type="dxa"/>
                        <w:tcBorders>
                          <w:right w:val="single" w:sz="8" w:space="0" w:color="000000"/>
                        </w:tcBorders>
                      </w:tcPr>
                      <w:p>
                        <w:pPr>
                          <w:pStyle w:val="TableParagraph"/>
                          <w:spacing w:before="30"/>
                          <w:ind w:left="8"/>
                          <w:rPr>
                            <w:sz w:val="18"/>
                          </w:rPr>
                        </w:pPr>
                        <w:r>
                          <w:rPr>
                            <w:sz w:val="18"/>
                          </w:rPr>
                          <w:t>7.4%</w:t>
                        </w:r>
                      </w:p>
                    </w:tc>
                    <w:tc>
                      <w:tcPr>
                        <w:tcW w:w="182" w:type="dxa"/>
                        <w:tcBorders>
                          <w:left w:val="single" w:sz="8" w:space="0" w:color="000000"/>
                          <w:right w:val="single" w:sz="8" w:space="0" w:color="000000"/>
                        </w:tcBorders>
                      </w:tcPr>
                      <w:p>
                        <w:pPr>
                          <w:pStyle w:val="TableParagraph"/>
                          <w:rPr>
                            <w:rFonts w:ascii="Times New Roman"/>
                            <w:sz w:val="18"/>
                          </w:rPr>
                        </w:pPr>
                      </w:p>
                    </w:tc>
                    <w:tc>
                      <w:tcPr>
                        <w:tcW w:w="3211" w:type="dxa"/>
                        <w:tcBorders>
                          <w:left w:val="single" w:sz="8" w:space="0" w:color="000000"/>
                        </w:tcBorders>
                      </w:tcPr>
                      <w:p>
                        <w:pPr>
                          <w:pStyle w:val="TableParagraph"/>
                          <w:spacing w:line="224" w:lineRule="exact" w:before="15"/>
                          <w:ind w:left="25"/>
                          <w:rPr>
                            <w:sz w:val="18"/>
                          </w:rPr>
                        </w:pPr>
                        <w:r>
                          <w:rPr>
                            <w:sz w:val="18"/>
                          </w:rPr>
                          <w:t>Nat'l Medicaid 75</w:t>
                        </w:r>
                        <w:r>
                          <w:rPr>
                            <w:position w:val="9"/>
                            <w:sz w:val="11"/>
                          </w:rPr>
                          <w:t>th </w:t>
                        </w:r>
                        <w:r>
                          <w:rPr>
                            <w:sz w:val="18"/>
                          </w:rPr>
                          <w:t>Percentile:</w:t>
                        </w:r>
                      </w:p>
                    </w:tc>
                    <w:tc>
                      <w:tcPr>
                        <w:tcW w:w="1451" w:type="dxa"/>
                        <w:tcBorders>
                          <w:right w:val="single" w:sz="8" w:space="0" w:color="000000"/>
                        </w:tcBorders>
                      </w:tcPr>
                      <w:p>
                        <w:pPr>
                          <w:pStyle w:val="TableParagraph"/>
                          <w:spacing w:line="199" w:lineRule="exact" w:before="40"/>
                          <w:ind w:left="18"/>
                          <w:rPr>
                            <w:sz w:val="18"/>
                          </w:rPr>
                        </w:pPr>
                        <w:r>
                          <w:rPr>
                            <w:sz w:val="18"/>
                          </w:rPr>
                          <w:t>12.6%</w:t>
                        </w:r>
                      </w:p>
                    </w:tc>
                  </w:tr>
                  <w:tr>
                    <w:trPr>
                      <w:trHeight w:val="220" w:hRule="atLeast"/>
                    </w:trPr>
                    <w:tc>
                      <w:tcPr>
                        <w:tcW w:w="3218" w:type="dxa"/>
                        <w:tcBorders>
                          <w:left w:val="single" w:sz="8" w:space="0" w:color="000000"/>
                        </w:tcBorders>
                      </w:tcPr>
                      <w:p>
                        <w:pPr>
                          <w:pStyle w:val="TableParagraph"/>
                          <w:spacing w:line="206" w:lineRule="exact" w:before="6"/>
                          <w:ind w:left="25"/>
                          <w:rPr>
                            <w:sz w:val="18"/>
                          </w:rPr>
                        </w:pPr>
                        <w:r>
                          <w:rPr>
                            <w:sz w:val="18"/>
                          </w:rPr>
                          <w:t>Nat'l Medicaid Mean:</w:t>
                        </w:r>
                      </w:p>
                    </w:tc>
                    <w:tc>
                      <w:tcPr>
                        <w:tcW w:w="1432" w:type="dxa"/>
                        <w:tcBorders>
                          <w:right w:val="single" w:sz="8" w:space="0" w:color="000000"/>
                        </w:tcBorders>
                      </w:tcPr>
                      <w:p>
                        <w:pPr>
                          <w:pStyle w:val="TableParagraph"/>
                          <w:spacing w:line="206" w:lineRule="exact" w:before="6"/>
                          <w:ind w:left="8"/>
                          <w:rPr>
                            <w:sz w:val="18"/>
                          </w:rPr>
                        </w:pPr>
                        <w:r>
                          <w:rPr>
                            <w:sz w:val="18"/>
                          </w:rPr>
                          <w:t>5.7%</w:t>
                        </w:r>
                      </w:p>
                    </w:tc>
                    <w:tc>
                      <w:tcPr>
                        <w:tcW w:w="182" w:type="dxa"/>
                        <w:tcBorders>
                          <w:left w:val="single" w:sz="8" w:space="0" w:color="000000"/>
                          <w:right w:val="single" w:sz="8" w:space="0" w:color="000000"/>
                        </w:tcBorders>
                      </w:tcPr>
                      <w:p>
                        <w:pPr>
                          <w:pStyle w:val="TableParagraph"/>
                          <w:rPr>
                            <w:rFonts w:ascii="Times New Roman"/>
                            <w:sz w:val="16"/>
                          </w:rPr>
                        </w:pPr>
                      </w:p>
                    </w:tc>
                    <w:tc>
                      <w:tcPr>
                        <w:tcW w:w="3211" w:type="dxa"/>
                        <w:tcBorders>
                          <w:left w:val="single" w:sz="8" w:space="0" w:color="000000"/>
                        </w:tcBorders>
                      </w:tcPr>
                      <w:p>
                        <w:pPr>
                          <w:pStyle w:val="TableParagraph"/>
                          <w:spacing w:line="202" w:lineRule="exact" w:before="11"/>
                          <w:ind w:left="25"/>
                          <w:rPr>
                            <w:sz w:val="18"/>
                          </w:rPr>
                        </w:pPr>
                        <w:r>
                          <w:rPr>
                            <w:sz w:val="18"/>
                          </w:rPr>
                          <w:t>Nat'l Medicaid Mean:</w:t>
                        </w:r>
                      </w:p>
                    </w:tc>
                    <w:tc>
                      <w:tcPr>
                        <w:tcW w:w="1451" w:type="dxa"/>
                        <w:tcBorders>
                          <w:right w:val="single" w:sz="8" w:space="0" w:color="000000"/>
                        </w:tcBorders>
                      </w:tcPr>
                      <w:p>
                        <w:pPr>
                          <w:pStyle w:val="TableParagraph"/>
                          <w:spacing w:line="202" w:lineRule="exact" w:before="11"/>
                          <w:ind w:left="18"/>
                          <w:rPr>
                            <w:sz w:val="18"/>
                          </w:rPr>
                        </w:pPr>
                        <w:r>
                          <w:rPr>
                            <w:sz w:val="18"/>
                          </w:rPr>
                          <w:t>10.7%</w:t>
                        </w:r>
                      </w:p>
                    </w:tc>
                  </w:tr>
                  <w:tr>
                    <w:trPr>
                      <w:trHeight w:val="220" w:hRule="atLeast"/>
                    </w:trPr>
                    <w:tc>
                      <w:tcPr>
                        <w:tcW w:w="3218" w:type="dxa"/>
                        <w:tcBorders>
                          <w:left w:val="single" w:sz="8" w:space="0" w:color="000000"/>
                        </w:tcBorders>
                      </w:tcPr>
                      <w:p>
                        <w:pPr>
                          <w:pStyle w:val="TableParagraph"/>
                          <w:spacing w:before="10"/>
                          <w:ind w:left="25"/>
                          <w:rPr>
                            <w:sz w:val="18"/>
                          </w:rPr>
                        </w:pPr>
                        <w:r>
                          <w:rPr>
                            <w:sz w:val="18"/>
                          </w:rPr>
                          <w:t>MA Commercial Mean:</w:t>
                        </w:r>
                      </w:p>
                    </w:tc>
                    <w:tc>
                      <w:tcPr>
                        <w:tcW w:w="1432" w:type="dxa"/>
                        <w:tcBorders>
                          <w:right w:val="single" w:sz="8" w:space="0" w:color="000000"/>
                        </w:tcBorders>
                      </w:tcPr>
                      <w:p>
                        <w:pPr>
                          <w:pStyle w:val="TableParagraph"/>
                          <w:spacing w:before="10"/>
                          <w:ind w:left="7"/>
                          <w:rPr>
                            <w:sz w:val="18"/>
                          </w:rPr>
                        </w:pPr>
                        <w:r>
                          <w:rPr>
                            <w:sz w:val="18"/>
                          </w:rPr>
                          <w:t>1.0%</w:t>
                        </w:r>
                      </w:p>
                    </w:tc>
                    <w:tc>
                      <w:tcPr>
                        <w:tcW w:w="182" w:type="dxa"/>
                        <w:tcBorders>
                          <w:left w:val="single" w:sz="8" w:space="0" w:color="000000"/>
                          <w:right w:val="single" w:sz="8" w:space="0" w:color="000000"/>
                        </w:tcBorders>
                      </w:tcPr>
                      <w:p>
                        <w:pPr>
                          <w:pStyle w:val="TableParagraph"/>
                          <w:rPr>
                            <w:rFonts w:ascii="Times New Roman"/>
                            <w:sz w:val="16"/>
                          </w:rPr>
                        </w:pPr>
                      </w:p>
                    </w:tc>
                    <w:tc>
                      <w:tcPr>
                        <w:tcW w:w="3211" w:type="dxa"/>
                        <w:tcBorders>
                          <w:left w:val="single" w:sz="8" w:space="0" w:color="000000"/>
                        </w:tcBorders>
                      </w:tcPr>
                      <w:p>
                        <w:pPr>
                          <w:pStyle w:val="TableParagraph"/>
                          <w:spacing w:before="8"/>
                          <w:ind w:left="25"/>
                          <w:rPr>
                            <w:sz w:val="18"/>
                          </w:rPr>
                        </w:pPr>
                        <w:r>
                          <w:rPr>
                            <w:sz w:val="18"/>
                          </w:rPr>
                          <w:t>MA Commercial Mean:</w:t>
                        </w:r>
                      </w:p>
                    </w:tc>
                    <w:tc>
                      <w:tcPr>
                        <w:tcW w:w="1451" w:type="dxa"/>
                        <w:tcBorders>
                          <w:right w:val="single" w:sz="8" w:space="0" w:color="000000"/>
                        </w:tcBorders>
                      </w:tcPr>
                      <w:p>
                        <w:pPr>
                          <w:pStyle w:val="TableParagraph"/>
                          <w:spacing w:before="8"/>
                          <w:ind w:left="17"/>
                          <w:rPr>
                            <w:sz w:val="18"/>
                          </w:rPr>
                        </w:pPr>
                        <w:r>
                          <w:rPr>
                            <w:sz w:val="18"/>
                          </w:rPr>
                          <w:t>2.3%</w:t>
                        </w:r>
                      </w:p>
                    </w:tc>
                  </w:tr>
                  <w:tr>
                    <w:trPr>
                      <w:trHeight w:val="240" w:hRule="atLeast"/>
                    </w:trPr>
                    <w:tc>
                      <w:tcPr>
                        <w:tcW w:w="3218" w:type="dxa"/>
                        <w:tcBorders>
                          <w:left w:val="single" w:sz="8" w:space="0" w:color="000000"/>
                        </w:tcBorders>
                      </w:tcPr>
                      <w:p>
                        <w:pPr>
                          <w:pStyle w:val="TableParagraph"/>
                          <w:spacing w:before="17"/>
                          <w:ind w:left="25"/>
                          <w:rPr>
                            <w:sz w:val="18"/>
                          </w:rPr>
                        </w:pPr>
                        <w:r>
                          <w:rPr>
                            <w:sz w:val="18"/>
                          </w:rPr>
                          <w:t>MassHealth Weighted Mean:</w:t>
                        </w:r>
                      </w:p>
                    </w:tc>
                    <w:tc>
                      <w:tcPr>
                        <w:tcW w:w="1432" w:type="dxa"/>
                        <w:tcBorders>
                          <w:right w:val="single" w:sz="8" w:space="0" w:color="000000"/>
                        </w:tcBorders>
                      </w:tcPr>
                      <w:p>
                        <w:pPr>
                          <w:pStyle w:val="TableParagraph"/>
                          <w:spacing w:before="17"/>
                          <w:ind w:left="7"/>
                          <w:rPr>
                            <w:sz w:val="18"/>
                          </w:rPr>
                        </w:pPr>
                        <w:r>
                          <w:rPr>
                            <w:sz w:val="18"/>
                          </w:rPr>
                          <w:t>1.3%</w:t>
                        </w:r>
                      </w:p>
                    </w:tc>
                    <w:tc>
                      <w:tcPr>
                        <w:tcW w:w="182" w:type="dxa"/>
                        <w:tcBorders>
                          <w:left w:val="single" w:sz="8" w:space="0" w:color="000000"/>
                          <w:right w:val="single" w:sz="8" w:space="0" w:color="000000"/>
                        </w:tcBorders>
                      </w:tcPr>
                      <w:p>
                        <w:pPr>
                          <w:pStyle w:val="TableParagraph"/>
                          <w:rPr>
                            <w:rFonts w:ascii="Times New Roman"/>
                            <w:sz w:val="16"/>
                          </w:rPr>
                        </w:pPr>
                      </w:p>
                    </w:tc>
                    <w:tc>
                      <w:tcPr>
                        <w:tcW w:w="3211" w:type="dxa"/>
                        <w:tcBorders>
                          <w:left w:val="single" w:sz="8" w:space="0" w:color="000000"/>
                        </w:tcBorders>
                      </w:tcPr>
                      <w:p>
                        <w:pPr>
                          <w:pStyle w:val="TableParagraph"/>
                          <w:spacing w:before="15"/>
                          <w:ind w:left="25"/>
                          <w:rPr>
                            <w:sz w:val="18"/>
                          </w:rPr>
                        </w:pPr>
                        <w:r>
                          <w:rPr>
                            <w:sz w:val="18"/>
                          </w:rPr>
                          <w:t>MassHealth Weighted Mean:</w:t>
                        </w:r>
                      </w:p>
                    </w:tc>
                    <w:tc>
                      <w:tcPr>
                        <w:tcW w:w="1451" w:type="dxa"/>
                        <w:tcBorders>
                          <w:right w:val="single" w:sz="8" w:space="0" w:color="000000"/>
                        </w:tcBorders>
                      </w:tcPr>
                      <w:p>
                        <w:pPr>
                          <w:pStyle w:val="TableParagraph"/>
                          <w:spacing w:before="15"/>
                          <w:ind w:left="17"/>
                          <w:rPr>
                            <w:sz w:val="18"/>
                          </w:rPr>
                        </w:pPr>
                        <w:r>
                          <w:rPr>
                            <w:sz w:val="18"/>
                          </w:rPr>
                          <w:t>4.3%</w:t>
                        </w:r>
                      </w:p>
                    </w:tc>
                  </w:tr>
                  <w:tr>
                    <w:trPr>
                      <w:trHeight w:val="240" w:hRule="atLeast"/>
                    </w:trPr>
                    <w:tc>
                      <w:tcPr>
                        <w:tcW w:w="3218" w:type="dxa"/>
                        <w:tcBorders>
                          <w:left w:val="single" w:sz="8" w:space="0" w:color="000000"/>
                          <w:bottom w:val="single" w:sz="8" w:space="0" w:color="000000"/>
                        </w:tcBorders>
                      </w:tcPr>
                      <w:p>
                        <w:pPr>
                          <w:pStyle w:val="TableParagraph"/>
                          <w:spacing w:before="18"/>
                          <w:ind w:left="25"/>
                          <w:rPr>
                            <w:sz w:val="18"/>
                          </w:rPr>
                        </w:pPr>
                        <w:r>
                          <w:rPr>
                            <w:sz w:val="18"/>
                          </w:rPr>
                          <w:t>MassHealth Median:</w:t>
                        </w:r>
                      </w:p>
                    </w:tc>
                    <w:tc>
                      <w:tcPr>
                        <w:tcW w:w="1432" w:type="dxa"/>
                        <w:tcBorders>
                          <w:bottom w:val="single" w:sz="8" w:space="0" w:color="000000"/>
                          <w:right w:val="single" w:sz="8" w:space="0" w:color="000000"/>
                        </w:tcBorders>
                      </w:tcPr>
                      <w:p>
                        <w:pPr>
                          <w:pStyle w:val="TableParagraph"/>
                          <w:spacing w:before="18"/>
                          <w:ind w:left="7"/>
                          <w:rPr>
                            <w:sz w:val="18"/>
                          </w:rPr>
                        </w:pPr>
                        <w:r>
                          <w:rPr>
                            <w:sz w:val="18"/>
                          </w:rPr>
                          <w:t>1.2%</w:t>
                        </w:r>
                      </w:p>
                    </w:tc>
                    <w:tc>
                      <w:tcPr>
                        <w:tcW w:w="182" w:type="dxa"/>
                        <w:tcBorders>
                          <w:left w:val="single" w:sz="8" w:space="0" w:color="000000"/>
                          <w:right w:val="single" w:sz="8" w:space="0" w:color="000000"/>
                        </w:tcBorders>
                      </w:tcPr>
                      <w:p>
                        <w:pPr>
                          <w:pStyle w:val="TableParagraph"/>
                          <w:rPr>
                            <w:rFonts w:ascii="Times New Roman"/>
                            <w:sz w:val="18"/>
                          </w:rPr>
                        </w:pPr>
                      </w:p>
                    </w:tc>
                    <w:tc>
                      <w:tcPr>
                        <w:tcW w:w="3211" w:type="dxa"/>
                        <w:tcBorders>
                          <w:left w:val="single" w:sz="8" w:space="0" w:color="000000"/>
                          <w:bottom w:val="single" w:sz="8" w:space="0" w:color="000000"/>
                        </w:tcBorders>
                      </w:tcPr>
                      <w:p>
                        <w:pPr>
                          <w:pStyle w:val="TableParagraph"/>
                          <w:spacing w:before="14"/>
                          <w:ind w:left="25"/>
                          <w:rPr>
                            <w:sz w:val="18"/>
                          </w:rPr>
                        </w:pPr>
                        <w:r>
                          <w:rPr>
                            <w:sz w:val="18"/>
                          </w:rPr>
                          <w:t>MassHealth Median:</w:t>
                        </w:r>
                      </w:p>
                    </w:tc>
                    <w:tc>
                      <w:tcPr>
                        <w:tcW w:w="1451" w:type="dxa"/>
                        <w:tcBorders>
                          <w:bottom w:val="single" w:sz="8" w:space="0" w:color="000000"/>
                          <w:right w:val="single" w:sz="8" w:space="0" w:color="000000"/>
                        </w:tcBorders>
                      </w:tcPr>
                      <w:p>
                        <w:pPr>
                          <w:pStyle w:val="TableParagraph"/>
                          <w:spacing w:before="14"/>
                          <w:ind w:left="17"/>
                          <w:rPr>
                            <w:sz w:val="18"/>
                          </w:rPr>
                        </w:pPr>
                        <w:r>
                          <w:rPr>
                            <w:sz w:val="18"/>
                          </w:rPr>
                          <w:t>3.8%</w:t>
                        </w:r>
                      </w:p>
                    </w:tc>
                  </w:tr>
                </w:tbl>
                <w:p>
                  <w:pPr>
                    <w:pStyle w:val="BodyText"/>
                  </w:pPr>
                </w:p>
              </w:txbxContent>
            </v:textbox>
            <w10:wrap type="none"/>
          </v:shape>
        </w:pict>
      </w:r>
      <w:r>
        <w:rPr/>
        <w:pict>
          <v:group style="width:693pt;height:36.550pt;mso-position-horizontal-relative:char;mso-position-vertical-relative:line" coordorigin="0,0" coordsize="13860,731">
            <v:rect style="position:absolute;left:72;top:693;width:160;height:38" filled="true" fillcolor="#000000" stroked="false">
              <v:fill type="solid"/>
            </v:rect>
            <v:rect style="position:absolute;left:13702;top:48;width:158;height:683" filled="true" fillcolor="#000000" stroked="false">
              <v:fill type="solid"/>
            </v:rect>
            <v:rect style="position:absolute;left:232;top:693;width:13469;height:38" filled="true" fillcolor="#000000" stroked="false">
              <v:fill type="solid"/>
            </v:rect>
            <v:rect style="position:absolute;left:0;top:11;width:13790;height:683" filled="true" fillcolor="#ffffff" stroked="false">
              <v:fill type="solid"/>
            </v:rect>
            <v:line style="position:absolute" from="11,11" to="11,694" stroked="true" strokeweight="1.1pt" strokecolor="#000000">
              <v:stroke dashstyle="solid"/>
            </v:line>
            <v:line style="position:absolute" from="22,21" to="13770,21" stroked="true" strokeweight="1.02pt" strokecolor="#000000">
              <v:stroke dashstyle="solid"/>
            </v:line>
            <v:line style="position:absolute" from="13780,11" to="13780,694" stroked="true" strokeweight="1pt" strokecolor="#000000">
              <v:stroke dashstyle="solid"/>
            </v:line>
            <v:line style="position:absolute" from="21,684" to="13770,684" stroked="true" strokeweight="1.02pt" strokecolor="#000000">
              <v:stroke dashstyle="solid"/>
            </v:line>
            <v:shape style="position:absolute;left:0;top:0;width:13860;height:731" type="#_x0000_t202" filled="false" stroked="false">
              <v:textbox inset="0,0,0,0">
                <w:txbxContent>
                  <w:p>
                    <w:pPr>
                      <w:spacing w:before="167"/>
                      <w:ind w:left="93" w:right="0" w:firstLine="0"/>
                      <w:jc w:val="left"/>
                      <w:rPr>
                        <w:b/>
                        <w:sz w:val="32"/>
                      </w:rPr>
                    </w:pPr>
                    <w:r>
                      <w:rPr>
                        <w:b/>
                        <w:sz w:val="32"/>
                      </w:rPr>
                      <w:t>Well-Child rates (0,1,2,3,4 and 5 Visits)</w:t>
                    </w:r>
                  </w:p>
                </w:txbxContent>
              </v:textbox>
              <w10:wrap type="none"/>
            </v:shape>
          </v:group>
        </w:pict>
      </w:r>
      <w:r>
        <w:rPr/>
      </w:r>
    </w:p>
    <w:p>
      <w:pPr>
        <w:pStyle w:val="BodyText"/>
        <w:spacing w:before="9"/>
        <w:rPr>
          <w:i/>
          <w:sz w:val="28"/>
        </w:rPr>
      </w:pPr>
      <w:r>
        <w:rPr/>
        <w:pict>
          <v:shape style="position:absolute;margin-left:40.139999pt;margin-top:18.5pt;width:239.25pt;height:193.1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2048"/>
                    <w:gridCol w:w="648"/>
                    <w:gridCol w:w="631"/>
                    <w:gridCol w:w="650"/>
                  </w:tblGrid>
                  <w:tr>
                    <w:trPr>
                      <w:trHeight w:val="320" w:hRule="atLeast"/>
                    </w:trPr>
                    <w:tc>
                      <w:tcPr>
                        <w:tcW w:w="4760"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3"/>
                          <w:rPr>
                            <w:b/>
                            <w:sz w:val="20"/>
                          </w:rPr>
                        </w:pPr>
                        <w:r>
                          <w:rPr>
                            <w:b/>
                            <w:color w:val="FFFFFF"/>
                            <w:sz w:val="20"/>
                          </w:rPr>
                          <w:t>2010 Comparison Rates—0 visits</w:t>
                        </w:r>
                      </w:p>
                    </w:tc>
                  </w:tr>
                  <w:tr>
                    <w:trPr>
                      <w:trHeight w:val="1540" w:hRule="atLeast"/>
                    </w:trPr>
                    <w:tc>
                      <w:tcPr>
                        <w:tcW w:w="4760"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55" w:val="left" w:leader="none"/>
                          </w:tabs>
                          <w:spacing w:before="2"/>
                          <w:ind w:left="32"/>
                          <w:rPr>
                            <w:sz w:val="18"/>
                          </w:rPr>
                        </w:pPr>
                        <w:r>
                          <w:rPr>
                            <w:sz w:val="18"/>
                          </w:rPr>
                          <w:t>Nat'l Medicaid</w:t>
                        </w:r>
                        <w:r>
                          <w:rPr>
                            <w:spacing w:val="-4"/>
                            <w:sz w:val="18"/>
                          </w:rPr>
                          <w:t> </w:t>
                        </w:r>
                        <w:r>
                          <w:rPr>
                            <w:sz w:val="18"/>
                          </w:rPr>
                          <w:t>90</w:t>
                        </w:r>
                        <w:r>
                          <w:rPr>
                            <w:position w:val="9"/>
                            <w:sz w:val="11"/>
                          </w:rPr>
                          <w:t>th </w:t>
                        </w:r>
                        <w:r>
                          <w:rPr>
                            <w:sz w:val="18"/>
                          </w:rPr>
                          <w:t>Percentile:</w:t>
                          <w:tab/>
                          <w:t>5.1%</w:t>
                        </w:r>
                      </w:p>
                      <w:p>
                        <w:pPr>
                          <w:pStyle w:val="TableParagraph"/>
                          <w:tabs>
                            <w:tab w:pos="3255" w:val="left" w:leader="none"/>
                          </w:tabs>
                          <w:spacing w:before="31"/>
                          <w:ind w:left="32"/>
                          <w:rPr>
                            <w:sz w:val="18"/>
                          </w:rPr>
                        </w:pPr>
                        <w:r>
                          <w:rPr>
                            <w:sz w:val="18"/>
                          </w:rPr>
                          <w:t>Nat'l Medicaid</w:t>
                        </w:r>
                        <w:r>
                          <w:rPr>
                            <w:spacing w:val="-4"/>
                            <w:sz w:val="18"/>
                          </w:rPr>
                          <w:t> </w:t>
                        </w:r>
                        <w:r>
                          <w:rPr>
                            <w:sz w:val="18"/>
                          </w:rPr>
                          <w:t>75</w:t>
                        </w:r>
                        <w:r>
                          <w:rPr>
                            <w:position w:val="9"/>
                            <w:sz w:val="11"/>
                          </w:rPr>
                          <w:t>th </w:t>
                        </w:r>
                        <w:r>
                          <w:rPr>
                            <w:sz w:val="18"/>
                          </w:rPr>
                          <w:t>Percentile:</w:t>
                          <w:tab/>
                          <w:t>3.1%</w:t>
                        </w:r>
                      </w:p>
                      <w:p>
                        <w:pPr>
                          <w:pStyle w:val="TableParagraph"/>
                          <w:tabs>
                            <w:tab w:pos="3255" w:val="left" w:leader="none"/>
                          </w:tabs>
                          <w:spacing w:before="40"/>
                          <w:ind w:left="32"/>
                          <w:rPr>
                            <w:sz w:val="18"/>
                          </w:rPr>
                        </w:pPr>
                        <w:r>
                          <w:rPr>
                            <w:sz w:val="18"/>
                          </w:rPr>
                          <w:t>Nat'l</w:t>
                        </w:r>
                        <w:r>
                          <w:rPr>
                            <w:spacing w:val="-3"/>
                            <w:sz w:val="18"/>
                          </w:rPr>
                          <w:t> </w:t>
                        </w:r>
                        <w:r>
                          <w:rPr>
                            <w:sz w:val="18"/>
                          </w:rPr>
                          <w:t>Medicaid</w:t>
                        </w:r>
                        <w:r>
                          <w:rPr>
                            <w:spacing w:val="-2"/>
                            <w:sz w:val="18"/>
                          </w:rPr>
                          <w:t> </w:t>
                        </w:r>
                        <w:r>
                          <w:rPr>
                            <w:sz w:val="18"/>
                          </w:rPr>
                          <w:t>Mean:</w:t>
                          <w:tab/>
                          <w:t>2.3%</w:t>
                        </w:r>
                      </w:p>
                      <w:p>
                        <w:pPr>
                          <w:pStyle w:val="TableParagraph"/>
                          <w:tabs>
                            <w:tab w:pos="3255" w:val="left" w:leader="none"/>
                          </w:tabs>
                          <w:spacing w:before="40"/>
                          <w:ind w:left="32"/>
                          <w:rPr>
                            <w:sz w:val="18"/>
                          </w:rPr>
                        </w:pPr>
                        <w:r>
                          <w:rPr>
                            <w:sz w:val="18"/>
                          </w:rPr>
                          <w:t>MA</w:t>
                        </w:r>
                        <w:r>
                          <w:rPr>
                            <w:spacing w:val="-4"/>
                            <w:sz w:val="18"/>
                          </w:rPr>
                          <w:t> </w:t>
                        </w:r>
                        <w:r>
                          <w:rPr>
                            <w:sz w:val="18"/>
                          </w:rPr>
                          <w:t>Commercial</w:t>
                        </w:r>
                        <w:r>
                          <w:rPr>
                            <w:spacing w:val="-4"/>
                            <w:sz w:val="18"/>
                          </w:rPr>
                          <w:t> </w:t>
                        </w:r>
                        <w:r>
                          <w:rPr>
                            <w:sz w:val="18"/>
                          </w:rPr>
                          <w:t>Mean:</w:t>
                          <w:tab/>
                          <w:t>1.5%</w:t>
                        </w:r>
                      </w:p>
                      <w:p>
                        <w:pPr>
                          <w:pStyle w:val="TableParagraph"/>
                          <w:tabs>
                            <w:tab w:pos="3254" w:val="left" w:leader="none"/>
                          </w:tabs>
                          <w:spacing w:before="53"/>
                          <w:ind w:left="32"/>
                          <w:rPr>
                            <w:sz w:val="18"/>
                          </w:rPr>
                        </w:pPr>
                        <w:r>
                          <w:rPr>
                            <w:sz w:val="18"/>
                          </w:rPr>
                          <w:t>MassHealth</w:t>
                        </w:r>
                        <w:r>
                          <w:rPr>
                            <w:spacing w:val="-4"/>
                            <w:sz w:val="18"/>
                          </w:rPr>
                          <w:t> </w:t>
                        </w:r>
                        <w:r>
                          <w:rPr>
                            <w:sz w:val="18"/>
                          </w:rPr>
                          <w:t>Weighted</w:t>
                        </w:r>
                        <w:r>
                          <w:rPr>
                            <w:spacing w:val="-4"/>
                            <w:sz w:val="18"/>
                          </w:rPr>
                          <w:t> </w:t>
                        </w:r>
                        <w:r>
                          <w:rPr>
                            <w:sz w:val="18"/>
                          </w:rPr>
                          <w:t>Mean:</w:t>
                          <w:tab/>
                          <w:t>0.4%</w:t>
                        </w:r>
                      </w:p>
                      <w:p>
                        <w:pPr>
                          <w:pStyle w:val="TableParagraph"/>
                          <w:tabs>
                            <w:tab w:pos="3254" w:val="left" w:leader="none"/>
                          </w:tabs>
                          <w:spacing w:before="54"/>
                          <w:ind w:left="32"/>
                          <w:rPr>
                            <w:sz w:val="18"/>
                          </w:rPr>
                        </w:pPr>
                        <w:r>
                          <w:rPr>
                            <w:sz w:val="18"/>
                          </w:rPr>
                          <w:t>MassHealth</w:t>
                        </w:r>
                        <w:r>
                          <w:rPr>
                            <w:spacing w:val="-4"/>
                            <w:sz w:val="18"/>
                          </w:rPr>
                          <w:t> </w:t>
                        </w:r>
                        <w:r>
                          <w:rPr>
                            <w:sz w:val="18"/>
                          </w:rPr>
                          <w:t>Median:</w:t>
                          <w:tab/>
                          <w:t>0.4%</w:t>
                        </w:r>
                      </w:p>
                    </w:tc>
                  </w:tr>
                  <w:tr>
                    <w:trPr>
                      <w:trHeight w:val="280" w:hRule="atLeast"/>
                    </w:trPr>
                    <w:tc>
                      <w:tcPr>
                        <w:tcW w:w="784" w:type="dxa"/>
                        <w:tcBorders>
                          <w:top w:val="thickThinMediumGap" w:sz="4" w:space="0" w:color="000000"/>
                          <w:left w:val="single" w:sz="4" w:space="0" w:color="000000"/>
                          <w:bottom w:val="single" w:sz="8" w:space="0" w:color="000000"/>
                          <w:right w:val="single" w:sz="8" w:space="0" w:color="000000"/>
                        </w:tcBorders>
                      </w:tcPr>
                      <w:p>
                        <w:pPr>
                          <w:pStyle w:val="TableParagraph"/>
                          <w:spacing w:before="44"/>
                          <w:ind w:left="86"/>
                          <w:rPr>
                            <w:b/>
                            <w:sz w:val="18"/>
                          </w:rPr>
                        </w:pPr>
                        <w:r>
                          <w:rPr>
                            <w:b/>
                            <w:sz w:val="18"/>
                          </w:rPr>
                          <w:t>0 visits</w:t>
                        </w:r>
                      </w:p>
                    </w:tc>
                    <w:tc>
                      <w:tcPr>
                        <w:tcW w:w="2048" w:type="dxa"/>
                        <w:tcBorders>
                          <w:top w:val="thickThinMediumGap" w:sz="4" w:space="0" w:color="000000"/>
                          <w:left w:val="single" w:sz="8" w:space="0" w:color="000000"/>
                          <w:bottom w:val="single" w:sz="8" w:space="0" w:color="000000"/>
                        </w:tcBorders>
                      </w:tcPr>
                      <w:p>
                        <w:pPr>
                          <w:pStyle w:val="TableParagraph"/>
                          <w:tabs>
                            <w:tab w:pos="609" w:val="left" w:leader="none"/>
                            <w:tab w:pos="1202" w:val="left" w:leader="none"/>
                          </w:tabs>
                          <w:spacing w:before="44"/>
                          <w:ind w:right="128"/>
                          <w:jc w:val="right"/>
                          <w:rPr>
                            <w:b/>
                            <w:sz w:val="18"/>
                          </w:rPr>
                        </w:pPr>
                        <w:r>
                          <w:rPr>
                            <w:b/>
                            <w:sz w:val="18"/>
                          </w:rPr>
                          <w:t>Num</w:t>
                          <w:tab/>
                          <w:t>Elig</w:t>
                          <w:tab/>
                        </w:r>
                        <w:r>
                          <w:rPr>
                            <w:b/>
                            <w:spacing w:val="-2"/>
                            <w:sz w:val="18"/>
                          </w:rPr>
                          <w:t>Den</w:t>
                        </w:r>
                      </w:p>
                    </w:tc>
                    <w:tc>
                      <w:tcPr>
                        <w:tcW w:w="648" w:type="dxa"/>
                        <w:tcBorders>
                          <w:top w:val="thickThinMediumGap" w:sz="4" w:space="0" w:color="000000"/>
                          <w:bottom w:val="single" w:sz="8" w:space="0" w:color="000000"/>
                        </w:tcBorders>
                        <w:shd w:val="clear" w:color="auto" w:fill="CCCCCC"/>
                      </w:tcPr>
                      <w:p>
                        <w:pPr>
                          <w:pStyle w:val="TableParagraph"/>
                          <w:spacing w:before="44"/>
                          <w:ind w:left="128"/>
                          <w:rPr>
                            <w:b/>
                            <w:sz w:val="18"/>
                          </w:rPr>
                        </w:pPr>
                        <w:r>
                          <w:rPr>
                            <w:b/>
                            <w:sz w:val="18"/>
                          </w:rPr>
                          <w:t>Rate</w:t>
                        </w:r>
                      </w:p>
                    </w:tc>
                    <w:tc>
                      <w:tcPr>
                        <w:tcW w:w="631" w:type="dxa"/>
                        <w:tcBorders>
                          <w:top w:val="thickThinMediumGap" w:sz="4" w:space="0" w:color="000000"/>
                          <w:bottom w:val="single" w:sz="8" w:space="0" w:color="000000"/>
                        </w:tcBorders>
                      </w:tcPr>
                      <w:p>
                        <w:pPr>
                          <w:pStyle w:val="TableParagraph"/>
                          <w:spacing w:before="44"/>
                          <w:ind w:left="134"/>
                          <w:rPr>
                            <w:b/>
                            <w:sz w:val="18"/>
                          </w:rPr>
                        </w:pPr>
                        <w:r>
                          <w:rPr>
                            <w:b/>
                            <w:sz w:val="18"/>
                          </w:rPr>
                          <w:t>LCL</w:t>
                        </w:r>
                      </w:p>
                    </w:tc>
                    <w:tc>
                      <w:tcPr>
                        <w:tcW w:w="650" w:type="dxa"/>
                        <w:tcBorders>
                          <w:top w:val="thickThinMediumGap" w:sz="4" w:space="0" w:color="000000"/>
                          <w:bottom w:val="single" w:sz="8" w:space="0" w:color="000000"/>
                          <w:right w:val="single" w:sz="4" w:space="0" w:color="000000"/>
                        </w:tcBorders>
                      </w:tcPr>
                      <w:p>
                        <w:pPr>
                          <w:pStyle w:val="TableParagraph"/>
                          <w:spacing w:before="44"/>
                          <w:ind w:left="136"/>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2" w:lineRule="exact"/>
                          <w:ind w:left="13"/>
                          <w:rPr>
                            <w:sz w:val="18"/>
                          </w:rPr>
                        </w:pPr>
                        <w:r>
                          <w:rPr>
                            <w:sz w:val="18"/>
                          </w:rPr>
                          <w:t>PCCP</w:t>
                        </w:r>
                      </w:p>
                    </w:tc>
                    <w:tc>
                      <w:tcPr>
                        <w:tcW w:w="2048" w:type="dxa"/>
                        <w:tcBorders>
                          <w:top w:val="single" w:sz="8" w:space="0" w:color="000000"/>
                          <w:left w:val="single" w:sz="8" w:space="0" w:color="000000"/>
                        </w:tcBorders>
                      </w:tcPr>
                      <w:p>
                        <w:pPr>
                          <w:pStyle w:val="TableParagraph"/>
                          <w:tabs>
                            <w:tab w:pos="500" w:val="left" w:leader="none"/>
                            <w:tab w:pos="901" w:val="left" w:leader="none"/>
                            <w:tab w:pos="1573" w:val="left" w:leader="none"/>
                          </w:tabs>
                          <w:spacing w:line="202" w:lineRule="exact"/>
                          <w:ind w:right="148"/>
                          <w:jc w:val="right"/>
                          <w:rPr>
                            <w:sz w:val="18"/>
                          </w:rPr>
                        </w:pPr>
                        <w:r>
                          <w:rPr>
                            <w:sz w:val="18"/>
                          </w:rPr>
                          <w:t>(H)</w:t>
                          <w:tab/>
                          <w:t>0</w:t>
                          <w:tab/>
                          <w:t>2,681</w:t>
                          <w:tab/>
                        </w:r>
                        <w:r>
                          <w:rPr>
                            <w:spacing w:val="-2"/>
                            <w:sz w:val="18"/>
                          </w:rPr>
                          <w:t>250</w:t>
                        </w:r>
                      </w:p>
                    </w:tc>
                    <w:tc>
                      <w:tcPr>
                        <w:tcW w:w="648" w:type="dxa"/>
                        <w:tcBorders>
                          <w:top w:val="single" w:sz="8" w:space="0" w:color="000000"/>
                        </w:tcBorders>
                        <w:shd w:val="clear" w:color="auto" w:fill="CCCCCC"/>
                      </w:tcPr>
                      <w:p>
                        <w:pPr>
                          <w:pStyle w:val="TableParagraph"/>
                          <w:spacing w:line="202" w:lineRule="exact"/>
                          <w:ind w:left="118"/>
                          <w:rPr>
                            <w:sz w:val="18"/>
                          </w:rPr>
                        </w:pPr>
                        <w:r>
                          <w:rPr>
                            <w:sz w:val="18"/>
                          </w:rPr>
                          <w:t>0.0%</w:t>
                        </w:r>
                      </w:p>
                    </w:tc>
                    <w:tc>
                      <w:tcPr>
                        <w:tcW w:w="631" w:type="dxa"/>
                        <w:tcBorders>
                          <w:top w:val="single" w:sz="8" w:space="0" w:color="000000"/>
                        </w:tcBorders>
                      </w:tcPr>
                      <w:p>
                        <w:pPr>
                          <w:pStyle w:val="TableParagraph"/>
                          <w:spacing w:line="202" w:lineRule="exact"/>
                          <w:ind w:left="105"/>
                          <w:rPr>
                            <w:sz w:val="18"/>
                          </w:rPr>
                        </w:pPr>
                        <w:r>
                          <w:rPr>
                            <w:sz w:val="18"/>
                          </w:rPr>
                          <w:t>0.0%</w:t>
                        </w:r>
                      </w:p>
                    </w:tc>
                    <w:tc>
                      <w:tcPr>
                        <w:tcW w:w="650" w:type="dxa"/>
                        <w:tcBorders>
                          <w:top w:val="single" w:sz="8" w:space="0" w:color="000000"/>
                          <w:right w:val="single" w:sz="4" w:space="0" w:color="000000"/>
                        </w:tcBorders>
                      </w:tcPr>
                      <w:p>
                        <w:pPr>
                          <w:pStyle w:val="TableParagraph"/>
                          <w:spacing w:line="202" w:lineRule="exact"/>
                          <w:ind w:left="116"/>
                          <w:rPr>
                            <w:sz w:val="18"/>
                          </w:rPr>
                        </w:pPr>
                        <w:r>
                          <w:rPr>
                            <w:sz w:val="18"/>
                          </w:rPr>
                          <w:t>0.2%</w:t>
                        </w:r>
                      </w:p>
                    </w:tc>
                  </w:tr>
                  <w:tr>
                    <w:trPr>
                      <w:trHeight w:val="300" w:hRule="atLeast"/>
                    </w:trPr>
                    <w:tc>
                      <w:tcPr>
                        <w:tcW w:w="784" w:type="dxa"/>
                        <w:tcBorders>
                          <w:left w:val="single" w:sz="4" w:space="0" w:color="000000"/>
                          <w:right w:val="single" w:sz="8" w:space="0" w:color="000000"/>
                        </w:tcBorders>
                      </w:tcPr>
                      <w:p>
                        <w:pPr>
                          <w:pStyle w:val="TableParagraph"/>
                          <w:spacing w:before="43"/>
                          <w:ind w:left="13"/>
                          <w:rPr>
                            <w:sz w:val="18"/>
                          </w:rPr>
                        </w:pPr>
                        <w:r>
                          <w:rPr>
                            <w:sz w:val="18"/>
                          </w:rPr>
                          <w:t>NHP</w:t>
                        </w:r>
                      </w:p>
                    </w:tc>
                    <w:tc>
                      <w:tcPr>
                        <w:tcW w:w="2048" w:type="dxa"/>
                        <w:tcBorders>
                          <w:left w:val="single" w:sz="8" w:space="0" w:color="000000"/>
                        </w:tcBorders>
                      </w:tcPr>
                      <w:p>
                        <w:pPr>
                          <w:pStyle w:val="TableParagraph"/>
                          <w:tabs>
                            <w:tab w:pos="500" w:val="left" w:leader="none"/>
                            <w:tab w:pos="901" w:val="left" w:leader="none"/>
                            <w:tab w:pos="1573" w:val="left" w:leader="none"/>
                          </w:tabs>
                          <w:spacing w:before="43"/>
                          <w:ind w:right="148"/>
                          <w:jc w:val="right"/>
                          <w:rPr>
                            <w:sz w:val="18"/>
                          </w:rPr>
                        </w:pPr>
                        <w:r>
                          <w:rPr>
                            <w:sz w:val="18"/>
                          </w:rPr>
                          <w:t>(H)</w:t>
                          <w:tab/>
                          <w:t>1</w:t>
                          <w:tab/>
                          <w:t>3,457</w:t>
                          <w:tab/>
                        </w:r>
                        <w:r>
                          <w:rPr>
                            <w:spacing w:val="-2"/>
                            <w:sz w:val="18"/>
                          </w:rPr>
                          <w:t>260</w:t>
                        </w:r>
                      </w:p>
                    </w:tc>
                    <w:tc>
                      <w:tcPr>
                        <w:tcW w:w="648" w:type="dxa"/>
                        <w:shd w:val="clear" w:color="auto" w:fill="CCCCCC"/>
                      </w:tcPr>
                      <w:p>
                        <w:pPr>
                          <w:pStyle w:val="TableParagraph"/>
                          <w:spacing w:before="43"/>
                          <w:ind w:left="118"/>
                          <w:rPr>
                            <w:sz w:val="18"/>
                          </w:rPr>
                        </w:pPr>
                        <w:r>
                          <w:rPr>
                            <w:sz w:val="18"/>
                          </w:rPr>
                          <w:t>0.4%</w:t>
                        </w:r>
                      </w:p>
                    </w:tc>
                    <w:tc>
                      <w:tcPr>
                        <w:tcW w:w="631" w:type="dxa"/>
                      </w:tcPr>
                      <w:p>
                        <w:pPr>
                          <w:pStyle w:val="TableParagraph"/>
                          <w:spacing w:before="43"/>
                          <w:ind w:left="105"/>
                          <w:rPr>
                            <w:sz w:val="18"/>
                          </w:rPr>
                        </w:pPr>
                        <w:r>
                          <w:rPr>
                            <w:sz w:val="18"/>
                          </w:rPr>
                          <w:t>0.0%</w:t>
                        </w:r>
                      </w:p>
                    </w:tc>
                    <w:tc>
                      <w:tcPr>
                        <w:tcW w:w="650" w:type="dxa"/>
                        <w:tcBorders>
                          <w:right w:val="single" w:sz="4" w:space="0" w:color="000000"/>
                        </w:tcBorders>
                      </w:tcPr>
                      <w:p>
                        <w:pPr>
                          <w:pStyle w:val="TableParagraph"/>
                          <w:spacing w:before="43"/>
                          <w:ind w:left="116"/>
                          <w:rPr>
                            <w:sz w:val="18"/>
                          </w:rPr>
                        </w:pPr>
                        <w:r>
                          <w:rPr>
                            <w:sz w:val="18"/>
                          </w:rPr>
                          <w:t>1.3%</w:t>
                        </w:r>
                      </w:p>
                    </w:tc>
                  </w:tr>
                  <w:tr>
                    <w:trPr>
                      <w:trHeight w:val="320" w:hRule="atLeast"/>
                    </w:trPr>
                    <w:tc>
                      <w:tcPr>
                        <w:tcW w:w="784" w:type="dxa"/>
                        <w:tcBorders>
                          <w:left w:val="single" w:sz="4" w:space="0" w:color="000000"/>
                          <w:right w:val="single" w:sz="8" w:space="0" w:color="000000"/>
                        </w:tcBorders>
                      </w:tcPr>
                      <w:p>
                        <w:pPr>
                          <w:pStyle w:val="TableParagraph"/>
                          <w:spacing w:before="58"/>
                          <w:ind w:left="13"/>
                          <w:rPr>
                            <w:sz w:val="18"/>
                          </w:rPr>
                        </w:pPr>
                        <w:r>
                          <w:rPr>
                            <w:sz w:val="18"/>
                          </w:rPr>
                          <w:t>NH</w:t>
                        </w:r>
                      </w:p>
                    </w:tc>
                    <w:tc>
                      <w:tcPr>
                        <w:tcW w:w="2048" w:type="dxa"/>
                        <w:tcBorders>
                          <w:left w:val="single" w:sz="8" w:space="0" w:color="000000"/>
                        </w:tcBorders>
                      </w:tcPr>
                      <w:p>
                        <w:pPr>
                          <w:pStyle w:val="TableParagraph"/>
                          <w:tabs>
                            <w:tab w:pos="500" w:val="left" w:leader="none"/>
                            <w:tab w:pos="901" w:val="left" w:leader="none"/>
                            <w:tab w:pos="1573" w:val="left" w:leader="none"/>
                          </w:tabs>
                          <w:spacing w:before="58"/>
                          <w:ind w:right="148"/>
                          <w:jc w:val="right"/>
                          <w:rPr>
                            <w:sz w:val="18"/>
                          </w:rPr>
                        </w:pPr>
                        <w:r>
                          <w:rPr>
                            <w:sz w:val="18"/>
                          </w:rPr>
                          <w:t>(H)</w:t>
                          <w:tab/>
                          <w:t>1</w:t>
                          <w:tab/>
                          <w:t>3,061</w:t>
                          <w:tab/>
                        </w:r>
                        <w:r>
                          <w:rPr>
                            <w:spacing w:val="-2"/>
                            <w:sz w:val="18"/>
                          </w:rPr>
                          <w:t>376</w:t>
                        </w:r>
                      </w:p>
                    </w:tc>
                    <w:tc>
                      <w:tcPr>
                        <w:tcW w:w="648" w:type="dxa"/>
                        <w:shd w:val="clear" w:color="auto" w:fill="CCCCCC"/>
                      </w:tcPr>
                      <w:p>
                        <w:pPr>
                          <w:pStyle w:val="TableParagraph"/>
                          <w:spacing w:before="58"/>
                          <w:ind w:left="118"/>
                          <w:rPr>
                            <w:sz w:val="18"/>
                          </w:rPr>
                        </w:pPr>
                        <w:r>
                          <w:rPr>
                            <w:sz w:val="18"/>
                          </w:rPr>
                          <w:t>0.3%</w:t>
                        </w:r>
                      </w:p>
                    </w:tc>
                    <w:tc>
                      <w:tcPr>
                        <w:tcW w:w="631" w:type="dxa"/>
                      </w:tcPr>
                      <w:p>
                        <w:pPr>
                          <w:pStyle w:val="TableParagraph"/>
                          <w:spacing w:before="58"/>
                          <w:ind w:left="105"/>
                          <w:rPr>
                            <w:sz w:val="18"/>
                          </w:rPr>
                        </w:pPr>
                        <w:r>
                          <w:rPr>
                            <w:sz w:val="18"/>
                          </w:rPr>
                          <w:t>0.0%</w:t>
                        </w:r>
                      </w:p>
                    </w:tc>
                    <w:tc>
                      <w:tcPr>
                        <w:tcW w:w="650" w:type="dxa"/>
                        <w:tcBorders>
                          <w:right w:val="single" w:sz="4" w:space="0" w:color="000000"/>
                        </w:tcBorders>
                      </w:tcPr>
                      <w:p>
                        <w:pPr>
                          <w:pStyle w:val="TableParagraph"/>
                          <w:spacing w:before="58"/>
                          <w:ind w:left="116"/>
                          <w:rPr>
                            <w:sz w:val="18"/>
                          </w:rPr>
                        </w:pPr>
                        <w:r>
                          <w:rPr>
                            <w:sz w:val="18"/>
                          </w:rPr>
                          <w:t>0.9%</w:t>
                        </w:r>
                      </w:p>
                    </w:tc>
                  </w:tr>
                  <w:tr>
                    <w:trPr>
                      <w:trHeight w:val="300" w:hRule="atLeast"/>
                    </w:trPr>
                    <w:tc>
                      <w:tcPr>
                        <w:tcW w:w="784" w:type="dxa"/>
                        <w:tcBorders>
                          <w:left w:val="single" w:sz="4" w:space="0" w:color="000000"/>
                          <w:right w:val="single" w:sz="8" w:space="0" w:color="000000"/>
                        </w:tcBorders>
                      </w:tcPr>
                      <w:p>
                        <w:pPr>
                          <w:pStyle w:val="TableParagraph"/>
                          <w:spacing w:before="51"/>
                          <w:ind w:left="13"/>
                          <w:rPr>
                            <w:sz w:val="18"/>
                          </w:rPr>
                        </w:pPr>
                        <w:r>
                          <w:rPr>
                            <w:sz w:val="18"/>
                          </w:rPr>
                          <w:t>FCHP</w:t>
                        </w:r>
                      </w:p>
                    </w:tc>
                    <w:tc>
                      <w:tcPr>
                        <w:tcW w:w="2048" w:type="dxa"/>
                        <w:tcBorders>
                          <w:left w:val="single" w:sz="8" w:space="0" w:color="000000"/>
                        </w:tcBorders>
                      </w:tcPr>
                      <w:p>
                        <w:pPr>
                          <w:pStyle w:val="TableParagraph"/>
                          <w:tabs>
                            <w:tab w:pos="495" w:val="left" w:leader="none"/>
                            <w:tab w:pos="970" w:val="left" w:leader="none"/>
                            <w:tab w:pos="1568" w:val="left" w:leader="none"/>
                          </w:tabs>
                          <w:spacing w:before="51"/>
                          <w:ind w:right="148"/>
                          <w:jc w:val="right"/>
                          <w:rPr>
                            <w:sz w:val="18"/>
                          </w:rPr>
                        </w:pPr>
                        <w:r>
                          <w:rPr>
                            <w:sz w:val="18"/>
                          </w:rPr>
                          <w:t>(A)</w:t>
                          <w:tab/>
                          <w:t>1</w:t>
                          <w:tab/>
                          <w:t>224</w:t>
                          <w:tab/>
                        </w:r>
                        <w:r>
                          <w:rPr>
                            <w:spacing w:val="-2"/>
                            <w:sz w:val="18"/>
                          </w:rPr>
                          <w:t>224</w:t>
                        </w:r>
                      </w:p>
                    </w:tc>
                    <w:tc>
                      <w:tcPr>
                        <w:tcW w:w="648" w:type="dxa"/>
                        <w:shd w:val="clear" w:color="auto" w:fill="CCCCCC"/>
                      </w:tcPr>
                      <w:p>
                        <w:pPr>
                          <w:pStyle w:val="TableParagraph"/>
                          <w:spacing w:before="51"/>
                          <w:ind w:left="118"/>
                          <w:rPr>
                            <w:sz w:val="18"/>
                          </w:rPr>
                        </w:pPr>
                        <w:r>
                          <w:rPr>
                            <w:sz w:val="18"/>
                          </w:rPr>
                          <w:t>0.4%</w:t>
                        </w:r>
                      </w:p>
                    </w:tc>
                    <w:tc>
                      <w:tcPr>
                        <w:tcW w:w="631" w:type="dxa"/>
                      </w:tcPr>
                      <w:p>
                        <w:pPr>
                          <w:pStyle w:val="TableParagraph"/>
                          <w:spacing w:before="51"/>
                          <w:ind w:left="105"/>
                          <w:rPr>
                            <w:sz w:val="18"/>
                          </w:rPr>
                        </w:pPr>
                        <w:r>
                          <w:rPr>
                            <w:sz w:val="18"/>
                          </w:rPr>
                          <w:t>0.0%</w:t>
                        </w:r>
                      </w:p>
                    </w:tc>
                    <w:tc>
                      <w:tcPr>
                        <w:tcW w:w="650" w:type="dxa"/>
                        <w:tcBorders>
                          <w:right w:val="single" w:sz="4" w:space="0" w:color="000000"/>
                        </w:tcBorders>
                      </w:tcPr>
                      <w:p>
                        <w:pPr>
                          <w:pStyle w:val="TableParagraph"/>
                          <w:spacing w:before="51"/>
                          <w:ind w:left="116"/>
                          <w:rPr>
                            <w:sz w:val="18"/>
                          </w:rPr>
                        </w:pPr>
                        <w:r>
                          <w:rPr>
                            <w:sz w:val="18"/>
                          </w:rPr>
                          <w:t>1.5%</w:t>
                        </w:r>
                      </w:p>
                    </w:tc>
                  </w:tr>
                  <w:tr>
                    <w:trPr>
                      <w:trHeight w:val="400" w:hRule="atLeast"/>
                    </w:trPr>
                    <w:tc>
                      <w:tcPr>
                        <w:tcW w:w="784" w:type="dxa"/>
                        <w:tcBorders>
                          <w:left w:val="single" w:sz="4" w:space="0" w:color="000000"/>
                          <w:bottom w:val="single" w:sz="4" w:space="0" w:color="000000"/>
                          <w:right w:val="single" w:sz="8" w:space="0" w:color="000000"/>
                        </w:tcBorders>
                      </w:tcPr>
                      <w:p>
                        <w:pPr>
                          <w:pStyle w:val="TableParagraph"/>
                          <w:spacing w:before="46"/>
                          <w:ind w:left="13"/>
                          <w:rPr>
                            <w:sz w:val="18"/>
                          </w:rPr>
                        </w:pPr>
                        <w:r>
                          <w:rPr>
                            <w:sz w:val="18"/>
                          </w:rPr>
                          <w:t>BMCHP</w:t>
                        </w:r>
                      </w:p>
                    </w:tc>
                    <w:tc>
                      <w:tcPr>
                        <w:tcW w:w="2048" w:type="dxa"/>
                        <w:tcBorders>
                          <w:left w:val="single" w:sz="8" w:space="0" w:color="000000"/>
                          <w:bottom w:val="single" w:sz="4" w:space="0" w:color="000000"/>
                        </w:tcBorders>
                      </w:tcPr>
                      <w:p>
                        <w:pPr>
                          <w:pStyle w:val="TableParagraph"/>
                          <w:tabs>
                            <w:tab w:pos="500" w:val="left" w:leader="none"/>
                            <w:tab w:pos="901" w:val="left" w:leader="none"/>
                            <w:tab w:pos="1573" w:val="left" w:leader="none"/>
                          </w:tabs>
                          <w:spacing w:before="46"/>
                          <w:ind w:right="148"/>
                          <w:jc w:val="right"/>
                          <w:rPr>
                            <w:sz w:val="18"/>
                          </w:rPr>
                        </w:pPr>
                        <w:r>
                          <w:rPr>
                            <w:sz w:val="18"/>
                          </w:rPr>
                          <w:t>(H)</w:t>
                          <w:tab/>
                          <w:t>2</w:t>
                          <w:tab/>
                          <w:t>5,072</w:t>
                          <w:tab/>
                        </w:r>
                        <w:r>
                          <w:rPr>
                            <w:spacing w:val="-2"/>
                            <w:sz w:val="18"/>
                          </w:rPr>
                          <w:t>270</w:t>
                        </w:r>
                      </w:p>
                    </w:tc>
                    <w:tc>
                      <w:tcPr>
                        <w:tcW w:w="648" w:type="dxa"/>
                        <w:tcBorders>
                          <w:bottom w:val="single" w:sz="4" w:space="0" w:color="000000"/>
                        </w:tcBorders>
                        <w:shd w:val="clear" w:color="auto" w:fill="CCCCCC"/>
                      </w:tcPr>
                      <w:p>
                        <w:pPr>
                          <w:pStyle w:val="TableParagraph"/>
                          <w:spacing w:before="46"/>
                          <w:ind w:left="118"/>
                          <w:rPr>
                            <w:sz w:val="18"/>
                          </w:rPr>
                        </w:pPr>
                        <w:r>
                          <w:rPr>
                            <w:sz w:val="18"/>
                          </w:rPr>
                          <w:t>0.7%</w:t>
                        </w:r>
                      </w:p>
                    </w:tc>
                    <w:tc>
                      <w:tcPr>
                        <w:tcW w:w="631" w:type="dxa"/>
                        <w:tcBorders>
                          <w:bottom w:val="single" w:sz="4" w:space="0" w:color="000000"/>
                        </w:tcBorders>
                      </w:tcPr>
                      <w:p>
                        <w:pPr>
                          <w:pStyle w:val="TableParagraph"/>
                          <w:spacing w:before="46"/>
                          <w:ind w:left="105"/>
                          <w:rPr>
                            <w:sz w:val="18"/>
                          </w:rPr>
                        </w:pPr>
                        <w:r>
                          <w:rPr>
                            <w:sz w:val="18"/>
                          </w:rPr>
                          <w:t>0.0%</w:t>
                        </w:r>
                      </w:p>
                    </w:tc>
                    <w:tc>
                      <w:tcPr>
                        <w:tcW w:w="650" w:type="dxa"/>
                        <w:tcBorders>
                          <w:bottom w:val="single" w:sz="4" w:space="0" w:color="000000"/>
                          <w:right w:val="single" w:sz="4" w:space="0" w:color="000000"/>
                        </w:tcBorders>
                      </w:tcPr>
                      <w:p>
                        <w:pPr>
                          <w:pStyle w:val="TableParagraph"/>
                          <w:spacing w:before="46"/>
                          <w:ind w:left="116"/>
                          <w:rPr>
                            <w:sz w:val="18"/>
                          </w:rPr>
                        </w:pPr>
                        <w:r>
                          <w:rPr>
                            <w:sz w:val="18"/>
                          </w:rPr>
                          <w:t>1.9%</w:t>
                        </w:r>
                      </w:p>
                    </w:tc>
                  </w:tr>
                </w:tbl>
                <w:p>
                  <w:pPr>
                    <w:pStyle w:val="BodyText"/>
                  </w:pPr>
                </w:p>
              </w:txbxContent>
            </v:textbox>
            <w10:wrap type="topAndBottom"/>
          </v:shape>
        </w:pict>
      </w:r>
      <w:r>
        <w:rPr/>
        <w:pict>
          <v:shape style="position:absolute;margin-left:286.940002pt;margin-top:22.280001pt;width:234.1pt;height:188.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1959"/>
                    <w:gridCol w:w="647"/>
                    <w:gridCol w:w="628"/>
                    <w:gridCol w:w="643"/>
                  </w:tblGrid>
                  <w:tr>
                    <w:trPr>
                      <w:trHeight w:val="300" w:hRule="atLeast"/>
                    </w:trPr>
                    <w:tc>
                      <w:tcPr>
                        <w:tcW w:w="4658" w:type="dxa"/>
                        <w:gridSpan w:val="5"/>
                        <w:tcBorders>
                          <w:top w:val="single" w:sz="6" w:space="0" w:color="000000"/>
                          <w:left w:val="single" w:sz="8" w:space="0" w:color="000000"/>
                          <w:bottom w:val="single" w:sz="12" w:space="0" w:color="000000"/>
                          <w:right w:val="single" w:sz="6" w:space="0" w:color="000000"/>
                        </w:tcBorders>
                        <w:shd w:val="clear" w:color="auto" w:fill="666666"/>
                      </w:tcPr>
                      <w:p>
                        <w:pPr>
                          <w:pStyle w:val="TableParagraph"/>
                          <w:spacing w:before="57"/>
                          <w:ind w:left="62"/>
                          <w:rPr>
                            <w:b/>
                            <w:sz w:val="20"/>
                          </w:rPr>
                        </w:pPr>
                        <w:r>
                          <w:rPr>
                            <w:b/>
                            <w:color w:val="FFFFFF"/>
                            <w:sz w:val="20"/>
                          </w:rPr>
                          <w:t>2010 Comparison Rates—1 visit</w:t>
                        </w:r>
                      </w:p>
                    </w:tc>
                  </w:tr>
                  <w:tr>
                    <w:trPr>
                      <w:trHeight w:val="1500" w:hRule="atLeast"/>
                    </w:trPr>
                    <w:tc>
                      <w:tcPr>
                        <w:tcW w:w="4658"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23" w:val="left" w:leader="none"/>
                          </w:tabs>
                          <w:spacing w:before="2"/>
                          <w:ind w:left="33"/>
                          <w:rPr>
                            <w:sz w:val="18"/>
                          </w:rPr>
                        </w:pPr>
                        <w:r>
                          <w:rPr>
                            <w:sz w:val="18"/>
                          </w:rPr>
                          <w:t>Nat'l Medicaid</w:t>
                        </w:r>
                        <w:r>
                          <w:rPr>
                            <w:spacing w:val="-4"/>
                            <w:sz w:val="18"/>
                          </w:rPr>
                          <w:t> </w:t>
                        </w:r>
                        <w:r>
                          <w:rPr>
                            <w:sz w:val="18"/>
                          </w:rPr>
                          <w:t>90</w:t>
                        </w:r>
                        <w:r>
                          <w:rPr>
                            <w:position w:val="9"/>
                            <w:sz w:val="11"/>
                          </w:rPr>
                          <w:t>th </w:t>
                        </w:r>
                        <w:r>
                          <w:rPr>
                            <w:sz w:val="18"/>
                          </w:rPr>
                          <w:t>Percentile:</w:t>
                          <w:tab/>
                          <w:t>4.4%</w:t>
                        </w:r>
                      </w:p>
                      <w:p>
                        <w:pPr>
                          <w:pStyle w:val="TableParagraph"/>
                          <w:tabs>
                            <w:tab w:pos="3223" w:val="left" w:leader="none"/>
                          </w:tabs>
                          <w:spacing w:before="36"/>
                          <w:ind w:left="33"/>
                          <w:rPr>
                            <w:sz w:val="18"/>
                          </w:rPr>
                        </w:pPr>
                        <w:r>
                          <w:rPr>
                            <w:sz w:val="18"/>
                          </w:rPr>
                          <w:t>Nat'l Medicaid</w:t>
                        </w:r>
                        <w:r>
                          <w:rPr>
                            <w:spacing w:val="-4"/>
                            <w:sz w:val="18"/>
                          </w:rPr>
                          <w:t> </w:t>
                        </w:r>
                        <w:r>
                          <w:rPr>
                            <w:sz w:val="18"/>
                          </w:rPr>
                          <w:t>75</w:t>
                        </w:r>
                        <w:r>
                          <w:rPr>
                            <w:position w:val="9"/>
                            <w:sz w:val="11"/>
                          </w:rPr>
                          <w:t>th </w:t>
                        </w:r>
                        <w:r>
                          <w:rPr>
                            <w:sz w:val="18"/>
                          </w:rPr>
                          <w:t>Percentile:</w:t>
                          <w:tab/>
                          <w:t>2.9%</w:t>
                        </w:r>
                      </w:p>
                      <w:p>
                        <w:pPr>
                          <w:pStyle w:val="TableParagraph"/>
                          <w:tabs>
                            <w:tab w:pos="3224" w:val="left" w:leader="none"/>
                          </w:tabs>
                          <w:spacing w:before="27"/>
                          <w:ind w:left="33"/>
                          <w:rPr>
                            <w:sz w:val="18"/>
                          </w:rPr>
                        </w:pPr>
                        <w:r>
                          <w:rPr>
                            <w:sz w:val="18"/>
                          </w:rPr>
                          <w:t>Nat'l</w:t>
                        </w:r>
                        <w:r>
                          <w:rPr>
                            <w:spacing w:val="-3"/>
                            <w:sz w:val="18"/>
                          </w:rPr>
                          <w:t> </w:t>
                        </w:r>
                        <w:r>
                          <w:rPr>
                            <w:sz w:val="18"/>
                          </w:rPr>
                          <w:t>Medicaid</w:t>
                        </w:r>
                        <w:r>
                          <w:rPr>
                            <w:spacing w:val="-2"/>
                            <w:sz w:val="18"/>
                          </w:rPr>
                          <w:t> </w:t>
                        </w:r>
                        <w:r>
                          <w:rPr>
                            <w:sz w:val="18"/>
                          </w:rPr>
                          <w:t>Mean:</w:t>
                          <w:tab/>
                          <w:t>2.1%</w:t>
                        </w:r>
                      </w:p>
                      <w:p>
                        <w:pPr>
                          <w:pStyle w:val="TableParagraph"/>
                          <w:tabs>
                            <w:tab w:pos="3223" w:val="left" w:leader="none"/>
                          </w:tabs>
                          <w:spacing w:before="28"/>
                          <w:ind w:left="33"/>
                          <w:rPr>
                            <w:sz w:val="18"/>
                          </w:rPr>
                        </w:pPr>
                        <w:r>
                          <w:rPr>
                            <w:sz w:val="18"/>
                          </w:rPr>
                          <w:t>MA</w:t>
                        </w:r>
                        <w:r>
                          <w:rPr>
                            <w:spacing w:val="-4"/>
                            <w:sz w:val="18"/>
                          </w:rPr>
                          <w:t> </w:t>
                        </w:r>
                        <w:r>
                          <w:rPr>
                            <w:sz w:val="18"/>
                          </w:rPr>
                          <w:t>Commercial</w:t>
                        </w:r>
                        <w:r>
                          <w:rPr>
                            <w:spacing w:val="-4"/>
                            <w:sz w:val="18"/>
                          </w:rPr>
                          <w:t> </w:t>
                        </w:r>
                        <w:r>
                          <w:rPr>
                            <w:sz w:val="18"/>
                          </w:rPr>
                          <w:t>Mean:</w:t>
                          <w:tab/>
                          <w:t>0.7%</w:t>
                        </w:r>
                      </w:p>
                      <w:p>
                        <w:pPr>
                          <w:pStyle w:val="TableParagraph"/>
                          <w:tabs>
                            <w:tab w:pos="3222" w:val="left" w:leader="none"/>
                          </w:tabs>
                          <w:spacing w:before="37"/>
                          <w:ind w:left="33"/>
                          <w:rPr>
                            <w:sz w:val="18"/>
                          </w:rPr>
                        </w:pPr>
                        <w:r>
                          <w:rPr>
                            <w:sz w:val="18"/>
                          </w:rPr>
                          <w:t>MassHealth</w:t>
                        </w:r>
                        <w:r>
                          <w:rPr>
                            <w:spacing w:val="-4"/>
                            <w:sz w:val="18"/>
                          </w:rPr>
                          <w:t> </w:t>
                        </w:r>
                        <w:r>
                          <w:rPr>
                            <w:sz w:val="18"/>
                          </w:rPr>
                          <w:t>Weighted</w:t>
                        </w:r>
                        <w:r>
                          <w:rPr>
                            <w:spacing w:val="-4"/>
                            <w:sz w:val="18"/>
                          </w:rPr>
                          <w:t> </w:t>
                        </w:r>
                        <w:r>
                          <w:rPr>
                            <w:sz w:val="18"/>
                          </w:rPr>
                          <w:t>Mean:</w:t>
                          <w:tab/>
                          <w:t>0.4%</w:t>
                        </w:r>
                      </w:p>
                      <w:p>
                        <w:pPr>
                          <w:pStyle w:val="TableParagraph"/>
                          <w:tabs>
                            <w:tab w:pos="3222" w:val="left" w:leader="none"/>
                          </w:tabs>
                          <w:spacing w:before="37"/>
                          <w:ind w:left="33"/>
                          <w:rPr>
                            <w:sz w:val="18"/>
                          </w:rPr>
                        </w:pPr>
                        <w:r>
                          <w:rPr>
                            <w:sz w:val="18"/>
                          </w:rPr>
                          <w:t>MassHealth</w:t>
                        </w:r>
                        <w:r>
                          <w:rPr>
                            <w:spacing w:val="-4"/>
                            <w:sz w:val="18"/>
                          </w:rPr>
                          <w:t> </w:t>
                        </w:r>
                        <w:r>
                          <w:rPr>
                            <w:sz w:val="18"/>
                          </w:rPr>
                          <w:t>Median:</w:t>
                          <w:tab/>
                          <w:t>0.4%</w:t>
                        </w:r>
                      </w:p>
                    </w:tc>
                  </w:tr>
                  <w:tr>
                    <w:trPr>
                      <w:trHeight w:val="300" w:hRule="atLeast"/>
                    </w:trPr>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55"/>
                          <w:ind w:left="134"/>
                          <w:rPr>
                            <w:b/>
                            <w:sz w:val="18"/>
                          </w:rPr>
                        </w:pPr>
                        <w:r>
                          <w:rPr>
                            <w:b/>
                            <w:sz w:val="18"/>
                          </w:rPr>
                          <w:t>1 visit</w:t>
                        </w:r>
                      </w:p>
                    </w:tc>
                    <w:tc>
                      <w:tcPr>
                        <w:tcW w:w="1959" w:type="dxa"/>
                        <w:tcBorders>
                          <w:top w:val="thickThinMediumGap" w:sz="4" w:space="0" w:color="000000"/>
                          <w:left w:val="single" w:sz="8" w:space="0" w:color="000000"/>
                          <w:bottom w:val="single" w:sz="8" w:space="0" w:color="000000"/>
                        </w:tcBorders>
                      </w:tcPr>
                      <w:p>
                        <w:pPr>
                          <w:pStyle w:val="TableParagraph"/>
                          <w:tabs>
                            <w:tab w:pos="1150" w:val="left" w:leader="none"/>
                          </w:tabs>
                          <w:spacing w:before="55"/>
                          <w:ind w:right="121"/>
                          <w:jc w:val="right"/>
                          <w:rPr>
                            <w:b/>
                            <w:sz w:val="18"/>
                          </w:rPr>
                        </w:pPr>
                        <w:r>
                          <w:rPr>
                            <w:b/>
                            <w:sz w:val="18"/>
                          </w:rPr>
                          <w:t>Num  </w:t>
                        </w:r>
                        <w:r>
                          <w:rPr>
                            <w:b/>
                            <w:spacing w:val="21"/>
                            <w:sz w:val="18"/>
                          </w:rPr>
                          <w:t> </w:t>
                        </w:r>
                        <w:r>
                          <w:rPr>
                            <w:b/>
                            <w:sz w:val="18"/>
                          </w:rPr>
                          <w:t>Elig</w:t>
                          <w:tab/>
                        </w:r>
                        <w:r>
                          <w:rPr>
                            <w:b/>
                            <w:spacing w:val="-2"/>
                            <w:sz w:val="18"/>
                          </w:rPr>
                          <w:t>Den</w:t>
                        </w:r>
                      </w:p>
                    </w:tc>
                    <w:tc>
                      <w:tcPr>
                        <w:tcW w:w="647" w:type="dxa"/>
                        <w:tcBorders>
                          <w:top w:val="thickThinMediumGap" w:sz="4" w:space="0" w:color="000000"/>
                          <w:bottom w:val="single" w:sz="8" w:space="0" w:color="000000"/>
                        </w:tcBorders>
                        <w:shd w:val="clear" w:color="auto" w:fill="CCCCCC"/>
                      </w:tcPr>
                      <w:p>
                        <w:pPr>
                          <w:pStyle w:val="TableParagraph"/>
                          <w:spacing w:before="55"/>
                          <w:ind w:right="128"/>
                          <w:jc w:val="right"/>
                          <w:rPr>
                            <w:b/>
                            <w:sz w:val="18"/>
                          </w:rPr>
                        </w:pPr>
                        <w:r>
                          <w:rPr>
                            <w:b/>
                            <w:sz w:val="18"/>
                          </w:rPr>
                          <w:t>Rate</w:t>
                        </w:r>
                      </w:p>
                    </w:tc>
                    <w:tc>
                      <w:tcPr>
                        <w:tcW w:w="628" w:type="dxa"/>
                        <w:tcBorders>
                          <w:top w:val="thickThinMediumGap" w:sz="4" w:space="0" w:color="000000"/>
                          <w:bottom w:val="single" w:sz="8" w:space="0" w:color="000000"/>
                        </w:tcBorders>
                      </w:tcPr>
                      <w:p>
                        <w:pPr>
                          <w:pStyle w:val="TableParagraph"/>
                          <w:spacing w:before="55"/>
                          <w:ind w:left="86" w:right="90"/>
                          <w:jc w:val="center"/>
                          <w:rPr>
                            <w:b/>
                            <w:sz w:val="18"/>
                          </w:rPr>
                        </w:pPr>
                        <w:r>
                          <w:rPr>
                            <w:b/>
                            <w:sz w:val="18"/>
                          </w:rPr>
                          <w:t>LCL</w:t>
                        </w:r>
                      </w:p>
                    </w:tc>
                    <w:tc>
                      <w:tcPr>
                        <w:tcW w:w="643" w:type="dxa"/>
                        <w:tcBorders>
                          <w:top w:val="thickThinMediumGap" w:sz="4" w:space="0" w:color="000000"/>
                          <w:bottom w:val="single" w:sz="8" w:space="0" w:color="000000"/>
                          <w:right w:val="single" w:sz="4" w:space="0" w:color="000000"/>
                        </w:tcBorders>
                      </w:tcPr>
                      <w:p>
                        <w:pPr>
                          <w:pStyle w:val="TableParagraph"/>
                          <w:spacing w:before="55"/>
                          <w:ind w:left="130"/>
                          <w:rPr>
                            <w:b/>
                            <w:sz w:val="18"/>
                          </w:rPr>
                        </w:pPr>
                        <w:r>
                          <w:rPr>
                            <w:b/>
                            <w:sz w:val="18"/>
                          </w:rPr>
                          <w:t>UCL</w:t>
                        </w:r>
                      </w:p>
                    </w:tc>
                  </w:tr>
                  <w:tr>
                    <w:trPr>
                      <w:trHeight w:val="260" w:hRule="atLeast"/>
                    </w:trPr>
                    <w:tc>
                      <w:tcPr>
                        <w:tcW w:w="782" w:type="dxa"/>
                        <w:tcBorders>
                          <w:top w:val="single" w:sz="8" w:space="0" w:color="000000"/>
                          <w:left w:val="single" w:sz="4" w:space="0" w:color="000000"/>
                          <w:right w:val="single" w:sz="8" w:space="0" w:color="000000"/>
                        </w:tcBorders>
                      </w:tcPr>
                      <w:p>
                        <w:pPr>
                          <w:pStyle w:val="TableParagraph"/>
                          <w:spacing w:line="202" w:lineRule="exact"/>
                          <w:ind w:left="11"/>
                          <w:rPr>
                            <w:sz w:val="18"/>
                          </w:rPr>
                        </w:pPr>
                        <w:r>
                          <w:rPr>
                            <w:sz w:val="18"/>
                          </w:rPr>
                          <w:t>PCCP</w:t>
                        </w:r>
                      </w:p>
                    </w:tc>
                    <w:tc>
                      <w:tcPr>
                        <w:tcW w:w="1959" w:type="dxa"/>
                        <w:tcBorders>
                          <w:top w:val="single" w:sz="8" w:space="0" w:color="000000"/>
                          <w:left w:val="single" w:sz="8" w:space="0" w:color="000000"/>
                        </w:tcBorders>
                      </w:tcPr>
                      <w:p>
                        <w:pPr>
                          <w:pStyle w:val="TableParagraph"/>
                          <w:tabs>
                            <w:tab w:pos="469" w:val="left" w:leader="none"/>
                            <w:tab w:pos="832" w:val="left" w:leader="none"/>
                            <w:tab w:pos="1490" w:val="left" w:leader="none"/>
                          </w:tabs>
                          <w:spacing w:line="202" w:lineRule="exact"/>
                          <w:ind w:right="140"/>
                          <w:jc w:val="right"/>
                          <w:rPr>
                            <w:sz w:val="18"/>
                          </w:rPr>
                        </w:pPr>
                        <w:r>
                          <w:rPr>
                            <w:sz w:val="18"/>
                          </w:rPr>
                          <w:t>(H)</w:t>
                          <w:tab/>
                          <w:t>1</w:t>
                          <w:tab/>
                          <w:t>2,681</w:t>
                          <w:tab/>
                        </w:r>
                        <w:r>
                          <w:rPr>
                            <w:spacing w:val="-2"/>
                            <w:sz w:val="18"/>
                          </w:rPr>
                          <w:t>250</w:t>
                        </w:r>
                      </w:p>
                    </w:tc>
                    <w:tc>
                      <w:tcPr>
                        <w:tcW w:w="647" w:type="dxa"/>
                        <w:tcBorders>
                          <w:top w:val="single" w:sz="8" w:space="0" w:color="000000"/>
                        </w:tcBorders>
                        <w:shd w:val="clear" w:color="auto" w:fill="CCCCCC"/>
                      </w:tcPr>
                      <w:p>
                        <w:pPr>
                          <w:pStyle w:val="TableParagraph"/>
                          <w:spacing w:line="202" w:lineRule="exact"/>
                          <w:ind w:right="118"/>
                          <w:jc w:val="right"/>
                          <w:rPr>
                            <w:sz w:val="18"/>
                          </w:rPr>
                        </w:pPr>
                        <w:r>
                          <w:rPr>
                            <w:sz w:val="18"/>
                          </w:rPr>
                          <w:t>0.4%</w:t>
                        </w:r>
                      </w:p>
                    </w:tc>
                    <w:tc>
                      <w:tcPr>
                        <w:tcW w:w="628" w:type="dxa"/>
                        <w:tcBorders>
                          <w:top w:val="single" w:sz="8" w:space="0" w:color="000000"/>
                        </w:tcBorders>
                      </w:tcPr>
                      <w:p>
                        <w:pPr>
                          <w:pStyle w:val="TableParagraph"/>
                          <w:spacing w:line="202" w:lineRule="exact"/>
                          <w:ind w:left="87" w:right="90"/>
                          <w:jc w:val="center"/>
                          <w:rPr>
                            <w:sz w:val="18"/>
                          </w:rPr>
                        </w:pPr>
                        <w:r>
                          <w:rPr>
                            <w:sz w:val="18"/>
                          </w:rPr>
                          <w:t>0.0%</w:t>
                        </w:r>
                      </w:p>
                    </w:tc>
                    <w:tc>
                      <w:tcPr>
                        <w:tcW w:w="643" w:type="dxa"/>
                        <w:tcBorders>
                          <w:top w:val="single" w:sz="8" w:space="0" w:color="000000"/>
                          <w:right w:val="single" w:sz="4" w:space="0" w:color="000000"/>
                        </w:tcBorders>
                      </w:tcPr>
                      <w:p>
                        <w:pPr>
                          <w:pStyle w:val="TableParagraph"/>
                          <w:spacing w:line="202" w:lineRule="exact"/>
                          <w:ind w:left="111"/>
                          <w:rPr>
                            <w:sz w:val="18"/>
                          </w:rPr>
                        </w:pPr>
                        <w:r>
                          <w:rPr>
                            <w:sz w:val="18"/>
                          </w:rPr>
                          <w:t>1.4%</w:t>
                        </w:r>
                      </w:p>
                    </w:tc>
                  </w:tr>
                  <w:tr>
                    <w:trPr>
                      <w:trHeight w:val="300" w:hRule="atLeast"/>
                    </w:trPr>
                    <w:tc>
                      <w:tcPr>
                        <w:tcW w:w="782" w:type="dxa"/>
                        <w:tcBorders>
                          <w:left w:val="single" w:sz="4" w:space="0" w:color="000000"/>
                          <w:right w:val="single" w:sz="8" w:space="0" w:color="000000"/>
                        </w:tcBorders>
                      </w:tcPr>
                      <w:p>
                        <w:pPr>
                          <w:pStyle w:val="TableParagraph"/>
                          <w:spacing w:before="58"/>
                          <w:ind w:left="11"/>
                          <w:rPr>
                            <w:sz w:val="18"/>
                          </w:rPr>
                        </w:pPr>
                        <w:r>
                          <w:rPr>
                            <w:sz w:val="18"/>
                          </w:rPr>
                          <w:t>NHP</w:t>
                        </w:r>
                      </w:p>
                    </w:tc>
                    <w:tc>
                      <w:tcPr>
                        <w:tcW w:w="1959" w:type="dxa"/>
                        <w:tcBorders>
                          <w:left w:val="single" w:sz="8" w:space="0" w:color="000000"/>
                        </w:tcBorders>
                      </w:tcPr>
                      <w:p>
                        <w:pPr>
                          <w:pStyle w:val="TableParagraph"/>
                          <w:tabs>
                            <w:tab w:pos="469" w:val="left" w:leader="none"/>
                            <w:tab w:pos="832" w:val="left" w:leader="none"/>
                            <w:tab w:pos="1490" w:val="left" w:leader="none"/>
                          </w:tabs>
                          <w:spacing w:before="58"/>
                          <w:ind w:right="140"/>
                          <w:jc w:val="right"/>
                          <w:rPr>
                            <w:sz w:val="18"/>
                          </w:rPr>
                        </w:pPr>
                        <w:r>
                          <w:rPr>
                            <w:sz w:val="18"/>
                          </w:rPr>
                          <w:t>(H)</w:t>
                          <w:tab/>
                          <w:t>2</w:t>
                          <w:tab/>
                          <w:t>3,457</w:t>
                          <w:tab/>
                        </w:r>
                        <w:r>
                          <w:rPr>
                            <w:spacing w:val="-2"/>
                            <w:sz w:val="18"/>
                          </w:rPr>
                          <w:t>260</w:t>
                        </w:r>
                      </w:p>
                    </w:tc>
                    <w:tc>
                      <w:tcPr>
                        <w:tcW w:w="647" w:type="dxa"/>
                        <w:shd w:val="clear" w:color="auto" w:fill="CCCCCC"/>
                      </w:tcPr>
                      <w:p>
                        <w:pPr>
                          <w:pStyle w:val="TableParagraph"/>
                          <w:spacing w:before="58"/>
                          <w:ind w:right="118"/>
                          <w:jc w:val="right"/>
                          <w:rPr>
                            <w:sz w:val="18"/>
                          </w:rPr>
                        </w:pPr>
                        <w:r>
                          <w:rPr>
                            <w:sz w:val="18"/>
                          </w:rPr>
                          <w:t>0.8%</w:t>
                        </w:r>
                      </w:p>
                    </w:tc>
                    <w:tc>
                      <w:tcPr>
                        <w:tcW w:w="628" w:type="dxa"/>
                      </w:tcPr>
                      <w:p>
                        <w:pPr>
                          <w:pStyle w:val="TableParagraph"/>
                          <w:spacing w:before="58"/>
                          <w:ind w:left="87" w:right="90"/>
                          <w:jc w:val="center"/>
                          <w:rPr>
                            <w:sz w:val="18"/>
                          </w:rPr>
                        </w:pPr>
                        <w:r>
                          <w:rPr>
                            <w:sz w:val="18"/>
                          </w:rPr>
                          <w:t>0.0%</w:t>
                        </w:r>
                      </w:p>
                    </w:tc>
                    <w:tc>
                      <w:tcPr>
                        <w:tcW w:w="643" w:type="dxa"/>
                        <w:tcBorders>
                          <w:right w:val="single" w:sz="4" w:space="0" w:color="000000"/>
                        </w:tcBorders>
                      </w:tcPr>
                      <w:p>
                        <w:pPr>
                          <w:pStyle w:val="TableParagraph"/>
                          <w:spacing w:before="58"/>
                          <w:ind w:left="111"/>
                          <w:rPr>
                            <w:sz w:val="18"/>
                          </w:rPr>
                        </w:pPr>
                        <w:r>
                          <w:rPr>
                            <w:sz w:val="18"/>
                          </w:rPr>
                          <w:t>2.0%</w:t>
                        </w:r>
                      </w:p>
                    </w:tc>
                  </w:tr>
                  <w:tr>
                    <w:trPr>
                      <w:trHeight w:val="300" w:hRule="atLeast"/>
                    </w:trPr>
                    <w:tc>
                      <w:tcPr>
                        <w:tcW w:w="782" w:type="dxa"/>
                        <w:tcBorders>
                          <w:left w:val="single" w:sz="4" w:space="0" w:color="000000"/>
                          <w:right w:val="single" w:sz="8" w:space="0" w:color="000000"/>
                        </w:tcBorders>
                      </w:tcPr>
                      <w:p>
                        <w:pPr>
                          <w:pStyle w:val="TableParagraph"/>
                          <w:spacing w:before="47"/>
                          <w:ind w:left="11"/>
                          <w:rPr>
                            <w:sz w:val="18"/>
                          </w:rPr>
                        </w:pPr>
                        <w:r>
                          <w:rPr>
                            <w:sz w:val="18"/>
                          </w:rPr>
                          <w:t>NH</w:t>
                        </w:r>
                      </w:p>
                    </w:tc>
                    <w:tc>
                      <w:tcPr>
                        <w:tcW w:w="1959" w:type="dxa"/>
                        <w:tcBorders>
                          <w:left w:val="single" w:sz="8" w:space="0" w:color="000000"/>
                        </w:tcBorders>
                      </w:tcPr>
                      <w:p>
                        <w:pPr>
                          <w:pStyle w:val="TableParagraph"/>
                          <w:tabs>
                            <w:tab w:pos="469" w:val="left" w:leader="none"/>
                            <w:tab w:pos="832" w:val="left" w:leader="none"/>
                            <w:tab w:pos="1490" w:val="left" w:leader="none"/>
                          </w:tabs>
                          <w:spacing w:before="47"/>
                          <w:ind w:right="140"/>
                          <w:jc w:val="right"/>
                          <w:rPr>
                            <w:sz w:val="18"/>
                          </w:rPr>
                        </w:pPr>
                        <w:r>
                          <w:rPr>
                            <w:sz w:val="18"/>
                          </w:rPr>
                          <w:t>(H)</w:t>
                          <w:tab/>
                          <w:t>3</w:t>
                          <w:tab/>
                          <w:t>3,061</w:t>
                          <w:tab/>
                        </w:r>
                        <w:r>
                          <w:rPr>
                            <w:spacing w:val="-2"/>
                            <w:sz w:val="18"/>
                          </w:rPr>
                          <w:t>376</w:t>
                        </w:r>
                      </w:p>
                    </w:tc>
                    <w:tc>
                      <w:tcPr>
                        <w:tcW w:w="647" w:type="dxa"/>
                        <w:shd w:val="clear" w:color="auto" w:fill="CCCCCC"/>
                      </w:tcPr>
                      <w:p>
                        <w:pPr>
                          <w:pStyle w:val="TableParagraph"/>
                          <w:spacing w:before="47"/>
                          <w:ind w:right="118"/>
                          <w:jc w:val="right"/>
                          <w:rPr>
                            <w:sz w:val="18"/>
                          </w:rPr>
                        </w:pPr>
                        <w:r>
                          <w:rPr>
                            <w:sz w:val="18"/>
                          </w:rPr>
                          <w:t>0.8%</w:t>
                        </w:r>
                      </w:p>
                    </w:tc>
                    <w:tc>
                      <w:tcPr>
                        <w:tcW w:w="628" w:type="dxa"/>
                      </w:tcPr>
                      <w:p>
                        <w:pPr>
                          <w:pStyle w:val="TableParagraph"/>
                          <w:spacing w:before="47"/>
                          <w:ind w:left="87" w:right="90"/>
                          <w:jc w:val="center"/>
                          <w:rPr>
                            <w:sz w:val="18"/>
                          </w:rPr>
                        </w:pPr>
                        <w:r>
                          <w:rPr>
                            <w:sz w:val="18"/>
                          </w:rPr>
                          <w:t>0.0%</w:t>
                        </w:r>
                      </w:p>
                    </w:tc>
                    <w:tc>
                      <w:tcPr>
                        <w:tcW w:w="643" w:type="dxa"/>
                        <w:tcBorders>
                          <w:right w:val="single" w:sz="4" w:space="0" w:color="000000"/>
                        </w:tcBorders>
                      </w:tcPr>
                      <w:p>
                        <w:pPr>
                          <w:pStyle w:val="TableParagraph"/>
                          <w:spacing w:before="47"/>
                          <w:ind w:left="111"/>
                          <w:rPr>
                            <w:sz w:val="18"/>
                          </w:rPr>
                        </w:pPr>
                        <w:r>
                          <w:rPr>
                            <w:sz w:val="18"/>
                          </w:rPr>
                          <w:t>1.8%</w:t>
                        </w:r>
                      </w:p>
                    </w:tc>
                  </w:tr>
                  <w:tr>
                    <w:trPr>
                      <w:trHeight w:val="300" w:hRule="atLeast"/>
                    </w:trPr>
                    <w:tc>
                      <w:tcPr>
                        <w:tcW w:w="782" w:type="dxa"/>
                        <w:tcBorders>
                          <w:left w:val="single" w:sz="4" w:space="0" w:color="000000"/>
                          <w:right w:val="single" w:sz="8" w:space="0" w:color="000000"/>
                        </w:tcBorders>
                      </w:tcPr>
                      <w:p>
                        <w:pPr>
                          <w:pStyle w:val="TableParagraph"/>
                          <w:spacing w:before="48"/>
                          <w:ind w:left="11"/>
                          <w:rPr>
                            <w:sz w:val="18"/>
                          </w:rPr>
                        </w:pPr>
                        <w:r>
                          <w:rPr>
                            <w:sz w:val="18"/>
                          </w:rPr>
                          <w:t>FCHP</w:t>
                        </w:r>
                      </w:p>
                    </w:tc>
                    <w:tc>
                      <w:tcPr>
                        <w:tcW w:w="1959" w:type="dxa"/>
                        <w:tcBorders>
                          <w:left w:val="single" w:sz="8" w:space="0" w:color="000000"/>
                        </w:tcBorders>
                      </w:tcPr>
                      <w:p>
                        <w:pPr>
                          <w:pStyle w:val="TableParagraph"/>
                          <w:tabs>
                            <w:tab w:pos="464" w:val="left" w:leader="none"/>
                            <w:tab w:pos="902" w:val="left" w:leader="none"/>
                            <w:tab w:pos="1485" w:val="left" w:leader="none"/>
                          </w:tabs>
                          <w:spacing w:before="48"/>
                          <w:ind w:right="140"/>
                          <w:jc w:val="right"/>
                          <w:rPr>
                            <w:sz w:val="18"/>
                          </w:rPr>
                        </w:pPr>
                        <w:r>
                          <w:rPr>
                            <w:sz w:val="18"/>
                          </w:rPr>
                          <w:t>(A)</w:t>
                          <w:tab/>
                          <w:t>1</w:t>
                          <w:tab/>
                          <w:t>224</w:t>
                          <w:tab/>
                        </w:r>
                        <w:r>
                          <w:rPr>
                            <w:spacing w:val="-2"/>
                            <w:sz w:val="18"/>
                          </w:rPr>
                          <w:t>224</w:t>
                        </w:r>
                      </w:p>
                    </w:tc>
                    <w:tc>
                      <w:tcPr>
                        <w:tcW w:w="647" w:type="dxa"/>
                        <w:shd w:val="clear" w:color="auto" w:fill="CCCCCC"/>
                      </w:tcPr>
                      <w:p>
                        <w:pPr>
                          <w:pStyle w:val="TableParagraph"/>
                          <w:spacing w:before="48"/>
                          <w:ind w:right="118"/>
                          <w:jc w:val="right"/>
                          <w:rPr>
                            <w:sz w:val="18"/>
                          </w:rPr>
                        </w:pPr>
                        <w:r>
                          <w:rPr>
                            <w:sz w:val="18"/>
                          </w:rPr>
                          <w:t>0.4%</w:t>
                        </w:r>
                      </w:p>
                    </w:tc>
                    <w:tc>
                      <w:tcPr>
                        <w:tcW w:w="628" w:type="dxa"/>
                      </w:tcPr>
                      <w:p>
                        <w:pPr>
                          <w:pStyle w:val="TableParagraph"/>
                          <w:spacing w:before="48"/>
                          <w:ind w:left="87" w:right="90"/>
                          <w:jc w:val="center"/>
                          <w:rPr>
                            <w:sz w:val="18"/>
                          </w:rPr>
                        </w:pPr>
                        <w:r>
                          <w:rPr>
                            <w:sz w:val="18"/>
                          </w:rPr>
                          <w:t>0.0%</w:t>
                        </w:r>
                      </w:p>
                    </w:tc>
                    <w:tc>
                      <w:tcPr>
                        <w:tcW w:w="643" w:type="dxa"/>
                        <w:tcBorders>
                          <w:right w:val="single" w:sz="4" w:space="0" w:color="000000"/>
                        </w:tcBorders>
                      </w:tcPr>
                      <w:p>
                        <w:pPr>
                          <w:pStyle w:val="TableParagraph"/>
                          <w:spacing w:before="48"/>
                          <w:ind w:left="111"/>
                          <w:rPr>
                            <w:sz w:val="18"/>
                          </w:rPr>
                        </w:pPr>
                        <w:r>
                          <w:rPr>
                            <w:sz w:val="18"/>
                          </w:rPr>
                          <w:t>1.5%</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8"/>
                          <w:ind w:left="11"/>
                          <w:rPr>
                            <w:sz w:val="18"/>
                          </w:rPr>
                        </w:pPr>
                        <w:r>
                          <w:rPr>
                            <w:sz w:val="18"/>
                          </w:rPr>
                          <w:t>BMCHP</w:t>
                        </w:r>
                      </w:p>
                    </w:tc>
                    <w:tc>
                      <w:tcPr>
                        <w:tcW w:w="1959" w:type="dxa"/>
                        <w:tcBorders>
                          <w:left w:val="single" w:sz="8" w:space="0" w:color="000000"/>
                          <w:bottom w:val="single" w:sz="4" w:space="0" w:color="000000"/>
                        </w:tcBorders>
                      </w:tcPr>
                      <w:p>
                        <w:pPr>
                          <w:pStyle w:val="TableParagraph"/>
                          <w:tabs>
                            <w:tab w:pos="469" w:val="left" w:leader="none"/>
                            <w:tab w:pos="832" w:val="left" w:leader="none"/>
                            <w:tab w:pos="1490" w:val="left" w:leader="none"/>
                          </w:tabs>
                          <w:spacing w:before="48"/>
                          <w:ind w:right="140"/>
                          <w:jc w:val="right"/>
                          <w:rPr>
                            <w:sz w:val="18"/>
                          </w:rPr>
                        </w:pPr>
                        <w:r>
                          <w:rPr>
                            <w:sz w:val="18"/>
                          </w:rPr>
                          <w:t>(H)</w:t>
                          <w:tab/>
                          <w:t>0</w:t>
                          <w:tab/>
                          <w:t>5,072</w:t>
                          <w:tab/>
                        </w:r>
                        <w:r>
                          <w:rPr>
                            <w:spacing w:val="-2"/>
                            <w:sz w:val="18"/>
                          </w:rPr>
                          <w:t>270</w:t>
                        </w:r>
                      </w:p>
                    </w:tc>
                    <w:tc>
                      <w:tcPr>
                        <w:tcW w:w="647" w:type="dxa"/>
                        <w:tcBorders>
                          <w:bottom w:val="single" w:sz="4" w:space="0" w:color="000000"/>
                        </w:tcBorders>
                        <w:shd w:val="clear" w:color="auto" w:fill="CCCCCC"/>
                      </w:tcPr>
                      <w:p>
                        <w:pPr>
                          <w:pStyle w:val="TableParagraph"/>
                          <w:spacing w:before="48"/>
                          <w:ind w:right="118"/>
                          <w:jc w:val="right"/>
                          <w:rPr>
                            <w:sz w:val="18"/>
                          </w:rPr>
                        </w:pPr>
                        <w:r>
                          <w:rPr>
                            <w:sz w:val="18"/>
                          </w:rPr>
                          <w:t>0.0%</w:t>
                        </w:r>
                      </w:p>
                    </w:tc>
                    <w:tc>
                      <w:tcPr>
                        <w:tcW w:w="628" w:type="dxa"/>
                        <w:tcBorders>
                          <w:bottom w:val="single" w:sz="4" w:space="0" w:color="000000"/>
                        </w:tcBorders>
                      </w:tcPr>
                      <w:p>
                        <w:pPr>
                          <w:pStyle w:val="TableParagraph"/>
                          <w:spacing w:before="48"/>
                          <w:ind w:left="87" w:right="90"/>
                          <w:jc w:val="center"/>
                          <w:rPr>
                            <w:sz w:val="18"/>
                          </w:rPr>
                        </w:pPr>
                        <w:r>
                          <w:rPr>
                            <w:sz w:val="18"/>
                          </w:rPr>
                          <w:t>0.0%</w:t>
                        </w:r>
                      </w:p>
                    </w:tc>
                    <w:tc>
                      <w:tcPr>
                        <w:tcW w:w="643" w:type="dxa"/>
                        <w:tcBorders>
                          <w:bottom w:val="single" w:sz="4" w:space="0" w:color="000000"/>
                          <w:right w:val="single" w:sz="4" w:space="0" w:color="000000"/>
                        </w:tcBorders>
                      </w:tcPr>
                      <w:p>
                        <w:pPr>
                          <w:pStyle w:val="TableParagraph"/>
                          <w:spacing w:before="48"/>
                          <w:ind w:left="111"/>
                          <w:rPr>
                            <w:sz w:val="18"/>
                          </w:rPr>
                        </w:pPr>
                        <w:r>
                          <w:rPr>
                            <w:sz w:val="18"/>
                          </w:rPr>
                          <w:t>0.2%</w:t>
                        </w:r>
                      </w:p>
                    </w:tc>
                  </w:tr>
                </w:tbl>
                <w:p>
                  <w:pPr>
                    <w:pStyle w:val="BodyText"/>
                  </w:pPr>
                </w:p>
              </w:txbxContent>
            </v:textbox>
            <w10:wrap type="topAndBottom"/>
          </v:shape>
        </w:pict>
      </w:r>
      <w:r>
        <w:rPr/>
        <w:pict>
          <v:shape style="position:absolute;margin-left:530.039978pt;margin-top:22.639999pt;width:228.9pt;height:186.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0"/>
                    <w:gridCol w:w="375"/>
                    <w:gridCol w:w="387"/>
                    <w:gridCol w:w="566"/>
                    <w:gridCol w:w="525"/>
                    <w:gridCol w:w="648"/>
                    <w:gridCol w:w="626"/>
                    <w:gridCol w:w="654"/>
                  </w:tblGrid>
                  <w:tr>
                    <w:trPr>
                      <w:trHeight w:val="320" w:hRule="atLeast"/>
                    </w:trPr>
                    <w:tc>
                      <w:tcPr>
                        <w:tcW w:w="4562" w:type="dxa"/>
                        <w:gridSpan w:val="8"/>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48"/>
                          <w:rPr>
                            <w:b/>
                            <w:sz w:val="20"/>
                          </w:rPr>
                        </w:pPr>
                        <w:r>
                          <w:rPr>
                            <w:b/>
                            <w:color w:val="FFFFFF"/>
                            <w:sz w:val="20"/>
                          </w:rPr>
                          <w:t>2010 Comparison Rates—2 visits</w:t>
                        </w:r>
                      </w:p>
                    </w:tc>
                  </w:tr>
                  <w:tr>
                    <w:trPr>
                      <w:trHeight w:val="240" w:hRule="atLeast"/>
                    </w:trPr>
                    <w:tc>
                      <w:tcPr>
                        <w:tcW w:w="2633" w:type="dxa"/>
                        <w:gridSpan w:val="5"/>
                        <w:tcBorders>
                          <w:top w:val="single" w:sz="12" w:space="0" w:color="000000"/>
                          <w:left w:val="single" w:sz="8" w:space="0" w:color="000000"/>
                        </w:tcBorders>
                      </w:tcPr>
                      <w:p>
                        <w:pPr>
                          <w:pStyle w:val="TableParagraph"/>
                          <w:spacing w:before="2"/>
                          <w:ind w:left="34"/>
                          <w:rPr>
                            <w:sz w:val="18"/>
                          </w:rPr>
                        </w:pPr>
                        <w:r>
                          <w:rPr>
                            <w:sz w:val="18"/>
                          </w:rPr>
                          <w:t>Nat'l Medicaid 90</w:t>
                        </w:r>
                        <w:r>
                          <w:rPr>
                            <w:position w:val="9"/>
                            <w:sz w:val="11"/>
                          </w:rPr>
                          <w:t>th </w:t>
                        </w:r>
                        <w:r>
                          <w:rPr>
                            <w:sz w:val="18"/>
                          </w:rPr>
                          <w:t>Percentile:</w:t>
                        </w:r>
                      </w:p>
                    </w:tc>
                    <w:tc>
                      <w:tcPr>
                        <w:tcW w:w="1928" w:type="dxa"/>
                        <w:gridSpan w:val="3"/>
                        <w:tcBorders>
                          <w:top w:val="single" w:sz="12" w:space="0" w:color="000000"/>
                          <w:right w:val="single" w:sz="8" w:space="0" w:color="000000"/>
                        </w:tcBorders>
                      </w:tcPr>
                      <w:p>
                        <w:pPr>
                          <w:pStyle w:val="TableParagraph"/>
                          <w:spacing w:line="199" w:lineRule="exact" w:before="40"/>
                          <w:ind w:left="489"/>
                          <w:rPr>
                            <w:sz w:val="18"/>
                          </w:rPr>
                        </w:pPr>
                        <w:r>
                          <w:rPr>
                            <w:sz w:val="18"/>
                          </w:rPr>
                          <w:t>5.9%</w:t>
                        </w:r>
                      </w:p>
                    </w:tc>
                  </w:tr>
                  <w:tr>
                    <w:trPr>
                      <w:trHeight w:val="260" w:hRule="atLeast"/>
                    </w:trPr>
                    <w:tc>
                      <w:tcPr>
                        <w:tcW w:w="2633" w:type="dxa"/>
                        <w:gridSpan w:val="5"/>
                        <w:tcBorders>
                          <w:left w:val="single" w:sz="8" w:space="0" w:color="000000"/>
                        </w:tcBorders>
                      </w:tcPr>
                      <w:p>
                        <w:pPr>
                          <w:pStyle w:val="TableParagraph"/>
                          <w:spacing w:before="9"/>
                          <w:ind w:left="35"/>
                          <w:rPr>
                            <w:sz w:val="18"/>
                          </w:rPr>
                        </w:pPr>
                        <w:r>
                          <w:rPr>
                            <w:sz w:val="18"/>
                          </w:rPr>
                          <w:t>Nat'l Medicaid 75</w:t>
                        </w:r>
                        <w:r>
                          <w:rPr>
                            <w:position w:val="9"/>
                            <w:sz w:val="11"/>
                          </w:rPr>
                          <w:t>th </w:t>
                        </w:r>
                        <w:r>
                          <w:rPr>
                            <w:sz w:val="18"/>
                          </w:rPr>
                          <w:t>Percentile:</w:t>
                        </w:r>
                      </w:p>
                    </w:tc>
                    <w:tc>
                      <w:tcPr>
                        <w:tcW w:w="1928" w:type="dxa"/>
                        <w:gridSpan w:val="3"/>
                        <w:tcBorders>
                          <w:right w:val="single" w:sz="8" w:space="0" w:color="000000"/>
                        </w:tcBorders>
                      </w:tcPr>
                      <w:p>
                        <w:pPr>
                          <w:pStyle w:val="TableParagraph"/>
                          <w:spacing w:line="195" w:lineRule="exact" w:before="46"/>
                          <w:ind w:left="489"/>
                          <w:rPr>
                            <w:sz w:val="18"/>
                          </w:rPr>
                        </w:pPr>
                        <w:r>
                          <w:rPr>
                            <w:sz w:val="18"/>
                          </w:rPr>
                          <w:t>4.6%</w:t>
                        </w:r>
                      </w:p>
                    </w:tc>
                  </w:tr>
                  <w:tr>
                    <w:trPr>
                      <w:trHeight w:val="220" w:hRule="atLeast"/>
                    </w:trPr>
                    <w:tc>
                      <w:tcPr>
                        <w:tcW w:w="2633" w:type="dxa"/>
                        <w:gridSpan w:val="5"/>
                        <w:tcBorders>
                          <w:left w:val="single" w:sz="8" w:space="0" w:color="000000"/>
                        </w:tcBorders>
                      </w:tcPr>
                      <w:p>
                        <w:pPr>
                          <w:pStyle w:val="TableParagraph"/>
                          <w:spacing w:before="2"/>
                          <w:ind w:left="35"/>
                          <w:rPr>
                            <w:sz w:val="18"/>
                          </w:rPr>
                        </w:pPr>
                        <w:r>
                          <w:rPr>
                            <w:sz w:val="18"/>
                          </w:rPr>
                          <w:t>Nat'l Medicaid Mean:</w:t>
                        </w:r>
                      </w:p>
                    </w:tc>
                    <w:tc>
                      <w:tcPr>
                        <w:tcW w:w="1928" w:type="dxa"/>
                        <w:gridSpan w:val="3"/>
                        <w:tcBorders>
                          <w:right w:val="single" w:sz="8" w:space="0" w:color="000000"/>
                        </w:tcBorders>
                      </w:tcPr>
                      <w:p>
                        <w:pPr>
                          <w:pStyle w:val="TableParagraph"/>
                          <w:spacing w:line="196" w:lineRule="exact" w:before="14"/>
                          <w:ind w:left="489"/>
                          <w:rPr>
                            <w:sz w:val="18"/>
                          </w:rPr>
                        </w:pPr>
                        <w:r>
                          <w:rPr>
                            <w:sz w:val="18"/>
                          </w:rPr>
                          <w:t>3.4%</w:t>
                        </w:r>
                      </w:p>
                    </w:tc>
                  </w:tr>
                  <w:tr>
                    <w:trPr>
                      <w:trHeight w:val="220" w:hRule="atLeast"/>
                    </w:trPr>
                    <w:tc>
                      <w:tcPr>
                        <w:tcW w:w="2633" w:type="dxa"/>
                        <w:gridSpan w:val="5"/>
                        <w:tcBorders>
                          <w:left w:val="single" w:sz="8" w:space="0" w:color="000000"/>
                        </w:tcBorders>
                      </w:tcPr>
                      <w:p>
                        <w:pPr>
                          <w:pStyle w:val="TableParagraph"/>
                          <w:spacing w:before="2"/>
                          <w:ind w:left="35"/>
                          <w:rPr>
                            <w:sz w:val="18"/>
                          </w:rPr>
                        </w:pPr>
                        <w:r>
                          <w:rPr>
                            <w:sz w:val="18"/>
                          </w:rPr>
                          <w:t>MA Commercial Mean:</w:t>
                        </w:r>
                      </w:p>
                    </w:tc>
                    <w:tc>
                      <w:tcPr>
                        <w:tcW w:w="1928" w:type="dxa"/>
                        <w:gridSpan w:val="3"/>
                        <w:tcBorders>
                          <w:right w:val="single" w:sz="8" w:space="0" w:color="000000"/>
                        </w:tcBorders>
                      </w:tcPr>
                      <w:p>
                        <w:pPr>
                          <w:pStyle w:val="TableParagraph"/>
                          <w:spacing w:line="200" w:lineRule="exact" w:before="14"/>
                          <w:ind w:left="489"/>
                          <w:rPr>
                            <w:sz w:val="18"/>
                          </w:rPr>
                        </w:pPr>
                        <w:r>
                          <w:rPr>
                            <w:sz w:val="18"/>
                          </w:rPr>
                          <w:t>0.8%</w:t>
                        </w:r>
                      </w:p>
                    </w:tc>
                  </w:tr>
                  <w:tr>
                    <w:trPr>
                      <w:trHeight w:val="240" w:hRule="atLeast"/>
                    </w:trPr>
                    <w:tc>
                      <w:tcPr>
                        <w:tcW w:w="2633" w:type="dxa"/>
                        <w:gridSpan w:val="5"/>
                        <w:tcBorders>
                          <w:left w:val="single" w:sz="8" w:space="0" w:color="000000"/>
                        </w:tcBorders>
                      </w:tcPr>
                      <w:p>
                        <w:pPr>
                          <w:pStyle w:val="TableParagraph"/>
                          <w:spacing w:before="7"/>
                          <w:ind w:left="35"/>
                          <w:rPr>
                            <w:sz w:val="18"/>
                          </w:rPr>
                        </w:pPr>
                        <w:r>
                          <w:rPr>
                            <w:sz w:val="18"/>
                          </w:rPr>
                          <w:t>MassHealth Weighted Mean:</w:t>
                        </w:r>
                      </w:p>
                    </w:tc>
                    <w:tc>
                      <w:tcPr>
                        <w:tcW w:w="1928" w:type="dxa"/>
                        <w:gridSpan w:val="3"/>
                        <w:tcBorders>
                          <w:right w:val="single" w:sz="8" w:space="0" w:color="000000"/>
                        </w:tcBorders>
                      </w:tcPr>
                      <w:p>
                        <w:pPr>
                          <w:pStyle w:val="TableParagraph"/>
                          <w:spacing w:line="202" w:lineRule="exact" w:before="22"/>
                          <w:ind w:left="489"/>
                          <w:rPr>
                            <w:sz w:val="18"/>
                          </w:rPr>
                        </w:pPr>
                        <w:r>
                          <w:rPr>
                            <w:sz w:val="18"/>
                          </w:rPr>
                          <w:t>0.4%</w:t>
                        </w:r>
                      </w:p>
                    </w:tc>
                  </w:tr>
                  <w:tr>
                    <w:trPr>
                      <w:trHeight w:val="240" w:hRule="atLeast"/>
                    </w:trPr>
                    <w:tc>
                      <w:tcPr>
                        <w:tcW w:w="2633" w:type="dxa"/>
                        <w:gridSpan w:val="5"/>
                        <w:tcBorders>
                          <w:left w:val="single" w:sz="8" w:space="0" w:color="000000"/>
                          <w:bottom w:val="single" w:sz="8" w:space="0" w:color="000000"/>
                        </w:tcBorders>
                      </w:tcPr>
                      <w:p>
                        <w:pPr>
                          <w:pStyle w:val="TableParagraph"/>
                          <w:spacing w:before="8"/>
                          <w:ind w:left="35"/>
                          <w:rPr>
                            <w:sz w:val="18"/>
                          </w:rPr>
                        </w:pPr>
                        <w:r>
                          <w:rPr>
                            <w:sz w:val="18"/>
                          </w:rPr>
                          <w:t>MassHealth Median:</w:t>
                        </w:r>
                      </w:p>
                    </w:tc>
                    <w:tc>
                      <w:tcPr>
                        <w:tcW w:w="1928" w:type="dxa"/>
                        <w:gridSpan w:val="3"/>
                        <w:tcBorders>
                          <w:bottom w:val="single" w:sz="8" w:space="0" w:color="000000"/>
                          <w:right w:val="single" w:sz="8" w:space="0" w:color="000000"/>
                        </w:tcBorders>
                      </w:tcPr>
                      <w:p>
                        <w:pPr>
                          <w:pStyle w:val="TableParagraph"/>
                          <w:spacing w:before="23"/>
                          <w:ind w:left="489"/>
                          <w:rPr>
                            <w:sz w:val="18"/>
                          </w:rPr>
                        </w:pPr>
                        <w:r>
                          <w:rPr>
                            <w:sz w:val="18"/>
                          </w:rPr>
                          <w:t>0.0%</w:t>
                        </w:r>
                      </w:p>
                    </w:tc>
                  </w:tr>
                  <w:tr>
                    <w:trPr>
                      <w:trHeight w:val="40" w:hRule="atLeast"/>
                    </w:trPr>
                    <w:tc>
                      <w:tcPr>
                        <w:tcW w:w="2633" w:type="dxa"/>
                        <w:gridSpan w:val="5"/>
                        <w:tcBorders>
                          <w:top w:val="single" w:sz="8" w:space="0" w:color="000000"/>
                          <w:bottom w:val="single" w:sz="8" w:space="0" w:color="000000"/>
                        </w:tcBorders>
                      </w:tcPr>
                      <w:p>
                        <w:pPr>
                          <w:pStyle w:val="TableParagraph"/>
                          <w:rPr>
                            <w:rFonts w:ascii="Times New Roman"/>
                            <w:sz w:val="2"/>
                          </w:rPr>
                        </w:pPr>
                      </w:p>
                    </w:tc>
                    <w:tc>
                      <w:tcPr>
                        <w:tcW w:w="1928" w:type="dxa"/>
                        <w:gridSpan w:val="3"/>
                        <w:tcBorders>
                          <w:top w:val="single" w:sz="8" w:space="0" w:color="000000"/>
                          <w:bottom w:val="single" w:sz="8" w:space="0" w:color="000000"/>
                        </w:tcBorders>
                      </w:tcPr>
                      <w:p>
                        <w:pPr>
                          <w:pStyle w:val="TableParagraph"/>
                          <w:rPr>
                            <w:rFonts w:ascii="Times New Roman"/>
                            <w:sz w:val="2"/>
                          </w:rPr>
                        </w:pPr>
                      </w:p>
                    </w:tc>
                  </w:tr>
                  <w:tr>
                    <w:trPr>
                      <w:trHeight w:val="191" w:hRule="atLeast"/>
                    </w:trPr>
                    <w:tc>
                      <w:tcPr>
                        <w:tcW w:w="780" w:type="dxa"/>
                        <w:tcBorders>
                          <w:top w:val="single" w:sz="8" w:space="0" w:color="000000"/>
                          <w:bottom w:val="single" w:sz="8" w:space="0" w:color="000000"/>
                          <w:right w:val="single" w:sz="8" w:space="0" w:color="000000"/>
                        </w:tcBorders>
                      </w:tcPr>
                      <w:p>
                        <w:pPr>
                          <w:pStyle w:val="TableParagraph"/>
                          <w:spacing w:line="189" w:lineRule="exact"/>
                          <w:ind w:left="88"/>
                          <w:rPr>
                            <w:b/>
                            <w:sz w:val="18"/>
                          </w:rPr>
                        </w:pPr>
                        <w:r>
                          <w:rPr>
                            <w:b/>
                            <w:sz w:val="18"/>
                          </w:rPr>
                          <w:t>2 visits</w:t>
                        </w:r>
                      </w:p>
                    </w:tc>
                    <w:tc>
                      <w:tcPr>
                        <w:tcW w:w="762" w:type="dxa"/>
                        <w:gridSpan w:val="2"/>
                        <w:tcBorders>
                          <w:top w:val="single" w:sz="8" w:space="0" w:color="000000"/>
                          <w:left w:val="single" w:sz="8" w:space="0" w:color="000000"/>
                          <w:bottom w:val="single" w:sz="8" w:space="0" w:color="000000"/>
                        </w:tcBorders>
                      </w:tcPr>
                      <w:p>
                        <w:pPr>
                          <w:pStyle w:val="TableParagraph"/>
                          <w:spacing w:line="189" w:lineRule="exact"/>
                          <w:ind w:left="313"/>
                          <w:rPr>
                            <w:b/>
                            <w:sz w:val="18"/>
                          </w:rPr>
                        </w:pPr>
                        <w:r>
                          <w:rPr>
                            <w:b/>
                            <w:sz w:val="18"/>
                          </w:rPr>
                          <w:t>Num</w:t>
                        </w:r>
                      </w:p>
                    </w:tc>
                    <w:tc>
                      <w:tcPr>
                        <w:tcW w:w="566" w:type="dxa"/>
                        <w:tcBorders>
                          <w:top w:val="single" w:sz="8" w:space="0" w:color="000000"/>
                          <w:bottom w:val="single" w:sz="8" w:space="0" w:color="000000"/>
                        </w:tcBorders>
                      </w:tcPr>
                      <w:p>
                        <w:pPr>
                          <w:pStyle w:val="TableParagraph"/>
                          <w:spacing w:line="189" w:lineRule="exact"/>
                          <w:ind w:right="135"/>
                          <w:jc w:val="right"/>
                          <w:rPr>
                            <w:b/>
                            <w:sz w:val="18"/>
                          </w:rPr>
                        </w:pPr>
                        <w:r>
                          <w:rPr>
                            <w:b/>
                            <w:sz w:val="18"/>
                          </w:rPr>
                          <w:t>Elig</w:t>
                        </w:r>
                      </w:p>
                    </w:tc>
                    <w:tc>
                      <w:tcPr>
                        <w:tcW w:w="525" w:type="dxa"/>
                        <w:tcBorders>
                          <w:top w:val="single" w:sz="8" w:space="0" w:color="000000"/>
                          <w:bottom w:val="single" w:sz="8" w:space="0" w:color="000000"/>
                        </w:tcBorders>
                      </w:tcPr>
                      <w:p>
                        <w:pPr>
                          <w:pStyle w:val="TableParagraph"/>
                          <w:spacing w:line="189" w:lineRule="exact"/>
                          <w:ind w:left="79"/>
                          <w:rPr>
                            <w:b/>
                            <w:sz w:val="18"/>
                          </w:rPr>
                        </w:pPr>
                        <w:r>
                          <w:rPr>
                            <w:b/>
                            <w:sz w:val="18"/>
                          </w:rPr>
                          <w:t>Den</w:t>
                        </w:r>
                      </w:p>
                    </w:tc>
                    <w:tc>
                      <w:tcPr>
                        <w:tcW w:w="648" w:type="dxa"/>
                        <w:tcBorders>
                          <w:top w:val="single" w:sz="8" w:space="0" w:color="000000"/>
                          <w:bottom w:val="single" w:sz="8" w:space="0" w:color="000000"/>
                        </w:tcBorders>
                        <w:shd w:val="clear" w:color="auto" w:fill="CCCCCC"/>
                      </w:tcPr>
                      <w:p>
                        <w:pPr>
                          <w:pStyle w:val="TableParagraph"/>
                          <w:spacing w:line="189" w:lineRule="exact"/>
                          <w:ind w:left="128"/>
                          <w:rPr>
                            <w:b/>
                            <w:sz w:val="18"/>
                          </w:rPr>
                        </w:pPr>
                        <w:r>
                          <w:rPr>
                            <w:b/>
                            <w:sz w:val="18"/>
                          </w:rPr>
                          <w:t>Rate</w:t>
                        </w:r>
                      </w:p>
                    </w:tc>
                    <w:tc>
                      <w:tcPr>
                        <w:tcW w:w="626" w:type="dxa"/>
                        <w:tcBorders>
                          <w:top w:val="single" w:sz="8" w:space="0" w:color="000000"/>
                          <w:bottom w:val="single" w:sz="8" w:space="0" w:color="000000"/>
                        </w:tcBorders>
                      </w:tcPr>
                      <w:p>
                        <w:pPr>
                          <w:pStyle w:val="TableParagraph"/>
                          <w:spacing w:line="189" w:lineRule="exact"/>
                          <w:ind w:left="85" w:right="90"/>
                          <w:jc w:val="center"/>
                          <w:rPr>
                            <w:b/>
                            <w:sz w:val="18"/>
                          </w:rPr>
                        </w:pPr>
                        <w:r>
                          <w:rPr>
                            <w:b/>
                            <w:sz w:val="18"/>
                          </w:rPr>
                          <w:t>LCL</w:t>
                        </w:r>
                      </w:p>
                    </w:tc>
                    <w:tc>
                      <w:tcPr>
                        <w:tcW w:w="654" w:type="dxa"/>
                        <w:tcBorders>
                          <w:top w:val="single" w:sz="8" w:space="0" w:color="000000"/>
                          <w:bottom w:val="single" w:sz="8" w:space="0" w:color="000000"/>
                        </w:tcBorders>
                      </w:tcPr>
                      <w:p>
                        <w:pPr>
                          <w:pStyle w:val="TableParagraph"/>
                          <w:spacing w:line="189" w:lineRule="exact"/>
                          <w:ind w:left="90" w:right="111"/>
                          <w:jc w:val="center"/>
                          <w:rPr>
                            <w:b/>
                            <w:sz w:val="18"/>
                          </w:rPr>
                        </w:pPr>
                        <w:r>
                          <w:rPr>
                            <w:b/>
                            <w:sz w:val="18"/>
                          </w:rPr>
                          <w:t>UCL</w:t>
                        </w:r>
                      </w:p>
                    </w:tc>
                  </w:tr>
                  <w:tr>
                    <w:trPr>
                      <w:trHeight w:val="220" w:hRule="atLeast"/>
                    </w:trPr>
                    <w:tc>
                      <w:tcPr>
                        <w:tcW w:w="780" w:type="dxa"/>
                        <w:tcBorders>
                          <w:top w:val="single" w:sz="8" w:space="0" w:color="000000"/>
                          <w:right w:val="single" w:sz="8" w:space="0" w:color="000000"/>
                        </w:tcBorders>
                      </w:tcPr>
                      <w:p>
                        <w:pPr>
                          <w:pStyle w:val="TableParagraph"/>
                          <w:spacing w:line="202" w:lineRule="exact"/>
                          <w:ind w:left="14"/>
                          <w:rPr>
                            <w:sz w:val="18"/>
                          </w:rPr>
                        </w:pPr>
                        <w:r>
                          <w:rPr>
                            <w:sz w:val="18"/>
                          </w:rPr>
                          <w:t>PCCP</w:t>
                        </w:r>
                      </w:p>
                    </w:tc>
                    <w:tc>
                      <w:tcPr>
                        <w:tcW w:w="375" w:type="dxa"/>
                        <w:tcBorders>
                          <w:top w:val="single" w:sz="8" w:space="0" w:color="000000"/>
                          <w:left w:val="single" w:sz="8" w:space="0" w:color="000000"/>
                        </w:tcBorders>
                      </w:tcPr>
                      <w:p>
                        <w:pPr>
                          <w:pStyle w:val="TableParagraph"/>
                          <w:spacing w:line="202" w:lineRule="exact"/>
                          <w:ind w:right="79"/>
                          <w:jc w:val="center"/>
                          <w:rPr>
                            <w:sz w:val="18"/>
                          </w:rPr>
                        </w:pPr>
                        <w:r>
                          <w:rPr>
                            <w:sz w:val="18"/>
                          </w:rPr>
                          <w:t>(H)</w:t>
                        </w:r>
                      </w:p>
                    </w:tc>
                    <w:tc>
                      <w:tcPr>
                        <w:tcW w:w="387" w:type="dxa"/>
                        <w:tcBorders>
                          <w:top w:val="single" w:sz="8" w:space="0" w:color="000000"/>
                        </w:tcBorders>
                      </w:tcPr>
                      <w:p>
                        <w:pPr>
                          <w:pStyle w:val="TableParagraph"/>
                          <w:spacing w:line="202" w:lineRule="exact"/>
                          <w:ind w:left="98"/>
                          <w:rPr>
                            <w:sz w:val="18"/>
                          </w:rPr>
                        </w:pPr>
                        <w:r>
                          <w:rPr>
                            <w:sz w:val="18"/>
                          </w:rPr>
                          <w:t>0</w:t>
                        </w:r>
                      </w:p>
                    </w:tc>
                    <w:tc>
                      <w:tcPr>
                        <w:tcW w:w="566" w:type="dxa"/>
                        <w:tcBorders>
                          <w:top w:val="single" w:sz="8" w:space="0" w:color="000000"/>
                        </w:tcBorders>
                      </w:tcPr>
                      <w:p>
                        <w:pPr>
                          <w:pStyle w:val="TableParagraph"/>
                          <w:spacing w:line="202" w:lineRule="exact"/>
                          <w:ind w:right="77"/>
                          <w:jc w:val="right"/>
                          <w:rPr>
                            <w:sz w:val="18"/>
                          </w:rPr>
                        </w:pPr>
                        <w:r>
                          <w:rPr>
                            <w:sz w:val="18"/>
                          </w:rPr>
                          <w:t>2,681</w:t>
                        </w:r>
                      </w:p>
                    </w:tc>
                    <w:tc>
                      <w:tcPr>
                        <w:tcW w:w="525" w:type="dxa"/>
                        <w:tcBorders>
                          <w:top w:val="single" w:sz="8" w:space="0" w:color="000000"/>
                        </w:tcBorders>
                      </w:tcPr>
                      <w:p>
                        <w:pPr>
                          <w:pStyle w:val="TableParagraph"/>
                          <w:spacing w:line="202" w:lineRule="exact"/>
                          <w:ind w:left="99"/>
                          <w:rPr>
                            <w:sz w:val="18"/>
                          </w:rPr>
                        </w:pPr>
                        <w:r>
                          <w:rPr>
                            <w:sz w:val="18"/>
                          </w:rPr>
                          <w:t>250</w:t>
                        </w:r>
                      </w:p>
                    </w:tc>
                    <w:tc>
                      <w:tcPr>
                        <w:tcW w:w="648" w:type="dxa"/>
                        <w:tcBorders>
                          <w:top w:val="single" w:sz="8" w:space="0" w:color="000000"/>
                        </w:tcBorders>
                        <w:shd w:val="clear" w:color="auto" w:fill="CCCCCC"/>
                      </w:tcPr>
                      <w:p>
                        <w:pPr>
                          <w:pStyle w:val="TableParagraph"/>
                          <w:spacing w:line="202" w:lineRule="exact"/>
                          <w:ind w:left="118"/>
                          <w:rPr>
                            <w:sz w:val="18"/>
                          </w:rPr>
                        </w:pPr>
                        <w:r>
                          <w:rPr>
                            <w:sz w:val="18"/>
                          </w:rPr>
                          <w:t>0.0%</w:t>
                        </w:r>
                      </w:p>
                    </w:tc>
                    <w:tc>
                      <w:tcPr>
                        <w:tcW w:w="626" w:type="dxa"/>
                        <w:tcBorders>
                          <w:top w:val="single" w:sz="8" w:space="0" w:color="000000"/>
                        </w:tcBorders>
                      </w:tcPr>
                      <w:p>
                        <w:pPr>
                          <w:pStyle w:val="TableParagraph"/>
                          <w:spacing w:line="202" w:lineRule="exact"/>
                          <w:ind w:left="86" w:right="90"/>
                          <w:jc w:val="center"/>
                          <w:rPr>
                            <w:sz w:val="18"/>
                          </w:rPr>
                        </w:pPr>
                        <w:r>
                          <w:rPr>
                            <w:sz w:val="18"/>
                          </w:rPr>
                          <w:t>0.0%</w:t>
                        </w:r>
                      </w:p>
                    </w:tc>
                    <w:tc>
                      <w:tcPr>
                        <w:tcW w:w="654" w:type="dxa"/>
                        <w:tcBorders>
                          <w:top w:val="single" w:sz="8" w:space="0" w:color="000000"/>
                        </w:tcBorders>
                      </w:tcPr>
                      <w:p>
                        <w:pPr>
                          <w:pStyle w:val="TableParagraph"/>
                          <w:spacing w:line="202" w:lineRule="exact"/>
                          <w:ind w:left="92" w:right="111"/>
                          <w:jc w:val="center"/>
                          <w:rPr>
                            <w:sz w:val="18"/>
                          </w:rPr>
                        </w:pPr>
                        <w:r>
                          <w:rPr>
                            <w:sz w:val="18"/>
                          </w:rPr>
                          <w:t>0.2%</w:t>
                        </w:r>
                      </w:p>
                    </w:tc>
                  </w:tr>
                  <w:tr>
                    <w:trPr>
                      <w:trHeight w:val="280" w:hRule="atLeast"/>
                    </w:trPr>
                    <w:tc>
                      <w:tcPr>
                        <w:tcW w:w="780" w:type="dxa"/>
                        <w:tcBorders>
                          <w:right w:val="single" w:sz="8" w:space="0" w:color="000000"/>
                        </w:tcBorders>
                      </w:tcPr>
                      <w:p>
                        <w:pPr>
                          <w:pStyle w:val="TableParagraph"/>
                          <w:spacing w:before="30"/>
                          <w:ind w:left="14"/>
                          <w:rPr>
                            <w:sz w:val="18"/>
                          </w:rPr>
                        </w:pPr>
                        <w:r>
                          <w:rPr>
                            <w:sz w:val="18"/>
                          </w:rPr>
                          <w:t>NHP</w:t>
                        </w:r>
                      </w:p>
                    </w:tc>
                    <w:tc>
                      <w:tcPr>
                        <w:tcW w:w="375" w:type="dxa"/>
                        <w:tcBorders>
                          <w:left w:val="single" w:sz="8" w:space="0" w:color="000000"/>
                        </w:tcBorders>
                      </w:tcPr>
                      <w:p>
                        <w:pPr>
                          <w:pStyle w:val="TableParagraph"/>
                          <w:spacing w:before="30"/>
                          <w:ind w:right="79"/>
                          <w:jc w:val="center"/>
                          <w:rPr>
                            <w:sz w:val="18"/>
                          </w:rPr>
                        </w:pPr>
                        <w:r>
                          <w:rPr>
                            <w:sz w:val="18"/>
                          </w:rPr>
                          <w:t>(H)</w:t>
                        </w:r>
                      </w:p>
                    </w:tc>
                    <w:tc>
                      <w:tcPr>
                        <w:tcW w:w="387" w:type="dxa"/>
                      </w:tcPr>
                      <w:p>
                        <w:pPr>
                          <w:pStyle w:val="TableParagraph"/>
                          <w:spacing w:before="30"/>
                          <w:ind w:left="98"/>
                          <w:rPr>
                            <w:sz w:val="18"/>
                          </w:rPr>
                        </w:pPr>
                        <w:r>
                          <w:rPr>
                            <w:sz w:val="18"/>
                          </w:rPr>
                          <w:t>1</w:t>
                        </w:r>
                      </w:p>
                    </w:tc>
                    <w:tc>
                      <w:tcPr>
                        <w:tcW w:w="566" w:type="dxa"/>
                      </w:tcPr>
                      <w:p>
                        <w:pPr>
                          <w:pStyle w:val="TableParagraph"/>
                          <w:spacing w:before="30"/>
                          <w:ind w:right="77"/>
                          <w:jc w:val="right"/>
                          <w:rPr>
                            <w:sz w:val="18"/>
                          </w:rPr>
                        </w:pPr>
                        <w:r>
                          <w:rPr>
                            <w:sz w:val="18"/>
                          </w:rPr>
                          <w:t>3,457</w:t>
                        </w:r>
                      </w:p>
                    </w:tc>
                    <w:tc>
                      <w:tcPr>
                        <w:tcW w:w="525" w:type="dxa"/>
                      </w:tcPr>
                      <w:p>
                        <w:pPr>
                          <w:pStyle w:val="TableParagraph"/>
                          <w:spacing w:before="30"/>
                          <w:ind w:left="99"/>
                          <w:rPr>
                            <w:sz w:val="18"/>
                          </w:rPr>
                        </w:pPr>
                        <w:r>
                          <w:rPr>
                            <w:sz w:val="18"/>
                          </w:rPr>
                          <w:t>260</w:t>
                        </w:r>
                      </w:p>
                    </w:tc>
                    <w:tc>
                      <w:tcPr>
                        <w:tcW w:w="648" w:type="dxa"/>
                        <w:shd w:val="clear" w:color="auto" w:fill="CCCCCC"/>
                      </w:tcPr>
                      <w:p>
                        <w:pPr>
                          <w:pStyle w:val="TableParagraph"/>
                          <w:spacing w:before="30"/>
                          <w:ind w:left="118"/>
                          <w:rPr>
                            <w:sz w:val="18"/>
                          </w:rPr>
                        </w:pPr>
                        <w:r>
                          <w:rPr>
                            <w:sz w:val="18"/>
                          </w:rPr>
                          <w:t>0.4%</w:t>
                        </w:r>
                      </w:p>
                    </w:tc>
                    <w:tc>
                      <w:tcPr>
                        <w:tcW w:w="626" w:type="dxa"/>
                      </w:tcPr>
                      <w:p>
                        <w:pPr>
                          <w:pStyle w:val="TableParagraph"/>
                          <w:spacing w:before="30"/>
                          <w:ind w:left="86" w:right="90"/>
                          <w:jc w:val="center"/>
                          <w:rPr>
                            <w:sz w:val="18"/>
                          </w:rPr>
                        </w:pPr>
                        <w:r>
                          <w:rPr>
                            <w:sz w:val="18"/>
                          </w:rPr>
                          <w:t>0.0%</w:t>
                        </w:r>
                      </w:p>
                    </w:tc>
                    <w:tc>
                      <w:tcPr>
                        <w:tcW w:w="654" w:type="dxa"/>
                      </w:tcPr>
                      <w:p>
                        <w:pPr>
                          <w:pStyle w:val="TableParagraph"/>
                          <w:spacing w:before="30"/>
                          <w:ind w:left="92" w:right="111"/>
                          <w:jc w:val="center"/>
                          <w:rPr>
                            <w:sz w:val="18"/>
                          </w:rPr>
                        </w:pPr>
                        <w:r>
                          <w:rPr>
                            <w:sz w:val="18"/>
                          </w:rPr>
                          <w:t>1.3%</w:t>
                        </w:r>
                      </w:p>
                    </w:tc>
                  </w:tr>
                  <w:tr>
                    <w:trPr>
                      <w:trHeight w:val="300" w:hRule="atLeast"/>
                    </w:trPr>
                    <w:tc>
                      <w:tcPr>
                        <w:tcW w:w="780" w:type="dxa"/>
                        <w:tcBorders>
                          <w:right w:val="single" w:sz="8" w:space="0" w:color="000000"/>
                        </w:tcBorders>
                      </w:tcPr>
                      <w:p>
                        <w:pPr>
                          <w:pStyle w:val="TableParagraph"/>
                          <w:spacing w:before="48"/>
                          <w:ind w:left="14"/>
                          <w:rPr>
                            <w:sz w:val="18"/>
                          </w:rPr>
                        </w:pPr>
                        <w:r>
                          <w:rPr>
                            <w:sz w:val="18"/>
                          </w:rPr>
                          <w:t>NH</w:t>
                        </w:r>
                      </w:p>
                    </w:tc>
                    <w:tc>
                      <w:tcPr>
                        <w:tcW w:w="375" w:type="dxa"/>
                        <w:tcBorders>
                          <w:left w:val="single" w:sz="8" w:space="0" w:color="000000"/>
                        </w:tcBorders>
                      </w:tcPr>
                      <w:p>
                        <w:pPr>
                          <w:pStyle w:val="TableParagraph"/>
                          <w:spacing w:before="48"/>
                          <w:ind w:right="79"/>
                          <w:jc w:val="center"/>
                          <w:rPr>
                            <w:sz w:val="18"/>
                          </w:rPr>
                        </w:pPr>
                        <w:r>
                          <w:rPr>
                            <w:sz w:val="18"/>
                          </w:rPr>
                          <w:t>(H)</w:t>
                        </w:r>
                      </w:p>
                    </w:tc>
                    <w:tc>
                      <w:tcPr>
                        <w:tcW w:w="387" w:type="dxa"/>
                      </w:tcPr>
                      <w:p>
                        <w:pPr>
                          <w:pStyle w:val="TableParagraph"/>
                          <w:spacing w:before="48"/>
                          <w:ind w:left="98"/>
                          <w:rPr>
                            <w:sz w:val="18"/>
                          </w:rPr>
                        </w:pPr>
                        <w:r>
                          <w:rPr>
                            <w:sz w:val="18"/>
                          </w:rPr>
                          <w:t>5</w:t>
                        </w:r>
                      </w:p>
                    </w:tc>
                    <w:tc>
                      <w:tcPr>
                        <w:tcW w:w="566" w:type="dxa"/>
                      </w:tcPr>
                      <w:p>
                        <w:pPr>
                          <w:pStyle w:val="TableParagraph"/>
                          <w:spacing w:before="48"/>
                          <w:ind w:right="77"/>
                          <w:jc w:val="right"/>
                          <w:rPr>
                            <w:sz w:val="18"/>
                          </w:rPr>
                        </w:pPr>
                        <w:r>
                          <w:rPr>
                            <w:sz w:val="18"/>
                          </w:rPr>
                          <w:t>3,061</w:t>
                        </w:r>
                      </w:p>
                    </w:tc>
                    <w:tc>
                      <w:tcPr>
                        <w:tcW w:w="525" w:type="dxa"/>
                      </w:tcPr>
                      <w:p>
                        <w:pPr>
                          <w:pStyle w:val="TableParagraph"/>
                          <w:spacing w:before="48"/>
                          <w:ind w:left="99"/>
                          <w:rPr>
                            <w:sz w:val="18"/>
                          </w:rPr>
                        </w:pPr>
                        <w:r>
                          <w:rPr>
                            <w:sz w:val="18"/>
                          </w:rPr>
                          <w:t>376</w:t>
                        </w:r>
                      </w:p>
                    </w:tc>
                    <w:tc>
                      <w:tcPr>
                        <w:tcW w:w="648" w:type="dxa"/>
                        <w:shd w:val="clear" w:color="auto" w:fill="CCCCCC"/>
                      </w:tcPr>
                      <w:p>
                        <w:pPr>
                          <w:pStyle w:val="TableParagraph"/>
                          <w:spacing w:before="48"/>
                          <w:ind w:left="118"/>
                          <w:rPr>
                            <w:sz w:val="18"/>
                          </w:rPr>
                        </w:pPr>
                        <w:r>
                          <w:rPr>
                            <w:sz w:val="18"/>
                          </w:rPr>
                          <w:t>1.3%</w:t>
                        </w:r>
                      </w:p>
                    </w:tc>
                    <w:tc>
                      <w:tcPr>
                        <w:tcW w:w="626" w:type="dxa"/>
                      </w:tcPr>
                      <w:p>
                        <w:pPr>
                          <w:pStyle w:val="TableParagraph"/>
                          <w:spacing w:before="48"/>
                          <w:ind w:left="86" w:right="90"/>
                          <w:jc w:val="center"/>
                          <w:rPr>
                            <w:sz w:val="18"/>
                          </w:rPr>
                        </w:pPr>
                        <w:r>
                          <w:rPr>
                            <w:sz w:val="18"/>
                          </w:rPr>
                          <w:t>0.0%</w:t>
                        </w:r>
                      </w:p>
                    </w:tc>
                    <w:tc>
                      <w:tcPr>
                        <w:tcW w:w="654" w:type="dxa"/>
                      </w:tcPr>
                      <w:p>
                        <w:pPr>
                          <w:pStyle w:val="TableParagraph"/>
                          <w:spacing w:before="48"/>
                          <w:ind w:left="92" w:right="111"/>
                          <w:jc w:val="center"/>
                          <w:rPr>
                            <w:sz w:val="18"/>
                          </w:rPr>
                        </w:pPr>
                        <w:r>
                          <w:rPr>
                            <w:sz w:val="18"/>
                          </w:rPr>
                          <w:t>2.6%</w:t>
                        </w:r>
                      </w:p>
                    </w:tc>
                  </w:tr>
                  <w:tr>
                    <w:trPr>
                      <w:trHeight w:val="300" w:hRule="atLeast"/>
                    </w:trPr>
                    <w:tc>
                      <w:tcPr>
                        <w:tcW w:w="780" w:type="dxa"/>
                        <w:tcBorders>
                          <w:right w:val="single" w:sz="8" w:space="0" w:color="000000"/>
                        </w:tcBorders>
                      </w:tcPr>
                      <w:p>
                        <w:pPr>
                          <w:pStyle w:val="TableParagraph"/>
                          <w:spacing w:before="48"/>
                          <w:ind w:left="14"/>
                          <w:rPr>
                            <w:sz w:val="18"/>
                          </w:rPr>
                        </w:pPr>
                        <w:r>
                          <w:rPr>
                            <w:sz w:val="18"/>
                          </w:rPr>
                          <w:t>FCHP</w:t>
                        </w:r>
                      </w:p>
                    </w:tc>
                    <w:tc>
                      <w:tcPr>
                        <w:tcW w:w="375" w:type="dxa"/>
                        <w:tcBorders>
                          <w:left w:val="single" w:sz="8" w:space="0" w:color="000000"/>
                        </w:tcBorders>
                      </w:tcPr>
                      <w:p>
                        <w:pPr>
                          <w:pStyle w:val="TableParagraph"/>
                          <w:spacing w:before="48"/>
                          <w:ind w:right="79"/>
                          <w:jc w:val="center"/>
                          <w:rPr>
                            <w:sz w:val="18"/>
                          </w:rPr>
                        </w:pPr>
                        <w:r>
                          <w:rPr>
                            <w:sz w:val="18"/>
                          </w:rPr>
                          <w:t>(A)</w:t>
                        </w:r>
                      </w:p>
                    </w:tc>
                    <w:tc>
                      <w:tcPr>
                        <w:tcW w:w="387" w:type="dxa"/>
                      </w:tcPr>
                      <w:p>
                        <w:pPr>
                          <w:pStyle w:val="TableParagraph"/>
                          <w:spacing w:before="48"/>
                          <w:ind w:left="98"/>
                          <w:rPr>
                            <w:sz w:val="18"/>
                          </w:rPr>
                        </w:pPr>
                        <w:r>
                          <w:rPr>
                            <w:sz w:val="18"/>
                          </w:rPr>
                          <w:t>0</w:t>
                        </w:r>
                      </w:p>
                    </w:tc>
                    <w:tc>
                      <w:tcPr>
                        <w:tcW w:w="566" w:type="dxa"/>
                      </w:tcPr>
                      <w:p>
                        <w:pPr>
                          <w:pStyle w:val="TableParagraph"/>
                          <w:spacing w:before="48"/>
                          <w:ind w:right="151"/>
                          <w:jc w:val="right"/>
                          <w:rPr>
                            <w:sz w:val="18"/>
                          </w:rPr>
                        </w:pPr>
                        <w:r>
                          <w:rPr>
                            <w:sz w:val="18"/>
                          </w:rPr>
                          <w:t>224</w:t>
                        </w:r>
                      </w:p>
                    </w:tc>
                    <w:tc>
                      <w:tcPr>
                        <w:tcW w:w="525" w:type="dxa"/>
                      </w:tcPr>
                      <w:p>
                        <w:pPr>
                          <w:pStyle w:val="TableParagraph"/>
                          <w:spacing w:before="48"/>
                          <w:ind w:left="99"/>
                          <w:rPr>
                            <w:sz w:val="18"/>
                          </w:rPr>
                        </w:pPr>
                        <w:r>
                          <w:rPr>
                            <w:sz w:val="18"/>
                          </w:rPr>
                          <w:t>224</w:t>
                        </w:r>
                      </w:p>
                    </w:tc>
                    <w:tc>
                      <w:tcPr>
                        <w:tcW w:w="648" w:type="dxa"/>
                        <w:shd w:val="clear" w:color="auto" w:fill="CCCCCC"/>
                      </w:tcPr>
                      <w:p>
                        <w:pPr>
                          <w:pStyle w:val="TableParagraph"/>
                          <w:spacing w:before="48"/>
                          <w:ind w:left="118"/>
                          <w:rPr>
                            <w:sz w:val="18"/>
                          </w:rPr>
                        </w:pPr>
                        <w:r>
                          <w:rPr>
                            <w:sz w:val="18"/>
                          </w:rPr>
                          <w:t>0.0%</w:t>
                        </w:r>
                      </w:p>
                    </w:tc>
                    <w:tc>
                      <w:tcPr>
                        <w:tcW w:w="626" w:type="dxa"/>
                      </w:tcPr>
                      <w:p>
                        <w:pPr>
                          <w:pStyle w:val="TableParagraph"/>
                          <w:spacing w:before="48"/>
                          <w:ind w:left="86" w:right="90"/>
                          <w:jc w:val="center"/>
                          <w:rPr>
                            <w:sz w:val="18"/>
                          </w:rPr>
                        </w:pPr>
                        <w:r>
                          <w:rPr>
                            <w:sz w:val="18"/>
                          </w:rPr>
                          <w:t>0.0%</w:t>
                        </w:r>
                      </w:p>
                    </w:tc>
                    <w:tc>
                      <w:tcPr>
                        <w:tcW w:w="654" w:type="dxa"/>
                      </w:tcPr>
                      <w:p>
                        <w:pPr>
                          <w:pStyle w:val="TableParagraph"/>
                          <w:spacing w:before="48"/>
                          <w:ind w:left="92" w:right="111"/>
                          <w:jc w:val="center"/>
                          <w:rPr>
                            <w:sz w:val="18"/>
                          </w:rPr>
                        </w:pPr>
                        <w:r>
                          <w:rPr>
                            <w:sz w:val="18"/>
                          </w:rPr>
                          <w:t>0.2%</w:t>
                        </w:r>
                      </w:p>
                    </w:tc>
                  </w:tr>
                  <w:tr>
                    <w:trPr>
                      <w:trHeight w:val="340" w:hRule="atLeast"/>
                    </w:trPr>
                    <w:tc>
                      <w:tcPr>
                        <w:tcW w:w="780" w:type="dxa"/>
                        <w:tcBorders>
                          <w:bottom w:val="single" w:sz="4" w:space="0" w:color="000000"/>
                          <w:right w:val="single" w:sz="8" w:space="0" w:color="000000"/>
                        </w:tcBorders>
                      </w:tcPr>
                      <w:p>
                        <w:pPr>
                          <w:pStyle w:val="TableParagraph"/>
                          <w:spacing w:before="48"/>
                          <w:ind w:left="14"/>
                          <w:rPr>
                            <w:sz w:val="18"/>
                          </w:rPr>
                        </w:pPr>
                        <w:r>
                          <w:rPr>
                            <w:sz w:val="18"/>
                          </w:rPr>
                          <w:t>BMCHP</w:t>
                        </w:r>
                      </w:p>
                    </w:tc>
                    <w:tc>
                      <w:tcPr>
                        <w:tcW w:w="375" w:type="dxa"/>
                        <w:tcBorders>
                          <w:left w:val="single" w:sz="8" w:space="0" w:color="000000"/>
                          <w:bottom w:val="single" w:sz="4" w:space="0" w:color="000000"/>
                        </w:tcBorders>
                      </w:tcPr>
                      <w:p>
                        <w:pPr>
                          <w:pStyle w:val="TableParagraph"/>
                          <w:spacing w:before="48"/>
                          <w:ind w:right="79"/>
                          <w:jc w:val="center"/>
                          <w:rPr>
                            <w:sz w:val="18"/>
                          </w:rPr>
                        </w:pPr>
                        <w:r>
                          <w:rPr>
                            <w:sz w:val="18"/>
                          </w:rPr>
                          <w:t>(H)</w:t>
                        </w:r>
                      </w:p>
                    </w:tc>
                    <w:tc>
                      <w:tcPr>
                        <w:tcW w:w="387" w:type="dxa"/>
                        <w:tcBorders>
                          <w:bottom w:val="single" w:sz="4" w:space="0" w:color="000000"/>
                        </w:tcBorders>
                      </w:tcPr>
                      <w:p>
                        <w:pPr>
                          <w:pStyle w:val="TableParagraph"/>
                          <w:spacing w:before="48"/>
                          <w:ind w:left="98"/>
                          <w:rPr>
                            <w:sz w:val="18"/>
                          </w:rPr>
                        </w:pPr>
                        <w:r>
                          <w:rPr>
                            <w:sz w:val="18"/>
                          </w:rPr>
                          <w:t>0</w:t>
                        </w:r>
                      </w:p>
                    </w:tc>
                    <w:tc>
                      <w:tcPr>
                        <w:tcW w:w="566" w:type="dxa"/>
                        <w:tcBorders>
                          <w:bottom w:val="single" w:sz="4" w:space="0" w:color="000000"/>
                        </w:tcBorders>
                      </w:tcPr>
                      <w:p>
                        <w:pPr>
                          <w:pStyle w:val="TableParagraph"/>
                          <w:spacing w:before="48"/>
                          <w:ind w:right="77"/>
                          <w:jc w:val="right"/>
                          <w:rPr>
                            <w:sz w:val="18"/>
                          </w:rPr>
                        </w:pPr>
                        <w:r>
                          <w:rPr>
                            <w:sz w:val="18"/>
                          </w:rPr>
                          <w:t>5,072</w:t>
                        </w:r>
                      </w:p>
                    </w:tc>
                    <w:tc>
                      <w:tcPr>
                        <w:tcW w:w="525" w:type="dxa"/>
                        <w:tcBorders>
                          <w:bottom w:val="single" w:sz="4" w:space="0" w:color="000000"/>
                        </w:tcBorders>
                      </w:tcPr>
                      <w:p>
                        <w:pPr>
                          <w:pStyle w:val="TableParagraph"/>
                          <w:spacing w:before="48"/>
                          <w:ind w:left="99"/>
                          <w:rPr>
                            <w:sz w:val="18"/>
                          </w:rPr>
                        </w:pPr>
                        <w:r>
                          <w:rPr>
                            <w:sz w:val="18"/>
                          </w:rPr>
                          <w:t>270</w:t>
                        </w:r>
                      </w:p>
                    </w:tc>
                    <w:tc>
                      <w:tcPr>
                        <w:tcW w:w="648" w:type="dxa"/>
                        <w:tcBorders>
                          <w:bottom w:val="single" w:sz="4" w:space="0" w:color="000000"/>
                        </w:tcBorders>
                        <w:shd w:val="clear" w:color="auto" w:fill="CCCCCC"/>
                      </w:tcPr>
                      <w:p>
                        <w:pPr>
                          <w:pStyle w:val="TableParagraph"/>
                          <w:spacing w:before="48"/>
                          <w:ind w:left="118"/>
                          <w:rPr>
                            <w:sz w:val="18"/>
                          </w:rPr>
                        </w:pPr>
                        <w:r>
                          <w:rPr>
                            <w:sz w:val="18"/>
                          </w:rPr>
                          <w:t>0.0%</w:t>
                        </w:r>
                      </w:p>
                    </w:tc>
                    <w:tc>
                      <w:tcPr>
                        <w:tcW w:w="626" w:type="dxa"/>
                        <w:tcBorders>
                          <w:bottom w:val="single" w:sz="4" w:space="0" w:color="000000"/>
                        </w:tcBorders>
                      </w:tcPr>
                      <w:p>
                        <w:pPr>
                          <w:pStyle w:val="TableParagraph"/>
                          <w:spacing w:before="48"/>
                          <w:ind w:left="86" w:right="90"/>
                          <w:jc w:val="center"/>
                          <w:rPr>
                            <w:sz w:val="18"/>
                          </w:rPr>
                        </w:pPr>
                        <w:r>
                          <w:rPr>
                            <w:sz w:val="18"/>
                          </w:rPr>
                          <w:t>0.0%</w:t>
                        </w:r>
                      </w:p>
                    </w:tc>
                    <w:tc>
                      <w:tcPr>
                        <w:tcW w:w="654" w:type="dxa"/>
                        <w:tcBorders>
                          <w:bottom w:val="single" w:sz="4" w:space="0" w:color="000000"/>
                        </w:tcBorders>
                      </w:tcPr>
                      <w:p>
                        <w:pPr>
                          <w:pStyle w:val="TableParagraph"/>
                          <w:spacing w:before="48"/>
                          <w:ind w:left="92" w:right="111"/>
                          <w:jc w:val="center"/>
                          <w:rPr>
                            <w:sz w:val="18"/>
                          </w:rPr>
                        </w:pPr>
                        <w:r>
                          <w:rPr>
                            <w:sz w:val="18"/>
                          </w:rPr>
                          <w:t>0.2%</w:t>
                        </w:r>
                      </w:p>
                    </w:tc>
                  </w:tr>
                </w:tbl>
                <w:p>
                  <w:pPr>
                    <w:pStyle w:val="BodyText"/>
                  </w:pPr>
                </w:p>
              </w:txbxContent>
            </v:textbox>
            <w10:wrap type="topAndBottom"/>
          </v:shape>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
        <w:rPr>
          <w:i/>
          <w:sz w:val="25"/>
        </w:rPr>
      </w:pPr>
    </w:p>
    <w:p>
      <w:pPr>
        <w:spacing w:before="94"/>
        <w:ind w:left="138" w:right="0" w:firstLine="0"/>
        <w:jc w:val="left"/>
        <w:rPr>
          <w:i/>
          <w:sz w:val="18"/>
        </w:rPr>
      </w:pPr>
      <w:r>
        <w:rPr/>
        <w:pict>
          <v:shape style="position:absolute;margin-left:523.710022pt;margin-top:-205.318008pt;width:235.8pt;height:185.85pt;mso-position-horizontal-relative:page;mso-position-vertical-relative:paragraph;z-index:1288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2"/>
                    <w:gridCol w:w="1978"/>
                    <w:gridCol w:w="647"/>
                    <w:gridCol w:w="602"/>
                    <w:gridCol w:w="663"/>
                  </w:tblGrid>
                  <w:tr>
                    <w:trPr>
                      <w:trHeight w:val="300" w:hRule="atLeast"/>
                    </w:trPr>
                    <w:tc>
                      <w:tcPr>
                        <w:tcW w:w="4693" w:type="dxa"/>
                        <w:gridSpan w:val="5"/>
                        <w:tcBorders>
                          <w:top w:val="single" w:sz="6" w:space="0" w:color="000000"/>
                          <w:left w:val="single" w:sz="6" w:space="0" w:color="000000"/>
                          <w:bottom w:val="single" w:sz="12" w:space="0" w:color="000000"/>
                          <w:right w:val="single" w:sz="6" w:space="0" w:color="000000"/>
                        </w:tcBorders>
                        <w:shd w:val="clear" w:color="auto" w:fill="666666"/>
                      </w:tcPr>
                      <w:p>
                        <w:pPr>
                          <w:pStyle w:val="TableParagraph"/>
                          <w:spacing w:before="57"/>
                          <w:ind w:left="54"/>
                          <w:rPr>
                            <w:b/>
                            <w:sz w:val="20"/>
                          </w:rPr>
                        </w:pPr>
                        <w:r>
                          <w:rPr>
                            <w:b/>
                            <w:color w:val="FFFFFF"/>
                            <w:sz w:val="20"/>
                          </w:rPr>
                          <w:t>2010 Comparison Rates—5 visits</w:t>
                        </w:r>
                      </w:p>
                    </w:tc>
                  </w:tr>
                  <w:tr>
                    <w:trPr>
                      <w:trHeight w:val="1500" w:hRule="atLeast"/>
                    </w:trPr>
                    <w:tc>
                      <w:tcPr>
                        <w:tcW w:w="4693"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44" w:val="left" w:leader="none"/>
                          </w:tabs>
                          <w:spacing w:before="2"/>
                          <w:ind w:left="23"/>
                          <w:rPr>
                            <w:sz w:val="18"/>
                          </w:rPr>
                        </w:pPr>
                        <w:r>
                          <w:rPr>
                            <w:sz w:val="18"/>
                          </w:rPr>
                          <w:t>Nat'l Medicaid</w:t>
                        </w:r>
                        <w:r>
                          <w:rPr>
                            <w:spacing w:val="-4"/>
                            <w:sz w:val="18"/>
                          </w:rPr>
                          <w:t> </w:t>
                        </w:r>
                        <w:r>
                          <w:rPr>
                            <w:sz w:val="18"/>
                          </w:rPr>
                          <w:t>90</w:t>
                        </w:r>
                        <w:r>
                          <w:rPr>
                            <w:position w:val="9"/>
                            <w:sz w:val="11"/>
                          </w:rPr>
                          <w:t>th </w:t>
                        </w:r>
                        <w:r>
                          <w:rPr>
                            <w:sz w:val="18"/>
                          </w:rPr>
                          <w:t>Percentile:</w:t>
                          <w:tab/>
                          <w:t>22.2%</w:t>
                        </w:r>
                      </w:p>
                      <w:p>
                        <w:pPr>
                          <w:pStyle w:val="TableParagraph"/>
                          <w:tabs>
                            <w:tab w:pos="3244" w:val="left" w:leader="none"/>
                          </w:tabs>
                          <w:spacing w:before="36"/>
                          <w:ind w:left="23"/>
                          <w:rPr>
                            <w:sz w:val="18"/>
                          </w:rPr>
                        </w:pPr>
                        <w:r>
                          <w:rPr>
                            <w:sz w:val="18"/>
                          </w:rPr>
                          <w:t>Nat'l Medicaid</w:t>
                        </w:r>
                        <w:r>
                          <w:rPr>
                            <w:spacing w:val="-4"/>
                            <w:sz w:val="18"/>
                          </w:rPr>
                          <w:t> </w:t>
                        </w:r>
                        <w:r>
                          <w:rPr>
                            <w:sz w:val="18"/>
                          </w:rPr>
                          <w:t>75</w:t>
                        </w:r>
                        <w:r>
                          <w:rPr>
                            <w:position w:val="9"/>
                            <w:sz w:val="11"/>
                          </w:rPr>
                          <w:t>th </w:t>
                        </w:r>
                        <w:r>
                          <w:rPr>
                            <w:sz w:val="18"/>
                          </w:rPr>
                          <w:t>Percentile:</w:t>
                          <w:tab/>
                          <w:t>18.9%</w:t>
                        </w:r>
                      </w:p>
                      <w:p>
                        <w:pPr>
                          <w:pStyle w:val="TableParagraph"/>
                          <w:tabs>
                            <w:tab w:pos="3244" w:val="left" w:leader="none"/>
                          </w:tabs>
                          <w:spacing w:before="21"/>
                          <w:ind w:left="23"/>
                          <w:rPr>
                            <w:sz w:val="18"/>
                          </w:rPr>
                        </w:pPr>
                        <w:r>
                          <w:rPr>
                            <w:sz w:val="18"/>
                          </w:rPr>
                          <w:t>Nat'l</w:t>
                        </w:r>
                        <w:r>
                          <w:rPr>
                            <w:spacing w:val="-3"/>
                            <w:sz w:val="18"/>
                          </w:rPr>
                          <w:t> </w:t>
                        </w:r>
                        <w:r>
                          <w:rPr>
                            <w:sz w:val="18"/>
                          </w:rPr>
                          <w:t>Medicaid</w:t>
                        </w:r>
                        <w:r>
                          <w:rPr>
                            <w:spacing w:val="-2"/>
                            <w:sz w:val="18"/>
                          </w:rPr>
                          <w:t> </w:t>
                        </w:r>
                        <w:r>
                          <w:rPr>
                            <w:sz w:val="18"/>
                          </w:rPr>
                          <w:t>Mean:</w:t>
                          <w:tab/>
                          <w:t>16.5%</w:t>
                        </w:r>
                      </w:p>
                      <w:p>
                        <w:pPr>
                          <w:pStyle w:val="TableParagraph"/>
                          <w:tabs>
                            <w:tab w:pos="3243" w:val="left" w:leader="none"/>
                          </w:tabs>
                          <w:spacing w:before="28"/>
                          <w:ind w:left="23"/>
                          <w:rPr>
                            <w:sz w:val="18"/>
                          </w:rPr>
                        </w:pPr>
                        <w:r>
                          <w:rPr>
                            <w:sz w:val="18"/>
                          </w:rPr>
                          <w:t>MA</w:t>
                        </w:r>
                        <w:r>
                          <w:rPr>
                            <w:spacing w:val="-4"/>
                            <w:sz w:val="18"/>
                          </w:rPr>
                          <w:t> </w:t>
                        </w:r>
                        <w:r>
                          <w:rPr>
                            <w:sz w:val="18"/>
                          </w:rPr>
                          <w:t>Commercial</w:t>
                        </w:r>
                        <w:r>
                          <w:rPr>
                            <w:spacing w:val="-4"/>
                            <w:sz w:val="18"/>
                          </w:rPr>
                          <w:t> </w:t>
                        </w:r>
                        <w:r>
                          <w:rPr>
                            <w:sz w:val="18"/>
                          </w:rPr>
                          <w:t>Mean:</w:t>
                          <w:tab/>
                          <w:t>7.7%</w:t>
                        </w:r>
                      </w:p>
                      <w:p>
                        <w:pPr>
                          <w:pStyle w:val="TableParagraph"/>
                          <w:tabs>
                            <w:tab w:pos="3243" w:val="left" w:leader="none"/>
                          </w:tabs>
                          <w:spacing w:before="37"/>
                          <w:ind w:left="23"/>
                          <w:rPr>
                            <w:sz w:val="18"/>
                          </w:rPr>
                        </w:pPr>
                        <w:r>
                          <w:rPr>
                            <w:sz w:val="18"/>
                          </w:rPr>
                          <w:t>MassHealth</w:t>
                        </w:r>
                        <w:r>
                          <w:rPr>
                            <w:spacing w:val="-4"/>
                            <w:sz w:val="18"/>
                          </w:rPr>
                          <w:t> </w:t>
                        </w:r>
                        <w:r>
                          <w:rPr>
                            <w:sz w:val="18"/>
                          </w:rPr>
                          <w:t>Weighted</w:t>
                        </w:r>
                        <w:r>
                          <w:rPr>
                            <w:spacing w:val="-4"/>
                            <w:sz w:val="18"/>
                          </w:rPr>
                          <w:t> </w:t>
                        </w:r>
                        <w:r>
                          <w:rPr>
                            <w:sz w:val="18"/>
                          </w:rPr>
                          <w:t>Mean:</w:t>
                          <w:tab/>
                          <w:t>7.7%</w:t>
                        </w:r>
                      </w:p>
                      <w:p>
                        <w:pPr>
                          <w:pStyle w:val="TableParagraph"/>
                          <w:tabs>
                            <w:tab w:pos="3243" w:val="left" w:leader="none"/>
                          </w:tabs>
                          <w:spacing w:before="39"/>
                          <w:ind w:left="23"/>
                          <w:rPr>
                            <w:sz w:val="18"/>
                          </w:rPr>
                        </w:pPr>
                        <w:r>
                          <w:rPr>
                            <w:sz w:val="18"/>
                          </w:rPr>
                          <w:t>MassHealth</w:t>
                        </w:r>
                        <w:r>
                          <w:rPr>
                            <w:spacing w:val="-4"/>
                            <w:sz w:val="18"/>
                          </w:rPr>
                          <w:t> </w:t>
                        </w:r>
                        <w:r>
                          <w:rPr>
                            <w:sz w:val="18"/>
                          </w:rPr>
                          <w:t>Median:</w:t>
                          <w:tab/>
                          <w:t>8.1%</w:t>
                        </w:r>
                      </w:p>
                    </w:tc>
                  </w:tr>
                  <w:tr>
                    <w:trPr>
                      <w:trHeight w:val="300" w:hRule="atLeast"/>
                    </w:trPr>
                    <w:tc>
                      <w:tcPr>
                        <w:tcW w:w="802" w:type="dxa"/>
                        <w:tcBorders>
                          <w:top w:val="thickThinMediumGap" w:sz="4" w:space="0" w:color="000000"/>
                          <w:left w:val="single" w:sz="4" w:space="0" w:color="000000"/>
                          <w:bottom w:val="single" w:sz="8" w:space="0" w:color="000000"/>
                          <w:right w:val="single" w:sz="8" w:space="0" w:color="000000"/>
                        </w:tcBorders>
                      </w:tcPr>
                      <w:p>
                        <w:pPr>
                          <w:pStyle w:val="TableParagraph"/>
                          <w:spacing w:before="58"/>
                          <w:ind w:left="105"/>
                          <w:rPr>
                            <w:b/>
                            <w:sz w:val="18"/>
                          </w:rPr>
                        </w:pPr>
                        <w:r>
                          <w:rPr>
                            <w:b/>
                            <w:sz w:val="18"/>
                          </w:rPr>
                          <w:t>5 visits</w:t>
                        </w:r>
                      </w:p>
                    </w:tc>
                    <w:tc>
                      <w:tcPr>
                        <w:tcW w:w="1978" w:type="dxa"/>
                        <w:tcBorders>
                          <w:top w:val="thickThinMediumGap" w:sz="4" w:space="0" w:color="000000"/>
                          <w:left w:val="single" w:sz="8" w:space="0" w:color="000000"/>
                          <w:bottom w:val="single" w:sz="8" w:space="0" w:color="000000"/>
                        </w:tcBorders>
                      </w:tcPr>
                      <w:p>
                        <w:pPr>
                          <w:pStyle w:val="TableParagraph"/>
                          <w:tabs>
                            <w:tab w:pos="1161" w:val="left" w:leader="none"/>
                          </w:tabs>
                          <w:spacing w:before="58"/>
                          <w:ind w:right="122"/>
                          <w:jc w:val="right"/>
                          <w:rPr>
                            <w:b/>
                            <w:sz w:val="18"/>
                          </w:rPr>
                        </w:pPr>
                        <w:r>
                          <w:rPr>
                            <w:b/>
                            <w:sz w:val="18"/>
                          </w:rPr>
                          <w:t>Num  </w:t>
                        </w:r>
                        <w:r>
                          <w:rPr>
                            <w:b/>
                            <w:spacing w:val="30"/>
                            <w:sz w:val="18"/>
                          </w:rPr>
                          <w:t> </w:t>
                        </w:r>
                        <w:r>
                          <w:rPr>
                            <w:b/>
                            <w:sz w:val="18"/>
                          </w:rPr>
                          <w:t>Elig</w:t>
                          <w:tab/>
                        </w:r>
                        <w:r>
                          <w:rPr>
                            <w:b/>
                            <w:spacing w:val="-2"/>
                            <w:sz w:val="18"/>
                          </w:rPr>
                          <w:t>Den</w:t>
                        </w:r>
                      </w:p>
                    </w:tc>
                    <w:tc>
                      <w:tcPr>
                        <w:tcW w:w="647" w:type="dxa"/>
                        <w:tcBorders>
                          <w:top w:val="thickThinMediumGap" w:sz="4" w:space="0" w:color="000000"/>
                          <w:bottom w:val="single" w:sz="8" w:space="0" w:color="000000"/>
                        </w:tcBorders>
                        <w:shd w:val="clear" w:color="auto" w:fill="CCCCCC"/>
                      </w:tcPr>
                      <w:p>
                        <w:pPr>
                          <w:pStyle w:val="TableParagraph"/>
                          <w:spacing w:before="58"/>
                          <w:ind w:left="127"/>
                          <w:rPr>
                            <w:b/>
                            <w:sz w:val="18"/>
                          </w:rPr>
                        </w:pPr>
                        <w:r>
                          <w:rPr>
                            <w:b/>
                            <w:sz w:val="18"/>
                          </w:rPr>
                          <w:t>Rate</w:t>
                        </w:r>
                      </w:p>
                    </w:tc>
                    <w:tc>
                      <w:tcPr>
                        <w:tcW w:w="602" w:type="dxa"/>
                        <w:tcBorders>
                          <w:top w:val="thickThinMediumGap" w:sz="4" w:space="0" w:color="000000"/>
                          <w:bottom w:val="single" w:sz="8" w:space="0" w:color="000000"/>
                        </w:tcBorders>
                      </w:tcPr>
                      <w:p>
                        <w:pPr>
                          <w:pStyle w:val="TableParagraph"/>
                          <w:spacing w:before="58"/>
                          <w:ind w:left="84" w:right="66"/>
                          <w:jc w:val="center"/>
                          <w:rPr>
                            <w:b/>
                            <w:sz w:val="18"/>
                          </w:rPr>
                        </w:pPr>
                        <w:r>
                          <w:rPr>
                            <w:b/>
                            <w:sz w:val="18"/>
                          </w:rPr>
                          <w:t>LCL</w:t>
                        </w:r>
                      </w:p>
                    </w:tc>
                    <w:tc>
                      <w:tcPr>
                        <w:tcW w:w="663" w:type="dxa"/>
                        <w:tcBorders>
                          <w:top w:val="thickThinMediumGap" w:sz="4" w:space="0" w:color="000000"/>
                          <w:bottom w:val="single" w:sz="8" w:space="0" w:color="000000"/>
                          <w:right w:val="single" w:sz="4" w:space="0" w:color="000000"/>
                        </w:tcBorders>
                      </w:tcPr>
                      <w:p>
                        <w:pPr>
                          <w:pStyle w:val="TableParagraph"/>
                          <w:spacing w:before="58"/>
                          <w:ind w:right="131"/>
                          <w:jc w:val="right"/>
                          <w:rPr>
                            <w:b/>
                            <w:sz w:val="18"/>
                          </w:rPr>
                        </w:pPr>
                        <w:r>
                          <w:rPr>
                            <w:b/>
                            <w:sz w:val="18"/>
                          </w:rPr>
                          <w:t>UCL</w:t>
                        </w:r>
                      </w:p>
                    </w:tc>
                  </w:tr>
                  <w:tr>
                    <w:trPr>
                      <w:trHeight w:val="220" w:hRule="atLeast"/>
                    </w:trPr>
                    <w:tc>
                      <w:tcPr>
                        <w:tcW w:w="802" w:type="dxa"/>
                        <w:tcBorders>
                          <w:top w:val="single" w:sz="8" w:space="0" w:color="000000"/>
                          <w:left w:val="single" w:sz="4" w:space="0" w:color="000000"/>
                          <w:right w:val="single" w:sz="8" w:space="0" w:color="000000"/>
                        </w:tcBorders>
                      </w:tcPr>
                      <w:p>
                        <w:pPr>
                          <w:pStyle w:val="TableParagraph"/>
                          <w:spacing w:line="202" w:lineRule="exact"/>
                          <w:ind w:left="32"/>
                          <w:rPr>
                            <w:sz w:val="18"/>
                          </w:rPr>
                        </w:pPr>
                        <w:r>
                          <w:rPr>
                            <w:sz w:val="18"/>
                          </w:rPr>
                          <w:t>PCCP</w:t>
                        </w:r>
                      </w:p>
                    </w:tc>
                    <w:tc>
                      <w:tcPr>
                        <w:tcW w:w="1978" w:type="dxa"/>
                        <w:tcBorders>
                          <w:top w:val="single" w:sz="8" w:space="0" w:color="000000"/>
                          <w:left w:val="single" w:sz="8" w:space="0" w:color="000000"/>
                        </w:tcBorders>
                      </w:tcPr>
                      <w:p>
                        <w:pPr>
                          <w:pStyle w:val="TableParagraph"/>
                          <w:tabs>
                            <w:tab w:pos="849" w:val="left" w:leader="none"/>
                            <w:tab w:pos="1509" w:val="left" w:leader="none"/>
                          </w:tabs>
                          <w:spacing w:line="202" w:lineRule="exact"/>
                          <w:ind w:right="142"/>
                          <w:jc w:val="right"/>
                          <w:rPr>
                            <w:sz w:val="18"/>
                          </w:rPr>
                        </w:pPr>
                        <w:r>
                          <w:rPr>
                            <w:sz w:val="18"/>
                          </w:rPr>
                          <w:t>(H)  </w:t>
                        </w:r>
                        <w:r>
                          <w:rPr>
                            <w:spacing w:val="25"/>
                            <w:sz w:val="18"/>
                          </w:rPr>
                          <w:t> </w:t>
                        </w:r>
                        <w:r>
                          <w:rPr>
                            <w:sz w:val="18"/>
                          </w:rPr>
                          <w:t>13</w:t>
                          <w:tab/>
                          <w:t>2,681</w:t>
                          <w:tab/>
                        </w:r>
                        <w:r>
                          <w:rPr>
                            <w:spacing w:val="-2"/>
                            <w:sz w:val="18"/>
                          </w:rPr>
                          <w:t>250</w:t>
                        </w:r>
                      </w:p>
                    </w:tc>
                    <w:tc>
                      <w:tcPr>
                        <w:tcW w:w="647" w:type="dxa"/>
                        <w:tcBorders>
                          <w:top w:val="single" w:sz="8" w:space="0" w:color="000000"/>
                        </w:tcBorders>
                        <w:shd w:val="clear" w:color="auto" w:fill="CCCCCC"/>
                      </w:tcPr>
                      <w:p>
                        <w:pPr>
                          <w:pStyle w:val="TableParagraph"/>
                          <w:spacing w:line="202" w:lineRule="exact"/>
                          <w:ind w:left="117"/>
                          <w:rPr>
                            <w:sz w:val="18"/>
                          </w:rPr>
                        </w:pPr>
                        <w:r>
                          <w:rPr>
                            <w:sz w:val="18"/>
                          </w:rPr>
                          <w:t>5.2%</w:t>
                        </w:r>
                      </w:p>
                    </w:tc>
                    <w:tc>
                      <w:tcPr>
                        <w:tcW w:w="602" w:type="dxa"/>
                        <w:tcBorders>
                          <w:top w:val="single" w:sz="8" w:space="0" w:color="000000"/>
                        </w:tcBorders>
                      </w:tcPr>
                      <w:p>
                        <w:pPr>
                          <w:pStyle w:val="TableParagraph"/>
                          <w:spacing w:line="202" w:lineRule="exact"/>
                          <w:ind w:left="86" w:right="66"/>
                          <w:jc w:val="center"/>
                          <w:rPr>
                            <w:sz w:val="18"/>
                          </w:rPr>
                        </w:pPr>
                        <w:r>
                          <w:rPr>
                            <w:sz w:val="18"/>
                          </w:rPr>
                          <w:t>2.2%</w:t>
                        </w:r>
                      </w:p>
                    </w:tc>
                    <w:tc>
                      <w:tcPr>
                        <w:tcW w:w="663" w:type="dxa"/>
                        <w:tcBorders>
                          <w:top w:val="single" w:sz="8" w:space="0" w:color="000000"/>
                          <w:right w:val="single" w:sz="4" w:space="0" w:color="000000"/>
                        </w:tcBorders>
                      </w:tcPr>
                      <w:p>
                        <w:pPr>
                          <w:pStyle w:val="TableParagraph"/>
                          <w:spacing w:line="202" w:lineRule="exact"/>
                          <w:ind w:right="110"/>
                          <w:jc w:val="right"/>
                          <w:rPr>
                            <w:sz w:val="18"/>
                          </w:rPr>
                        </w:pPr>
                        <w:r>
                          <w:rPr>
                            <w:sz w:val="18"/>
                          </w:rPr>
                          <w:t>8.2%</w:t>
                        </w:r>
                      </w:p>
                    </w:tc>
                  </w:tr>
                  <w:tr>
                    <w:trPr>
                      <w:trHeight w:val="280" w:hRule="atLeast"/>
                    </w:trPr>
                    <w:tc>
                      <w:tcPr>
                        <w:tcW w:w="802" w:type="dxa"/>
                        <w:tcBorders>
                          <w:left w:val="single" w:sz="4" w:space="0" w:color="000000"/>
                          <w:right w:val="single" w:sz="8" w:space="0" w:color="000000"/>
                        </w:tcBorders>
                      </w:tcPr>
                      <w:p>
                        <w:pPr>
                          <w:pStyle w:val="TableParagraph"/>
                          <w:spacing w:before="30"/>
                          <w:ind w:left="32"/>
                          <w:rPr>
                            <w:sz w:val="18"/>
                          </w:rPr>
                        </w:pPr>
                        <w:r>
                          <w:rPr>
                            <w:sz w:val="18"/>
                          </w:rPr>
                          <w:t>NHP</w:t>
                        </w:r>
                      </w:p>
                    </w:tc>
                    <w:tc>
                      <w:tcPr>
                        <w:tcW w:w="1978" w:type="dxa"/>
                        <w:tcBorders>
                          <w:left w:val="single" w:sz="8" w:space="0" w:color="000000"/>
                        </w:tcBorders>
                      </w:tcPr>
                      <w:p>
                        <w:pPr>
                          <w:pStyle w:val="TableParagraph"/>
                          <w:tabs>
                            <w:tab w:pos="849" w:val="left" w:leader="none"/>
                            <w:tab w:pos="1509" w:val="left" w:leader="none"/>
                          </w:tabs>
                          <w:spacing w:before="30"/>
                          <w:ind w:right="142"/>
                          <w:jc w:val="right"/>
                          <w:rPr>
                            <w:sz w:val="18"/>
                          </w:rPr>
                        </w:pPr>
                        <w:r>
                          <w:rPr>
                            <w:sz w:val="18"/>
                          </w:rPr>
                          <w:t>(H)  </w:t>
                        </w:r>
                        <w:r>
                          <w:rPr>
                            <w:spacing w:val="25"/>
                            <w:sz w:val="18"/>
                          </w:rPr>
                          <w:t> </w:t>
                        </w:r>
                        <w:r>
                          <w:rPr>
                            <w:sz w:val="18"/>
                          </w:rPr>
                          <w:t>18</w:t>
                          <w:tab/>
                          <w:t>3,457</w:t>
                          <w:tab/>
                        </w:r>
                        <w:r>
                          <w:rPr>
                            <w:spacing w:val="-2"/>
                            <w:sz w:val="18"/>
                          </w:rPr>
                          <w:t>260</w:t>
                        </w:r>
                      </w:p>
                    </w:tc>
                    <w:tc>
                      <w:tcPr>
                        <w:tcW w:w="647" w:type="dxa"/>
                        <w:shd w:val="clear" w:color="auto" w:fill="CCCCCC"/>
                      </w:tcPr>
                      <w:p>
                        <w:pPr>
                          <w:pStyle w:val="TableParagraph"/>
                          <w:spacing w:before="30"/>
                          <w:ind w:left="117"/>
                          <w:rPr>
                            <w:sz w:val="18"/>
                          </w:rPr>
                        </w:pPr>
                        <w:r>
                          <w:rPr>
                            <w:sz w:val="18"/>
                          </w:rPr>
                          <w:t>6.9%</w:t>
                        </w:r>
                      </w:p>
                    </w:tc>
                    <w:tc>
                      <w:tcPr>
                        <w:tcW w:w="602" w:type="dxa"/>
                      </w:tcPr>
                      <w:p>
                        <w:pPr>
                          <w:pStyle w:val="TableParagraph"/>
                          <w:spacing w:before="30"/>
                          <w:ind w:left="86" w:right="66"/>
                          <w:jc w:val="center"/>
                          <w:rPr>
                            <w:sz w:val="18"/>
                          </w:rPr>
                        </w:pPr>
                        <w:r>
                          <w:rPr>
                            <w:sz w:val="18"/>
                          </w:rPr>
                          <w:t>3.6%</w:t>
                        </w:r>
                      </w:p>
                    </w:tc>
                    <w:tc>
                      <w:tcPr>
                        <w:tcW w:w="663" w:type="dxa"/>
                        <w:tcBorders>
                          <w:right w:val="single" w:sz="4" w:space="0" w:color="000000"/>
                        </w:tcBorders>
                      </w:tcPr>
                      <w:p>
                        <w:pPr>
                          <w:pStyle w:val="TableParagraph"/>
                          <w:spacing w:before="30"/>
                          <w:ind w:right="60"/>
                          <w:jc w:val="right"/>
                          <w:rPr>
                            <w:sz w:val="18"/>
                          </w:rPr>
                        </w:pPr>
                        <w:r>
                          <w:rPr>
                            <w:sz w:val="18"/>
                          </w:rPr>
                          <w:t>10.2%</w:t>
                        </w:r>
                      </w:p>
                    </w:tc>
                  </w:tr>
                  <w:tr>
                    <w:trPr>
                      <w:trHeight w:val="300" w:hRule="atLeast"/>
                    </w:trPr>
                    <w:tc>
                      <w:tcPr>
                        <w:tcW w:w="802" w:type="dxa"/>
                        <w:tcBorders>
                          <w:left w:val="single" w:sz="4" w:space="0" w:color="000000"/>
                          <w:right w:val="single" w:sz="8" w:space="0" w:color="000000"/>
                        </w:tcBorders>
                      </w:tcPr>
                      <w:p>
                        <w:pPr>
                          <w:pStyle w:val="TableParagraph"/>
                          <w:spacing w:before="48"/>
                          <w:ind w:left="32"/>
                          <w:rPr>
                            <w:sz w:val="18"/>
                          </w:rPr>
                        </w:pPr>
                        <w:r>
                          <w:rPr>
                            <w:sz w:val="18"/>
                          </w:rPr>
                          <w:t>NH</w:t>
                        </w:r>
                      </w:p>
                    </w:tc>
                    <w:tc>
                      <w:tcPr>
                        <w:tcW w:w="1978" w:type="dxa"/>
                        <w:tcBorders>
                          <w:left w:val="single" w:sz="8" w:space="0" w:color="000000"/>
                        </w:tcBorders>
                      </w:tcPr>
                      <w:p>
                        <w:pPr>
                          <w:pStyle w:val="TableParagraph"/>
                          <w:tabs>
                            <w:tab w:pos="849" w:val="left" w:leader="none"/>
                            <w:tab w:pos="1509" w:val="left" w:leader="none"/>
                          </w:tabs>
                          <w:spacing w:before="48"/>
                          <w:ind w:right="142"/>
                          <w:jc w:val="right"/>
                          <w:rPr>
                            <w:sz w:val="18"/>
                          </w:rPr>
                        </w:pPr>
                        <w:r>
                          <w:rPr>
                            <w:sz w:val="18"/>
                          </w:rPr>
                          <w:t>(H)  </w:t>
                        </w:r>
                        <w:r>
                          <w:rPr>
                            <w:spacing w:val="25"/>
                            <w:sz w:val="18"/>
                          </w:rPr>
                          <w:t> </w:t>
                        </w:r>
                        <w:r>
                          <w:rPr>
                            <w:sz w:val="18"/>
                          </w:rPr>
                          <w:t>36</w:t>
                          <w:tab/>
                          <w:t>3,061</w:t>
                          <w:tab/>
                        </w:r>
                        <w:r>
                          <w:rPr>
                            <w:spacing w:val="-2"/>
                            <w:sz w:val="18"/>
                          </w:rPr>
                          <w:t>376</w:t>
                        </w:r>
                      </w:p>
                    </w:tc>
                    <w:tc>
                      <w:tcPr>
                        <w:tcW w:w="647" w:type="dxa"/>
                        <w:shd w:val="clear" w:color="auto" w:fill="CCCCCC"/>
                      </w:tcPr>
                      <w:p>
                        <w:pPr>
                          <w:pStyle w:val="TableParagraph"/>
                          <w:spacing w:before="48"/>
                          <w:ind w:left="117"/>
                          <w:rPr>
                            <w:sz w:val="18"/>
                          </w:rPr>
                        </w:pPr>
                        <w:r>
                          <w:rPr>
                            <w:sz w:val="18"/>
                          </w:rPr>
                          <w:t>9.6%</w:t>
                        </w:r>
                      </w:p>
                    </w:tc>
                    <w:tc>
                      <w:tcPr>
                        <w:tcW w:w="602" w:type="dxa"/>
                      </w:tcPr>
                      <w:p>
                        <w:pPr>
                          <w:pStyle w:val="TableParagraph"/>
                          <w:spacing w:before="48"/>
                          <w:ind w:left="86" w:right="66"/>
                          <w:jc w:val="center"/>
                          <w:rPr>
                            <w:sz w:val="18"/>
                          </w:rPr>
                        </w:pPr>
                        <w:r>
                          <w:rPr>
                            <w:sz w:val="18"/>
                          </w:rPr>
                          <w:t>6.5%</w:t>
                        </w:r>
                      </w:p>
                    </w:tc>
                    <w:tc>
                      <w:tcPr>
                        <w:tcW w:w="663" w:type="dxa"/>
                        <w:tcBorders>
                          <w:right w:val="single" w:sz="4" w:space="0" w:color="000000"/>
                        </w:tcBorders>
                      </w:tcPr>
                      <w:p>
                        <w:pPr>
                          <w:pStyle w:val="TableParagraph"/>
                          <w:spacing w:before="48"/>
                          <w:ind w:right="60"/>
                          <w:jc w:val="right"/>
                          <w:rPr>
                            <w:sz w:val="18"/>
                          </w:rPr>
                        </w:pPr>
                        <w:r>
                          <w:rPr>
                            <w:sz w:val="18"/>
                          </w:rPr>
                          <w:t>12.7%</w:t>
                        </w:r>
                      </w:p>
                    </w:tc>
                  </w:tr>
                  <w:tr>
                    <w:trPr>
                      <w:trHeight w:val="300" w:hRule="atLeast"/>
                    </w:trPr>
                    <w:tc>
                      <w:tcPr>
                        <w:tcW w:w="802" w:type="dxa"/>
                        <w:tcBorders>
                          <w:left w:val="single" w:sz="4" w:space="0" w:color="000000"/>
                          <w:right w:val="single" w:sz="8" w:space="0" w:color="000000"/>
                        </w:tcBorders>
                      </w:tcPr>
                      <w:p>
                        <w:pPr>
                          <w:pStyle w:val="TableParagraph"/>
                          <w:spacing w:before="47"/>
                          <w:ind w:left="32"/>
                          <w:rPr>
                            <w:sz w:val="18"/>
                          </w:rPr>
                        </w:pPr>
                        <w:r>
                          <w:rPr>
                            <w:sz w:val="18"/>
                          </w:rPr>
                          <w:t>FCHP</w:t>
                        </w:r>
                      </w:p>
                    </w:tc>
                    <w:tc>
                      <w:tcPr>
                        <w:tcW w:w="1978" w:type="dxa"/>
                        <w:tcBorders>
                          <w:left w:val="single" w:sz="8" w:space="0" w:color="000000"/>
                        </w:tcBorders>
                      </w:tcPr>
                      <w:p>
                        <w:pPr>
                          <w:pStyle w:val="TableParagraph"/>
                          <w:tabs>
                            <w:tab w:pos="919" w:val="left" w:leader="none"/>
                            <w:tab w:pos="1504" w:val="left" w:leader="none"/>
                          </w:tabs>
                          <w:spacing w:before="47"/>
                          <w:ind w:right="142"/>
                          <w:jc w:val="right"/>
                          <w:rPr>
                            <w:sz w:val="18"/>
                          </w:rPr>
                        </w:pPr>
                        <w:r>
                          <w:rPr>
                            <w:sz w:val="18"/>
                          </w:rPr>
                          <w:t>(A)  </w:t>
                        </w:r>
                        <w:r>
                          <w:rPr>
                            <w:spacing w:val="30"/>
                            <w:sz w:val="18"/>
                          </w:rPr>
                          <w:t> </w:t>
                        </w:r>
                        <w:r>
                          <w:rPr>
                            <w:sz w:val="18"/>
                          </w:rPr>
                          <w:t>24</w:t>
                          <w:tab/>
                          <w:t>224</w:t>
                          <w:tab/>
                        </w:r>
                        <w:r>
                          <w:rPr>
                            <w:spacing w:val="-2"/>
                            <w:sz w:val="18"/>
                          </w:rPr>
                          <w:t>224</w:t>
                        </w:r>
                      </w:p>
                    </w:tc>
                    <w:tc>
                      <w:tcPr>
                        <w:tcW w:w="647" w:type="dxa"/>
                        <w:shd w:val="clear" w:color="auto" w:fill="CCCCCC"/>
                      </w:tcPr>
                      <w:p>
                        <w:pPr>
                          <w:pStyle w:val="TableParagraph"/>
                          <w:spacing w:before="47"/>
                          <w:ind w:left="67"/>
                          <w:rPr>
                            <w:sz w:val="18"/>
                          </w:rPr>
                        </w:pPr>
                        <w:r>
                          <w:rPr>
                            <w:sz w:val="18"/>
                          </w:rPr>
                          <w:t>10.7%</w:t>
                        </w:r>
                      </w:p>
                    </w:tc>
                    <w:tc>
                      <w:tcPr>
                        <w:tcW w:w="602" w:type="dxa"/>
                      </w:tcPr>
                      <w:p>
                        <w:pPr>
                          <w:pStyle w:val="TableParagraph"/>
                          <w:spacing w:before="47"/>
                          <w:ind w:left="86" w:right="66"/>
                          <w:jc w:val="center"/>
                          <w:rPr>
                            <w:sz w:val="18"/>
                          </w:rPr>
                        </w:pPr>
                        <w:r>
                          <w:rPr>
                            <w:sz w:val="18"/>
                          </w:rPr>
                          <w:t>6.4%</w:t>
                        </w:r>
                      </w:p>
                    </w:tc>
                    <w:tc>
                      <w:tcPr>
                        <w:tcW w:w="663" w:type="dxa"/>
                        <w:tcBorders>
                          <w:right w:val="single" w:sz="4" w:space="0" w:color="000000"/>
                        </w:tcBorders>
                      </w:tcPr>
                      <w:p>
                        <w:pPr>
                          <w:pStyle w:val="TableParagraph"/>
                          <w:spacing w:before="47"/>
                          <w:ind w:right="60"/>
                          <w:jc w:val="right"/>
                          <w:rPr>
                            <w:sz w:val="18"/>
                          </w:rPr>
                        </w:pPr>
                        <w:r>
                          <w:rPr>
                            <w:sz w:val="18"/>
                          </w:rPr>
                          <w:t>15.0%</w:t>
                        </w:r>
                      </w:p>
                    </w:tc>
                  </w:tr>
                  <w:tr>
                    <w:trPr>
                      <w:trHeight w:val="340" w:hRule="atLeast"/>
                    </w:trPr>
                    <w:tc>
                      <w:tcPr>
                        <w:tcW w:w="802" w:type="dxa"/>
                        <w:tcBorders>
                          <w:left w:val="single" w:sz="4" w:space="0" w:color="000000"/>
                          <w:bottom w:val="single" w:sz="4" w:space="0" w:color="000000"/>
                          <w:right w:val="single" w:sz="8" w:space="0" w:color="000000"/>
                        </w:tcBorders>
                      </w:tcPr>
                      <w:p>
                        <w:pPr>
                          <w:pStyle w:val="TableParagraph"/>
                          <w:spacing w:before="48"/>
                          <w:ind w:left="32"/>
                          <w:rPr>
                            <w:sz w:val="18"/>
                          </w:rPr>
                        </w:pPr>
                        <w:r>
                          <w:rPr>
                            <w:sz w:val="18"/>
                          </w:rPr>
                          <w:t>BMCHP</w:t>
                        </w:r>
                      </w:p>
                    </w:tc>
                    <w:tc>
                      <w:tcPr>
                        <w:tcW w:w="1978" w:type="dxa"/>
                        <w:tcBorders>
                          <w:left w:val="single" w:sz="8" w:space="0" w:color="000000"/>
                          <w:bottom w:val="single" w:sz="4" w:space="0" w:color="000000"/>
                        </w:tcBorders>
                      </w:tcPr>
                      <w:p>
                        <w:pPr>
                          <w:pStyle w:val="TableParagraph"/>
                          <w:tabs>
                            <w:tab w:pos="849" w:val="left" w:leader="none"/>
                            <w:tab w:pos="1509" w:val="left" w:leader="none"/>
                          </w:tabs>
                          <w:spacing w:before="48"/>
                          <w:ind w:right="142"/>
                          <w:jc w:val="right"/>
                          <w:rPr>
                            <w:sz w:val="18"/>
                          </w:rPr>
                        </w:pPr>
                        <w:r>
                          <w:rPr>
                            <w:sz w:val="18"/>
                          </w:rPr>
                          <w:t>(H)  </w:t>
                        </w:r>
                        <w:r>
                          <w:rPr>
                            <w:spacing w:val="25"/>
                            <w:sz w:val="18"/>
                          </w:rPr>
                          <w:t> </w:t>
                        </w:r>
                        <w:r>
                          <w:rPr>
                            <w:sz w:val="18"/>
                          </w:rPr>
                          <w:t>22</w:t>
                          <w:tab/>
                          <w:t>5,072</w:t>
                          <w:tab/>
                        </w:r>
                        <w:r>
                          <w:rPr>
                            <w:spacing w:val="-2"/>
                            <w:sz w:val="18"/>
                          </w:rPr>
                          <w:t>270</w:t>
                        </w:r>
                      </w:p>
                    </w:tc>
                    <w:tc>
                      <w:tcPr>
                        <w:tcW w:w="647" w:type="dxa"/>
                        <w:tcBorders>
                          <w:bottom w:val="single" w:sz="4" w:space="0" w:color="000000"/>
                        </w:tcBorders>
                        <w:shd w:val="clear" w:color="auto" w:fill="CCCCCC"/>
                      </w:tcPr>
                      <w:p>
                        <w:pPr>
                          <w:pStyle w:val="TableParagraph"/>
                          <w:spacing w:before="48"/>
                          <w:ind w:left="117"/>
                          <w:rPr>
                            <w:sz w:val="18"/>
                          </w:rPr>
                        </w:pPr>
                        <w:r>
                          <w:rPr>
                            <w:sz w:val="18"/>
                          </w:rPr>
                          <w:t>8.1%</w:t>
                        </w:r>
                      </w:p>
                    </w:tc>
                    <w:tc>
                      <w:tcPr>
                        <w:tcW w:w="602" w:type="dxa"/>
                        <w:tcBorders>
                          <w:bottom w:val="single" w:sz="4" w:space="0" w:color="000000"/>
                        </w:tcBorders>
                      </w:tcPr>
                      <w:p>
                        <w:pPr>
                          <w:pStyle w:val="TableParagraph"/>
                          <w:spacing w:before="48"/>
                          <w:ind w:left="86" w:right="66"/>
                          <w:jc w:val="center"/>
                          <w:rPr>
                            <w:sz w:val="18"/>
                          </w:rPr>
                        </w:pPr>
                        <w:r>
                          <w:rPr>
                            <w:sz w:val="18"/>
                          </w:rPr>
                          <w:t>4.7%</w:t>
                        </w:r>
                      </w:p>
                    </w:tc>
                    <w:tc>
                      <w:tcPr>
                        <w:tcW w:w="663" w:type="dxa"/>
                        <w:tcBorders>
                          <w:bottom w:val="single" w:sz="4" w:space="0" w:color="000000"/>
                          <w:right w:val="single" w:sz="4" w:space="0" w:color="000000"/>
                        </w:tcBorders>
                      </w:tcPr>
                      <w:p>
                        <w:pPr>
                          <w:pStyle w:val="TableParagraph"/>
                          <w:spacing w:before="48"/>
                          <w:ind w:right="60"/>
                          <w:jc w:val="right"/>
                          <w:rPr>
                            <w:sz w:val="18"/>
                          </w:rPr>
                        </w:pPr>
                        <w:r>
                          <w:rPr>
                            <w:sz w:val="18"/>
                          </w:rPr>
                          <w:t>11.6%</w:t>
                        </w:r>
                      </w:p>
                    </w:tc>
                  </w:tr>
                </w:tbl>
                <w:p>
                  <w:pPr>
                    <w:pStyle w:val="BodyText"/>
                  </w:pPr>
                </w:p>
              </w:txbxContent>
            </v:textbox>
            <w10:wrap type="none"/>
          </v:shape>
        </w:pict>
      </w:r>
      <w:r>
        <w:rPr/>
        <w:pict>
          <v:shape style="position:absolute;margin-left:40.560001pt;margin-top:-110.098007pt;width:234.85pt;height:91.4pt;mso-position-horizontal-relative:page;mso-position-vertical-relative:paragraph;z-index:129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97"/>
                    <w:gridCol w:w="436"/>
                    <w:gridCol w:w="602"/>
                    <w:gridCol w:w="543"/>
                    <w:gridCol w:w="648"/>
                    <w:gridCol w:w="627"/>
                    <w:gridCol w:w="640"/>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38"/>
                          <w:ind w:left="97"/>
                          <w:rPr>
                            <w:b/>
                            <w:sz w:val="18"/>
                          </w:rPr>
                        </w:pPr>
                        <w:r>
                          <w:rPr>
                            <w:b/>
                            <w:sz w:val="18"/>
                          </w:rPr>
                          <w:t>3 visits</w:t>
                        </w:r>
                      </w:p>
                    </w:tc>
                    <w:tc>
                      <w:tcPr>
                        <w:tcW w:w="833" w:type="dxa"/>
                        <w:gridSpan w:val="2"/>
                        <w:tcBorders>
                          <w:top w:val="single" w:sz="4" w:space="0" w:color="000000"/>
                          <w:left w:val="single" w:sz="8" w:space="0" w:color="000000"/>
                          <w:bottom w:val="single" w:sz="8" w:space="0" w:color="000000"/>
                        </w:tcBorders>
                      </w:tcPr>
                      <w:p>
                        <w:pPr>
                          <w:pStyle w:val="TableParagraph"/>
                          <w:spacing w:before="38"/>
                          <w:ind w:left="357"/>
                          <w:rPr>
                            <w:b/>
                            <w:sz w:val="18"/>
                          </w:rPr>
                        </w:pPr>
                        <w:r>
                          <w:rPr>
                            <w:b/>
                            <w:sz w:val="18"/>
                          </w:rPr>
                          <w:t>Num</w:t>
                        </w:r>
                      </w:p>
                    </w:tc>
                    <w:tc>
                      <w:tcPr>
                        <w:tcW w:w="602" w:type="dxa"/>
                        <w:tcBorders>
                          <w:top w:val="single" w:sz="4" w:space="0" w:color="000000"/>
                          <w:bottom w:val="single" w:sz="8" w:space="0" w:color="000000"/>
                        </w:tcBorders>
                      </w:tcPr>
                      <w:p>
                        <w:pPr>
                          <w:pStyle w:val="TableParagraph"/>
                          <w:spacing w:before="38"/>
                          <w:ind w:right="144"/>
                          <w:jc w:val="right"/>
                          <w:rPr>
                            <w:b/>
                            <w:sz w:val="18"/>
                          </w:rPr>
                        </w:pPr>
                        <w:r>
                          <w:rPr>
                            <w:b/>
                            <w:sz w:val="18"/>
                          </w:rPr>
                          <w:t>Elig</w:t>
                        </w:r>
                      </w:p>
                    </w:tc>
                    <w:tc>
                      <w:tcPr>
                        <w:tcW w:w="543" w:type="dxa"/>
                        <w:tcBorders>
                          <w:top w:val="single" w:sz="4" w:space="0" w:color="000000"/>
                          <w:bottom w:val="single" w:sz="8" w:space="0" w:color="000000"/>
                        </w:tcBorders>
                      </w:tcPr>
                      <w:p>
                        <w:pPr>
                          <w:pStyle w:val="TableParagraph"/>
                          <w:spacing w:before="38"/>
                          <w:ind w:left="88"/>
                          <w:rPr>
                            <w:b/>
                            <w:sz w:val="18"/>
                          </w:rPr>
                        </w:pPr>
                        <w:r>
                          <w:rPr>
                            <w:b/>
                            <w:sz w:val="18"/>
                          </w:rPr>
                          <w:t>Den</w:t>
                        </w:r>
                      </w:p>
                    </w:tc>
                    <w:tc>
                      <w:tcPr>
                        <w:tcW w:w="648" w:type="dxa"/>
                        <w:tcBorders>
                          <w:top w:val="single" w:sz="4" w:space="0" w:color="000000"/>
                          <w:bottom w:val="single" w:sz="8" w:space="0" w:color="000000"/>
                        </w:tcBorders>
                        <w:shd w:val="clear" w:color="auto" w:fill="CCCCCC"/>
                      </w:tcPr>
                      <w:p>
                        <w:pPr>
                          <w:pStyle w:val="TableParagraph"/>
                          <w:spacing w:before="38"/>
                          <w:ind w:left="128"/>
                          <w:rPr>
                            <w:b/>
                            <w:sz w:val="18"/>
                          </w:rPr>
                        </w:pPr>
                        <w:r>
                          <w:rPr>
                            <w:b/>
                            <w:sz w:val="18"/>
                          </w:rPr>
                          <w:t>Rate</w:t>
                        </w:r>
                      </w:p>
                    </w:tc>
                    <w:tc>
                      <w:tcPr>
                        <w:tcW w:w="627" w:type="dxa"/>
                        <w:tcBorders>
                          <w:top w:val="single" w:sz="4" w:space="0" w:color="000000"/>
                          <w:bottom w:val="single" w:sz="8" w:space="0" w:color="000000"/>
                        </w:tcBorders>
                      </w:tcPr>
                      <w:p>
                        <w:pPr>
                          <w:pStyle w:val="TableParagraph"/>
                          <w:spacing w:before="38"/>
                          <w:ind w:left="134"/>
                          <w:rPr>
                            <w:b/>
                            <w:sz w:val="18"/>
                          </w:rPr>
                        </w:pPr>
                        <w:r>
                          <w:rPr>
                            <w:b/>
                            <w:sz w:val="18"/>
                          </w:rPr>
                          <w:t>LCL</w:t>
                        </w:r>
                      </w:p>
                    </w:tc>
                    <w:tc>
                      <w:tcPr>
                        <w:tcW w:w="640" w:type="dxa"/>
                        <w:tcBorders>
                          <w:top w:val="single" w:sz="4" w:space="0" w:color="000000"/>
                          <w:bottom w:val="single" w:sz="8" w:space="0" w:color="000000"/>
                          <w:right w:val="single" w:sz="4" w:space="0" w:color="000000"/>
                        </w:tcBorders>
                      </w:tcPr>
                      <w:p>
                        <w:pPr>
                          <w:pStyle w:val="TableParagraph"/>
                          <w:spacing w:before="38"/>
                          <w:ind w:left="131"/>
                          <w:rPr>
                            <w:b/>
                            <w:sz w:val="18"/>
                          </w:rPr>
                        </w:pPr>
                        <w:r>
                          <w:rPr>
                            <w:b/>
                            <w:sz w:val="18"/>
                          </w:rPr>
                          <w:t>UCL</w:t>
                        </w:r>
                      </w:p>
                    </w:tc>
                  </w:tr>
                  <w:tr>
                    <w:trPr>
                      <w:trHeight w:val="220" w:hRule="atLeast"/>
                    </w:trPr>
                    <w:tc>
                      <w:tcPr>
                        <w:tcW w:w="794" w:type="dxa"/>
                        <w:tcBorders>
                          <w:top w:val="single" w:sz="8" w:space="0" w:color="000000"/>
                          <w:left w:val="single" w:sz="4" w:space="0" w:color="000000"/>
                          <w:right w:val="single" w:sz="8" w:space="0" w:color="000000"/>
                        </w:tcBorders>
                      </w:tcPr>
                      <w:p>
                        <w:pPr>
                          <w:pStyle w:val="TableParagraph"/>
                          <w:spacing w:line="202" w:lineRule="exact"/>
                          <w:ind w:left="24"/>
                          <w:rPr>
                            <w:sz w:val="18"/>
                          </w:rPr>
                        </w:pPr>
                        <w:r>
                          <w:rPr>
                            <w:sz w:val="18"/>
                          </w:rPr>
                          <w:t>PCCP</w:t>
                        </w:r>
                      </w:p>
                    </w:tc>
                    <w:tc>
                      <w:tcPr>
                        <w:tcW w:w="397" w:type="dxa"/>
                        <w:tcBorders>
                          <w:top w:val="single" w:sz="8" w:space="0" w:color="000000"/>
                          <w:left w:val="single" w:sz="8" w:space="0" w:color="000000"/>
                        </w:tcBorders>
                      </w:tcPr>
                      <w:p>
                        <w:pPr>
                          <w:pStyle w:val="TableParagraph"/>
                          <w:spacing w:line="202" w:lineRule="exact"/>
                          <w:ind w:left="16"/>
                          <w:rPr>
                            <w:sz w:val="18"/>
                          </w:rPr>
                        </w:pPr>
                        <w:r>
                          <w:rPr>
                            <w:sz w:val="18"/>
                          </w:rPr>
                          <w:t>(H)</w:t>
                        </w:r>
                      </w:p>
                    </w:tc>
                    <w:tc>
                      <w:tcPr>
                        <w:tcW w:w="436" w:type="dxa"/>
                        <w:tcBorders>
                          <w:top w:val="single" w:sz="8" w:space="0" w:color="000000"/>
                        </w:tcBorders>
                      </w:tcPr>
                      <w:p>
                        <w:pPr>
                          <w:pStyle w:val="TableParagraph"/>
                          <w:spacing w:line="202" w:lineRule="exact"/>
                          <w:ind w:left="120"/>
                          <w:rPr>
                            <w:sz w:val="18"/>
                          </w:rPr>
                        </w:pPr>
                        <w:r>
                          <w:rPr>
                            <w:sz w:val="18"/>
                          </w:rPr>
                          <w:t>3</w:t>
                        </w:r>
                      </w:p>
                    </w:tc>
                    <w:tc>
                      <w:tcPr>
                        <w:tcW w:w="602" w:type="dxa"/>
                        <w:tcBorders>
                          <w:top w:val="single" w:sz="8" w:space="0" w:color="000000"/>
                        </w:tcBorders>
                      </w:tcPr>
                      <w:p>
                        <w:pPr>
                          <w:pStyle w:val="TableParagraph"/>
                          <w:spacing w:line="202" w:lineRule="exact"/>
                          <w:ind w:right="86"/>
                          <w:jc w:val="right"/>
                          <w:rPr>
                            <w:sz w:val="18"/>
                          </w:rPr>
                        </w:pPr>
                        <w:r>
                          <w:rPr>
                            <w:sz w:val="18"/>
                          </w:rPr>
                          <w:t>2,681</w:t>
                        </w:r>
                      </w:p>
                    </w:tc>
                    <w:tc>
                      <w:tcPr>
                        <w:tcW w:w="543" w:type="dxa"/>
                        <w:tcBorders>
                          <w:top w:val="single" w:sz="8" w:space="0" w:color="000000"/>
                        </w:tcBorders>
                      </w:tcPr>
                      <w:p>
                        <w:pPr>
                          <w:pStyle w:val="TableParagraph"/>
                          <w:spacing w:line="202" w:lineRule="exact"/>
                          <w:ind w:left="108"/>
                          <w:rPr>
                            <w:sz w:val="18"/>
                          </w:rPr>
                        </w:pPr>
                        <w:r>
                          <w:rPr>
                            <w:sz w:val="18"/>
                          </w:rPr>
                          <w:t>250</w:t>
                        </w:r>
                      </w:p>
                    </w:tc>
                    <w:tc>
                      <w:tcPr>
                        <w:tcW w:w="648" w:type="dxa"/>
                        <w:tcBorders>
                          <w:top w:val="single" w:sz="8" w:space="0" w:color="000000"/>
                        </w:tcBorders>
                        <w:shd w:val="clear" w:color="auto" w:fill="CCCCCC"/>
                      </w:tcPr>
                      <w:p>
                        <w:pPr>
                          <w:pStyle w:val="TableParagraph"/>
                          <w:spacing w:line="202" w:lineRule="exact"/>
                          <w:ind w:left="118"/>
                          <w:rPr>
                            <w:sz w:val="18"/>
                          </w:rPr>
                        </w:pPr>
                        <w:r>
                          <w:rPr>
                            <w:sz w:val="18"/>
                          </w:rPr>
                          <w:t>1.2%</w:t>
                        </w:r>
                      </w:p>
                    </w:tc>
                    <w:tc>
                      <w:tcPr>
                        <w:tcW w:w="627" w:type="dxa"/>
                        <w:tcBorders>
                          <w:top w:val="single" w:sz="8" w:space="0" w:color="000000"/>
                        </w:tcBorders>
                      </w:tcPr>
                      <w:p>
                        <w:pPr>
                          <w:pStyle w:val="TableParagraph"/>
                          <w:spacing w:line="202" w:lineRule="exact"/>
                          <w:ind w:left="105"/>
                          <w:rPr>
                            <w:sz w:val="18"/>
                          </w:rPr>
                        </w:pPr>
                        <w:r>
                          <w:rPr>
                            <w:sz w:val="18"/>
                          </w:rPr>
                          <w:t>0.0%</w:t>
                        </w:r>
                      </w:p>
                    </w:tc>
                    <w:tc>
                      <w:tcPr>
                        <w:tcW w:w="640" w:type="dxa"/>
                        <w:tcBorders>
                          <w:top w:val="single" w:sz="8" w:space="0" w:color="000000"/>
                          <w:right w:val="single" w:sz="4" w:space="0" w:color="000000"/>
                        </w:tcBorders>
                      </w:tcPr>
                      <w:p>
                        <w:pPr>
                          <w:pStyle w:val="TableParagraph"/>
                          <w:spacing w:line="202" w:lineRule="exact"/>
                          <w:ind w:left="112"/>
                          <w:rPr>
                            <w:sz w:val="18"/>
                          </w:rPr>
                        </w:pPr>
                        <w:r>
                          <w:rPr>
                            <w:sz w:val="18"/>
                          </w:rPr>
                          <w:t>2.7%</w:t>
                        </w:r>
                      </w:p>
                    </w:tc>
                  </w:tr>
                  <w:tr>
                    <w:trPr>
                      <w:trHeight w:val="280" w:hRule="atLeast"/>
                    </w:trPr>
                    <w:tc>
                      <w:tcPr>
                        <w:tcW w:w="794" w:type="dxa"/>
                        <w:tcBorders>
                          <w:left w:val="single" w:sz="4" w:space="0" w:color="000000"/>
                          <w:right w:val="single" w:sz="8" w:space="0" w:color="000000"/>
                        </w:tcBorders>
                      </w:tcPr>
                      <w:p>
                        <w:pPr>
                          <w:pStyle w:val="TableParagraph"/>
                          <w:spacing w:before="30"/>
                          <w:ind w:left="24"/>
                          <w:rPr>
                            <w:sz w:val="18"/>
                          </w:rPr>
                        </w:pPr>
                        <w:r>
                          <w:rPr>
                            <w:sz w:val="18"/>
                          </w:rPr>
                          <w:t>NHP</w:t>
                        </w:r>
                      </w:p>
                    </w:tc>
                    <w:tc>
                      <w:tcPr>
                        <w:tcW w:w="397" w:type="dxa"/>
                        <w:tcBorders>
                          <w:left w:val="single" w:sz="8" w:space="0" w:color="000000"/>
                        </w:tcBorders>
                      </w:tcPr>
                      <w:p>
                        <w:pPr>
                          <w:pStyle w:val="TableParagraph"/>
                          <w:spacing w:before="30"/>
                          <w:ind w:left="16"/>
                          <w:rPr>
                            <w:sz w:val="18"/>
                          </w:rPr>
                        </w:pPr>
                        <w:r>
                          <w:rPr>
                            <w:sz w:val="18"/>
                          </w:rPr>
                          <w:t>(H)</w:t>
                        </w:r>
                      </w:p>
                    </w:tc>
                    <w:tc>
                      <w:tcPr>
                        <w:tcW w:w="436" w:type="dxa"/>
                      </w:tcPr>
                      <w:p>
                        <w:pPr>
                          <w:pStyle w:val="TableParagraph"/>
                          <w:spacing w:before="30"/>
                          <w:ind w:left="120"/>
                          <w:rPr>
                            <w:sz w:val="18"/>
                          </w:rPr>
                        </w:pPr>
                        <w:r>
                          <w:rPr>
                            <w:sz w:val="18"/>
                          </w:rPr>
                          <w:t>4</w:t>
                        </w:r>
                      </w:p>
                    </w:tc>
                    <w:tc>
                      <w:tcPr>
                        <w:tcW w:w="602" w:type="dxa"/>
                      </w:tcPr>
                      <w:p>
                        <w:pPr>
                          <w:pStyle w:val="TableParagraph"/>
                          <w:spacing w:before="30"/>
                          <w:ind w:right="86"/>
                          <w:jc w:val="right"/>
                          <w:rPr>
                            <w:sz w:val="18"/>
                          </w:rPr>
                        </w:pPr>
                        <w:r>
                          <w:rPr>
                            <w:sz w:val="18"/>
                          </w:rPr>
                          <w:t>3,457</w:t>
                        </w:r>
                      </w:p>
                    </w:tc>
                    <w:tc>
                      <w:tcPr>
                        <w:tcW w:w="543" w:type="dxa"/>
                      </w:tcPr>
                      <w:p>
                        <w:pPr>
                          <w:pStyle w:val="TableParagraph"/>
                          <w:spacing w:before="30"/>
                          <w:ind w:left="108"/>
                          <w:rPr>
                            <w:sz w:val="18"/>
                          </w:rPr>
                        </w:pPr>
                        <w:r>
                          <w:rPr>
                            <w:sz w:val="18"/>
                          </w:rPr>
                          <w:t>260</w:t>
                        </w:r>
                      </w:p>
                    </w:tc>
                    <w:tc>
                      <w:tcPr>
                        <w:tcW w:w="648" w:type="dxa"/>
                        <w:shd w:val="clear" w:color="auto" w:fill="CCCCCC"/>
                      </w:tcPr>
                      <w:p>
                        <w:pPr>
                          <w:pStyle w:val="TableParagraph"/>
                          <w:spacing w:before="30"/>
                          <w:ind w:left="118"/>
                          <w:rPr>
                            <w:sz w:val="18"/>
                          </w:rPr>
                        </w:pPr>
                        <w:r>
                          <w:rPr>
                            <w:sz w:val="18"/>
                          </w:rPr>
                          <w:t>1.5%</w:t>
                        </w:r>
                      </w:p>
                    </w:tc>
                    <w:tc>
                      <w:tcPr>
                        <w:tcW w:w="627" w:type="dxa"/>
                      </w:tcPr>
                      <w:p>
                        <w:pPr>
                          <w:pStyle w:val="TableParagraph"/>
                          <w:spacing w:before="30"/>
                          <w:ind w:left="105"/>
                          <w:rPr>
                            <w:sz w:val="18"/>
                          </w:rPr>
                        </w:pPr>
                        <w:r>
                          <w:rPr>
                            <w:sz w:val="18"/>
                          </w:rPr>
                          <w:t>0.0%</w:t>
                        </w:r>
                      </w:p>
                    </w:tc>
                    <w:tc>
                      <w:tcPr>
                        <w:tcW w:w="640" w:type="dxa"/>
                        <w:tcBorders>
                          <w:right w:val="single" w:sz="4" w:space="0" w:color="000000"/>
                        </w:tcBorders>
                      </w:tcPr>
                      <w:p>
                        <w:pPr>
                          <w:pStyle w:val="TableParagraph"/>
                          <w:spacing w:before="30"/>
                          <w:ind w:left="112"/>
                          <w:rPr>
                            <w:sz w:val="18"/>
                          </w:rPr>
                        </w:pPr>
                        <w:r>
                          <w:rPr>
                            <w:sz w:val="18"/>
                          </w:rPr>
                          <w:t>3.2%</w:t>
                        </w:r>
                      </w:p>
                    </w:tc>
                  </w:tr>
                  <w:tr>
                    <w:trPr>
                      <w:trHeight w:val="300" w:hRule="atLeast"/>
                    </w:trPr>
                    <w:tc>
                      <w:tcPr>
                        <w:tcW w:w="794" w:type="dxa"/>
                        <w:tcBorders>
                          <w:left w:val="single" w:sz="4" w:space="0" w:color="000000"/>
                          <w:right w:val="single" w:sz="8" w:space="0" w:color="000000"/>
                        </w:tcBorders>
                      </w:tcPr>
                      <w:p>
                        <w:pPr>
                          <w:pStyle w:val="TableParagraph"/>
                          <w:spacing w:before="48"/>
                          <w:ind w:left="24"/>
                          <w:rPr>
                            <w:sz w:val="18"/>
                          </w:rPr>
                        </w:pPr>
                        <w:r>
                          <w:rPr>
                            <w:sz w:val="18"/>
                          </w:rPr>
                          <w:t>NH</w:t>
                        </w:r>
                      </w:p>
                    </w:tc>
                    <w:tc>
                      <w:tcPr>
                        <w:tcW w:w="397" w:type="dxa"/>
                        <w:tcBorders>
                          <w:left w:val="single" w:sz="8" w:space="0" w:color="000000"/>
                        </w:tcBorders>
                      </w:tcPr>
                      <w:p>
                        <w:pPr>
                          <w:pStyle w:val="TableParagraph"/>
                          <w:spacing w:before="48"/>
                          <w:ind w:left="16"/>
                          <w:rPr>
                            <w:sz w:val="18"/>
                          </w:rPr>
                        </w:pPr>
                        <w:r>
                          <w:rPr>
                            <w:sz w:val="18"/>
                          </w:rPr>
                          <w:t>(H)</w:t>
                        </w:r>
                      </w:p>
                    </w:tc>
                    <w:tc>
                      <w:tcPr>
                        <w:tcW w:w="436" w:type="dxa"/>
                      </w:tcPr>
                      <w:p>
                        <w:pPr>
                          <w:pStyle w:val="TableParagraph"/>
                          <w:spacing w:before="48"/>
                          <w:ind w:left="120"/>
                          <w:rPr>
                            <w:sz w:val="18"/>
                          </w:rPr>
                        </w:pPr>
                        <w:r>
                          <w:rPr>
                            <w:sz w:val="18"/>
                          </w:rPr>
                          <w:t>6</w:t>
                        </w:r>
                      </w:p>
                    </w:tc>
                    <w:tc>
                      <w:tcPr>
                        <w:tcW w:w="602" w:type="dxa"/>
                      </w:tcPr>
                      <w:p>
                        <w:pPr>
                          <w:pStyle w:val="TableParagraph"/>
                          <w:spacing w:before="48"/>
                          <w:ind w:right="86"/>
                          <w:jc w:val="right"/>
                          <w:rPr>
                            <w:sz w:val="18"/>
                          </w:rPr>
                        </w:pPr>
                        <w:r>
                          <w:rPr>
                            <w:sz w:val="18"/>
                          </w:rPr>
                          <w:t>3,061</w:t>
                        </w:r>
                      </w:p>
                    </w:tc>
                    <w:tc>
                      <w:tcPr>
                        <w:tcW w:w="543" w:type="dxa"/>
                      </w:tcPr>
                      <w:p>
                        <w:pPr>
                          <w:pStyle w:val="TableParagraph"/>
                          <w:spacing w:before="48"/>
                          <w:ind w:left="108"/>
                          <w:rPr>
                            <w:sz w:val="18"/>
                          </w:rPr>
                        </w:pPr>
                        <w:r>
                          <w:rPr>
                            <w:sz w:val="18"/>
                          </w:rPr>
                          <w:t>376</w:t>
                        </w:r>
                      </w:p>
                    </w:tc>
                    <w:tc>
                      <w:tcPr>
                        <w:tcW w:w="648" w:type="dxa"/>
                        <w:shd w:val="clear" w:color="auto" w:fill="CCCCCC"/>
                      </w:tcPr>
                      <w:p>
                        <w:pPr>
                          <w:pStyle w:val="TableParagraph"/>
                          <w:spacing w:before="48"/>
                          <w:ind w:left="118"/>
                          <w:rPr>
                            <w:sz w:val="18"/>
                          </w:rPr>
                        </w:pPr>
                        <w:r>
                          <w:rPr>
                            <w:sz w:val="18"/>
                          </w:rPr>
                          <w:t>1.6%</w:t>
                        </w:r>
                      </w:p>
                    </w:tc>
                    <w:tc>
                      <w:tcPr>
                        <w:tcW w:w="627" w:type="dxa"/>
                      </w:tcPr>
                      <w:p>
                        <w:pPr>
                          <w:pStyle w:val="TableParagraph"/>
                          <w:spacing w:before="48"/>
                          <w:ind w:left="105"/>
                          <w:rPr>
                            <w:sz w:val="18"/>
                          </w:rPr>
                        </w:pPr>
                        <w:r>
                          <w:rPr>
                            <w:sz w:val="18"/>
                          </w:rPr>
                          <w:t>0.2%</w:t>
                        </w:r>
                      </w:p>
                    </w:tc>
                    <w:tc>
                      <w:tcPr>
                        <w:tcW w:w="640" w:type="dxa"/>
                        <w:tcBorders>
                          <w:right w:val="single" w:sz="4" w:space="0" w:color="000000"/>
                        </w:tcBorders>
                      </w:tcPr>
                      <w:p>
                        <w:pPr>
                          <w:pStyle w:val="TableParagraph"/>
                          <w:spacing w:before="48"/>
                          <w:ind w:left="112"/>
                          <w:rPr>
                            <w:sz w:val="18"/>
                          </w:rPr>
                        </w:pPr>
                        <w:r>
                          <w:rPr>
                            <w:sz w:val="18"/>
                          </w:rPr>
                          <w:t>3.0%</w:t>
                        </w:r>
                      </w:p>
                    </w:tc>
                  </w:tr>
                  <w:tr>
                    <w:trPr>
                      <w:trHeight w:val="300" w:hRule="atLeast"/>
                    </w:trPr>
                    <w:tc>
                      <w:tcPr>
                        <w:tcW w:w="794" w:type="dxa"/>
                        <w:tcBorders>
                          <w:left w:val="single" w:sz="4" w:space="0" w:color="000000"/>
                          <w:right w:val="single" w:sz="8" w:space="0" w:color="000000"/>
                        </w:tcBorders>
                      </w:tcPr>
                      <w:p>
                        <w:pPr>
                          <w:pStyle w:val="TableParagraph"/>
                          <w:spacing w:before="48"/>
                          <w:ind w:left="24"/>
                          <w:rPr>
                            <w:sz w:val="18"/>
                          </w:rPr>
                        </w:pPr>
                        <w:r>
                          <w:rPr>
                            <w:sz w:val="18"/>
                          </w:rPr>
                          <w:t>FCHP</w:t>
                        </w:r>
                      </w:p>
                    </w:tc>
                    <w:tc>
                      <w:tcPr>
                        <w:tcW w:w="397" w:type="dxa"/>
                        <w:tcBorders>
                          <w:left w:val="single" w:sz="8" w:space="0" w:color="000000"/>
                        </w:tcBorders>
                      </w:tcPr>
                      <w:p>
                        <w:pPr>
                          <w:pStyle w:val="TableParagraph"/>
                          <w:spacing w:before="48"/>
                          <w:ind w:left="21"/>
                          <w:rPr>
                            <w:sz w:val="18"/>
                          </w:rPr>
                        </w:pPr>
                        <w:r>
                          <w:rPr>
                            <w:sz w:val="18"/>
                          </w:rPr>
                          <w:t>(A)</w:t>
                        </w:r>
                      </w:p>
                    </w:tc>
                    <w:tc>
                      <w:tcPr>
                        <w:tcW w:w="436" w:type="dxa"/>
                      </w:tcPr>
                      <w:p>
                        <w:pPr>
                          <w:pStyle w:val="TableParagraph"/>
                          <w:spacing w:before="48"/>
                          <w:ind w:left="120"/>
                          <w:rPr>
                            <w:sz w:val="18"/>
                          </w:rPr>
                        </w:pPr>
                        <w:r>
                          <w:rPr>
                            <w:sz w:val="18"/>
                          </w:rPr>
                          <w:t>2</w:t>
                        </w:r>
                      </w:p>
                    </w:tc>
                    <w:tc>
                      <w:tcPr>
                        <w:tcW w:w="602" w:type="dxa"/>
                      </w:tcPr>
                      <w:p>
                        <w:pPr>
                          <w:pStyle w:val="TableParagraph"/>
                          <w:spacing w:before="48"/>
                          <w:ind w:right="160"/>
                          <w:jc w:val="right"/>
                          <w:rPr>
                            <w:sz w:val="18"/>
                          </w:rPr>
                        </w:pPr>
                        <w:r>
                          <w:rPr>
                            <w:sz w:val="18"/>
                          </w:rPr>
                          <w:t>224</w:t>
                        </w:r>
                      </w:p>
                    </w:tc>
                    <w:tc>
                      <w:tcPr>
                        <w:tcW w:w="543" w:type="dxa"/>
                      </w:tcPr>
                      <w:p>
                        <w:pPr>
                          <w:pStyle w:val="TableParagraph"/>
                          <w:spacing w:before="48"/>
                          <w:ind w:left="108"/>
                          <w:rPr>
                            <w:sz w:val="18"/>
                          </w:rPr>
                        </w:pPr>
                        <w:r>
                          <w:rPr>
                            <w:sz w:val="18"/>
                          </w:rPr>
                          <w:t>224</w:t>
                        </w:r>
                      </w:p>
                    </w:tc>
                    <w:tc>
                      <w:tcPr>
                        <w:tcW w:w="648" w:type="dxa"/>
                        <w:shd w:val="clear" w:color="auto" w:fill="CCCCCC"/>
                      </w:tcPr>
                      <w:p>
                        <w:pPr>
                          <w:pStyle w:val="TableParagraph"/>
                          <w:spacing w:before="48"/>
                          <w:ind w:left="118"/>
                          <w:rPr>
                            <w:sz w:val="18"/>
                          </w:rPr>
                        </w:pPr>
                        <w:r>
                          <w:rPr>
                            <w:sz w:val="18"/>
                          </w:rPr>
                          <w:t>0.9%</w:t>
                        </w:r>
                      </w:p>
                    </w:tc>
                    <w:tc>
                      <w:tcPr>
                        <w:tcW w:w="627" w:type="dxa"/>
                      </w:tcPr>
                      <w:p>
                        <w:pPr>
                          <w:pStyle w:val="TableParagraph"/>
                          <w:spacing w:before="48"/>
                          <w:ind w:left="105"/>
                          <w:rPr>
                            <w:sz w:val="18"/>
                          </w:rPr>
                        </w:pPr>
                        <w:r>
                          <w:rPr>
                            <w:sz w:val="18"/>
                          </w:rPr>
                          <w:t>0.0%</w:t>
                        </w:r>
                      </w:p>
                    </w:tc>
                    <w:tc>
                      <w:tcPr>
                        <w:tcW w:w="640" w:type="dxa"/>
                        <w:tcBorders>
                          <w:right w:val="single" w:sz="4" w:space="0" w:color="000000"/>
                        </w:tcBorders>
                      </w:tcPr>
                      <w:p>
                        <w:pPr>
                          <w:pStyle w:val="TableParagraph"/>
                          <w:spacing w:before="48"/>
                          <w:ind w:left="112"/>
                          <w:rPr>
                            <w:sz w:val="18"/>
                          </w:rPr>
                        </w:pPr>
                        <w:r>
                          <w:rPr>
                            <w:sz w:val="18"/>
                          </w:rPr>
                          <w:t>2.3%</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8"/>
                          <w:ind w:left="24"/>
                          <w:rPr>
                            <w:sz w:val="18"/>
                          </w:rPr>
                        </w:pPr>
                        <w:r>
                          <w:rPr>
                            <w:sz w:val="18"/>
                          </w:rPr>
                          <w:t>BMCHP</w:t>
                        </w:r>
                      </w:p>
                    </w:tc>
                    <w:tc>
                      <w:tcPr>
                        <w:tcW w:w="397" w:type="dxa"/>
                        <w:tcBorders>
                          <w:left w:val="single" w:sz="8" w:space="0" w:color="000000"/>
                          <w:bottom w:val="single" w:sz="4" w:space="0" w:color="000000"/>
                        </w:tcBorders>
                      </w:tcPr>
                      <w:p>
                        <w:pPr>
                          <w:pStyle w:val="TableParagraph"/>
                          <w:spacing w:before="48"/>
                          <w:ind w:left="16"/>
                          <w:rPr>
                            <w:sz w:val="18"/>
                          </w:rPr>
                        </w:pPr>
                        <w:r>
                          <w:rPr>
                            <w:sz w:val="18"/>
                          </w:rPr>
                          <w:t>(H)</w:t>
                        </w:r>
                      </w:p>
                    </w:tc>
                    <w:tc>
                      <w:tcPr>
                        <w:tcW w:w="436" w:type="dxa"/>
                        <w:tcBorders>
                          <w:bottom w:val="single" w:sz="4" w:space="0" w:color="000000"/>
                        </w:tcBorders>
                      </w:tcPr>
                      <w:p>
                        <w:pPr>
                          <w:pStyle w:val="TableParagraph"/>
                          <w:spacing w:before="48"/>
                          <w:ind w:left="120"/>
                          <w:rPr>
                            <w:sz w:val="18"/>
                          </w:rPr>
                        </w:pPr>
                        <w:r>
                          <w:rPr>
                            <w:sz w:val="18"/>
                          </w:rPr>
                          <w:t>3</w:t>
                        </w:r>
                      </w:p>
                    </w:tc>
                    <w:tc>
                      <w:tcPr>
                        <w:tcW w:w="602" w:type="dxa"/>
                        <w:tcBorders>
                          <w:bottom w:val="single" w:sz="4" w:space="0" w:color="000000"/>
                        </w:tcBorders>
                      </w:tcPr>
                      <w:p>
                        <w:pPr>
                          <w:pStyle w:val="TableParagraph"/>
                          <w:spacing w:before="48"/>
                          <w:ind w:right="86"/>
                          <w:jc w:val="right"/>
                          <w:rPr>
                            <w:sz w:val="18"/>
                          </w:rPr>
                        </w:pPr>
                        <w:r>
                          <w:rPr>
                            <w:sz w:val="18"/>
                          </w:rPr>
                          <w:t>5,072</w:t>
                        </w:r>
                      </w:p>
                    </w:tc>
                    <w:tc>
                      <w:tcPr>
                        <w:tcW w:w="543" w:type="dxa"/>
                        <w:tcBorders>
                          <w:bottom w:val="single" w:sz="4" w:space="0" w:color="000000"/>
                        </w:tcBorders>
                      </w:tcPr>
                      <w:p>
                        <w:pPr>
                          <w:pStyle w:val="TableParagraph"/>
                          <w:spacing w:before="48"/>
                          <w:ind w:left="108"/>
                          <w:rPr>
                            <w:sz w:val="18"/>
                          </w:rPr>
                        </w:pPr>
                        <w:r>
                          <w:rPr>
                            <w:sz w:val="18"/>
                          </w:rPr>
                          <w:t>270</w:t>
                        </w:r>
                      </w:p>
                    </w:tc>
                    <w:tc>
                      <w:tcPr>
                        <w:tcW w:w="648" w:type="dxa"/>
                        <w:tcBorders>
                          <w:bottom w:val="single" w:sz="4" w:space="0" w:color="000000"/>
                        </w:tcBorders>
                        <w:shd w:val="clear" w:color="auto" w:fill="CCCCCC"/>
                      </w:tcPr>
                      <w:p>
                        <w:pPr>
                          <w:pStyle w:val="TableParagraph"/>
                          <w:spacing w:before="48"/>
                          <w:ind w:left="118"/>
                          <w:rPr>
                            <w:sz w:val="18"/>
                          </w:rPr>
                        </w:pPr>
                        <w:r>
                          <w:rPr>
                            <w:sz w:val="18"/>
                          </w:rPr>
                          <w:t>1.1%</w:t>
                        </w:r>
                      </w:p>
                    </w:tc>
                    <w:tc>
                      <w:tcPr>
                        <w:tcW w:w="627" w:type="dxa"/>
                        <w:tcBorders>
                          <w:bottom w:val="single" w:sz="4" w:space="0" w:color="000000"/>
                        </w:tcBorders>
                      </w:tcPr>
                      <w:p>
                        <w:pPr>
                          <w:pStyle w:val="TableParagraph"/>
                          <w:spacing w:before="48"/>
                          <w:ind w:left="105"/>
                          <w:rPr>
                            <w:sz w:val="18"/>
                          </w:rPr>
                        </w:pPr>
                        <w:r>
                          <w:rPr>
                            <w:sz w:val="18"/>
                          </w:rPr>
                          <w:t>0.0%</w:t>
                        </w:r>
                      </w:p>
                    </w:tc>
                    <w:tc>
                      <w:tcPr>
                        <w:tcW w:w="640" w:type="dxa"/>
                        <w:tcBorders>
                          <w:bottom w:val="single" w:sz="4" w:space="0" w:color="000000"/>
                          <w:right w:val="single" w:sz="4" w:space="0" w:color="000000"/>
                        </w:tcBorders>
                      </w:tcPr>
                      <w:p>
                        <w:pPr>
                          <w:pStyle w:val="TableParagraph"/>
                          <w:spacing w:before="48"/>
                          <w:ind w:left="112"/>
                          <w:rPr>
                            <w:sz w:val="18"/>
                          </w:rPr>
                        </w:pPr>
                        <w:r>
                          <w:rPr>
                            <w:sz w:val="18"/>
                          </w:rPr>
                          <w:t>2.5%</w:t>
                        </w:r>
                      </w:p>
                    </w:tc>
                  </w:tr>
                </w:tbl>
                <w:p>
                  <w:pPr>
                    <w:pStyle w:val="BodyText"/>
                  </w:pPr>
                </w:p>
              </w:txbxContent>
            </v:textbox>
            <w10:wrap type="none"/>
          </v:shape>
        </w:pict>
      </w:r>
      <w:r>
        <w:rPr/>
        <w:pict>
          <v:shape style="position:absolute;margin-left:282.779999pt;margin-top:-110.098007pt;width:233.4pt;height:91.4pt;mso-position-horizontal-relative:page;mso-position-vertical-relative:paragraph;z-index:129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
                    <w:gridCol w:w="357"/>
                    <w:gridCol w:w="435"/>
                    <w:gridCol w:w="598"/>
                    <w:gridCol w:w="558"/>
                    <w:gridCol w:w="647"/>
                    <w:gridCol w:w="628"/>
                    <w:gridCol w:w="640"/>
                  </w:tblGrid>
                  <w:tr>
                    <w:trPr>
                      <w:trHeight w:val="280" w:hRule="atLeast"/>
                    </w:trPr>
                    <w:tc>
                      <w:tcPr>
                        <w:tcW w:w="796" w:type="dxa"/>
                        <w:tcBorders>
                          <w:top w:val="single" w:sz="4" w:space="0" w:color="000000"/>
                          <w:left w:val="single" w:sz="4" w:space="0" w:color="000000"/>
                          <w:bottom w:val="single" w:sz="8" w:space="0" w:color="000000"/>
                          <w:right w:val="single" w:sz="8" w:space="0" w:color="000000"/>
                        </w:tcBorders>
                      </w:tcPr>
                      <w:p>
                        <w:pPr>
                          <w:pStyle w:val="TableParagraph"/>
                          <w:spacing w:before="38"/>
                          <w:ind w:left="98"/>
                          <w:rPr>
                            <w:b/>
                            <w:sz w:val="18"/>
                          </w:rPr>
                        </w:pPr>
                        <w:r>
                          <w:rPr>
                            <w:b/>
                            <w:sz w:val="18"/>
                          </w:rPr>
                          <w:t>4 visits</w:t>
                        </w:r>
                      </w:p>
                    </w:tc>
                    <w:tc>
                      <w:tcPr>
                        <w:tcW w:w="792" w:type="dxa"/>
                        <w:gridSpan w:val="2"/>
                        <w:tcBorders>
                          <w:top w:val="single" w:sz="4" w:space="0" w:color="000000"/>
                          <w:left w:val="single" w:sz="8" w:space="0" w:color="000000"/>
                          <w:bottom w:val="single" w:sz="8" w:space="0" w:color="000000"/>
                        </w:tcBorders>
                      </w:tcPr>
                      <w:p>
                        <w:pPr>
                          <w:pStyle w:val="TableParagraph"/>
                          <w:spacing w:before="38"/>
                          <w:ind w:left="327"/>
                          <w:rPr>
                            <w:b/>
                            <w:sz w:val="18"/>
                          </w:rPr>
                        </w:pPr>
                        <w:r>
                          <w:rPr>
                            <w:b/>
                            <w:sz w:val="18"/>
                          </w:rPr>
                          <w:t>Num</w:t>
                        </w:r>
                      </w:p>
                    </w:tc>
                    <w:tc>
                      <w:tcPr>
                        <w:tcW w:w="598" w:type="dxa"/>
                        <w:tcBorders>
                          <w:top w:val="single" w:sz="4" w:space="0" w:color="000000"/>
                          <w:bottom w:val="single" w:sz="8" w:space="0" w:color="000000"/>
                        </w:tcBorders>
                      </w:tcPr>
                      <w:p>
                        <w:pPr>
                          <w:pStyle w:val="TableParagraph"/>
                          <w:spacing w:before="38"/>
                          <w:ind w:right="152"/>
                          <w:jc w:val="right"/>
                          <w:rPr>
                            <w:b/>
                            <w:sz w:val="18"/>
                          </w:rPr>
                        </w:pPr>
                        <w:r>
                          <w:rPr>
                            <w:b/>
                            <w:sz w:val="18"/>
                          </w:rPr>
                          <w:t>Elig</w:t>
                        </w:r>
                      </w:p>
                    </w:tc>
                    <w:tc>
                      <w:tcPr>
                        <w:tcW w:w="558" w:type="dxa"/>
                        <w:tcBorders>
                          <w:top w:val="single" w:sz="4" w:space="0" w:color="000000"/>
                          <w:bottom w:val="single" w:sz="8" w:space="0" w:color="000000"/>
                        </w:tcBorders>
                      </w:tcPr>
                      <w:p>
                        <w:pPr>
                          <w:pStyle w:val="TableParagraph"/>
                          <w:spacing w:before="38"/>
                          <w:ind w:left="95"/>
                          <w:rPr>
                            <w:b/>
                            <w:sz w:val="18"/>
                          </w:rPr>
                        </w:pPr>
                        <w:r>
                          <w:rPr>
                            <w:b/>
                            <w:sz w:val="18"/>
                          </w:rPr>
                          <w:t>Den</w:t>
                        </w:r>
                      </w:p>
                    </w:tc>
                    <w:tc>
                      <w:tcPr>
                        <w:tcW w:w="647" w:type="dxa"/>
                        <w:tcBorders>
                          <w:top w:val="single" w:sz="4" w:space="0" w:color="000000"/>
                          <w:bottom w:val="single" w:sz="8" w:space="0" w:color="000000"/>
                        </w:tcBorders>
                        <w:shd w:val="clear" w:color="auto" w:fill="CCCCCC"/>
                      </w:tcPr>
                      <w:p>
                        <w:pPr>
                          <w:pStyle w:val="TableParagraph"/>
                          <w:spacing w:before="38"/>
                          <w:ind w:left="47" w:right="48"/>
                          <w:jc w:val="center"/>
                          <w:rPr>
                            <w:b/>
                            <w:sz w:val="18"/>
                          </w:rPr>
                        </w:pPr>
                        <w:r>
                          <w:rPr>
                            <w:b/>
                            <w:sz w:val="18"/>
                          </w:rPr>
                          <w:t>Rate</w:t>
                        </w:r>
                      </w:p>
                    </w:tc>
                    <w:tc>
                      <w:tcPr>
                        <w:tcW w:w="628" w:type="dxa"/>
                        <w:tcBorders>
                          <w:top w:val="single" w:sz="4" w:space="0" w:color="000000"/>
                          <w:bottom w:val="single" w:sz="8" w:space="0" w:color="000000"/>
                        </w:tcBorders>
                      </w:tcPr>
                      <w:p>
                        <w:pPr>
                          <w:pStyle w:val="TableParagraph"/>
                          <w:spacing w:before="38"/>
                          <w:ind w:left="135"/>
                          <w:rPr>
                            <w:b/>
                            <w:sz w:val="18"/>
                          </w:rPr>
                        </w:pPr>
                        <w:r>
                          <w:rPr>
                            <w:b/>
                            <w:sz w:val="18"/>
                          </w:rPr>
                          <w:t>LCL</w:t>
                        </w:r>
                      </w:p>
                    </w:tc>
                    <w:tc>
                      <w:tcPr>
                        <w:tcW w:w="640" w:type="dxa"/>
                        <w:tcBorders>
                          <w:top w:val="single" w:sz="4" w:space="0" w:color="000000"/>
                          <w:bottom w:val="single" w:sz="8" w:space="0" w:color="000000"/>
                          <w:right w:val="single" w:sz="4" w:space="0" w:color="000000"/>
                        </w:tcBorders>
                      </w:tcPr>
                      <w:p>
                        <w:pPr>
                          <w:pStyle w:val="TableParagraph"/>
                          <w:spacing w:before="38"/>
                          <w:ind w:left="130"/>
                          <w:rPr>
                            <w:b/>
                            <w:sz w:val="18"/>
                          </w:rPr>
                        </w:pPr>
                        <w:r>
                          <w:rPr>
                            <w:b/>
                            <w:sz w:val="18"/>
                          </w:rPr>
                          <w:t>UCL</w:t>
                        </w:r>
                      </w:p>
                    </w:tc>
                  </w:tr>
                  <w:tr>
                    <w:trPr>
                      <w:trHeight w:val="220" w:hRule="atLeast"/>
                    </w:trPr>
                    <w:tc>
                      <w:tcPr>
                        <w:tcW w:w="796" w:type="dxa"/>
                        <w:tcBorders>
                          <w:top w:val="single" w:sz="8" w:space="0" w:color="000000"/>
                          <w:left w:val="single" w:sz="4" w:space="0" w:color="000000"/>
                          <w:right w:val="single" w:sz="8" w:space="0" w:color="000000"/>
                        </w:tcBorders>
                      </w:tcPr>
                      <w:p>
                        <w:pPr>
                          <w:pStyle w:val="TableParagraph"/>
                          <w:spacing w:line="202" w:lineRule="exact"/>
                          <w:ind w:left="25"/>
                          <w:rPr>
                            <w:sz w:val="18"/>
                          </w:rPr>
                        </w:pPr>
                        <w:r>
                          <w:rPr>
                            <w:sz w:val="18"/>
                          </w:rPr>
                          <w:t>PCCP</w:t>
                        </w:r>
                      </w:p>
                    </w:tc>
                    <w:tc>
                      <w:tcPr>
                        <w:tcW w:w="357" w:type="dxa"/>
                        <w:tcBorders>
                          <w:top w:val="single" w:sz="8" w:space="0" w:color="000000"/>
                          <w:left w:val="single" w:sz="8" w:space="0" w:color="000000"/>
                        </w:tcBorders>
                      </w:tcPr>
                      <w:p>
                        <w:pPr>
                          <w:pStyle w:val="TableParagraph"/>
                          <w:spacing w:line="202" w:lineRule="exact"/>
                          <w:ind w:left="15"/>
                          <w:rPr>
                            <w:sz w:val="18"/>
                          </w:rPr>
                        </w:pPr>
                        <w:r>
                          <w:rPr>
                            <w:sz w:val="18"/>
                          </w:rPr>
                          <w:t>(H)</w:t>
                        </w:r>
                      </w:p>
                    </w:tc>
                    <w:tc>
                      <w:tcPr>
                        <w:tcW w:w="435" w:type="dxa"/>
                        <w:tcBorders>
                          <w:top w:val="single" w:sz="8" w:space="0" w:color="000000"/>
                        </w:tcBorders>
                      </w:tcPr>
                      <w:p>
                        <w:pPr>
                          <w:pStyle w:val="TableParagraph"/>
                          <w:spacing w:line="202" w:lineRule="exact"/>
                          <w:ind w:left="130"/>
                          <w:rPr>
                            <w:sz w:val="18"/>
                          </w:rPr>
                        </w:pPr>
                        <w:r>
                          <w:rPr>
                            <w:sz w:val="18"/>
                          </w:rPr>
                          <w:t>5</w:t>
                        </w:r>
                      </w:p>
                    </w:tc>
                    <w:tc>
                      <w:tcPr>
                        <w:tcW w:w="598" w:type="dxa"/>
                        <w:tcBorders>
                          <w:top w:val="single" w:sz="8" w:space="0" w:color="000000"/>
                        </w:tcBorders>
                      </w:tcPr>
                      <w:p>
                        <w:pPr>
                          <w:pStyle w:val="TableParagraph"/>
                          <w:spacing w:line="202" w:lineRule="exact"/>
                          <w:ind w:right="93"/>
                          <w:jc w:val="right"/>
                          <w:rPr>
                            <w:sz w:val="18"/>
                          </w:rPr>
                        </w:pPr>
                        <w:r>
                          <w:rPr>
                            <w:sz w:val="18"/>
                          </w:rPr>
                          <w:t>2,681</w:t>
                        </w:r>
                      </w:p>
                    </w:tc>
                    <w:tc>
                      <w:tcPr>
                        <w:tcW w:w="558" w:type="dxa"/>
                        <w:tcBorders>
                          <w:top w:val="single" w:sz="8" w:space="0" w:color="000000"/>
                        </w:tcBorders>
                      </w:tcPr>
                      <w:p>
                        <w:pPr>
                          <w:pStyle w:val="TableParagraph"/>
                          <w:spacing w:line="202" w:lineRule="exact"/>
                          <w:ind w:left="115"/>
                          <w:rPr>
                            <w:sz w:val="18"/>
                          </w:rPr>
                        </w:pPr>
                        <w:r>
                          <w:rPr>
                            <w:sz w:val="18"/>
                          </w:rPr>
                          <w:t>250</w:t>
                        </w:r>
                      </w:p>
                    </w:tc>
                    <w:tc>
                      <w:tcPr>
                        <w:tcW w:w="647" w:type="dxa"/>
                        <w:tcBorders>
                          <w:top w:val="single" w:sz="8" w:space="0" w:color="000000"/>
                        </w:tcBorders>
                        <w:shd w:val="clear" w:color="auto" w:fill="CCCCCC"/>
                      </w:tcPr>
                      <w:p>
                        <w:pPr>
                          <w:pStyle w:val="TableParagraph"/>
                          <w:spacing w:line="202" w:lineRule="exact"/>
                          <w:ind w:left="47" w:right="47"/>
                          <w:jc w:val="center"/>
                          <w:rPr>
                            <w:sz w:val="18"/>
                          </w:rPr>
                        </w:pPr>
                        <w:r>
                          <w:rPr>
                            <w:sz w:val="18"/>
                          </w:rPr>
                          <w:t>2.0%</w:t>
                        </w:r>
                      </w:p>
                    </w:tc>
                    <w:tc>
                      <w:tcPr>
                        <w:tcW w:w="628" w:type="dxa"/>
                        <w:tcBorders>
                          <w:top w:val="single" w:sz="8" w:space="0" w:color="000000"/>
                        </w:tcBorders>
                      </w:tcPr>
                      <w:p>
                        <w:pPr>
                          <w:pStyle w:val="TableParagraph"/>
                          <w:spacing w:line="202" w:lineRule="exact"/>
                          <w:ind w:left="106"/>
                          <w:rPr>
                            <w:sz w:val="18"/>
                          </w:rPr>
                        </w:pPr>
                        <w:r>
                          <w:rPr>
                            <w:sz w:val="18"/>
                          </w:rPr>
                          <w:t>0.1%</w:t>
                        </w:r>
                      </w:p>
                    </w:tc>
                    <w:tc>
                      <w:tcPr>
                        <w:tcW w:w="640" w:type="dxa"/>
                        <w:tcBorders>
                          <w:top w:val="single" w:sz="8" w:space="0" w:color="000000"/>
                          <w:right w:val="single" w:sz="4" w:space="0" w:color="000000"/>
                        </w:tcBorders>
                      </w:tcPr>
                      <w:p>
                        <w:pPr>
                          <w:pStyle w:val="TableParagraph"/>
                          <w:spacing w:line="202" w:lineRule="exact"/>
                          <w:ind w:left="111"/>
                          <w:rPr>
                            <w:sz w:val="18"/>
                          </w:rPr>
                        </w:pPr>
                        <w:r>
                          <w:rPr>
                            <w:sz w:val="18"/>
                          </w:rPr>
                          <w:t>3.9%</w:t>
                        </w:r>
                      </w:p>
                    </w:tc>
                  </w:tr>
                  <w:tr>
                    <w:trPr>
                      <w:trHeight w:val="280" w:hRule="atLeast"/>
                    </w:trPr>
                    <w:tc>
                      <w:tcPr>
                        <w:tcW w:w="796" w:type="dxa"/>
                        <w:tcBorders>
                          <w:left w:val="single" w:sz="4" w:space="0" w:color="000000"/>
                          <w:right w:val="single" w:sz="8" w:space="0" w:color="000000"/>
                        </w:tcBorders>
                      </w:tcPr>
                      <w:p>
                        <w:pPr>
                          <w:pStyle w:val="TableParagraph"/>
                          <w:spacing w:before="30"/>
                          <w:ind w:left="25"/>
                          <w:rPr>
                            <w:sz w:val="18"/>
                          </w:rPr>
                        </w:pPr>
                        <w:r>
                          <w:rPr>
                            <w:sz w:val="18"/>
                          </w:rPr>
                          <w:t>NHP</w:t>
                        </w:r>
                      </w:p>
                    </w:tc>
                    <w:tc>
                      <w:tcPr>
                        <w:tcW w:w="357" w:type="dxa"/>
                        <w:tcBorders>
                          <w:left w:val="single" w:sz="8" w:space="0" w:color="000000"/>
                        </w:tcBorders>
                      </w:tcPr>
                      <w:p>
                        <w:pPr>
                          <w:pStyle w:val="TableParagraph"/>
                          <w:spacing w:before="30"/>
                          <w:ind w:left="15"/>
                          <w:rPr>
                            <w:sz w:val="18"/>
                          </w:rPr>
                        </w:pPr>
                        <w:r>
                          <w:rPr>
                            <w:sz w:val="18"/>
                          </w:rPr>
                          <w:t>(H)</w:t>
                        </w:r>
                      </w:p>
                    </w:tc>
                    <w:tc>
                      <w:tcPr>
                        <w:tcW w:w="435" w:type="dxa"/>
                      </w:tcPr>
                      <w:p>
                        <w:pPr>
                          <w:pStyle w:val="TableParagraph"/>
                          <w:spacing w:before="30"/>
                          <w:ind w:left="81"/>
                          <w:rPr>
                            <w:sz w:val="18"/>
                          </w:rPr>
                        </w:pPr>
                        <w:r>
                          <w:rPr>
                            <w:sz w:val="18"/>
                          </w:rPr>
                          <w:t>10</w:t>
                        </w:r>
                      </w:p>
                    </w:tc>
                    <w:tc>
                      <w:tcPr>
                        <w:tcW w:w="598" w:type="dxa"/>
                      </w:tcPr>
                      <w:p>
                        <w:pPr>
                          <w:pStyle w:val="TableParagraph"/>
                          <w:spacing w:before="30"/>
                          <w:ind w:right="93"/>
                          <w:jc w:val="right"/>
                          <w:rPr>
                            <w:sz w:val="18"/>
                          </w:rPr>
                        </w:pPr>
                        <w:r>
                          <w:rPr>
                            <w:sz w:val="18"/>
                          </w:rPr>
                          <w:t>3,457</w:t>
                        </w:r>
                      </w:p>
                    </w:tc>
                    <w:tc>
                      <w:tcPr>
                        <w:tcW w:w="558" w:type="dxa"/>
                      </w:tcPr>
                      <w:p>
                        <w:pPr>
                          <w:pStyle w:val="TableParagraph"/>
                          <w:spacing w:before="30"/>
                          <w:ind w:left="115"/>
                          <w:rPr>
                            <w:sz w:val="18"/>
                          </w:rPr>
                        </w:pPr>
                        <w:r>
                          <w:rPr>
                            <w:sz w:val="18"/>
                          </w:rPr>
                          <w:t>260</w:t>
                        </w:r>
                      </w:p>
                    </w:tc>
                    <w:tc>
                      <w:tcPr>
                        <w:tcW w:w="647" w:type="dxa"/>
                        <w:shd w:val="clear" w:color="auto" w:fill="CCCCCC"/>
                      </w:tcPr>
                      <w:p>
                        <w:pPr>
                          <w:pStyle w:val="TableParagraph"/>
                          <w:spacing w:before="30"/>
                          <w:ind w:left="47" w:right="47"/>
                          <w:jc w:val="center"/>
                          <w:rPr>
                            <w:sz w:val="18"/>
                          </w:rPr>
                        </w:pPr>
                        <w:r>
                          <w:rPr>
                            <w:sz w:val="18"/>
                          </w:rPr>
                          <w:t>3.8%</w:t>
                        </w:r>
                      </w:p>
                    </w:tc>
                    <w:tc>
                      <w:tcPr>
                        <w:tcW w:w="628" w:type="dxa"/>
                      </w:tcPr>
                      <w:p>
                        <w:pPr>
                          <w:pStyle w:val="TableParagraph"/>
                          <w:spacing w:before="30"/>
                          <w:ind w:left="106"/>
                          <w:rPr>
                            <w:sz w:val="18"/>
                          </w:rPr>
                        </w:pPr>
                        <w:r>
                          <w:rPr>
                            <w:sz w:val="18"/>
                          </w:rPr>
                          <w:t>1.3%</w:t>
                        </w:r>
                      </w:p>
                    </w:tc>
                    <w:tc>
                      <w:tcPr>
                        <w:tcW w:w="640" w:type="dxa"/>
                        <w:tcBorders>
                          <w:right w:val="single" w:sz="4" w:space="0" w:color="000000"/>
                        </w:tcBorders>
                      </w:tcPr>
                      <w:p>
                        <w:pPr>
                          <w:pStyle w:val="TableParagraph"/>
                          <w:spacing w:before="30"/>
                          <w:ind w:left="111"/>
                          <w:rPr>
                            <w:sz w:val="18"/>
                          </w:rPr>
                        </w:pPr>
                        <w:r>
                          <w:rPr>
                            <w:sz w:val="18"/>
                          </w:rPr>
                          <w:t>6.4%</w:t>
                        </w:r>
                      </w:p>
                    </w:tc>
                  </w:tr>
                  <w:tr>
                    <w:trPr>
                      <w:trHeight w:val="300" w:hRule="atLeast"/>
                    </w:trPr>
                    <w:tc>
                      <w:tcPr>
                        <w:tcW w:w="796" w:type="dxa"/>
                        <w:tcBorders>
                          <w:left w:val="single" w:sz="4" w:space="0" w:color="000000"/>
                          <w:right w:val="single" w:sz="8" w:space="0" w:color="000000"/>
                        </w:tcBorders>
                      </w:tcPr>
                      <w:p>
                        <w:pPr>
                          <w:pStyle w:val="TableParagraph"/>
                          <w:spacing w:before="48"/>
                          <w:ind w:left="25"/>
                          <w:rPr>
                            <w:sz w:val="18"/>
                          </w:rPr>
                        </w:pPr>
                        <w:r>
                          <w:rPr>
                            <w:sz w:val="18"/>
                          </w:rPr>
                          <w:t>NH</w:t>
                        </w:r>
                      </w:p>
                    </w:tc>
                    <w:tc>
                      <w:tcPr>
                        <w:tcW w:w="357" w:type="dxa"/>
                        <w:tcBorders>
                          <w:left w:val="single" w:sz="8" w:space="0" w:color="000000"/>
                        </w:tcBorders>
                      </w:tcPr>
                      <w:p>
                        <w:pPr>
                          <w:pStyle w:val="TableParagraph"/>
                          <w:spacing w:before="48"/>
                          <w:ind w:left="15"/>
                          <w:rPr>
                            <w:sz w:val="18"/>
                          </w:rPr>
                        </w:pPr>
                        <w:r>
                          <w:rPr>
                            <w:sz w:val="18"/>
                          </w:rPr>
                          <w:t>(H)</w:t>
                        </w:r>
                      </w:p>
                    </w:tc>
                    <w:tc>
                      <w:tcPr>
                        <w:tcW w:w="435" w:type="dxa"/>
                      </w:tcPr>
                      <w:p>
                        <w:pPr>
                          <w:pStyle w:val="TableParagraph"/>
                          <w:spacing w:before="48"/>
                          <w:ind w:left="81"/>
                          <w:rPr>
                            <w:sz w:val="18"/>
                          </w:rPr>
                        </w:pPr>
                        <w:r>
                          <w:rPr>
                            <w:sz w:val="18"/>
                          </w:rPr>
                          <w:t>20</w:t>
                        </w:r>
                      </w:p>
                    </w:tc>
                    <w:tc>
                      <w:tcPr>
                        <w:tcW w:w="598" w:type="dxa"/>
                      </w:tcPr>
                      <w:p>
                        <w:pPr>
                          <w:pStyle w:val="TableParagraph"/>
                          <w:spacing w:before="48"/>
                          <w:ind w:right="93"/>
                          <w:jc w:val="right"/>
                          <w:rPr>
                            <w:sz w:val="18"/>
                          </w:rPr>
                        </w:pPr>
                        <w:r>
                          <w:rPr>
                            <w:sz w:val="18"/>
                          </w:rPr>
                          <w:t>3,061</w:t>
                        </w:r>
                      </w:p>
                    </w:tc>
                    <w:tc>
                      <w:tcPr>
                        <w:tcW w:w="558" w:type="dxa"/>
                      </w:tcPr>
                      <w:p>
                        <w:pPr>
                          <w:pStyle w:val="TableParagraph"/>
                          <w:spacing w:before="48"/>
                          <w:ind w:left="115"/>
                          <w:rPr>
                            <w:sz w:val="18"/>
                          </w:rPr>
                        </w:pPr>
                        <w:r>
                          <w:rPr>
                            <w:sz w:val="18"/>
                          </w:rPr>
                          <w:t>376</w:t>
                        </w:r>
                      </w:p>
                    </w:tc>
                    <w:tc>
                      <w:tcPr>
                        <w:tcW w:w="647" w:type="dxa"/>
                        <w:shd w:val="clear" w:color="auto" w:fill="CCCCCC"/>
                      </w:tcPr>
                      <w:p>
                        <w:pPr>
                          <w:pStyle w:val="TableParagraph"/>
                          <w:spacing w:before="48"/>
                          <w:ind w:left="47" w:right="47"/>
                          <w:jc w:val="center"/>
                          <w:rPr>
                            <w:sz w:val="18"/>
                          </w:rPr>
                        </w:pPr>
                        <w:r>
                          <w:rPr>
                            <w:sz w:val="18"/>
                          </w:rPr>
                          <w:t>5.3%</w:t>
                        </w:r>
                      </w:p>
                    </w:tc>
                    <w:tc>
                      <w:tcPr>
                        <w:tcW w:w="628" w:type="dxa"/>
                      </w:tcPr>
                      <w:p>
                        <w:pPr>
                          <w:pStyle w:val="TableParagraph"/>
                          <w:spacing w:before="48"/>
                          <w:ind w:left="106"/>
                          <w:rPr>
                            <w:sz w:val="18"/>
                          </w:rPr>
                        </w:pPr>
                        <w:r>
                          <w:rPr>
                            <w:sz w:val="18"/>
                          </w:rPr>
                          <w:t>2.9%</w:t>
                        </w:r>
                      </w:p>
                    </w:tc>
                    <w:tc>
                      <w:tcPr>
                        <w:tcW w:w="640" w:type="dxa"/>
                        <w:tcBorders>
                          <w:right w:val="single" w:sz="4" w:space="0" w:color="000000"/>
                        </w:tcBorders>
                      </w:tcPr>
                      <w:p>
                        <w:pPr>
                          <w:pStyle w:val="TableParagraph"/>
                          <w:spacing w:before="48"/>
                          <w:ind w:left="111"/>
                          <w:rPr>
                            <w:sz w:val="18"/>
                          </w:rPr>
                        </w:pPr>
                        <w:r>
                          <w:rPr>
                            <w:sz w:val="18"/>
                          </w:rPr>
                          <w:t>7.7%</w:t>
                        </w:r>
                      </w:p>
                    </w:tc>
                  </w:tr>
                  <w:tr>
                    <w:trPr>
                      <w:trHeight w:val="300" w:hRule="atLeast"/>
                    </w:trPr>
                    <w:tc>
                      <w:tcPr>
                        <w:tcW w:w="796" w:type="dxa"/>
                        <w:tcBorders>
                          <w:left w:val="single" w:sz="4" w:space="0" w:color="000000"/>
                          <w:right w:val="single" w:sz="8" w:space="0" w:color="000000"/>
                        </w:tcBorders>
                      </w:tcPr>
                      <w:p>
                        <w:pPr>
                          <w:pStyle w:val="TableParagraph"/>
                          <w:spacing w:before="48"/>
                          <w:ind w:left="25"/>
                          <w:rPr>
                            <w:sz w:val="18"/>
                          </w:rPr>
                        </w:pPr>
                        <w:r>
                          <w:rPr>
                            <w:sz w:val="18"/>
                          </w:rPr>
                          <w:t>FCHP</w:t>
                        </w:r>
                      </w:p>
                    </w:tc>
                    <w:tc>
                      <w:tcPr>
                        <w:tcW w:w="357" w:type="dxa"/>
                        <w:tcBorders>
                          <w:left w:val="single" w:sz="8" w:space="0" w:color="000000"/>
                        </w:tcBorders>
                      </w:tcPr>
                      <w:p>
                        <w:pPr>
                          <w:pStyle w:val="TableParagraph"/>
                          <w:spacing w:before="48"/>
                          <w:ind w:left="20"/>
                          <w:rPr>
                            <w:sz w:val="18"/>
                          </w:rPr>
                        </w:pPr>
                        <w:r>
                          <w:rPr>
                            <w:sz w:val="18"/>
                          </w:rPr>
                          <w:t>(A)</w:t>
                        </w:r>
                      </w:p>
                    </w:tc>
                    <w:tc>
                      <w:tcPr>
                        <w:tcW w:w="435" w:type="dxa"/>
                      </w:tcPr>
                      <w:p>
                        <w:pPr>
                          <w:pStyle w:val="TableParagraph"/>
                          <w:spacing w:before="48"/>
                          <w:ind w:left="130"/>
                          <w:rPr>
                            <w:sz w:val="18"/>
                          </w:rPr>
                        </w:pPr>
                        <w:r>
                          <w:rPr>
                            <w:sz w:val="18"/>
                          </w:rPr>
                          <w:t>6</w:t>
                        </w:r>
                      </w:p>
                    </w:tc>
                    <w:tc>
                      <w:tcPr>
                        <w:tcW w:w="598" w:type="dxa"/>
                      </w:tcPr>
                      <w:p>
                        <w:pPr>
                          <w:pStyle w:val="TableParagraph"/>
                          <w:spacing w:before="48"/>
                          <w:ind w:right="169"/>
                          <w:jc w:val="right"/>
                          <w:rPr>
                            <w:sz w:val="18"/>
                          </w:rPr>
                        </w:pPr>
                        <w:r>
                          <w:rPr>
                            <w:sz w:val="18"/>
                          </w:rPr>
                          <w:t>224</w:t>
                        </w:r>
                      </w:p>
                    </w:tc>
                    <w:tc>
                      <w:tcPr>
                        <w:tcW w:w="558" w:type="dxa"/>
                      </w:tcPr>
                      <w:p>
                        <w:pPr>
                          <w:pStyle w:val="TableParagraph"/>
                          <w:spacing w:before="48"/>
                          <w:ind w:left="115"/>
                          <w:rPr>
                            <w:sz w:val="18"/>
                          </w:rPr>
                        </w:pPr>
                        <w:r>
                          <w:rPr>
                            <w:sz w:val="18"/>
                          </w:rPr>
                          <w:t>224</w:t>
                        </w:r>
                      </w:p>
                    </w:tc>
                    <w:tc>
                      <w:tcPr>
                        <w:tcW w:w="647" w:type="dxa"/>
                        <w:shd w:val="clear" w:color="auto" w:fill="CCCCCC"/>
                      </w:tcPr>
                      <w:p>
                        <w:pPr>
                          <w:pStyle w:val="TableParagraph"/>
                          <w:spacing w:before="48"/>
                          <w:ind w:left="47" w:right="47"/>
                          <w:jc w:val="center"/>
                          <w:rPr>
                            <w:sz w:val="18"/>
                          </w:rPr>
                        </w:pPr>
                        <w:r>
                          <w:rPr>
                            <w:sz w:val="18"/>
                          </w:rPr>
                          <w:t>2.7%</w:t>
                        </w:r>
                      </w:p>
                    </w:tc>
                    <w:tc>
                      <w:tcPr>
                        <w:tcW w:w="628" w:type="dxa"/>
                      </w:tcPr>
                      <w:p>
                        <w:pPr>
                          <w:pStyle w:val="TableParagraph"/>
                          <w:spacing w:before="48"/>
                          <w:ind w:left="106"/>
                          <w:rPr>
                            <w:sz w:val="18"/>
                          </w:rPr>
                        </w:pPr>
                        <w:r>
                          <w:rPr>
                            <w:sz w:val="18"/>
                          </w:rPr>
                          <w:t>0.3%</w:t>
                        </w:r>
                      </w:p>
                    </w:tc>
                    <w:tc>
                      <w:tcPr>
                        <w:tcW w:w="640" w:type="dxa"/>
                        <w:tcBorders>
                          <w:right w:val="single" w:sz="4" w:space="0" w:color="000000"/>
                        </w:tcBorders>
                      </w:tcPr>
                      <w:p>
                        <w:pPr>
                          <w:pStyle w:val="TableParagraph"/>
                          <w:spacing w:before="48"/>
                          <w:ind w:left="111"/>
                          <w:rPr>
                            <w:sz w:val="18"/>
                          </w:rPr>
                        </w:pPr>
                        <w:r>
                          <w:rPr>
                            <w:sz w:val="18"/>
                          </w:rPr>
                          <w:t>5.0%</w:t>
                        </w:r>
                      </w:p>
                    </w:tc>
                  </w:tr>
                  <w:tr>
                    <w:trPr>
                      <w:trHeight w:val="340" w:hRule="atLeast"/>
                    </w:trPr>
                    <w:tc>
                      <w:tcPr>
                        <w:tcW w:w="796" w:type="dxa"/>
                        <w:tcBorders>
                          <w:left w:val="single" w:sz="4" w:space="0" w:color="000000"/>
                          <w:bottom w:val="single" w:sz="4" w:space="0" w:color="000000"/>
                          <w:right w:val="single" w:sz="8" w:space="0" w:color="000000"/>
                        </w:tcBorders>
                      </w:tcPr>
                      <w:p>
                        <w:pPr>
                          <w:pStyle w:val="TableParagraph"/>
                          <w:spacing w:before="48"/>
                          <w:ind w:left="25"/>
                          <w:rPr>
                            <w:sz w:val="18"/>
                          </w:rPr>
                        </w:pPr>
                        <w:r>
                          <w:rPr>
                            <w:sz w:val="18"/>
                          </w:rPr>
                          <w:t>BMCHP</w:t>
                        </w:r>
                      </w:p>
                    </w:tc>
                    <w:tc>
                      <w:tcPr>
                        <w:tcW w:w="357" w:type="dxa"/>
                        <w:tcBorders>
                          <w:left w:val="single" w:sz="8" w:space="0" w:color="000000"/>
                          <w:bottom w:val="single" w:sz="4" w:space="0" w:color="000000"/>
                        </w:tcBorders>
                      </w:tcPr>
                      <w:p>
                        <w:pPr>
                          <w:pStyle w:val="TableParagraph"/>
                          <w:spacing w:before="48"/>
                          <w:ind w:left="15"/>
                          <w:rPr>
                            <w:sz w:val="18"/>
                          </w:rPr>
                        </w:pPr>
                        <w:r>
                          <w:rPr>
                            <w:sz w:val="18"/>
                          </w:rPr>
                          <w:t>(H)</w:t>
                        </w:r>
                      </w:p>
                    </w:tc>
                    <w:tc>
                      <w:tcPr>
                        <w:tcW w:w="435" w:type="dxa"/>
                        <w:tcBorders>
                          <w:bottom w:val="single" w:sz="4" w:space="0" w:color="000000"/>
                        </w:tcBorders>
                      </w:tcPr>
                      <w:p>
                        <w:pPr>
                          <w:pStyle w:val="TableParagraph"/>
                          <w:spacing w:before="48"/>
                          <w:ind w:left="81"/>
                          <w:rPr>
                            <w:sz w:val="18"/>
                          </w:rPr>
                        </w:pPr>
                        <w:r>
                          <w:rPr>
                            <w:sz w:val="18"/>
                          </w:rPr>
                          <w:t>14</w:t>
                        </w:r>
                      </w:p>
                    </w:tc>
                    <w:tc>
                      <w:tcPr>
                        <w:tcW w:w="598" w:type="dxa"/>
                        <w:tcBorders>
                          <w:bottom w:val="single" w:sz="4" w:space="0" w:color="000000"/>
                        </w:tcBorders>
                      </w:tcPr>
                      <w:p>
                        <w:pPr>
                          <w:pStyle w:val="TableParagraph"/>
                          <w:spacing w:before="48"/>
                          <w:ind w:right="93"/>
                          <w:jc w:val="right"/>
                          <w:rPr>
                            <w:sz w:val="18"/>
                          </w:rPr>
                        </w:pPr>
                        <w:r>
                          <w:rPr>
                            <w:sz w:val="18"/>
                          </w:rPr>
                          <w:t>5,072</w:t>
                        </w:r>
                      </w:p>
                    </w:tc>
                    <w:tc>
                      <w:tcPr>
                        <w:tcW w:w="558" w:type="dxa"/>
                        <w:tcBorders>
                          <w:bottom w:val="single" w:sz="4" w:space="0" w:color="000000"/>
                        </w:tcBorders>
                      </w:tcPr>
                      <w:p>
                        <w:pPr>
                          <w:pStyle w:val="TableParagraph"/>
                          <w:spacing w:before="48"/>
                          <w:ind w:left="115"/>
                          <w:rPr>
                            <w:sz w:val="18"/>
                          </w:rPr>
                        </w:pPr>
                        <w:r>
                          <w:rPr>
                            <w:sz w:val="18"/>
                          </w:rPr>
                          <w:t>270</w:t>
                        </w:r>
                      </w:p>
                    </w:tc>
                    <w:tc>
                      <w:tcPr>
                        <w:tcW w:w="647" w:type="dxa"/>
                        <w:tcBorders>
                          <w:bottom w:val="single" w:sz="4" w:space="0" w:color="000000"/>
                        </w:tcBorders>
                        <w:shd w:val="clear" w:color="auto" w:fill="CCCCCC"/>
                      </w:tcPr>
                      <w:p>
                        <w:pPr>
                          <w:pStyle w:val="TableParagraph"/>
                          <w:spacing w:before="48"/>
                          <w:ind w:left="47" w:right="47"/>
                          <w:jc w:val="center"/>
                          <w:rPr>
                            <w:sz w:val="18"/>
                          </w:rPr>
                        </w:pPr>
                        <w:r>
                          <w:rPr>
                            <w:sz w:val="18"/>
                          </w:rPr>
                          <w:t>5.2%</w:t>
                        </w:r>
                      </w:p>
                    </w:tc>
                    <w:tc>
                      <w:tcPr>
                        <w:tcW w:w="628" w:type="dxa"/>
                        <w:tcBorders>
                          <w:bottom w:val="single" w:sz="4" w:space="0" w:color="000000"/>
                        </w:tcBorders>
                      </w:tcPr>
                      <w:p>
                        <w:pPr>
                          <w:pStyle w:val="TableParagraph"/>
                          <w:spacing w:before="48"/>
                          <w:ind w:left="106"/>
                          <w:rPr>
                            <w:sz w:val="18"/>
                          </w:rPr>
                        </w:pPr>
                        <w:r>
                          <w:rPr>
                            <w:sz w:val="18"/>
                          </w:rPr>
                          <w:t>2.4%</w:t>
                        </w:r>
                      </w:p>
                    </w:tc>
                    <w:tc>
                      <w:tcPr>
                        <w:tcW w:w="640" w:type="dxa"/>
                        <w:tcBorders>
                          <w:bottom w:val="single" w:sz="4" w:space="0" w:color="000000"/>
                          <w:right w:val="single" w:sz="4" w:space="0" w:color="000000"/>
                        </w:tcBorders>
                      </w:tcPr>
                      <w:p>
                        <w:pPr>
                          <w:pStyle w:val="TableParagraph"/>
                          <w:spacing w:before="48"/>
                          <w:ind w:left="111"/>
                          <w:rPr>
                            <w:sz w:val="18"/>
                          </w:rPr>
                        </w:pPr>
                        <w:r>
                          <w:rPr>
                            <w:sz w:val="18"/>
                          </w:rPr>
                          <w:t>8.0%</w:t>
                        </w:r>
                      </w:p>
                    </w:tc>
                  </w:tr>
                </w:tbl>
                <w:p>
                  <w:pPr>
                    <w:pStyle w:val="BodyText"/>
                  </w:pPr>
                </w:p>
              </w:txbxContent>
            </v:textbox>
            <w10:wrap type="none"/>
          </v:shape>
        </w:pict>
      </w:r>
      <w:r>
        <w:rPr>
          <w:i/>
          <w:sz w:val="18"/>
        </w:rPr>
        <w:t>The source of the National Medicaid 90th Percentile, National Medicaid 75th Percentile, National Medicaid Mean, and MA Commercial Mean is Quality Compass, 2008.</w:t>
      </w:r>
    </w:p>
    <w:p>
      <w:pPr>
        <w:spacing w:after="0"/>
        <w:jc w:val="left"/>
        <w:rPr>
          <w:sz w:val="18"/>
        </w:rPr>
        <w:sectPr>
          <w:pgSz w:w="15840" w:h="12240" w:orient="landscape"/>
          <w:pgMar w:header="0" w:footer="592" w:top="680" w:bottom="780" w:left="700" w:right="400"/>
        </w:sectPr>
      </w:pPr>
    </w:p>
    <w:p>
      <w:pPr>
        <w:pStyle w:val="BodyText"/>
        <w:ind w:left="5600"/>
      </w:pPr>
      <w:r>
        <w:rPr/>
        <w:pict>
          <v:shape style="width:445.5pt;height:181.75pt;mso-position-horizontal-relative:char;mso-position-vertical-relative:line" type="#_x0000_t202" filled="true" fillcolor="#666666" stroked="false">
            <w10:anchorlock/>
            <v:textbox inset="0,0,0,0">
              <w:txbxContent>
                <w:p>
                  <w:pPr>
                    <w:spacing w:before="391"/>
                    <w:ind w:left="818" w:right="0" w:firstLine="0"/>
                    <w:jc w:val="both"/>
                    <w:rPr>
                      <w:sz w:val="72"/>
                    </w:rPr>
                  </w:pPr>
                  <w:r>
                    <w:rPr>
                      <w:color w:val="FFFFFF"/>
                      <w:sz w:val="72"/>
                    </w:rPr>
                    <w:t>Appendix E:</w:t>
                  </w:r>
                </w:p>
                <w:p>
                  <w:pPr>
                    <w:spacing w:before="0"/>
                    <w:ind w:left="777" w:right="794" w:firstLine="14"/>
                    <w:jc w:val="both"/>
                    <w:rPr>
                      <w:sz w:val="44"/>
                    </w:rPr>
                  </w:pPr>
                  <w:r>
                    <w:rPr>
                      <w:color w:val="FFFFFF"/>
                      <w:sz w:val="44"/>
                    </w:rPr>
                    <w:t>PCC Plan Antidepressant Medication Management Rates for Members with Basic, Essential, and Non-Basic/Non- Essential Coverage</w:t>
                  </w:r>
                </w:p>
              </w:txbxContent>
            </v:textbox>
            <v:fill type="solid"/>
          </v:shape>
        </w:pict>
      </w:r>
      <w:r>
        <w:rPr/>
      </w:r>
    </w:p>
    <w:p>
      <w:pPr>
        <w:spacing w:after="0"/>
        <w:sectPr>
          <w:footerReference w:type="even" r:id="rId66"/>
          <w:footerReference w:type="default" r:id="rId67"/>
          <w:pgSz w:w="15840" w:h="12240" w:orient="landscape"/>
          <w:pgMar w:footer="592" w:header="0" w:top="720" w:bottom="780" w:left="880" w:right="340"/>
          <w:pgNumType w:start="52"/>
        </w:sectPr>
      </w:pPr>
    </w:p>
    <w:p>
      <w:pPr>
        <w:pStyle w:val="BodyText"/>
        <w:ind w:left="479"/>
      </w:pPr>
      <w:r>
        <w:rPr/>
        <w:pict>
          <v:group style="width:691.05pt;height:53pt;mso-position-horizontal-relative:char;mso-position-vertical-relative:line" coordorigin="0,0" coordsize="13821,1060">
            <v:rect style="position:absolute;left:70;top:1006;width:160;height:54" filled="true" fillcolor="#000000" stroked="false">
              <v:fill type="solid"/>
            </v:rect>
            <v:rect style="position:absolute;left:13660;top:64;width:160;height:996" filled="true" fillcolor="#000000" stroked="false">
              <v:fill type="solid"/>
            </v:rect>
            <v:rect style="position:absolute;left:230;top:1006;width:13431;height:54" filled="true" fillcolor="#000000" stroked="false">
              <v:fill type="solid"/>
            </v:rect>
            <v:rect style="position:absolute;left:0;top:10;width:13749;height:996" filled="true" fillcolor="#ffffff" stroked="false">
              <v:fill type="solid"/>
            </v:rect>
            <v:line style="position:absolute" from="10,10" to="10,1006" stroked="true" strokeweight="1pt" strokecolor="#000000">
              <v:stroke dashstyle="solid"/>
            </v:line>
            <v:line style="position:absolute" from="20,20" to="13728,20" stroked="true" strokeweight="1.02pt" strokecolor="#000000">
              <v:stroke dashstyle="solid"/>
            </v:line>
            <v:line style="position:absolute" from="13738,10" to="13738,1006" stroked="true" strokeweight="1pt" strokecolor="#000000">
              <v:stroke dashstyle="solid"/>
            </v:line>
            <v:line style="position:absolute" from="20,996" to="13728,996" stroked="true" strokeweight="1.02pt" strokecolor="#000000">
              <v:stroke dashstyle="solid"/>
            </v:line>
            <v:shape style="position:absolute;left:0;top:0;width:13821;height:1060" type="#_x0000_t202" filled="false" stroked="false">
              <v:textbox inset="0,0,0,0">
                <w:txbxContent>
                  <w:p>
                    <w:pPr>
                      <w:spacing w:before="138"/>
                      <w:ind w:left="91" w:right="0" w:firstLine="0"/>
                      <w:jc w:val="left"/>
                      <w:rPr>
                        <w:b/>
                        <w:sz w:val="32"/>
                      </w:rPr>
                    </w:pPr>
                    <w:r>
                      <w:rPr>
                        <w:b/>
                        <w:sz w:val="32"/>
                      </w:rPr>
                      <w:t>PCC Plan Antidepressant Medication Management Rates for Members with</w:t>
                    </w:r>
                    <w:r>
                      <w:rPr>
                        <w:b/>
                        <w:spacing w:val="-62"/>
                        <w:sz w:val="32"/>
                      </w:rPr>
                      <w:t> </w:t>
                    </w:r>
                    <w:r>
                      <w:rPr>
                        <w:b/>
                        <w:sz w:val="32"/>
                      </w:rPr>
                      <w:t>Basic, Essential, and Non-Basic/Non-Essential Coverage</w:t>
                    </w:r>
                  </w:p>
                </w:txbxContent>
              </v:textbox>
              <w10:wrap type="none"/>
            </v:shape>
          </v:group>
        </w:pict>
      </w:r>
      <w:r>
        <w:rPr/>
      </w:r>
    </w:p>
    <w:p>
      <w:pPr>
        <w:pStyle w:val="BodyText"/>
        <w:rPr>
          <w:i/>
        </w:rPr>
      </w:pPr>
    </w:p>
    <w:p>
      <w:pPr>
        <w:pStyle w:val="BodyText"/>
        <w:rPr>
          <w:i/>
        </w:rPr>
      </w:pPr>
    </w:p>
    <w:p>
      <w:pPr>
        <w:pStyle w:val="BodyText"/>
        <w:rPr>
          <w:i/>
        </w:rPr>
      </w:pPr>
    </w:p>
    <w:p>
      <w:pPr>
        <w:pStyle w:val="BodyText"/>
        <w:spacing w:before="9"/>
        <w:rPr>
          <w:i/>
          <w:sz w:val="28"/>
        </w:rPr>
      </w:pPr>
      <w:r>
        <w:rPr/>
        <w:pict>
          <v:shape style="position:absolute;margin-left:98.799995pt;margin-top:18.50293pt;width:288.850pt;height:75.2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16"/>
                    <w:gridCol w:w="594"/>
                    <w:gridCol w:w="734"/>
                    <w:gridCol w:w="698"/>
                    <w:gridCol w:w="652"/>
                    <w:gridCol w:w="743"/>
                  </w:tblGrid>
                  <w:tr>
                    <w:trPr>
                      <w:trHeight w:val="320" w:hRule="atLeast"/>
                    </w:trPr>
                    <w:tc>
                      <w:tcPr>
                        <w:tcW w:w="5754"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rPr>
                            <w:b/>
                            <w:sz w:val="20"/>
                          </w:rPr>
                        </w:pPr>
                        <w:r>
                          <w:rPr>
                            <w:b/>
                            <w:color w:val="FFFFFF"/>
                            <w:sz w:val="20"/>
                          </w:rPr>
                          <w:t>Effective Acute Phase Treatment</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jc w:val="center"/>
                          <w:rPr>
                            <w:b/>
                            <w:sz w:val="18"/>
                          </w:rPr>
                        </w:pPr>
                        <w:r>
                          <w:rPr>
                            <w:b/>
                            <w:sz w:val="18"/>
                          </w:rPr>
                          <w:t>2010</w:t>
                        </w:r>
                      </w:p>
                    </w:tc>
                    <w:tc>
                      <w:tcPr>
                        <w:tcW w:w="416" w:type="dxa"/>
                        <w:tcBorders>
                          <w:top w:val="thickThinMediumGap" w:sz="4" w:space="0" w:color="000000"/>
                          <w:left w:val="single" w:sz="8" w:space="0" w:color="000000"/>
                          <w:bottom w:val="single" w:sz="8" w:space="0" w:color="000000"/>
                        </w:tcBorders>
                      </w:tcPr>
                      <w:p>
                        <w:pPr>
                          <w:pStyle w:val="TableParagraph"/>
                          <w:rPr>
                            <w:rFonts w:ascii="Times New Roman"/>
                            <w:sz w:val="18"/>
                          </w:rPr>
                        </w:pPr>
                      </w:p>
                    </w:tc>
                    <w:tc>
                      <w:tcPr>
                        <w:tcW w:w="594" w:type="dxa"/>
                        <w:tcBorders>
                          <w:top w:val="thickThinMediumGap" w:sz="4" w:space="0" w:color="000000"/>
                          <w:bottom w:val="single" w:sz="8" w:space="0" w:color="000000"/>
                        </w:tcBorders>
                      </w:tcPr>
                      <w:p>
                        <w:pPr>
                          <w:pStyle w:val="TableParagraph"/>
                          <w:spacing w:before="24"/>
                          <w:ind w:right="114"/>
                          <w:jc w:val="right"/>
                          <w:rPr>
                            <w:b/>
                            <w:sz w:val="18"/>
                          </w:rPr>
                        </w:pPr>
                        <w:r>
                          <w:rPr>
                            <w:b/>
                            <w:w w:val="95"/>
                            <w:sz w:val="18"/>
                          </w:rPr>
                          <w:t>Num</w:t>
                        </w:r>
                      </w:p>
                    </w:tc>
                    <w:tc>
                      <w:tcPr>
                        <w:tcW w:w="734" w:type="dxa"/>
                        <w:tcBorders>
                          <w:top w:val="thickThinMediumGap" w:sz="4" w:space="0" w:color="000000"/>
                          <w:bottom w:val="single" w:sz="8" w:space="0" w:color="000000"/>
                        </w:tcBorders>
                      </w:tcPr>
                      <w:p>
                        <w:pPr>
                          <w:pStyle w:val="TableParagraph"/>
                          <w:spacing w:before="24"/>
                          <w:ind w:left="170"/>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left="74" w:right="74"/>
                          <w:jc w:val="center"/>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left="29" w:right="72"/>
                          <w:jc w:val="center"/>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163"/>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16" w:type="dxa"/>
                        <w:tcBorders>
                          <w:top w:val="single" w:sz="8" w:space="0" w:color="000000"/>
                          <w:left w:val="single" w:sz="8" w:space="0" w:color="000000"/>
                        </w:tcBorders>
                      </w:tcPr>
                      <w:p>
                        <w:pPr>
                          <w:pStyle w:val="TableParagraph"/>
                          <w:spacing w:line="202" w:lineRule="exact"/>
                          <w:ind w:left="67" w:right="58"/>
                          <w:jc w:val="center"/>
                          <w:rPr>
                            <w:sz w:val="18"/>
                          </w:rPr>
                        </w:pPr>
                        <w:r>
                          <w:rPr>
                            <w:sz w:val="18"/>
                          </w:rPr>
                          <w:t>(A)</w:t>
                        </w:r>
                      </w:p>
                    </w:tc>
                    <w:tc>
                      <w:tcPr>
                        <w:tcW w:w="594" w:type="dxa"/>
                        <w:tcBorders>
                          <w:top w:val="single" w:sz="8" w:space="0" w:color="000000"/>
                        </w:tcBorders>
                      </w:tcPr>
                      <w:p>
                        <w:pPr>
                          <w:pStyle w:val="TableParagraph"/>
                          <w:spacing w:line="202" w:lineRule="exact"/>
                          <w:ind w:right="215"/>
                          <w:jc w:val="right"/>
                          <w:rPr>
                            <w:sz w:val="18"/>
                          </w:rPr>
                        </w:pPr>
                        <w:r>
                          <w:rPr>
                            <w:sz w:val="18"/>
                          </w:rPr>
                          <w:t>90</w:t>
                        </w:r>
                      </w:p>
                    </w:tc>
                    <w:tc>
                      <w:tcPr>
                        <w:tcW w:w="734" w:type="dxa"/>
                        <w:tcBorders>
                          <w:top w:val="single" w:sz="8" w:space="0" w:color="000000"/>
                        </w:tcBorders>
                      </w:tcPr>
                      <w:p>
                        <w:pPr>
                          <w:pStyle w:val="TableParagraph"/>
                          <w:spacing w:line="202" w:lineRule="exact"/>
                          <w:ind w:left="190"/>
                          <w:rPr>
                            <w:sz w:val="18"/>
                          </w:rPr>
                        </w:pPr>
                        <w:r>
                          <w:rPr>
                            <w:sz w:val="18"/>
                          </w:rPr>
                          <w:t>143</w:t>
                        </w:r>
                      </w:p>
                    </w:tc>
                    <w:tc>
                      <w:tcPr>
                        <w:tcW w:w="698" w:type="dxa"/>
                        <w:tcBorders>
                          <w:top w:val="single" w:sz="8" w:space="0" w:color="000000"/>
                        </w:tcBorders>
                        <w:shd w:val="clear" w:color="auto" w:fill="CCCCCC"/>
                      </w:tcPr>
                      <w:p>
                        <w:pPr>
                          <w:pStyle w:val="TableParagraph"/>
                          <w:spacing w:line="202" w:lineRule="exact"/>
                          <w:ind w:left="74" w:right="74"/>
                          <w:jc w:val="center"/>
                          <w:rPr>
                            <w:sz w:val="18"/>
                          </w:rPr>
                        </w:pPr>
                        <w:r>
                          <w:rPr>
                            <w:sz w:val="18"/>
                          </w:rPr>
                          <w:t>62.9%</w:t>
                        </w:r>
                      </w:p>
                    </w:tc>
                    <w:tc>
                      <w:tcPr>
                        <w:tcW w:w="652" w:type="dxa"/>
                        <w:tcBorders>
                          <w:top w:val="single" w:sz="8" w:space="0" w:color="000000"/>
                        </w:tcBorders>
                      </w:tcPr>
                      <w:p>
                        <w:pPr>
                          <w:pStyle w:val="TableParagraph"/>
                          <w:spacing w:line="202" w:lineRule="exact"/>
                          <w:ind w:left="29" w:right="72"/>
                          <w:jc w:val="center"/>
                          <w:rPr>
                            <w:sz w:val="18"/>
                          </w:rPr>
                        </w:pPr>
                        <w:r>
                          <w:rPr>
                            <w:sz w:val="18"/>
                          </w:rPr>
                          <w:t>54.7%</w:t>
                        </w:r>
                      </w:p>
                    </w:tc>
                    <w:tc>
                      <w:tcPr>
                        <w:tcW w:w="743" w:type="dxa"/>
                        <w:tcBorders>
                          <w:top w:val="single" w:sz="8" w:space="0" w:color="000000"/>
                          <w:right w:val="single" w:sz="4" w:space="0" w:color="000000"/>
                        </w:tcBorders>
                      </w:tcPr>
                      <w:p>
                        <w:pPr>
                          <w:pStyle w:val="TableParagraph"/>
                          <w:spacing w:line="202" w:lineRule="exact"/>
                          <w:ind w:left="94"/>
                          <w:rPr>
                            <w:sz w:val="18"/>
                          </w:rPr>
                        </w:pPr>
                        <w:r>
                          <w:rPr>
                            <w:sz w:val="18"/>
                          </w:rPr>
                          <w:t>71.2%</w:t>
                        </w:r>
                      </w:p>
                    </w:tc>
                  </w:tr>
                  <w:tr>
                    <w:trPr>
                      <w:trHeight w:val="300" w:hRule="atLeast"/>
                    </w:trPr>
                    <w:tc>
                      <w:tcPr>
                        <w:tcW w:w="1916" w:type="dxa"/>
                        <w:tcBorders>
                          <w:left w:val="single" w:sz="4" w:space="0" w:color="000000"/>
                          <w:right w:val="single" w:sz="8" w:space="0" w:color="000000"/>
                        </w:tcBorders>
                      </w:tcPr>
                      <w:p>
                        <w:pPr>
                          <w:pStyle w:val="TableParagraph"/>
                          <w:spacing w:before="49"/>
                          <w:ind w:left="25"/>
                          <w:rPr>
                            <w:b/>
                            <w:sz w:val="18"/>
                          </w:rPr>
                        </w:pPr>
                        <w:r>
                          <w:rPr>
                            <w:b/>
                            <w:sz w:val="18"/>
                          </w:rPr>
                          <w:t>Essential</w:t>
                        </w:r>
                      </w:p>
                    </w:tc>
                    <w:tc>
                      <w:tcPr>
                        <w:tcW w:w="416" w:type="dxa"/>
                        <w:tcBorders>
                          <w:left w:val="single" w:sz="8" w:space="0" w:color="000000"/>
                        </w:tcBorders>
                      </w:tcPr>
                      <w:p>
                        <w:pPr>
                          <w:pStyle w:val="TableParagraph"/>
                          <w:spacing w:before="50"/>
                          <w:ind w:left="67" w:right="58"/>
                          <w:jc w:val="center"/>
                          <w:rPr>
                            <w:sz w:val="18"/>
                          </w:rPr>
                        </w:pPr>
                        <w:r>
                          <w:rPr>
                            <w:sz w:val="18"/>
                          </w:rPr>
                          <w:t>(A)</w:t>
                        </w:r>
                      </w:p>
                    </w:tc>
                    <w:tc>
                      <w:tcPr>
                        <w:tcW w:w="594" w:type="dxa"/>
                      </w:tcPr>
                      <w:p>
                        <w:pPr>
                          <w:pStyle w:val="TableParagraph"/>
                          <w:spacing w:before="50"/>
                          <w:ind w:right="165"/>
                          <w:jc w:val="right"/>
                          <w:rPr>
                            <w:sz w:val="18"/>
                          </w:rPr>
                        </w:pPr>
                        <w:r>
                          <w:rPr>
                            <w:sz w:val="18"/>
                          </w:rPr>
                          <w:t>330</w:t>
                        </w:r>
                      </w:p>
                    </w:tc>
                    <w:tc>
                      <w:tcPr>
                        <w:tcW w:w="734" w:type="dxa"/>
                      </w:tcPr>
                      <w:p>
                        <w:pPr>
                          <w:pStyle w:val="TableParagraph"/>
                          <w:spacing w:before="50"/>
                          <w:ind w:left="190"/>
                          <w:rPr>
                            <w:sz w:val="18"/>
                          </w:rPr>
                        </w:pPr>
                        <w:r>
                          <w:rPr>
                            <w:sz w:val="18"/>
                          </w:rPr>
                          <w:t>577</w:t>
                        </w:r>
                      </w:p>
                    </w:tc>
                    <w:tc>
                      <w:tcPr>
                        <w:tcW w:w="698" w:type="dxa"/>
                        <w:shd w:val="clear" w:color="auto" w:fill="CCCCCC"/>
                      </w:tcPr>
                      <w:p>
                        <w:pPr>
                          <w:pStyle w:val="TableParagraph"/>
                          <w:spacing w:before="50"/>
                          <w:ind w:left="74" w:right="74"/>
                          <w:jc w:val="center"/>
                          <w:rPr>
                            <w:sz w:val="18"/>
                          </w:rPr>
                        </w:pPr>
                        <w:r>
                          <w:rPr>
                            <w:sz w:val="18"/>
                          </w:rPr>
                          <w:t>57.2%</w:t>
                        </w:r>
                      </w:p>
                    </w:tc>
                    <w:tc>
                      <w:tcPr>
                        <w:tcW w:w="652" w:type="dxa"/>
                      </w:tcPr>
                      <w:p>
                        <w:pPr>
                          <w:pStyle w:val="TableParagraph"/>
                          <w:spacing w:before="50"/>
                          <w:ind w:left="29" w:right="72"/>
                          <w:jc w:val="center"/>
                          <w:rPr>
                            <w:sz w:val="18"/>
                          </w:rPr>
                        </w:pPr>
                        <w:r>
                          <w:rPr>
                            <w:sz w:val="18"/>
                          </w:rPr>
                          <w:t>53.1%</w:t>
                        </w:r>
                      </w:p>
                    </w:tc>
                    <w:tc>
                      <w:tcPr>
                        <w:tcW w:w="743" w:type="dxa"/>
                        <w:tcBorders>
                          <w:right w:val="single" w:sz="4" w:space="0" w:color="000000"/>
                        </w:tcBorders>
                      </w:tcPr>
                      <w:p>
                        <w:pPr>
                          <w:pStyle w:val="TableParagraph"/>
                          <w:spacing w:before="50"/>
                          <w:ind w:left="94"/>
                          <w:rPr>
                            <w:sz w:val="18"/>
                          </w:rPr>
                        </w:pPr>
                        <w:r>
                          <w:rPr>
                            <w:sz w:val="18"/>
                          </w:rPr>
                          <w:t>61.3%</w:t>
                        </w:r>
                      </w:p>
                    </w:tc>
                  </w:tr>
                  <w:tr>
                    <w:trPr>
                      <w:trHeight w:val="28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rPr>
                            <w:b/>
                            <w:sz w:val="18"/>
                          </w:rPr>
                        </w:pPr>
                        <w:r>
                          <w:rPr>
                            <w:b/>
                            <w:sz w:val="18"/>
                          </w:rPr>
                          <w:t>NonBasic/NonEssntl</w:t>
                        </w:r>
                      </w:p>
                    </w:tc>
                    <w:tc>
                      <w:tcPr>
                        <w:tcW w:w="416" w:type="dxa"/>
                        <w:tcBorders>
                          <w:left w:val="single" w:sz="8" w:space="0" w:color="000000"/>
                          <w:bottom w:val="single" w:sz="4" w:space="0" w:color="000000"/>
                        </w:tcBorders>
                      </w:tcPr>
                      <w:p>
                        <w:pPr>
                          <w:pStyle w:val="TableParagraph"/>
                          <w:spacing w:before="43"/>
                          <w:ind w:left="67" w:right="58"/>
                          <w:jc w:val="center"/>
                          <w:rPr>
                            <w:sz w:val="18"/>
                          </w:rPr>
                        </w:pPr>
                        <w:r>
                          <w:rPr>
                            <w:sz w:val="18"/>
                          </w:rPr>
                          <w:t>(A)</w:t>
                        </w:r>
                      </w:p>
                    </w:tc>
                    <w:tc>
                      <w:tcPr>
                        <w:tcW w:w="594" w:type="dxa"/>
                        <w:tcBorders>
                          <w:bottom w:val="single" w:sz="4" w:space="0" w:color="000000"/>
                        </w:tcBorders>
                      </w:tcPr>
                      <w:p>
                        <w:pPr>
                          <w:pStyle w:val="TableParagraph"/>
                          <w:spacing w:before="43"/>
                          <w:ind w:right="165"/>
                          <w:jc w:val="right"/>
                          <w:rPr>
                            <w:sz w:val="18"/>
                          </w:rPr>
                        </w:pPr>
                        <w:r>
                          <w:rPr>
                            <w:sz w:val="18"/>
                          </w:rPr>
                          <w:t>795</w:t>
                        </w:r>
                      </w:p>
                    </w:tc>
                    <w:tc>
                      <w:tcPr>
                        <w:tcW w:w="734" w:type="dxa"/>
                        <w:tcBorders>
                          <w:bottom w:val="single" w:sz="4" w:space="0" w:color="000000"/>
                        </w:tcBorders>
                      </w:tcPr>
                      <w:p>
                        <w:pPr>
                          <w:pStyle w:val="TableParagraph"/>
                          <w:spacing w:before="43"/>
                          <w:ind w:left="116"/>
                          <w:rPr>
                            <w:sz w:val="18"/>
                          </w:rPr>
                        </w:pPr>
                        <w:r>
                          <w:rPr>
                            <w:sz w:val="18"/>
                          </w:rPr>
                          <w:t>1,616</w:t>
                        </w:r>
                      </w:p>
                    </w:tc>
                    <w:tc>
                      <w:tcPr>
                        <w:tcW w:w="698" w:type="dxa"/>
                        <w:tcBorders>
                          <w:bottom w:val="single" w:sz="4" w:space="0" w:color="000000"/>
                        </w:tcBorders>
                        <w:shd w:val="clear" w:color="auto" w:fill="CCCCCC"/>
                      </w:tcPr>
                      <w:p>
                        <w:pPr>
                          <w:pStyle w:val="TableParagraph"/>
                          <w:spacing w:before="43"/>
                          <w:ind w:left="74" w:right="74"/>
                          <w:jc w:val="center"/>
                          <w:rPr>
                            <w:sz w:val="18"/>
                          </w:rPr>
                        </w:pPr>
                        <w:r>
                          <w:rPr>
                            <w:sz w:val="18"/>
                          </w:rPr>
                          <w:t>49.2%</w:t>
                        </w:r>
                      </w:p>
                    </w:tc>
                    <w:tc>
                      <w:tcPr>
                        <w:tcW w:w="652" w:type="dxa"/>
                        <w:tcBorders>
                          <w:bottom w:val="single" w:sz="4" w:space="0" w:color="000000"/>
                        </w:tcBorders>
                      </w:tcPr>
                      <w:p>
                        <w:pPr>
                          <w:pStyle w:val="TableParagraph"/>
                          <w:spacing w:before="43"/>
                          <w:ind w:left="29" w:right="72"/>
                          <w:jc w:val="center"/>
                          <w:rPr>
                            <w:sz w:val="18"/>
                          </w:rPr>
                        </w:pPr>
                        <w:r>
                          <w:rPr>
                            <w:sz w:val="18"/>
                          </w:rPr>
                          <w:t>46.7%</w:t>
                        </w:r>
                      </w:p>
                    </w:tc>
                    <w:tc>
                      <w:tcPr>
                        <w:tcW w:w="743" w:type="dxa"/>
                        <w:tcBorders>
                          <w:bottom w:val="single" w:sz="4" w:space="0" w:color="000000"/>
                          <w:right w:val="single" w:sz="4" w:space="0" w:color="000000"/>
                        </w:tcBorders>
                      </w:tcPr>
                      <w:p>
                        <w:pPr>
                          <w:pStyle w:val="TableParagraph"/>
                          <w:spacing w:before="43"/>
                          <w:ind w:left="94"/>
                          <w:rPr>
                            <w:sz w:val="18"/>
                          </w:rPr>
                        </w:pPr>
                        <w:r>
                          <w:rPr>
                            <w:sz w:val="18"/>
                          </w:rPr>
                          <w:t>51.7%</w:t>
                        </w:r>
                      </w:p>
                    </w:tc>
                  </w:tr>
                </w:tbl>
                <w:p>
                  <w:pPr>
                    <w:pStyle w:val="BodyText"/>
                  </w:pPr>
                </w:p>
              </w:txbxContent>
            </v:textbox>
            <w10:wrap type="topAndBottom"/>
          </v:shape>
        </w:pict>
      </w:r>
      <w:r>
        <w:rPr/>
        <w:pict>
          <v:shape style="position:absolute;margin-left:413.799988pt;margin-top:18.50293pt;width:288.850pt;height:76.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16"/>
                    <w:gridCol w:w="594"/>
                    <w:gridCol w:w="734"/>
                    <w:gridCol w:w="698"/>
                    <w:gridCol w:w="652"/>
                    <w:gridCol w:w="743"/>
                  </w:tblGrid>
                  <w:tr>
                    <w:trPr>
                      <w:trHeight w:val="320" w:hRule="atLeast"/>
                    </w:trPr>
                    <w:tc>
                      <w:tcPr>
                        <w:tcW w:w="5754"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rPr>
                            <w:b/>
                            <w:sz w:val="20"/>
                          </w:rPr>
                        </w:pPr>
                        <w:r>
                          <w:rPr>
                            <w:b/>
                            <w:color w:val="FFFFFF"/>
                            <w:sz w:val="20"/>
                          </w:rPr>
                          <w:t>Effective Continuous Phase Treatment</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jc w:val="center"/>
                          <w:rPr>
                            <w:b/>
                            <w:sz w:val="18"/>
                          </w:rPr>
                        </w:pPr>
                        <w:r>
                          <w:rPr>
                            <w:b/>
                            <w:sz w:val="18"/>
                          </w:rPr>
                          <w:t>2010</w:t>
                        </w:r>
                      </w:p>
                    </w:tc>
                    <w:tc>
                      <w:tcPr>
                        <w:tcW w:w="416" w:type="dxa"/>
                        <w:tcBorders>
                          <w:top w:val="thickThinMediumGap" w:sz="4" w:space="0" w:color="000000"/>
                          <w:left w:val="single" w:sz="8" w:space="0" w:color="000000"/>
                          <w:bottom w:val="single" w:sz="8" w:space="0" w:color="000000"/>
                        </w:tcBorders>
                      </w:tcPr>
                      <w:p>
                        <w:pPr>
                          <w:pStyle w:val="TableParagraph"/>
                          <w:rPr>
                            <w:rFonts w:ascii="Times New Roman"/>
                            <w:sz w:val="18"/>
                          </w:rPr>
                        </w:pPr>
                      </w:p>
                    </w:tc>
                    <w:tc>
                      <w:tcPr>
                        <w:tcW w:w="594" w:type="dxa"/>
                        <w:tcBorders>
                          <w:top w:val="thickThinMediumGap" w:sz="4" w:space="0" w:color="000000"/>
                          <w:bottom w:val="single" w:sz="8" w:space="0" w:color="000000"/>
                        </w:tcBorders>
                      </w:tcPr>
                      <w:p>
                        <w:pPr>
                          <w:pStyle w:val="TableParagraph"/>
                          <w:spacing w:before="24"/>
                          <w:ind w:left="78"/>
                          <w:rPr>
                            <w:b/>
                            <w:sz w:val="18"/>
                          </w:rPr>
                        </w:pPr>
                        <w:r>
                          <w:rPr>
                            <w:b/>
                            <w:sz w:val="18"/>
                          </w:rPr>
                          <w:t>Num</w:t>
                        </w:r>
                      </w:p>
                    </w:tc>
                    <w:tc>
                      <w:tcPr>
                        <w:tcW w:w="734" w:type="dxa"/>
                        <w:tcBorders>
                          <w:top w:val="thickThinMediumGap" w:sz="4" w:space="0" w:color="000000"/>
                          <w:bottom w:val="single" w:sz="8" w:space="0" w:color="000000"/>
                        </w:tcBorders>
                      </w:tcPr>
                      <w:p>
                        <w:pPr>
                          <w:pStyle w:val="TableParagraph"/>
                          <w:spacing w:before="24"/>
                          <w:ind w:left="94" w:right="147"/>
                          <w:jc w:val="center"/>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right="152"/>
                          <w:jc w:val="right"/>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right="171"/>
                          <w:jc w:val="right"/>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73" w:right="112"/>
                          <w:jc w:val="center"/>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16" w:type="dxa"/>
                        <w:tcBorders>
                          <w:top w:val="single" w:sz="8" w:space="0" w:color="000000"/>
                          <w:left w:val="single" w:sz="8" w:space="0" w:color="000000"/>
                        </w:tcBorders>
                      </w:tcPr>
                      <w:p>
                        <w:pPr>
                          <w:pStyle w:val="TableParagraph"/>
                          <w:spacing w:line="202" w:lineRule="exact"/>
                          <w:ind w:right="76"/>
                          <w:jc w:val="right"/>
                          <w:rPr>
                            <w:sz w:val="18"/>
                          </w:rPr>
                        </w:pPr>
                        <w:r>
                          <w:rPr>
                            <w:sz w:val="18"/>
                          </w:rPr>
                          <w:t>(A)</w:t>
                        </w:r>
                      </w:p>
                    </w:tc>
                    <w:tc>
                      <w:tcPr>
                        <w:tcW w:w="594" w:type="dxa"/>
                        <w:tcBorders>
                          <w:top w:val="single" w:sz="8" w:space="0" w:color="000000"/>
                        </w:tcBorders>
                      </w:tcPr>
                      <w:p>
                        <w:pPr>
                          <w:pStyle w:val="TableParagraph"/>
                          <w:spacing w:line="202" w:lineRule="exact"/>
                          <w:ind w:left="177"/>
                          <w:rPr>
                            <w:sz w:val="18"/>
                          </w:rPr>
                        </w:pPr>
                        <w:r>
                          <w:rPr>
                            <w:sz w:val="18"/>
                          </w:rPr>
                          <w:t>56</w:t>
                        </w:r>
                      </w:p>
                    </w:tc>
                    <w:tc>
                      <w:tcPr>
                        <w:tcW w:w="734" w:type="dxa"/>
                        <w:tcBorders>
                          <w:top w:val="single" w:sz="8" w:space="0" w:color="000000"/>
                        </w:tcBorders>
                      </w:tcPr>
                      <w:p>
                        <w:pPr>
                          <w:pStyle w:val="TableParagraph"/>
                          <w:spacing w:line="202" w:lineRule="exact"/>
                          <w:ind w:left="95" w:right="147"/>
                          <w:jc w:val="center"/>
                          <w:rPr>
                            <w:sz w:val="18"/>
                          </w:rPr>
                        </w:pPr>
                        <w:r>
                          <w:rPr>
                            <w:sz w:val="18"/>
                          </w:rPr>
                          <w:t>143</w:t>
                        </w:r>
                      </w:p>
                    </w:tc>
                    <w:tc>
                      <w:tcPr>
                        <w:tcW w:w="698" w:type="dxa"/>
                        <w:tcBorders>
                          <w:top w:val="single" w:sz="8" w:space="0" w:color="000000"/>
                        </w:tcBorders>
                        <w:shd w:val="clear" w:color="auto" w:fill="CCCCCC"/>
                      </w:tcPr>
                      <w:p>
                        <w:pPr>
                          <w:pStyle w:val="TableParagraph"/>
                          <w:spacing w:line="202" w:lineRule="exact"/>
                          <w:ind w:right="93"/>
                          <w:jc w:val="right"/>
                          <w:rPr>
                            <w:sz w:val="18"/>
                          </w:rPr>
                        </w:pPr>
                        <w:r>
                          <w:rPr>
                            <w:sz w:val="18"/>
                          </w:rPr>
                          <w:t>39.2%</w:t>
                        </w:r>
                      </w:p>
                    </w:tc>
                    <w:tc>
                      <w:tcPr>
                        <w:tcW w:w="652" w:type="dxa"/>
                        <w:tcBorders>
                          <w:top w:val="single" w:sz="8" w:space="0" w:color="000000"/>
                        </w:tcBorders>
                      </w:tcPr>
                      <w:p>
                        <w:pPr>
                          <w:pStyle w:val="TableParagraph"/>
                          <w:spacing w:line="202" w:lineRule="exact"/>
                          <w:ind w:right="92"/>
                          <w:jc w:val="right"/>
                          <w:rPr>
                            <w:sz w:val="18"/>
                          </w:rPr>
                        </w:pPr>
                        <w:r>
                          <w:rPr>
                            <w:sz w:val="18"/>
                          </w:rPr>
                          <w:t>30.8%</w:t>
                        </w:r>
                      </w:p>
                    </w:tc>
                    <w:tc>
                      <w:tcPr>
                        <w:tcW w:w="743" w:type="dxa"/>
                        <w:tcBorders>
                          <w:top w:val="single" w:sz="8" w:space="0" w:color="000000"/>
                          <w:right w:val="single" w:sz="4" w:space="0" w:color="000000"/>
                        </w:tcBorders>
                      </w:tcPr>
                      <w:p>
                        <w:pPr>
                          <w:pStyle w:val="TableParagraph"/>
                          <w:spacing w:line="202" w:lineRule="exact"/>
                          <w:ind w:left="74" w:right="112"/>
                          <w:jc w:val="center"/>
                          <w:rPr>
                            <w:sz w:val="18"/>
                          </w:rPr>
                        </w:pPr>
                        <w:r>
                          <w:rPr>
                            <w:sz w:val="18"/>
                          </w:rPr>
                          <w:t>47.5%</w:t>
                        </w:r>
                      </w:p>
                    </w:tc>
                  </w:tr>
                  <w:tr>
                    <w:trPr>
                      <w:trHeight w:val="280" w:hRule="atLeast"/>
                    </w:trPr>
                    <w:tc>
                      <w:tcPr>
                        <w:tcW w:w="1916" w:type="dxa"/>
                        <w:tcBorders>
                          <w:left w:val="single" w:sz="4" w:space="0" w:color="000000"/>
                          <w:right w:val="single" w:sz="8" w:space="0" w:color="000000"/>
                        </w:tcBorders>
                      </w:tcPr>
                      <w:p>
                        <w:pPr>
                          <w:pStyle w:val="TableParagraph"/>
                          <w:spacing w:before="42"/>
                          <w:ind w:left="25"/>
                          <w:rPr>
                            <w:b/>
                            <w:sz w:val="18"/>
                          </w:rPr>
                        </w:pPr>
                        <w:r>
                          <w:rPr>
                            <w:b/>
                            <w:sz w:val="18"/>
                          </w:rPr>
                          <w:t>Essential</w:t>
                        </w:r>
                      </w:p>
                    </w:tc>
                    <w:tc>
                      <w:tcPr>
                        <w:tcW w:w="416" w:type="dxa"/>
                        <w:tcBorders>
                          <w:left w:val="single" w:sz="8" w:space="0" w:color="000000"/>
                        </w:tcBorders>
                      </w:tcPr>
                      <w:p>
                        <w:pPr>
                          <w:pStyle w:val="TableParagraph"/>
                          <w:spacing w:before="43"/>
                          <w:ind w:right="76"/>
                          <w:jc w:val="right"/>
                          <w:rPr>
                            <w:sz w:val="18"/>
                          </w:rPr>
                        </w:pPr>
                        <w:r>
                          <w:rPr>
                            <w:sz w:val="18"/>
                          </w:rPr>
                          <w:t>(A)</w:t>
                        </w:r>
                      </w:p>
                    </w:tc>
                    <w:tc>
                      <w:tcPr>
                        <w:tcW w:w="594" w:type="dxa"/>
                      </w:tcPr>
                      <w:p>
                        <w:pPr>
                          <w:pStyle w:val="TableParagraph"/>
                          <w:spacing w:before="43"/>
                          <w:ind w:left="128"/>
                          <w:rPr>
                            <w:sz w:val="18"/>
                          </w:rPr>
                        </w:pPr>
                        <w:r>
                          <w:rPr>
                            <w:sz w:val="18"/>
                          </w:rPr>
                          <w:t>230</w:t>
                        </w:r>
                      </w:p>
                    </w:tc>
                    <w:tc>
                      <w:tcPr>
                        <w:tcW w:w="734" w:type="dxa"/>
                      </w:tcPr>
                      <w:p>
                        <w:pPr>
                          <w:pStyle w:val="TableParagraph"/>
                          <w:spacing w:before="43"/>
                          <w:ind w:left="95" w:right="147"/>
                          <w:jc w:val="center"/>
                          <w:rPr>
                            <w:sz w:val="18"/>
                          </w:rPr>
                        </w:pPr>
                        <w:r>
                          <w:rPr>
                            <w:sz w:val="18"/>
                          </w:rPr>
                          <w:t>577</w:t>
                        </w:r>
                      </w:p>
                    </w:tc>
                    <w:tc>
                      <w:tcPr>
                        <w:tcW w:w="698" w:type="dxa"/>
                        <w:shd w:val="clear" w:color="auto" w:fill="CCCCCC"/>
                      </w:tcPr>
                      <w:p>
                        <w:pPr>
                          <w:pStyle w:val="TableParagraph"/>
                          <w:spacing w:before="43"/>
                          <w:ind w:right="93"/>
                          <w:jc w:val="right"/>
                          <w:rPr>
                            <w:sz w:val="18"/>
                          </w:rPr>
                        </w:pPr>
                        <w:r>
                          <w:rPr>
                            <w:sz w:val="18"/>
                          </w:rPr>
                          <w:t>39.9%</w:t>
                        </w:r>
                      </w:p>
                    </w:tc>
                    <w:tc>
                      <w:tcPr>
                        <w:tcW w:w="652" w:type="dxa"/>
                      </w:tcPr>
                      <w:p>
                        <w:pPr>
                          <w:pStyle w:val="TableParagraph"/>
                          <w:spacing w:before="43"/>
                          <w:ind w:right="92"/>
                          <w:jc w:val="right"/>
                          <w:rPr>
                            <w:sz w:val="18"/>
                          </w:rPr>
                        </w:pPr>
                        <w:r>
                          <w:rPr>
                            <w:sz w:val="18"/>
                          </w:rPr>
                          <w:t>35.8%</w:t>
                        </w:r>
                      </w:p>
                    </w:tc>
                    <w:tc>
                      <w:tcPr>
                        <w:tcW w:w="743" w:type="dxa"/>
                        <w:tcBorders>
                          <w:right w:val="single" w:sz="4" w:space="0" w:color="000000"/>
                        </w:tcBorders>
                      </w:tcPr>
                      <w:p>
                        <w:pPr>
                          <w:pStyle w:val="TableParagraph"/>
                          <w:spacing w:before="43"/>
                          <w:ind w:left="74" w:right="112"/>
                          <w:jc w:val="center"/>
                          <w:rPr>
                            <w:sz w:val="18"/>
                          </w:rPr>
                        </w:pPr>
                        <w:r>
                          <w:rPr>
                            <w:sz w:val="18"/>
                          </w:rPr>
                          <w:t>43.9%</w:t>
                        </w:r>
                      </w:p>
                    </w:tc>
                  </w:tr>
                  <w:tr>
                    <w:trPr>
                      <w:trHeight w:val="32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rPr>
                            <w:b/>
                            <w:sz w:val="18"/>
                          </w:rPr>
                        </w:pPr>
                        <w:r>
                          <w:rPr>
                            <w:b/>
                            <w:sz w:val="18"/>
                          </w:rPr>
                          <w:t>NonBasic/NonEssntl</w:t>
                        </w:r>
                      </w:p>
                    </w:tc>
                    <w:tc>
                      <w:tcPr>
                        <w:tcW w:w="416" w:type="dxa"/>
                        <w:tcBorders>
                          <w:left w:val="single" w:sz="8" w:space="0" w:color="000000"/>
                          <w:bottom w:val="single" w:sz="4" w:space="0" w:color="000000"/>
                        </w:tcBorders>
                      </w:tcPr>
                      <w:p>
                        <w:pPr>
                          <w:pStyle w:val="TableParagraph"/>
                          <w:spacing w:before="43"/>
                          <w:ind w:right="76"/>
                          <w:jc w:val="right"/>
                          <w:rPr>
                            <w:sz w:val="18"/>
                          </w:rPr>
                        </w:pPr>
                        <w:r>
                          <w:rPr>
                            <w:sz w:val="18"/>
                          </w:rPr>
                          <w:t>(A)</w:t>
                        </w:r>
                      </w:p>
                    </w:tc>
                    <w:tc>
                      <w:tcPr>
                        <w:tcW w:w="594" w:type="dxa"/>
                        <w:tcBorders>
                          <w:bottom w:val="single" w:sz="4" w:space="0" w:color="000000"/>
                        </w:tcBorders>
                      </w:tcPr>
                      <w:p>
                        <w:pPr>
                          <w:pStyle w:val="TableParagraph"/>
                          <w:spacing w:before="43"/>
                          <w:ind w:left="128"/>
                          <w:rPr>
                            <w:sz w:val="18"/>
                          </w:rPr>
                        </w:pPr>
                        <w:r>
                          <w:rPr>
                            <w:sz w:val="18"/>
                          </w:rPr>
                          <w:t>557</w:t>
                        </w:r>
                      </w:p>
                    </w:tc>
                    <w:tc>
                      <w:tcPr>
                        <w:tcW w:w="734" w:type="dxa"/>
                        <w:tcBorders>
                          <w:bottom w:val="single" w:sz="4" w:space="0" w:color="000000"/>
                        </w:tcBorders>
                      </w:tcPr>
                      <w:p>
                        <w:pPr>
                          <w:pStyle w:val="TableParagraph"/>
                          <w:spacing w:before="43"/>
                          <w:ind w:left="96" w:right="147"/>
                          <w:jc w:val="center"/>
                          <w:rPr>
                            <w:sz w:val="18"/>
                          </w:rPr>
                        </w:pPr>
                        <w:r>
                          <w:rPr>
                            <w:sz w:val="18"/>
                          </w:rPr>
                          <w:t>1,616</w:t>
                        </w:r>
                      </w:p>
                    </w:tc>
                    <w:tc>
                      <w:tcPr>
                        <w:tcW w:w="698" w:type="dxa"/>
                        <w:tcBorders>
                          <w:bottom w:val="single" w:sz="4" w:space="0" w:color="000000"/>
                        </w:tcBorders>
                        <w:shd w:val="clear" w:color="auto" w:fill="CCCCCC"/>
                      </w:tcPr>
                      <w:p>
                        <w:pPr>
                          <w:pStyle w:val="TableParagraph"/>
                          <w:spacing w:before="43"/>
                          <w:ind w:right="93"/>
                          <w:jc w:val="right"/>
                          <w:rPr>
                            <w:sz w:val="18"/>
                          </w:rPr>
                        </w:pPr>
                        <w:r>
                          <w:rPr>
                            <w:sz w:val="18"/>
                          </w:rPr>
                          <w:t>34.5%</w:t>
                        </w:r>
                      </w:p>
                    </w:tc>
                    <w:tc>
                      <w:tcPr>
                        <w:tcW w:w="652" w:type="dxa"/>
                        <w:tcBorders>
                          <w:bottom w:val="single" w:sz="4" w:space="0" w:color="000000"/>
                        </w:tcBorders>
                      </w:tcPr>
                      <w:p>
                        <w:pPr>
                          <w:pStyle w:val="TableParagraph"/>
                          <w:spacing w:before="43"/>
                          <w:ind w:right="92"/>
                          <w:jc w:val="right"/>
                          <w:rPr>
                            <w:sz w:val="18"/>
                          </w:rPr>
                        </w:pPr>
                        <w:r>
                          <w:rPr>
                            <w:sz w:val="18"/>
                          </w:rPr>
                          <w:t>32.1%</w:t>
                        </w:r>
                      </w:p>
                    </w:tc>
                    <w:tc>
                      <w:tcPr>
                        <w:tcW w:w="743" w:type="dxa"/>
                        <w:tcBorders>
                          <w:bottom w:val="single" w:sz="4" w:space="0" w:color="000000"/>
                          <w:right w:val="single" w:sz="4" w:space="0" w:color="000000"/>
                        </w:tcBorders>
                      </w:tcPr>
                      <w:p>
                        <w:pPr>
                          <w:pStyle w:val="TableParagraph"/>
                          <w:spacing w:before="43"/>
                          <w:ind w:left="74" w:right="112"/>
                          <w:jc w:val="center"/>
                          <w:rPr>
                            <w:sz w:val="18"/>
                          </w:rPr>
                        </w:pPr>
                        <w:r>
                          <w:rPr>
                            <w:sz w:val="18"/>
                          </w:rPr>
                          <w:t>36.8%</w:t>
                        </w:r>
                      </w:p>
                    </w:tc>
                  </w:tr>
                </w:tbl>
                <w:p>
                  <w:pPr>
                    <w:pStyle w:val="BodyText"/>
                  </w:pPr>
                </w:p>
              </w:txbxContent>
            </v:textbox>
            <w10:wrap type="topAndBottom"/>
          </v:shape>
        </w:pict>
      </w:r>
    </w:p>
    <w:p>
      <w:pPr>
        <w:spacing w:after="0"/>
        <w:rPr>
          <w:sz w:val="28"/>
        </w:rPr>
        <w:sectPr>
          <w:pgSz w:w="15840" w:h="12240" w:orient="landscape"/>
          <w:pgMar w:header="0" w:footer="592" w:top="740" w:bottom="780" w:left="820" w:right="400"/>
        </w:sectPr>
      </w:pPr>
    </w:p>
    <w:p>
      <w:pPr>
        <w:pStyle w:val="BodyText"/>
        <w:ind w:left="5600"/>
      </w:pPr>
      <w:r>
        <w:rPr/>
        <w:pict>
          <v:shape style="width:445.5pt;height:181.75pt;mso-position-horizontal-relative:char;mso-position-vertical-relative:line" type="#_x0000_t202" filled="true" fillcolor="#666666" stroked="false">
            <w10:anchorlock/>
            <v:textbox inset="0,0,0,0">
              <w:txbxContent>
                <w:p>
                  <w:pPr>
                    <w:spacing w:before="391"/>
                    <w:ind w:left="818" w:right="0" w:firstLine="0"/>
                    <w:jc w:val="left"/>
                    <w:rPr>
                      <w:sz w:val="72"/>
                    </w:rPr>
                  </w:pPr>
                  <w:r>
                    <w:rPr>
                      <w:color w:val="FFFFFF"/>
                      <w:sz w:val="72"/>
                    </w:rPr>
                    <w:t>Appendix F:</w:t>
                  </w:r>
                </w:p>
                <w:p>
                  <w:pPr>
                    <w:spacing w:before="0"/>
                    <w:ind w:left="777" w:right="152" w:firstLine="14"/>
                    <w:jc w:val="left"/>
                    <w:rPr>
                      <w:sz w:val="44"/>
                    </w:rPr>
                  </w:pPr>
                  <w:r>
                    <w:rPr>
                      <w:color w:val="FFFFFF"/>
                      <w:sz w:val="44"/>
                    </w:rPr>
                    <w:t>PCC Plan Follow-up After</w:t>
                  </w:r>
                  <w:r>
                    <w:rPr>
                      <w:color w:val="FFFFFF"/>
                      <w:spacing w:val="-58"/>
                      <w:sz w:val="44"/>
                    </w:rPr>
                    <w:t> </w:t>
                  </w:r>
                  <w:r>
                    <w:rPr>
                      <w:color w:val="FFFFFF"/>
                      <w:sz w:val="44"/>
                    </w:rPr>
                    <w:t>Hospitalization for Mental Illness Rates for Members with Basic, Essential, and Non-Basic/ Non-Essential</w:t>
                  </w:r>
                  <w:r>
                    <w:rPr>
                      <w:color w:val="FFFFFF"/>
                      <w:spacing w:val="-18"/>
                      <w:sz w:val="44"/>
                    </w:rPr>
                    <w:t> </w:t>
                  </w:r>
                  <w:r>
                    <w:rPr>
                      <w:color w:val="FFFFFF"/>
                      <w:sz w:val="44"/>
                    </w:rPr>
                    <w:t>Coverage</w:t>
                  </w:r>
                </w:p>
              </w:txbxContent>
            </v:textbox>
            <v:fill type="solid"/>
          </v:shape>
        </w:pict>
      </w:r>
      <w:r>
        <w:rPr/>
      </w:r>
    </w:p>
    <w:p>
      <w:pPr>
        <w:spacing w:after="0"/>
        <w:sectPr>
          <w:pgSz w:w="15840" w:h="12240" w:orient="landscape"/>
          <w:pgMar w:header="0" w:footer="592" w:top="720" w:bottom="780" w:left="880" w:right="340"/>
        </w:sectPr>
      </w:pPr>
    </w:p>
    <w:p>
      <w:pPr>
        <w:pStyle w:val="BodyText"/>
        <w:ind w:left="100"/>
      </w:pPr>
      <w:r>
        <w:rPr/>
        <w:pict>
          <v:group style="width:692.6pt;height:60.65pt;mso-position-horizontal-relative:char;mso-position-vertical-relative:line" coordorigin="0,0" coordsize="13852,1213">
            <v:rect style="position:absolute;left:72;top:1150;width:160;height:63" filled="true" fillcolor="#000000" stroked="false">
              <v:fill type="solid"/>
            </v:rect>
            <v:rect style="position:absolute;left:13692;top:72;width:160;height:1140" filled="true" fillcolor="#000000" stroked="false">
              <v:fill type="solid"/>
            </v:rect>
            <v:rect style="position:absolute;left:231;top:1150;width:13461;height:63" filled="true" fillcolor="#000000" stroked="false">
              <v:fill type="solid"/>
            </v:rect>
            <v:rect style="position:absolute;left:0;top:10;width:13780;height:1140" filled="true" fillcolor="#ffffff" stroked="false">
              <v:fill type="solid"/>
            </v:rect>
            <v:line style="position:absolute" from="10,10" to="10,1150" stroked="true" strokeweight="1.0pt" strokecolor="#000000">
              <v:stroke dashstyle="solid"/>
            </v:line>
            <v:line style="position:absolute" from="20,20" to="13760,20" stroked="true" strokeweight="1.02pt" strokecolor="#000000">
              <v:stroke dashstyle="solid"/>
            </v:line>
            <v:line style="position:absolute" from="13770,10" to="13770,1150" stroked="true" strokeweight="1pt" strokecolor="#000000">
              <v:stroke dashstyle="solid"/>
            </v:line>
            <v:line style="position:absolute" from="20,1140" to="13759,1140" stroked="true" strokeweight="1.02pt" strokecolor="#000000">
              <v:stroke dashstyle="solid"/>
            </v:line>
            <v:shape style="position:absolute;left:0;top:0;width:13852;height:1213" type="#_x0000_t202" filled="false" stroked="false">
              <v:textbox inset="0,0,0,0">
                <w:txbxContent>
                  <w:p>
                    <w:pPr>
                      <w:spacing w:before="210"/>
                      <w:ind w:left="91" w:right="0" w:firstLine="0"/>
                      <w:jc w:val="left"/>
                      <w:rPr>
                        <w:b/>
                        <w:sz w:val="32"/>
                      </w:rPr>
                    </w:pPr>
                    <w:r>
                      <w:rPr>
                        <w:b/>
                        <w:sz w:val="32"/>
                      </w:rPr>
                      <w:t>PCC Plan Follow-up After Hospitalization for Mental Illness for Members with Basic, Essential, and Non-Basic/Non-Essential Coverage</w:t>
                    </w:r>
                  </w:p>
                </w:txbxContent>
              </v:textbox>
              <w10:wrap type="none"/>
            </v:shape>
          </v:group>
        </w:pict>
      </w:r>
      <w:r>
        <w:rPr/>
      </w:r>
    </w:p>
    <w:p>
      <w:pPr>
        <w:pStyle w:val="BodyText"/>
        <w:rPr>
          <w:i/>
        </w:rPr>
      </w:pPr>
    </w:p>
    <w:p>
      <w:pPr>
        <w:pStyle w:val="BodyText"/>
        <w:rPr>
          <w:i/>
        </w:rPr>
      </w:pPr>
    </w:p>
    <w:p>
      <w:pPr>
        <w:pStyle w:val="BodyText"/>
        <w:rPr>
          <w:i/>
        </w:rPr>
      </w:pPr>
    </w:p>
    <w:p>
      <w:pPr>
        <w:pStyle w:val="BodyText"/>
        <w:spacing w:before="6"/>
        <w:rPr>
          <w:i/>
          <w:sz w:val="23"/>
        </w:rPr>
      </w:pPr>
      <w:r>
        <w:rPr/>
        <w:pict>
          <v:shape style="position:absolute;margin-left:71.799995pt;margin-top:15.50293pt;width:288.850pt;height:74.5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03"/>
                    <w:gridCol w:w="619"/>
                    <w:gridCol w:w="722"/>
                    <w:gridCol w:w="698"/>
                    <w:gridCol w:w="652"/>
                    <w:gridCol w:w="743"/>
                  </w:tblGrid>
                  <w:tr>
                    <w:trPr>
                      <w:trHeight w:val="320" w:hRule="atLeast"/>
                    </w:trPr>
                    <w:tc>
                      <w:tcPr>
                        <w:tcW w:w="5754"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rPr>
                            <w:b/>
                            <w:sz w:val="20"/>
                          </w:rPr>
                        </w:pPr>
                        <w:r>
                          <w:rPr>
                            <w:b/>
                            <w:color w:val="FFFFFF"/>
                            <w:sz w:val="20"/>
                          </w:rPr>
                          <w:t>7 Day</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jc w:val="center"/>
                          <w:rPr>
                            <w:b/>
                            <w:sz w:val="18"/>
                          </w:rPr>
                        </w:pPr>
                        <w:r>
                          <w:rPr>
                            <w:b/>
                            <w:sz w:val="18"/>
                          </w:rPr>
                          <w:t>2010</w:t>
                        </w:r>
                      </w:p>
                    </w:tc>
                    <w:tc>
                      <w:tcPr>
                        <w:tcW w:w="403" w:type="dxa"/>
                        <w:tcBorders>
                          <w:top w:val="thickThinMediumGap" w:sz="4" w:space="0" w:color="000000"/>
                          <w:left w:val="single" w:sz="8" w:space="0" w:color="000000"/>
                          <w:bottom w:val="single" w:sz="8" w:space="0" w:color="000000"/>
                        </w:tcBorders>
                      </w:tcPr>
                      <w:p>
                        <w:pPr>
                          <w:pStyle w:val="TableParagraph"/>
                          <w:rPr>
                            <w:rFonts w:ascii="Times New Roman"/>
                            <w:sz w:val="18"/>
                          </w:rPr>
                        </w:pPr>
                      </w:p>
                    </w:tc>
                    <w:tc>
                      <w:tcPr>
                        <w:tcW w:w="619" w:type="dxa"/>
                        <w:tcBorders>
                          <w:top w:val="thickThinMediumGap" w:sz="4" w:space="0" w:color="000000"/>
                          <w:bottom w:val="single" w:sz="8" w:space="0" w:color="000000"/>
                        </w:tcBorders>
                      </w:tcPr>
                      <w:p>
                        <w:pPr>
                          <w:pStyle w:val="TableParagraph"/>
                          <w:spacing w:before="24"/>
                          <w:ind w:left="90"/>
                          <w:rPr>
                            <w:b/>
                            <w:sz w:val="18"/>
                          </w:rPr>
                        </w:pPr>
                        <w:r>
                          <w:rPr>
                            <w:b/>
                            <w:sz w:val="18"/>
                          </w:rPr>
                          <w:t>Num</w:t>
                        </w:r>
                      </w:p>
                    </w:tc>
                    <w:tc>
                      <w:tcPr>
                        <w:tcW w:w="722" w:type="dxa"/>
                        <w:tcBorders>
                          <w:top w:val="thickThinMediumGap" w:sz="4" w:space="0" w:color="000000"/>
                          <w:bottom w:val="single" w:sz="8" w:space="0" w:color="000000"/>
                        </w:tcBorders>
                      </w:tcPr>
                      <w:p>
                        <w:pPr>
                          <w:pStyle w:val="TableParagraph"/>
                          <w:spacing w:before="24"/>
                          <w:ind w:left="158"/>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right="152"/>
                          <w:jc w:val="right"/>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right="171"/>
                          <w:jc w:val="right"/>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73" w:right="112"/>
                          <w:jc w:val="center"/>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3" w:type="dxa"/>
                        <w:tcBorders>
                          <w:top w:val="single" w:sz="8" w:space="0" w:color="000000"/>
                          <w:left w:val="single" w:sz="8" w:space="0" w:color="000000"/>
                        </w:tcBorders>
                      </w:tcPr>
                      <w:p>
                        <w:pPr>
                          <w:pStyle w:val="TableParagraph"/>
                          <w:spacing w:line="202" w:lineRule="exact"/>
                          <w:ind w:left="67" w:right="45"/>
                          <w:jc w:val="center"/>
                          <w:rPr>
                            <w:sz w:val="18"/>
                          </w:rPr>
                        </w:pPr>
                        <w:r>
                          <w:rPr>
                            <w:sz w:val="18"/>
                          </w:rPr>
                          <w:t>(A)</w:t>
                        </w:r>
                      </w:p>
                    </w:tc>
                    <w:tc>
                      <w:tcPr>
                        <w:tcW w:w="619" w:type="dxa"/>
                        <w:tcBorders>
                          <w:top w:val="single" w:sz="8" w:space="0" w:color="000000"/>
                        </w:tcBorders>
                      </w:tcPr>
                      <w:p>
                        <w:pPr>
                          <w:pStyle w:val="TableParagraph"/>
                          <w:spacing w:line="202" w:lineRule="exact"/>
                          <w:ind w:left="141"/>
                          <w:rPr>
                            <w:sz w:val="18"/>
                          </w:rPr>
                        </w:pPr>
                        <w:r>
                          <w:rPr>
                            <w:sz w:val="18"/>
                          </w:rPr>
                          <w:t>204</w:t>
                        </w:r>
                      </w:p>
                    </w:tc>
                    <w:tc>
                      <w:tcPr>
                        <w:tcW w:w="722" w:type="dxa"/>
                        <w:tcBorders>
                          <w:top w:val="single" w:sz="8" w:space="0" w:color="000000"/>
                        </w:tcBorders>
                      </w:tcPr>
                      <w:p>
                        <w:pPr>
                          <w:pStyle w:val="TableParagraph"/>
                          <w:spacing w:line="202" w:lineRule="exact"/>
                          <w:ind w:left="178"/>
                          <w:rPr>
                            <w:sz w:val="18"/>
                          </w:rPr>
                        </w:pPr>
                        <w:r>
                          <w:rPr>
                            <w:sz w:val="18"/>
                          </w:rPr>
                          <w:t>370</w:t>
                        </w:r>
                      </w:p>
                    </w:tc>
                    <w:tc>
                      <w:tcPr>
                        <w:tcW w:w="698" w:type="dxa"/>
                        <w:tcBorders>
                          <w:top w:val="single" w:sz="8" w:space="0" w:color="000000"/>
                        </w:tcBorders>
                        <w:shd w:val="clear" w:color="auto" w:fill="CCCCCC"/>
                      </w:tcPr>
                      <w:p>
                        <w:pPr>
                          <w:pStyle w:val="TableParagraph"/>
                          <w:spacing w:line="202" w:lineRule="exact"/>
                          <w:ind w:right="93"/>
                          <w:jc w:val="right"/>
                          <w:rPr>
                            <w:sz w:val="18"/>
                          </w:rPr>
                        </w:pPr>
                        <w:r>
                          <w:rPr>
                            <w:sz w:val="18"/>
                          </w:rPr>
                          <w:t>55.1%</w:t>
                        </w:r>
                      </w:p>
                    </w:tc>
                    <w:tc>
                      <w:tcPr>
                        <w:tcW w:w="652" w:type="dxa"/>
                        <w:tcBorders>
                          <w:top w:val="single" w:sz="8" w:space="0" w:color="000000"/>
                        </w:tcBorders>
                      </w:tcPr>
                      <w:p>
                        <w:pPr>
                          <w:pStyle w:val="TableParagraph"/>
                          <w:spacing w:line="202" w:lineRule="exact"/>
                          <w:ind w:right="92"/>
                          <w:jc w:val="right"/>
                          <w:rPr>
                            <w:sz w:val="18"/>
                          </w:rPr>
                        </w:pPr>
                        <w:r>
                          <w:rPr>
                            <w:sz w:val="18"/>
                          </w:rPr>
                          <w:t>49.9%</w:t>
                        </w:r>
                      </w:p>
                    </w:tc>
                    <w:tc>
                      <w:tcPr>
                        <w:tcW w:w="743" w:type="dxa"/>
                        <w:tcBorders>
                          <w:top w:val="single" w:sz="8" w:space="0" w:color="000000"/>
                          <w:right w:val="single" w:sz="4" w:space="0" w:color="000000"/>
                        </w:tcBorders>
                      </w:tcPr>
                      <w:p>
                        <w:pPr>
                          <w:pStyle w:val="TableParagraph"/>
                          <w:spacing w:line="202" w:lineRule="exact"/>
                          <w:ind w:left="74" w:right="112"/>
                          <w:jc w:val="center"/>
                          <w:rPr>
                            <w:sz w:val="18"/>
                          </w:rPr>
                        </w:pPr>
                        <w:r>
                          <w:rPr>
                            <w:sz w:val="18"/>
                          </w:rPr>
                          <w:t>60.3%</w:t>
                        </w:r>
                      </w:p>
                    </w:tc>
                  </w:tr>
                  <w:tr>
                    <w:trPr>
                      <w:trHeight w:val="280" w:hRule="atLeast"/>
                    </w:trPr>
                    <w:tc>
                      <w:tcPr>
                        <w:tcW w:w="1916" w:type="dxa"/>
                        <w:tcBorders>
                          <w:left w:val="single" w:sz="4" w:space="0" w:color="000000"/>
                          <w:right w:val="single" w:sz="8" w:space="0" w:color="000000"/>
                        </w:tcBorders>
                      </w:tcPr>
                      <w:p>
                        <w:pPr>
                          <w:pStyle w:val="TableParagraph"/>
                          <w:spacing w:before="42"/>
                          <w:ind w:left="25"/>
                          <w:rPr>
                            <w:b/>
                            <w:sz w:val="18"/>
                          </w:rPr>
                        </w:pPr>
                        <w:r>
                          <w:rPr>
                            <w:b/>
                            <w:sz w:val="18"/>
                          </w:rPr>
                          <w:t>Essential</w:t>
                        </w:r>
                      </w:p>
                    </w:tc>
                    <w:tc>
                      <w:tcPr>
                        <w:tcW w:w="403" w:type="dxa"/>
                        <w:tcBorders>
                          <w:left w:val="single" w:sz="8" w:space="0" w:color="000000"/>
                        </w:tcBorders>
                      </w:tcPr>
                      <w:p>
                        <w:pPr>
                          <w:pStyle w:val="TableParagraph"/>
                          <w:spacing w:before="43"/>
                          <w:ind w:left="67" w:right="45"/>
                          <w:jc w:val="center"/>
                          <w:rPr>
                            <w:sz w:val="18"/>
                          </w:rPr>
                        </w:pPr>
                        <w:r>
                          <w:rPr>
                            <w:sz w:val="18"/>
                          </w:rPr>
                          <w:t>(A)</w:t>
                        </w:r>
                      </w:p>
                    </w:tc>
                    <w:tc>
                      <w:tcPr>
                        <w:tcW w:w="619" w:type="dxa"/>
                      </w:tcPr>
                      <w:p>
                        <w:pPr>
                          <w:pStyle w:val="TableParagraph"/>
                          <w:spacing w:before="43"/>
                          <w:ind w:left="141"/>
                          <w:rPr>
                            <w:sz w:val="18"/>
                          </w:rPr>
                        </w:pPr>
                        <w:r>
                          <w:rPr>
                            <w:sz w:val="18"/>
                          </w:rPr>
                          <w:t>624</w:t>
                        </w:r>
                      </w:p>
                    </w:tc>
                    <w:tc>
                      <w:tcPr>
                        <w:tcW w:w="722" w:type="dxa"/>
                      </w:tcPr>
                      <w:p>
                        <w:pPr>
                          <w:pStyle w:val="TableParagraph"/>
                          <w:spacing w:before="43"/>
                          <w:ind w:left="104"/>
                          <w:rPr>
                            <w:sz w:val="18"/>
                          </w:rPr>
                        </w:pPr>
                        <w:r>
                          <w:rPr>
                            <w:sz w:val="18"/>
                          </w:rPr>
                          <w:t>1,324</w:t>
                        </w:r>
                      </w:p>
                    </w:tc>
                    <w:tc>
                      <w:tcPr>
                        <w:tcW w:w="698" w:type="dxa"/>
                        <w:shd w:val="clear" w:color="auto" w:fill="CCCCCC"/>
                      </w:tcPr>
                      <w:p>
                        <w:pPr>
                          <w:pStyle w:val="TableParagraph"/>
                          <w:spacing w:before="43"/>
                          <w:ind w:right="93"/>
                          <w:jc w:val="right"/>
                          <w:rPr>
                            <w:sz w:val="18"/>
                          </w:rPr>
                        </w:pPr>
                        <w:r>
                          <w:rPr>
                            <w:sz w:val="18"/>
                          </w:rPr>
                          <w:t>47.1%</w:t>
                        </w:r>
                      </w:p>
                    </w:tc>
                    <w:tc>
                      <w:tcPr>
                        <w:tcW w:w="652" w:type="dxa"/>
                      </w:tcPr>
                      <w:p>
                        <w:pPr>
                          <w:pStyle w:val="TableParagraph"/>
                          <w:spacing w:before="43"/>
                          <w:ind w:right="92"/>
                          <w:jc w:val="right"/>
                          <w:rPr>
                            <w:sz w:val="18"/>
                          </w:rPr>
                        </w:pPr>
                        <w:r>
                          <w:rPr>
                            <w:sz w:val="18"/>
                          </w:rPr>
                          <w:t>44.4%</w:t>
                        </w:r>
                      </w:p>
                    </w:tc>
                    <w:tc>
                      <w:tcPr>
                        <w:tcW w:w="743" w:type="dxa"/>
                        <w:tcBorders>
                          <w:right w:val="single" w:sz="4" w:space="0" w:color="000000"/>
                        </w:tcBorders>
                      </w:tcPr>
                      <w:p>
                        <w:pPr>
                          <w:pStyle w:val="TableParagraph"/>
                          <w:spacing w:before="43"/>
                          <w:ind w:left="74" w:right="112"/>
                          <w:jc w:val="center"/>
                          <w:rPr>
                            <w:sz w:val="18"/>
                          </w:rPr>
                        </w:pPr>
                        <w:r>
                          <w:rPr>
                            <w:sz w:val="18"/>
                          </w:rPr>
                          <w:t>49.9%</w:t>
                        </w:r>
                      </w:p>
                    </w:tc>
                  </w:tr>
                  <w:tr>
                    <w:trPr>
                      <w:trHeight w:val="28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rPr>
                            <w:b/>
                            <w:sz w:val="18"/>
                          </w:rPr>
                        </w:pPr>
                        <w:r>
                          <w:rPr>
                            <w:b/>
                            <w:sz w:val="18"/>
                          </w:rPr>
                          <w:t>NonBasic/NonEssntl</w:t>
                        </w:r>
                      </w:p>
                    </w:tc>
                    <w:tc>
                      <w:tcPr>
                        <w:tcW w:w="403" w:type="dxa"/>
                        <w:tcBorders>
                          <w:left w:val="single" w:sz="8" w:space="0" w:color="000000"/>
                          <w:bottom w:val="single" w:sz="4" w:space="0" w:color="000000"/>
                        </w:tcBorders>
                      </w:tcPr>
                      <w:p>
                        <w:pPr>
                          <w:pStyle w:val="TableParagraph"/>
                          <w:spacing w:before="43"/>
                          <w:ind w:left="67" w:right="45"/>
                          <w:jc w:val="center"/>
                          <w:rPr>
                            <w:sz w:val="18"/>
                          </w:rPr>
                        </w:pPr>
                        <w:r>
                          <w:rPr>
                            <w:sz w:val="18"/>
                          </w:rPr>
                          <w:t>(A)</w:t>
                        </w:r>
                      </w:p>
                    </w:tc>
                    <w:tc>
                      <w:tcPr>
                        <w:tcW w:w="619" w:type="dxa"/>
                        <w:tcBorders>
                          <w:bottom w:val="single" w:sz="4" w:space="0" w:color="000000"/>
                        </w:tcBorders>
                      </w:tcPr>
                      <w:p>
                        <w:pPr>
                          <w:pStyle w:val="TableParagraph"/>
                          <w:spacing w:before="43"/>
                          <w:ind w:left="65"/>
                          <w:rPr>
                            <w:sz w:val="18"/>
                          </w:rPr>
                        </w:pPr>
                        <w:r>
                          <w:rPr>
                            <w:sz w:val="18"/>
                          </w:rPr>
                          <w:t>2,600</w:t>
                        </w:r>
                      </w:p>
                    </w:tc>
                    <w:tc>
                      <w:tcPr>
                        <w:tcW w:w="722" w:type="dxa"/>
                        <w:tcBorders>
                          <w:bottom w:val="single" w:sz="4" w:space="0" w:color="000000"/>
                        </w:tcBorders>
                      </w:tcPr>
                      <w:p>
                        <w:pPr>
                          <w:pStyle w:val="TableParagraph"/>
                          <w:spacing w:before="43"/>
                          <w:ind w:left="104"/>
                          <w:rPr>
                            <w:sz w:val="18"/>
                          </w:rPr>
                        </w:pPr>
                        <w:r>
                          <w:rPr>
                            <w:sz w:val="18"/>
                          </w:rPr>
                          <w:t>4,614</w:t>
                        </w:r>
                      </w:p>
                    </w:tc>
                    <w:tc>
                      <w:tcPr>
                        <w:tcW w:w="698" w:type="dxa"/>
                        <w:tcBorders>
                          <w:bottom w:val="single" w:sz="4" w:space="0" w:color="000000"/>
                        </w:tcBorders>
                        <w:shd w:val="clear" w:color="auto" w:fill="CCCCCC"/>
                      </w:tcPr>
                      <w:p>
                        <w:pPr>
                          <w:pStyle w:val="TableParagraph"/>
                          <w:spacing w:before="43"/>
                          <w:ind w:right="93"/>
                          <w:jc w:val="right"/>
                          <w:rPr>
                            <w:sz w:val="18"/>
                          </w:rPr>
                        </w:pPr>
                        <w:r>
                          <w:rPr>
                            <w:sz w:val="18"/>
                          </w:rPr>
                          <w:t>56.4%</w:t>
                        </w:r>
                      </w:p>
                    </w:tc>
                    <w:tc>
                      <w:tcPr>
                        <w:tcW w:w="652" w:type="dxa"/>
                        <w:tcBorders>
                          <w:bottom w:val="single" w:sz="4" w:space="0" w:color="000000"/>
                        </w:tcBorders>
                      </w:tcPr>
                      <w:p>
                        <w:pPr>
                          <w:pStyle w:val="TableParagraph"/>
                          <w:spacing w:before="43"/>
                          <w:ind w:right="92"/>
                          <w:jc w:val="right"/>
                          <w:rPr>
                            <w:sz w:val="18"/>
                          </w:rPr>
                        </w:pPr>
                        <w:r>
                          <w:rPr>
                            <w:sz w:val="18"/>
                          </w:rPr>
                          <w:t>54.9%</w:t>
                        </w:r>
                      </w:p>
                    </w:tc>
                    <w:tc>
                      <w:tcPr>
                        <w:tcW w:w="743" w:type="dxa"/>
                        <w:tcBorders>
                          <w:bottom w:val="single" w:sz="4" w:space="0" w:color="000000"/>
                          <w:right w:val="single" w:sz="4" w:space="0" w:color="000000"/>
                        </w:tcBorders>
                      </w:tcPr>
                      <w:p>
                        <w:pPr>
                          <w:pStyle w:val="TableParagraph"/>
                          <w:spacing w:before="43"/>
                          <w:ind w:left="74" w:right="112"/>
                          <w:jc w:val="center"/>
                          <w:rPr>
                            <w:sz w:val="18"/>
                          </w:rPr>
                        </w:pPr>
                        <w:r>
                          <w:rPr>
                            <w:sz w:val="18"/>
                          </w:rPr>
                          <w:t>57.8%</w:t>
                        </w:r>
                      </w:p>
                    </w:tc>
                  </w:tr>
                </w:tbl>
                <w:p>
                  <w:pPr>
                    <w:pStyle w:val="BodyText"/>
                  </w:pPr>
                </w:p>
              </w:txbxContent>
            </v:textbox>
            <w10:wrap type="topAndBottom"/>
          </v:shape>
        </w:pict>
      </w:r>
      <w:r>
        <w:rPr/>
        <w:pict>
          <v:shape style="position:absolute;margin-left:418.299988pt;margin-top:15.50293pt;width:293.45pt;height:74.5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26"/>
                    <w:gridCol w:w="665"/>
                    <w:gridCol w:w="745"/>
                    <w:gridCol w:w="698"/>
                    <w:gridCol w:w="652"/>
                    <w:gridCol w:w="743"/>
                  </w:tblGrid>
                  <w:tr>
                    <w:trPr>
                      <w:trHeight w:val="320" w:hRule="atLeast"/>
                    </w:trPr>
                    <w:tc>
                      <w:tcPr>
                        <w:tcW w:w="5845"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rPr>
                            <w:b/>
                            <w:sz w:val="20"/>
                          </w:rPr>
                        </w:pPr>
                        <w:r>
                          <w:rPr>
                            <w:b/>
                            <w:color w:val="FFFFFF"/>
                            <w:sz w:val="20"/>
                          </w:rPr>
                          <w:t>30 Day</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jc w:val="center"/>
                          <w:rPr>
                            <w:b/>
                            <w:sz w:val="18"/>
                          </w:rPr>
                        </w:pPr>
                        <w:r>
                          <w:rPr>
                            <w:b/>
                            <w:sz w:val="18"/>
                          </w:rPr>
                          <w:t>2010</w:t>
                        </w:r>
                      </w:p>
                    </w:tc>
                    <w:tc>
                      <w:tcPr>
                        <w:tcW w:w="426" w:type="dxa"/>
                        <w:tcBorders>
                          <w:top w:val="thickThinMediumGap" w:sz="4" w:space="0" w:color="000000"/>
                          <w:left w:val="single" w:sz="8" w:space="0" w:color="000000"/>
                          <w:bottom w:val="single" w:sz="8" w:space="0" w:color="000000"/>
                        </w:tcBorders>
                      </w:tcPr>
                      <w:p>
                        <w:pPr>
                          <w:pStyle w:val="TableParagraph"/>
                          <w:rPr>
                            <w:rFonts w:ascii="Times New Roman"/>
                            <w:sz w:val="18"/>
                          </w:rPr>
                        </w:pPr>
                      </w:p>
                    </w:tc>
                    <w:tc>
                      <w:tcPr>
                        <w:tcW w:w="665" w:type="dxa"/>
                        <w:tcBorders>
                          <w:top w:val="thickThinMediumGap" w:sz="4" w:space="0" w:color="000000"/>
                          <w:bottom w:val="single" w:sz="8" w:space="0" w:color="000000"/>
                        </w:tcBorders>
                      </w:tcPr>
                      <w:p>
                        <w:pPr>
                          <w:pStyle w:val="TableParagraph"/>
                          <w:spacing w:before="24"/>
                          <w:ind w:left="113"/>
                          <w:rPr>
                            <w:b/>
                            <w:sz w:val="18"/>
                          </w:rPr>
                        </w:pPr>
                        <w:r>
                          <w:rPr>
                            <w:b/>
                            <w:sz w:val="18"/>
                          </w:rPr>
                          <w:t>Num</w:t>
                        </w:r>
                      </w:p>
                    </w:tc>
                    <w:tc>
                      <w:tcPr>
                        <w:tcW w:w="745" w:type="dxa"/>
                        <w:tcBorders>
                          <w:top w:val="thickThinMediumGap" w:sz="4" w:space="0" w:color="000000"/>
                          <w:bottom w:val="single" w:sz="8" w:space="0" w:color="000000"/>
                        </w:tcBorders>
                      </w:tcPr>
                      <w:p>
                        <w:pPr>
                          <w:pStyle w:val="TableParagraph"/>
                          <w:spacing w:before="24"/>
                          <w:ind w:right="222"/>
                          <w:jc w:val="right"/>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left="74" w:right="74"/>
                          <w:jc w:val="center"/>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left="29" w:right="72"/>
                          <w:jc w:val="center"/>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163"/>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26" w:type="dxa"/>
                        <w:tcBorders>
                          <w:top w:val="single" w:sz="8" w:space="0" w:color="000000"/>
                          <w:left w:val="single" w:sz="8" w:space="0" w:color="000000"/>
                        </w:tcBorders>
                      </w:tcPr>
                      <w:p>
                        <w:pPr>
                          <w:pStyle w:val="TableParagraph"/>
                          <w:spacing w:line="202" w:lineRule="exact"/>
                          <w:ind w:left="68" w:right="68"/>
                          <w:jc w:val="center"/>
                          <w:rPr>
                            <w:sz w:val="18"/>
                          </w:rPr>
                        </w:pPr>
                        <w:r>
                          <w:rPr>
                            <w:sz w:val="18"/>
                          </w:rPr>
                          <w:t>(A)</w:t>
                        </w:r>
                      </w:p>
                    </w:tc>
                    <w:tc>
                      <w:tcPr>
                        <w:tcW w:w="665" w:type="dxa"/>
                        <w:tcBorders>
                          <w:top w:val="single" w:sz="8" w:space="0" w:color="000000"/>
                        </w:tcBorders>
                      </w:tcPr>
                      <w:p>
                        <w:pPr>
                          <w:pStyle w:val="TableParagraph"/>
                          <w:spacing w:line="202" w:lineRule="exact"/>
                          <w:ind w:left="163"/>
                          <w:rPr>
                            <w:sz w:val="18"/>
                          </w:rPr>
                        </w:pPr>
                        <w:r>
                          <w:rPr>
                            <w:sz w:val="18"/>
                          </w:rPr>
                          <w:t>279</w:t>
                        </w:r>
                      </w:p>
                    </w:tc>
                    <w:tc>
                      <w:tcPr>
                        <w:tcW w:w="745" w:type="dxa"/>
                        <w:tcBorders>
                          <w:top w:val="single" w:sz="8" w:space="0" w:color="000000"/>
                        </w:tcBorders>
                      </w:tcPr>
                      <w:p>
                        <w:pPr>
                          <w:pStyle w:val="TableParagraph"/>
                          <w:spacing w:line="202" w:lineRule="exact"/>
                          <w:ind w:right="241"/>
                          <w:jc w:val="right"/>
                          <w:rPr>
                            <w:sz w:val="18"/>
                          </w:rPr>
                        </w:pPr>
                        <w:r>
                          <w:rPr>
                            <w:sz w:val="18"/>
                          </w:rPr>
                          <w:t>370</w:t>
                        </w:r>
                      </w:p>
                    </w:tc>
                    <w:tc>
                      <w:tcPr>
                        <w:tcW w:w="698" w:type="dxa"/>
                        <w:tcBorders>
                          <w:top w:val="single" w:sz="8" w:space="0" w:color="000000"/>
                        </w:tcBorders>
                        <w:shd w:val="clear" w:color="auto" w:fill="CCCCCC"/>
                      </w:tcPr>
                      <w:p>
                        <w:pPr>
                          <w:pStyle w:val="TableParagraph"/>
                          <w:spacing w:line="202" w:lineRule="exact"/>
                          <w:ind w:left="74" w:right="74"/>
                          <w:jc w:val="center"/>
                          <w:rPr>
                            <w:sz w:val="18"/>
                          </w:rPr>
                        </w:pPr>
                        <w:r>
                          <w:rPr>
                            <w:sz w:val="18"/>
                          </w:rPr>
                          <w:t>75.4%</w:t>
                        </w:r>
                      </w:p>
                    </w:tc>
                    <w:tc>
                      <w:tcPr>
                        <w:tcW w:w="652" w:type="dxa"/>
                        <w:tcBorders>
                          <w:top w:val="single" w:sz="8" w:space="0" w:color="000000"/>
                        </w:tcBorders>
                      </w:tcPr>
                      <w:p>
                        <w:pPr>
                          <w:pStyle w:val="TableParagraph"/>
                          <w:spacing w:line="202" w:lineRule="exact"/>
                          <w:ind w:left="29" w:right="72"/>
                          <w:jc w:val="center"/>
                          <w:rPr>
                            <w:sz w:val="18"/>
                          </w:rPr>
                        </w:pPr>
                        <w:r>
                          <w:rPr>
                            <w:sz w:val="18"/>
                          </w:rPr>
                          <w:t>70.9%</w:t>
                        </w:r>
                      </w:p>
                    </w:tc>
                    <w:tc>
                      <w:tcPr>
                        <w:tcW w:w="743" w:type="dxa"/>
                        <w:tcBorders>
                          <w:top w:val="single" w:sz="8" w:space="0" w:color="000000"/>
                          <w:right w:val="single" w:sz="4" w:space="0" w:color="000000"/>
                        </w:tcBorders>
                      </w:tcPr>
                      <w:p>
                        <w:pPr>
                          <w:pStyle w:val="TableParagraph"/>
                          <w:spacing w:line="202" w:lineRule="exact"/>
                          <w:ind w:left="94"/>
                          <w:rPr>
                            <w:sz w:val="18"/>
                          </w:rPr>
                        </w:pPr>
                        <w:r>
                          <w:rPr>
                            <w:sz w:val="18"/>
                          </w:rPr>
                          <w:t>79.9%</w:t>
                        </w:r>
                      </w:p>
                    </w:tc>
                  </w:tr>
                  <w:tr>
                    <w:trPr>
                      <w:trHeight w:val="280" w:hRule="atLeast"/>
                    </w:trPr>
                    <w:tc>
                      <w:tcPr>
                        <w:tcW w:w="1916" w:type="dxa"/>
                        <w:tcBorders>
                          <w:left w:val="single" w:sz="4" w:space="0" w:color="000000"/>
                          <w:right w:val="single" w:sz="8" w:space="0" w:color="000000"/>
                        </w:tcBorders>
                      </w:tcPr>
                      <w:p>
                        <w:pPr>
                          <w:pStyle w:val="TableParagraph"/>
                          <w:spacing w:before="42"/>
                          <w:ind w:left="25"/>
                          <w:rPr>
                            <w:b/>
                            <w:sz w:val="18"/>
                          </w:rPr>
                        </w:pPr>
                        <w:r>
                          <w:rPr>
                            <w:b/>
                            <w:sz w:val="18"/>
                          </w:rPr>
                          <w:t>Essential</w:t>
                        </w:r>
                      </w:p>
                    </w:tc>
                    <w:tc>
                      <w:tcPr>
                        <w:tcW w:w="426" w:type="dxa"/>
                        <w:tcBorders>
                          <w:left w:val="single" w:sz="8" w:space="0" w:color="000000"/>
                        </w:tcBorders>
                      </w:tcPr>
                      <w:p>
                        <w:pPr>
                          <w:pStyle w:val="TableParagraph"/>
                          <w:spacing w:before="43"/>
                          <w:ind w:left="68" w:right="68"/>
                          <w:jc w:val="center"/>
                          <w:rPr>
                            <w:sz w:val="18"/>
                          </w:rPr>
                        </w:pPr>
                        <w:r>
                          <w:rPr>
                            <w:sz w:val="18"/>
                          </w:rPr>
                          <w:t>(A)</w:t>
                        </w:r>
                      </w:p>
                    </w:tc>
                    <w:tc>
                      <w:tcPr>
                        <w:tcW w:w="665" w:type="dxa"/>
                      </w:tcPr>
                      <w:p>
                        <w:pPr>
                          <w:pStyle w:val="TableParagraph"/>
                          <w:spacing w:before="43"/>
                          <w:ind w:left="163"/>
                          <w:rPr>
                            <w:sz w:val="18"/>
                          </w:rPr>
                        </w:pPr>
                        <w:r>
                          <w:rPr>
                            <w:sz w:val="18"/>
                          </w:rPr>
                          <w:t>889</w:t>
                        </w:r>
                      </w:p>
                    </w:tc>
                    <w:tc>
                      <w:tcPr>
                        <w:tcW w:w="745" w:type="dxa"/>
                      </w:tcPr>
                      <w:p>
                        <w:pPr>
                          <w:pStyle w:val="TableParagraph"/>
                          <w:spacing w:before="43"/>
                          <w:ind w:right="166"/>
                          <w:jc w:val="right"/>
                          <w:rPr>
                            <w:sz w:val="18"/>
                          </w:rPr>
                        </w:pPr>
                        <w:r>
                          <w:rPr>
                            <w:sz w:val="18"/>
                          </w:rPr>
                          <w:t>1,324</w:t>
                        </w:r>
                      </w:p>
                    </w:tc>
                    <w:tc>
                      <w:tcPr>
                        <w:tcW w:w="698" w:type="dxa"/>
                        <w:shd w:val="clear" w:color="auto" w:fill="CCCCCC"/>
                      </w:tcPr>
                      <w:p>
                        <w:pPr>
                          <w:pStyle w:val="TableParagraph"/>
                          <w:spacing w:before="43"/>
                          <w:ind w:left="74" w:right="74"/>
                          <w:jc w:val="center"/>
                          <w:rPr>
                            <w:sz w:val="18"/>
                          </w:rPr>
                        </w:pPr>
                        <w:r>
                          <w:rPr>
                            <w:sz w:val="18"/>
                          </w:rPr>
                          <w:t>67.1%</w:t>
                        </w:r>
                      </w:p>
                    </w:tc>
                    <w:tc>
                      <w:tcPr>
                        <w:tcW w:w="652" w:type="dxa"/>
                      </w:tcPr>
                      <w:p>
                        <w:pPr>
                          <w:pStyle w:val="TableParagraph"/>
                          <w:spacing w:before="43"/>
                          <w:ind w:left="29" w:right="72"/>
                          <w:jc w:val="center"/>
                          <w:rPr>
                            <w:sz w:val="18"/>
                          </w:rPr>
                        </w:pPr>
                        <w:r>
                          <w:rPr>
                            <w:sz w:val="18"/>
                          </w:rPr>
                          <w:t>64.6%</w:t>
                        </w:r>
                      </w:p>
                    </w:tc>
                    <w:tc>
                      <w:tcPr>
                        <w:tcW w:w="743" w:type="dxa"/>
                        <w:tcBorders>
                          <w:right w:val="single" w:sz="4" w:space="0" w:color="000000"/>
                        </w:tcBorders>
                      </w:tcPr>
                      <w:p>
                        <w:pPr>
                          <w:pStyle w:val="TableParagraph"/>
                          <w:spacing w:before="43"/>
                          <w:ind w:left="94"/>
                          <w:rPr>
                            <w:sz w:val="18"/>
                          </w:rPr>
                        </w:pPr>
                        <w:r>
                          <w:rPr>
                            <w:sz w:val="18"/>
                          </w:rPr>
                          <w:t>69.7%</w:t>
                        </w:r>
                      </w:p>
                    </w:tc>
                  </w:tr>
                  <w:tr>
                    <w:trPr>
                      <w:trHeight w:val="28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rPr>
                            <w:b/>
                            <w:sz w:val="18"/>
                          </w:rPr>
                        </w:pPr>
                        <w:r>
                          <w:rPr>
                            <w:b/>
                            <w:sz w:val="18"/>
                          </w:rPr>
                          <w:t>NonBasic/NonEssntl</w:t>
                        </w:r>
                      </w:p>
                    </w:tc>
                    <w:tc>
                      <w:tcPr>
                        <w:tcW w:w="426" w:type="dxa"/>
                        <w:tcBorders>
                          <w:left w:val="single" w:sz="8" w:space="0" w:color="000000"/>
                          <w:bottom w:val="single" w:sz="4" w:space="0" w:color="000000"/>
                        </w:tcBorders>
                      </w:tcPr>
                      <w:p>
                        <w:pPr>
                          <w:pStyle w:val="TableParagraph"/>
                          <w:spacing w:before="43"/>
                          <w:ind w:left="68" w:right="68"/>
                          <w:jc w:val="center"/>
                          <w:rPr>
                            <w:sz w:val="18"/>
                          </w:rPr>
                        </w:pPr>
                        <w:r>
                          <w:rPr>
                            <w:sz w:val="18"/>
                          </w:rPr>
                          <w:t>(A)</w:t>
                        </w:r>
                      </w:p>
                    </w:tc>
                    <w:tc>
                      <w:tcPr>
                        <w:tcW w:w="665" w:type="dxa"/>
                        <w:tcBorders>
                          <w:bottom w:val="single" w:sz="4" w:space="0" w:color="000000"/>
                        </w:tcBorders>
                      </w:tcPr>
                      <w:p>
                        <w:pPr>
                          <w:pStyle w:val="TableParagraph"/>
                          <w:spacing w:before="43"/>
                          <w:ind w:left="88"/>
                          <w:rPr>
                            <w:sz w:val="18"/>
                          </w:rPr>
                        </w:pPr>
                        <w:r>
                          <w:rPr>
                            <w:sz w:val="18"/>
                          </w:rPr>
                          <w:t>3,601</w:t>
                        </w:r>
                      </w:p>
                    </w:tc>
                    <w:tc>
                      <w:tcPr>
                        <w:tcW w:w="745" w:type="dxa"/>
                        <w:tcBorders>
                          <w:bottom w:val="single" w:sz="4" w:space="0" w:color="000000"/>
                        </w:tcBorders>
                      </w:tcPr>
                      <w:p>
                        <w:pPr>
                          <w:pStyle w:val="TableParagraph"/>
                          <w:spacing w:before="43"/>
                          <w:ind w:right="166"/>
                          <w:jc w:val="right"/>
                          <w:rPr>
                            <w:sz w:val="18"/>
                          </w:rPr>
                        </w:pPr>
                        <w:r>
                          <w:rPr>
                            <w:sz w:val="18"/>
                          </w:rPr>
                          <w:t>4,614</w:t>
                        </w:r>
                      </w:p>
                    </w:tc>
                    <w:tc>
                      <w:tcPr>
                        <w:tcW w:w="698" w:type="dxa"/>
                        <w:tcBorders>
                          <w:bottom w:val="single" w:sz="4" w:space="0" w:color="000000"/>
                        </w:tcBorders>
                        <w:shd w:val="clear" w:color="auto" w:fill="CCCCCC"/>
                      </w:tcPr>
                      <w:p>
                        <w:pPr>
                          <w:pStyle w:val="TableParagraph"/>
                          <w:spacing w:before="43"/>
                          <w:ind w:left="74" w:right="74"/>
                          <w:jc w:val="center"/>
                          <w:rPr>
                            <w:sz w:val="18"/>
                          </w:rPr>
                        </w:pPr>
                        <w:r>
                          <w:rPr>
                            <w:sz w:val="18"/>
                          </w:rPr>
                          <w:t>78.0%</w:t>
                        </w:r>
                      </w:p>
                    </w:tc>
                    <w:tc>
                      <w:tcPr>
                        <w:tcW w:w="652" w:type="dxa"/>
                        <w:tcBorders>
                          <w:bottom w:val="single" w:sz="4" w:space="0" w:color="000000"/>
                        </w:tcBorders>
                      </w:tcPr>
                      <w:p>
                        <w:pPr>
                          <w:pStyle w:val="TableParagraph"/>
                          <w:spacing w:before="43"/>
                          <w:ind w:left="29" w:right="72"/>
                          <w:jc w:val="center"/>
                          <w:rPr>
                            <w:sz w:val="18"/>
                          </w:rPr>
                        </w:pPr>
                        <w:r>
                          <w:rPr>
                            <w:sz w:val="18"/>
                          </w:rPr>
                          <w:t>76.8%</w:t>
                        </w:r>
                      </w:p>
                    </w:tc>
                    <w:tc>
                      <w:tcPr>
                        <w:tcW w:w="743" w:type="dxa"/>
                        <w:tcBorders>
                          <w:bottom w:val="single" w:sz="4" w:space="0" w:color="000000"/>
                          <w:right w:val="single" w:sz="4" w:space="0" w:color="000000"/>
                        </w:tcBorders>
                      </w:tcPr>
                      <w:p>
                        <w:pPr>
                          <w:pStyle w:val="TableParagraph"/>
                          <w:spacing w:before="43"/>
                          <w:ind w:left="94"/>
                          <w:rPr>
                            <w:sz w:val="18"/>
                          </w:rPr>
                        </w:pPr>
                        <w:r>
                          <w:rPr>
                            <w:sz w:val="18"/>
                          </w:rPr>
                          <w:t>79.3%</w:t>
                        </w:r>
                      </w:p>
                    </w:tc>
                  </w:tr>
                </w:tbl>
                <w:p>
                  <w:pPr>
                    <w:pStyle w:val="BodyText"/>
                  </w:pPr>
                </w:p>
              </w:txbxContent>
            </v:textbox>
            <w10:wrap type="topAndBottom"/>
          </v:shape>
        </w:pict>
      </w:r>
    </w:p>
    <w:p>
      <w:pPr>
        <w:spacing w:after="0"/>
        <w:rPr>
          <w:sz w:val="23"/>
        </w:rPr>
        <w:sectPr>
          <w:pgSz w:w="15840" w:h="12240" w:orient="landscape"/>
          <w:pgMar w:header="0" w:footer="592" w:top="920" w:bottom="780" w:left="620" w:right="400"/>
        </w:sectPr>
      </w:pPr>
    </w:p>
    <w:p>
      <w:pPr>
        <w:pStyle w:val="BodyText"/>
        <w:ind w:left="5600"/>
      </w:pPr>
      <w:r>
        <w:rPr/>
        <w:pict>
          <v:shape style="width:445.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G:</w:t>
                  </w:r>
                </w:p>
                <w:p>
                  <w:pPr>
                    <w:tabs>
                      <w:tab w:pos="1754" w:val="left" w:leader="none"/>
                    </w:tabs>
                    <w:spacing w:before="0"/>
                    <w:ind w:left="777" w:right="135" w:firstLine="14"/>
                    <w:jc w:val="left"/>
                    <w:rPr>
                      <w:sz w:val="44"/>
                    </w:rPr>
                  </w:pPr>
                  <w:r>
                    <w:rPr>
                      <w:color w:val="FFFFFF"/>
                      <w:sz w:val="44"/>
                    </w:rPr>
                    <w:t>PCC Plan Mental Health Utilization Rates for Members with Basic,</w:t>
                  </w:r>
                  <w:r>
                    <w:rPr>
                      <w:color w:val="FFFFFF"/>
                      <w:spacing w:val="-25"/>
                      <w:sz w:val="44"/>
                    </w:rPr>
                    <w:t> </w:t>
                  </w:r>
                  <w:r>
                    <w:rPr>
                      <w:color w:val="FFFFFF"/>
                      <w:sz w:val="44"/>
                    </w:rPr>
                    <w:t>Essential, and</w:t>
                    <w:tab/>
                    <w:t>Non-Basic/Non-Essential</w:t>
                  </w:r>
                  <w:r>
                    <w:rPr>
                      <w:color w:val="FFFFFF"/>
                      <w:spacing w:val="-25"/>
                      <w:sz w:val="44"/>
                    </w:rPr>
                    <w:t> </w:t>
                  </w:r>
                  <w:r>
                    <w:rPr>
                      <w:color w:val="FFFFFF"/>
                      <w:sz w:val="44"/>
                    </w:rPr>
                    <w:t>Coverage</w:t>
                  </w:r>
                </w:p>
              </w:txbxContent>
            </v:textbox>
            <v:fill type="solid"/>
          </v:shape>
        </w:pict>
      </w:r>
      <w:r>
        <w:rPr/>
      </w:r>
    </w:p>
    <w:p>
      <w:pPr>
        <w:spacing w:after="0"/>
        <w:sectPr>
          <w:pgSz w:w="15840" w:h="12240" w:orient="landscape"/>
          <w:pgMar w:header="0" w:footer="592" w:top="720" w:bottom="780" w:left="880" w:right="340"/>
        </w:sectPr>
      </w:pPr>
    </w:p>
    <w:p>
      <w:pPr>
        <w:pStyle w:val="BodyText"/>
        <w:ind w:left="376"/>
      </w:pPr>
      <w:r>
        <w:rPr/>
        <w:pict>
          <v:group style="width:693pt;height:71.850pt;mso-position-horizontal-relative:char;mso-position-vertical-relative:line" coordorigin="0,0" coordsize="13860,1437">
            <v:rect style="position:absolute;left:72;top:1363;width:160;height:74" filled="true" fillcolor="#000000" stroked="false">
              <v:fill type="solid"/>
            </v:rect>
            <v:rect style="position:absolute;left:13700;top:83;width:160;height:1354" filled="true" fillcolor="#000000" stroked="false">
              <v:fill type="solid"/>
            </v:rect>
            <v:rect style="position:absolute;left:231;top:1363;width:13469;height:74" filled="true" fillcolor="#000000" stroked="false">
              <v:fill type="solid"/>
            </v:rect>
            <v:rect style="position:absolute;left:0;top:10;width:13788;height:1354" filled="true" fillcolor="#ffffff" stroked="false">
              <v:fill type="solid"/>
            </v:rect>
            <v:line style="position:absolute" from="10,10" to="10,1364" stroked="true" strokeweight="1.0pt" strokecolor="#000000">
              <v:stroke dashstyle="solid"/>
            </v:line>
            <v:line style="position:absolute" from="20,20" to="13768,20" stroked="true" strokeweight="1.02pt" strokecolor="#000000">
              <v:stroke dashstyle="solid"/>
            </v:line>
            <v:line style="position:absolute" from="13778,10" to="13778,1364" stroked="true" strokeweight="1pt" strokecolor="#000000">
              <v:stroke dashstyle="solid"/>
            </v:line>
            <v:line style="position:absolute" from="20,1353" to="13768,1353" stroked="true" strokeweight="1.02pt" strokecolor="#000000">
              <v:stroke dashstyle="solid"/>
            </v:line>
            <v:shape style="position:absolute;left:0;top:0;width:13860;height:1437" type="#_x0000_t202" filled="false" stroked="false">
              <v:textbox inset="0,0,0,0">
                <w:txbxContent>
                  <w:p>
                    <w:pPr>
                      <w:spacing w:before="317"/>
                      <w:ind w:left="91" w:right="2494" w:firstLine="0"/>
                      <w:jc w:val="left"/>
                      <w:rPr>
                        <w:b/>
                        <w:sz w:val="32"/>
                      </w:rPr>
                    </w:pPr>
                    <w:r>
                      <w:rPr>
                        <w:b/>
                        <w:sz w:val="32"/>
                      </w:rPr>
                      <w:t>PCC Plan Mental Health Utilization for Members with Basic, Essential, and Non-Basic/Non-Essential Coverage</w:t>
                    </w:r>
                  </w:p>
                </w:txbxContent>
              </v:textbox>
              <w10:wrap type="none"/>
            </v:shape>
          </v:group>
        </w:pict>
      </w:r>
      <w:r>
        <w:rPr/>
      </w:r>
    </w:p>
    <w:p>
      <w:pPr>
        <w:pStyle w:val="BodyText"/>
        <w:rPr>
          <w:i/>
        </w:rPr>
      </w:pPr>
    </w:p>
    <w:p>
      <w:pPr>
        <w:pStyle w:val="BodyText"/>
        <w:rPr>
          <w:i/>
        </w:rPr>
      </w:pPr>
    </w:p>
    <w:p>
      <w:pPr>
        <w:pStyle w:val="BodyText"/>
        <w:spacing w:before="2"/>
        <w:rPr>
          <w:i/>
          <w:sz w:val="22"/>
        </w:rPr>
      </w:pPr>
    </w:p>
    <w:p>
      <w:pPr>
        <w:spacing w:after="0"/>
        <w:rPr>
          <w:sz w:val="22"/>
        </w:rPr>
        <w:sectPr>
          <w:pgSz w:w="15840" w:h="12240" w:orient="landscape"/>
          <w:pgMar w:header="0" w:footer="592" w:top="520" w:bottom="780" w:left="560" w:right="400"/>
        </w:sectPr>
      </w:pPr>
    </w:p>
    <w:p>
      <w:pPr>
        <w:pStyle w:val="Heading3"/>
        <w:spacing w:before="205"/>
        <w:ind w:left="613"/>
      </w:pPr>
      <w:r>
        <w:rPr/>
        <w:pict>
          <v:shape style="position:absolute;margin-left:173.000305pt;margin-top:19.358398pt;width:390.6pt;height:38.4pt;mso-position-horizontal-relative:page;mso-position-vertical-relative:paragraph;z-index:132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0"/>
                    <w:gridCol w:w="965"/>
                    <w:gridCol w:w="601"/>
                    <w:gridCol w:w="695"/>
                    <w:gridCol w:w="1260"/>
                    <w:gridCol w:w="676"/>
                    <w:gridCol w:w="732"/>
                    <w:gridCol w:w="679"/>
                    <w:gridCol w:w="764"/>
                  </w:tblGrid>
                  <w:tr>
                    <w:trPr>
                      <w:trHeight w:val="340" w:hRule="atLeast"/>
                    </w:trPr>
                    <w:tc>
                      <w:tcPr>
                        <w:tcW w:w="1440" w:type="dxa"/>
                      </w:tcPr>
                      <w:p>
                        <w:pPr>
                          <w:pStyle w:val="TableParagraph"/>
                          <w:rPr>
                            <w:rFonts w:ascii="Times New Roman"/>
                            <w:sz w:val="20"/>
                          </w:rPr>
                        </w:pPr>
                      </w:p>
                    </w:tc>
                    <w:tc>
                      <w:tcPr>
                        <w:tcW w:w="965" w:type="dxa"/>
                        <w:tcBorders>
                          <w:bottom w:val="single" w:sz="6" w:space="0" w:color="000000"/>
                        </w:tcBorders>
                      </w:tcPr>
                      <w:p>
                        <w:pPr>
                          <w:pStyle w:val="TableParagraph"/>
                          <w:spacing w:line="201" w:lineRule="exact"/>
                          <w:ind w:left="143" w:right="142"/>
                          <w:jc w:val="center"/>
                          <w:rPr>
                            <w:b/>
                            <w:sz w:val="18"/>
                          </w:rPr>
                        </w:pPr>
                        <w:r>
                          <w:rPr>
                            <w:b/>
                            <w:sz w:val="18"/>
                            <w:u w:val="single"/>
                          </w:rPr>
                          <w:t>Months</w:t>
                        </w:r>
                      </w:p>
                    </w:tc>
                    <w:tc>
                      <w:tcPr>
                        <w:tcW w:w="601"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695" w:type="dxa"/>
                        <w:tcBorders>
                          <w:bottom w:val="single" w:sz="6" w:space="0" w:color="000000"/>
                        </w:tcBorders>
                      </w:tcPr>
                      <w:p>
                        <w:pPr>
                          <w:pStyle w:val="TableParagraph"/>
                          <w:spacing w:line="201" w:lineRule="exact"/>
                          <w:jc w:val="center"/>
                          <w:rPr>
                            <w:b/>
                            <w:sz w:val="18"/>
                          </w:rPr>
                        </w:pPr>
                        <w:r>
                          <w:rPr>
                            <w:b/>
                            <w:w w:val="99"/>
                            <w:sz w:val="18"/>
                            <w:u w:val="single"/>
                          </w:rPr>
                          <w:t>%</w:t>
                        </w:r>
                      </w:p>
                    </w:tc>
                    <w:tc>
                      <w:tcPr>
                        <w:tcW w:w="1260" w:type="dxa"/>
                        <w:tcBorders>
                          <w:bottom w:val="single" w:sz="6" w:space="0" w:color="000000"/>
                        </w:tcBorders>
                      </w:tcPr>
                      <w:p>
                        <w:pPr>
                          <w:pStyle w:val="TableParagraph"/>
                          <w:tabs>
                            <w:tab w:pos="591" w:val="left" w:leader="none"/>
                          </w:tabs>
                          <w:spacing w:line="201" w:lineRule="exact"/>
                          <w:ind w:right="45"/>
                          <w:jc w:val="center"/>
                          <w:rPr>
                            <w:b/>
                            <w:sz w:val="18"/>
                          </w:rPr>
                        </w:pPr>
                        <w:r>
                          <w:rPr>
                            <w:b/>
                            <w:sz w:val="18"/>
                            <w:u w:val="single"/>
                          </w:rPr>
                          <w:t>N</w:t>
                        </w:r>
                        <w:r>
                          <w:rPr>
                            <w:b/>
                            <w:sz w:val="18"/>
                          </w:rPr>
                          <w:tab/>
                        </w:r>
                        <w:r>
                          <w:rPr>
                            <w:b/>
                            <w:sz w:val="18"/>
                            <w:u w:val="single"/>
                          </w:rPr>
                          <w:t>%</w:t>
                        </w:r>
                      </w:p>
                    </w:tc>
                    <w:tc>
                      <w:tcPr>
                        <w:tcW w:w="676" w:type="dxa"/>
                        <w:tcBorders>
                          <w:bottom w:val="single" w:sz="6" w:space="0" w:color="000000"/>
                        </w:tcBorders>
                      </w:tcPr>
                      <w:p>
                        <w:pPr>
                          <w:pStyle w:val="TableParagraph"/>
                          <w:spacing w:line="201" w:lineRule="exact"/>
                          <w:ind w:right="13"/>
                          <w:jc w:val="center"/>
                          <w:rPr>
                            <w:b/>
                            <w:sz w:val="18"/>
                          </w:rPr>
                        </w:pPr>
                        <w:r>
                          <w:rPr>
                            <w:b/>
                            <w:w w:val="99"/>
                            <w:sz w:val="18"/>
                            <w:u w:val="single"/>
                          </w:rPr>
                          <w:t>N</w:t>
                        </w:r>
                      </w:p>
                    </w:tc>
                    <w:tc>
                      <w:tcPr>
                        <w:tcW w:w="732"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679" w:type="dxa"/>
                        <w:tcBorders>
                          <w:bottom w:val="single" w:sz="6" w:space="0" w:color="000000"/>
                        </w:tcBorders>
                      </w:tcPr>
                      <w:p>
                        <w:pPr>
                          <w:pStyle w:val="TableParagraph"/>
                          <w:spacing w:line="201" w:lineRule="exact"/>
                          <w:ind w:right="22"/>
                          <w:jc w:val="center"/>
                          <w:rPr>
                            <w:b/>
                            <w:sz w:val="18"/>
                          </w:rPr>
                        </w:pPr>
                        <w:r>
                          <w:rPr>
                            <w:b/>
                            <w:w w:val="99"/>
                            <w:sz w:val="18"/>
                            <w:u w:val="single"/>
                          </w:rPr>
                          <w:t>N</w:t>
                        </w:r>
                      </w:p>
                    </w:tc>
                    <w:tc>
                      <w:tcPr>
                        <w:tcW w:w="764" w:type="dxa"/>
                        <w:tcBorders>
                          <w:bottom w:val="single" w:sz="6" w:space="0" w:color="000000"/>
                        </w:tcBorders>
                      </w:tcPr>
                      <w:p>
                        <w:pPr>
                          <w:pStyle w:val="TableParagraph"/>
                          <w:spacing w:line="201" w:lineRule="exact"/>
                          <w:ind w:left="6"/>
                          <w:jc w:val="center"/>
                          <w:rPr>
                            <w:b/>
                            <w:sz w:val="18"/>
                          </w:rPr>
                        </w:pPr>
                        <w:r>
                          <w:rPr>
                            <w:b/>
                            <w:w w:val="99"/>
                            <w:sz w:val="18"/>
                            <w:u w:val="single"/>
                          </w:rPr>
                          <w:t>%</w:t>
                        </w:r>
                      </w:p>
                    </w:tc>
                  </w:tr>
                  <w:tr>
                    <w:trPr>
                      <w:trHeight w:val="400" w:hRule="atLeast"/>
                    </w:trPr>
                    <w:tc>
                      <w:tcPr>
                        <w:tcW w:w="1440" w:type="dxa"/>
                        <w:tcBorders>
                          <w:right w:val="single" w:sz="6" w:space="0" w:color="000000"/>
                        </w:tcBorders>
                      </w:tcPr>
                      <w:p>
                        <w:pPr>
                          <w:pStyle w:val="TableParagraph"/>
                          <w:spacing w:before="122"/>
                          <w:ind w:left="50"/>
                          <w:rPr>
                            <w:sz w:val="18"/>
                          </w:rPr>
                        </w:pPr>
                        <w:r>
                          <w:rPr>
                            <w:sz w:val="18"/>
                          </w:rPr>
                          <w:t>Ages 18-64</w:t>
                        </w:r>
                      </w:p>
                    </w:tc>
                    <w:tc>
                      <w:tcPr>
                        <w:tcW w:w="965" w:type="dxa"/>
                        <w:tcBorders>
                          <w:top w:val="single" w:sz="6" w:space="0" w:color="000000"/>
                          <w:left w:val="single" w:sz="6" w:space="0" w:color="000000"/>
                        </w:tcBorders>
                      </w:tcPr>
                      <w:p>
                        <w:pPr>
                          <w:pStyle w:val="TableParagraph"/>
                          <w:spacing w:before="123"/>
                          <w:ind w:left="183" w:right="184"/>
                          <w:jc w:val="center"/>
                          <w:rPr>
                            <w:sz w:val="18"/>
                          </w:rPr>
                        </w:pPr>
                        <w:r>
                          <w:rPr>
                            <w:sz w:val="18"/>
                          </w:rPr>
                          <w:t>74,592</w:t>
                        </w:r>
                      </w:p>
                    </w:tc>
                    <w:tc>
                      <w:tcPr>
                        <w:tcW w:w="601" w:type="dxa"/>
                        <w:tcBorders>
                          <w:top w:val="single" w:sz="6" w:space="0" w:color="000000"/>
                        </w:tcBorders>
                      </w:tcPr>
                      <w:p>
                        <w:pPr>
                          <w:pStyle w:val="TableParagraph"/>
                          <w:spacing w:before="123"/>
                          <w:ind w:left="139" w:right="120"/>
                          <w:jc w:val="center"/>
                          <w:rPr>
                            <w:sz w:val="18"/>
                          </w:rPr>
                        </w:pPr>
                        <w:r>
                          <w:rPr>
                            <w:sz w:val="18"/>
                          </w:rPr>
                          <w:t>569</w:t>
                        </w:r>
                      </w:p>
                    </w:tc>
                    <w:tc>
                      <w:tcPr>
                        <w:tcW w:w="695" w:type="dxa"/>
                        <w:tcBorders>
                          <w:top w:val="single" w:sz="6" w:space="0" w:color="000000"/>
                        </w:tcBorders>
                      </w:tcPr>
                      <w:p>
                        <w:pPr>
                          <w:pStyle w:val="TableParagraph"/>
                          <w:spacing w:before="123"/>
                          <w:ind w:left="121" w:right="123"/>
                          <w:jc w:val="center"/>
                          <w:rPr>
                            <w:sz w:val="18"/>
                          </w:rPr>
                        </w:pPr>
                        <w:r>
                          <w:rPr>
                            <w:sz w:val="18"/>
                          </w:rPr>
                          <w:t>9.2%</w:t>
                        </w:r>
                      </w:p>
                    </w:tc>
                    <w:tc>
                      <w:tcPr>
                        <w:tcW w:w="1260" w:type="dxa"/>
                        <w:tcBorders>
                          <w:top w:val="single" w:sz="6" w:space="0" w:color="000000"/>
                        </w:tcBorders>
                      </w:tcPr>
                      <w:p>
                        <w:pPr>
                          <w:pStyle w:val="TableParagraph"/>
                          <w:tabs>
                            <w:tab w:pos="539" w:val="left" w:leader="none"/>
                          </w:tabs>
                          <w:spacing w:before="123"/>
                          <w:ind w:left="39"/>
                          <w:jc w:val="center"/>
                          <w:rPr>
                            <w:sz w:val="18"/>
                          </w:rPr>
                        </w:pPr>
                        <w:r>
                          <w:rPr>
                            <w:sz w:val="18"/>
                          </w:rPr>
                          <w:t>770</w:t>
                          <w:tab/>
                          <w:t>12.4%</w:t>
                        </w:r>
                      </w:p>
                    </w:tc>
                    <w:tc>
                      <w:tcPr>
                        <w:tcW w:w="676" w:type="dxa"/>
                        <w:tcBorders>
                          <w:top w:val="single" w:sz="6" w:space="0" w:color="000000"/>
                        </w:tcBorders>
                      </w:tcPr>
                      <w:p>
                        <w:pPr>
                          <w:pStyle w:val="TableParagraph"/>
                          <w:spacing w:before="123"/>
                          <w:ind w:left="85" w:right="99"/>
                          <w:jc w:val="center"/>
                          <w:rPr>
                            <w:sz w:val="18"/>
                          </w:rPr>
                        </w:pPr>
                        <w:r>
                          <w:rPr>
                            <w:sz w:val="18"/>
                          </w:rPr>
                          <w:t>5,056</w:t>
                        </w:r>
                      </w:p>
                    </w:tc>
                    <w:tc>
                      <w:tcPr>
                        <w:tcW w:w="732" w:type="dxa"/>
                        <w:tcBorders>
                          <w:top w:val="single" w:sz="6" w:space="0" w:color="000000"/>
                        </w:tcBorders>
                      </w:tcPr>
                      <w:p>
                        <w:pPr>
                          <w:pStyle w:val="TableParagraph"/>
                          <w:spacing w:before="123"/>
                          <w:ind w:left="100" w:right="81"/>
                          <w:jc w:val="center"/>
                          <w:rPr>
                            <w:sz w:val="18"/>
                          </w:rPr>
                        </w:pPr>
                        <w:r>
                          <w:rPr>
                            <w:sz w:val="18"/>
                          </w:rPr>
                          <w:t>81.3%</w:t>
                        </w:r>
                      </w:p>
                    </w:tc>
                    <w:tc>
                      <w:tcPr>
                        <w:tcW w:w="679" w:type="dxa"/>
                        <w:tcBorders>
                          <w:top w:val="single" w:sz="6" w:space="0" w:color="000000"/>
                        </w:tcBorders>
                      </w:tcPr>
                      <w:p>
                        <w:pPr>
                          <w:pStyle w:val="TableParagraph"/>
                          <w:spacing w:before="123"/>
                          <w:ind w:left="82" w:right="107"/>
                          <w:jc w:val="center"/>
                          <w:rPr>
                            <w:sz w:val="18"/>
                          </w:rPr>
                        </w:pPr>
                        <w:r>
                          <w:rPr>
                            <w:sz w:val="18"/>
                          </w:rPr>
                          <w:t>5,153</w:t>
                        </w:r>
                      </w:p>
                    </w:tc>
                    <w:tc>
                      <w:tcPr>
                        <w:tcW w:w="764" w:type="dxa"/>
                        <w:tcBorders>
                          <w:top w:val="single" w:sz="6" w:space="0" w:color="000000"/>
                        </w:tcBorders>
                      </w:tcPr>
                      <w:p>
                        <w:pPr>
                          <w:pStyle w:val="TableParagraph"/>
                          <w:spacing w:before="123"/>
                          <w:ind w:left="106" w:right="104"/>
                          <w:jc w:val="center"/>
                          <w:rPr>
                            <w:sz w:val="18"/>
                          </w:rPr>
                        </w:pPr>
                        <w:r>
                          <w:rPr>
                            <w:sz w:val="18"/>
                          </w:rPr>
                          <w:t>82.9%</w:t>
                        </w:r>
                      </w:p>
                    </w:tc>
                  </w:tr>
                </w:tbl>
                <w:p>
                  <w:pPr>
                    <w:pStyle w:val="BodyText"/>
                  </w:pPr>
                </w:p>
              </w:txbxContent>
            </v:textbox>
            <w10:wrap type="none"/>
          </v:shape>
        </w:pict>
      </w:r>
      <w:r>
        <w:rPr/>
        <w:t>Members with Basic Coverage</w:t>
      </w:r>
    </w:p>
    <w:p>
      <w:pPr>
        <w:tabs>
          <w:tab w:pos="1444" w:val="left" w:leader="none"/>
          <w:tab w:pos="2529" w:val="left" w:leader="none"/>
          <w:tab w:pos="5335" w:val="left" w:leader="none"/>
        </w:tabs>
        <w:spacing w:before="94"/>
        <w:ind w:left="356" w:right="0" w:firstLine="0"/>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  </w:t>
      </w:r>
      <w:r>
        <w:rPr>
          <w:b/>
          <w:spacing w:val="32"/>
          <w:sz w:val="18"/>
        </w:rPr>
        <w:t> </w:t>
      </w:r>
      <w:r>
        <w:rPr>
          <w:b/>
          <w:sz w:val="18"/>
          <w:u w:val="single"/>
        </w:rPr>
        <w:t>Outpatient/ED</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280" w:left="560" w:right="400"/>
          <w:cols w:num="2" w:equalWidth="0">
            <w:col w:w="4083" w:space="40"/>
            <w:col w:w="10757"/>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1"/>
        </w:rPr>
      </w:pPr>
    </w:p>
    <w:p>
      <w:pPr>
        <w:spacing w:after="0"/>
        <w:rPr>
          <w:sz w:val="21"/>
        </w:rPr>
        <w:sectPr>
          <w:type w:val="continuous"/>
          <w:pgSz w:w="15840" w:h="12240" w:orient="landscape"/>
          <w:pgMar w:top="1140" w:bottom="280" w:left="560" w:right="400"/>
        </w:sectPr>
      </w:pPr>
    </w:p>
    <w:p>
      <w:pPr>
        <w:pStyle w:val="BodyText"/>
        <w:rPr>
          <w:b/>
          <w:sz w:val="25"/>
        </w:rPr>
      </w:pPr>
    </w:p>
    <w:p>
      <w:pPr>
        <w:pStyle w:val="Heading3"/>
        <w:spacing w:before="0"/>
        <w:ind w:left="253"/>
      </w:pPr>
      <w:r>
        <w:rPr/>
        <w:t>Members with Essential Coverage</w:t>
      </w:r>
    </w:p>
    <w:p>
      <w:pPr>
        <w:tabs>
          <w:tab w:pos="1326" w:val="left" w:leader="none"/>
          <w:tab w:pos="1949" w:val="left" w:leader="none"/>
          <w:tab w:pos="2426" w:val="left" w:leader="none"/>
          <w:tab w:pos="2605" w:val="left" w:leader="none"/>
          <w:tab w:pos="3197" w:val="left" w:leader="none"/>
          <w:tab w:pos="3900" w:val="left" w:leader="none"/>
          <w:tab w:pos="4609" w:val="left" w:leader="none"/>
          <w:tab w:pos="5233" w:val="left" w:leader="none"/>
          <w:tab w:pos="5306" w:val="left" w:leader="none"/>
          <w:tab w:pos="6029" w:val="left" w:leader="none"/>
        </w:tabs>
        <w:spacing w:line="333" w:lineRule="auto" w:before="94"/>
        <w:ind w:left="277" w:right="4331" w:hanging="25"/>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  </w:t>
      </w:r>
      <w:r>
        <w:rPr>
          <w:b/>
          <w:spacing w:val="32"/>
          <w:sz w:val="18"/>
        </w:rPr>
        <w:t> </w:t>
      </w:r>
      <w:r>
        <w:rPr>
          <w:b/>
          <w:sz w:val="18"/>
          <w:u w:val="single"/>
        </w:rPr>
        <w:t>Outpatient/ED</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spacing w:after="0" w:line="333" w:lineRule="auto"/>
        <w:jc w:val="left"/>
        <w:rPr>
          <w:sz w:val="18"/>
        </w:rPr>
        <w:sectPr>
          <w:type w:val="continuous"/>
          <w:pgSz w:w="15840" w:h="12240" w:orient="landscape"/>
          <w:pgMar w:top="1140" w:bottom="280" w:left="560" w:right="400"/>
          <w:cols w:num="2" w:equalWidth="0">
            <w:col w:w="4137" w:space="146"/>
            <w:col w:w="10597"/>
          </w:cols>
        </w:sectPr>
      </w:pPr>
    </w:p>
    <w:p>
      <w:pPr>
        <w:pStyle w:val="BodyText"/>
        <w:spacing w:before="1"/>
        <w:rPr>
          <w:b/>
          <w:sz w:val="10"/>
        </w:rPr>
      </w:pPr>
    </w:p>
    <w:p>
      <w:pPr>
        <w:spacing w:before="94"/>
        <w:ind w:left="2950" w:right="0" w:firstLine="0"/>
        <w:jc w:val="left"/>
        <w:rPr>
          <w:sz w:val="18"/>
        </w:rPr>
      </w:pPr>
      <w:r>
        <w:rPr/>
        <w:pict>
          <v:group style="position:absolute;margin-left:247.404999pt;margin-top:-2.25311pt;width:319.350pt;height:21.25pt;mso-position-horizontal-relative:page;mso-position-vertical-relative:paragraph;z-index:13216" coordorigin="4948,-45" coordsize="6387,425">
            <v:line style="position:absolute" from="4959,-40" to="4959,374" stroked="true" strokeweight=".54001pt" strokecolor="#000000">
              <v:stroke dashstyle="solid"/>
            </v:line>
            <v:line style="position:absolute" from="4954,-39" to="11329,-39" stroked="true" strokeweight=".54001pt" strokecolor="#000000">
              <v:stroke dashstyle="solid"/>
            </v:line>
            <v:shape style="position:absolute;left:4948;top:-45;width:6387;height:425" type="#_x0000_t202" filled="false" stroked="false">
              <v:textbox inset="0,0,0,0">
                <w:txbxContent>
                  <w:p>
                    <w:pPr>
                      <w:tabs>
                        <w:tab w:pos="1061" w:val="left" w:leader="none"/>
                        <w:tab w:pos="1717" w:val="left" w:leader="none"/>
                        <w:tab w:pos="2339" w:val="left" w:leader="none"/>
                        <w:tab w:pos="3584" w:val="left" w:leader="none"/>
                        <w:tab w:pos="5748" w:val="left" w:leader="none"/>
                      </w:tabs>
                      <w:spacing w:before="139"/>
                      <w:ind w:left="169" w:right="0" w:firstLine="0"/>
                      <w:jc w:val="left"/>
                      <w:rPr>
                        <w:sz w:val="18"/>
                      </w:rPr>
                    </w:pPr>
                    <w:r>
                      <w:rPr>
                        <w:sz w:val="18"/>
                      </w:rPr>
                      <w:t>764,226</w:t>
                      <w:tab/>
                      <w:t>1,971</w:t>
                      <w:tab/>
                      <w:t>3.1%</w:t>
                      <w:tab/>
                      <w:t>2,326  </w:t>
                    </w:r>
                    <w:r>
                      <w:rPr>
                        <w:spacing w:val="20"/>
                        <w:sz w:val="18"/>
                      </w:rPr>
                      <w:t> </w:t>
                    </w:r>
                    <w:r>
                      <w:rPr>
                        <w:sz w:val="18"/>
                      </w:rPr>
                      <w:t>3.7%</w:t>
                      <w:tab/>
                      <w:t>15,231  </w:t>
                    </w:r>
                    <w:r>
                      <w:rPr>
                        <w:spacing w:val="37"/>
                        <w:sz w:val="18"/>
                      </w:rPr>
                      <w:t> </w:t>
                    </w:r>
                    <w:r>
                      <w:rPr>
                        <w:sz w:val="18"/>
                      </w:rPr>
                      <w:t>23.9% </w:t>
                    </w:r>
                    <w:r>
                      <w:rPr>
                        <w:spacing w:val="48"/>
                        <w:sz w:val="18"/>
                      </w:rPr>
                      <w:t> </w:t>
                    </w:r>
                    <w:r>
                      <w:rPr>
                        <w:sz w:val="18"/>
                      </w:rPr>
                      <w:t>15,711</w:t>
                      <w:tab/>
                      <w:t>24.7%</w:t>
                    </w:r>
                  </w:p>
                </w:txbxContent>
              </v:textbox>
              <w10:wrap type="none"/>
            </v:shape>
            <w10:wrap type="none"/>
          </v:group>
        </w:pict>
      </w:r>
      <w:r>
        <w:rPr>
          <w:sz w:val="18"/>
        </w:rPr>
        <w:t>Ages 18-64</w:t>
      </w:r>
    </w:p>
    <w:p>
      <w:pPr>
        <w:pStyle w:val="BodyText"/>
      </w:pPr>
    </w:p>
    <w:p>
      <w:pPr>
        <w:pStyle w:val="BodyText"/>
      </w:pPr>
    </w:p>
    <w:p>
      <w:pPr>
        <w:pStyle w:val="BodyText"/>
      </w:pPr>
    </w:p>
    <w:p>
      <w:pPr>
        <w:pStyle w:val="BodyText"/>
        <w:spacing w:before="4"/>
        <w:rPr>
          <w:sz w:val="17"/>
        </w:rPr>
      </w:pPr>
    </w:p>
    <w:p>
      <w:pPr>
        <w:spacing w:after="0"/>
        <w:rPr>
          <w:sz w:val="17"/>
        </w:rPr>
        <w:sectPr>
          <w:type w:val="continuous"/>
          <w:pgSz w:w="15840" w:h="12240" w:orient="landscape"/>
          <w:pgMar w:top="1140" w:bottom="280" w:left="560" w:right="400"/>
        </w:sectPr>
      </w:pPr>
    </w:p>
    <w:p>
      <w:pPr>
        <w:pStyle w:val="Heading3"/>
        <w:spacing w:before="92"/>
        <w:ind w:left="109"/>
      </w:pPr>
      <w:r>
        <w:rPr/>
        <w:t>Members with</w:t>
      </w:r>
    </w:p>
    <w:p>
      <w:pPr>
        <w:spacing w:before="0"/>
        <w:ind w:left="109" w:right="0" w:firstLine="0"/>
        <w:jc w:val="left"/>
        <w:rPr>
          <w:b/>
          <w:sz w:val="24"/>
        </w:rPr>
      </w:pPr>
      <w:r>
        <w:rPr/>
        <w:pict>
          <v:shape style="position:absolute;margin-left:174.798996pt;margin-top:11.268392pt;width:390.65pt;height:92.65pt;mso-position-horizontal-relative:page;mso-position-vertical-relative:paragraph;z-index:132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gridCol w:w="967"/>
                    <w:gridCol w:w="636"/>
                    <w:gridCol w:w="620"/>
                    <w:gridCol w:w="644"/>
                    <w:gridCol w:w="602"/>
                    <w:gridCol w:w="752"/>
                    <w:gridCol w:w="683"/>
                    <w:gridCol w:w="730"/>
                    <w:gridCol w:w="738"/>
                  </w:tblGrid>
                  <w:tr>
                    <w:trPr>
                      <w:trHeight w:val="340" w:hRule="atLeast"/>
                    </w:trPr>
                    <w:tc>
                      <w:tcPr>
                        <w:tcW w:w="1441" w:type="dxa"/>
                      </w:tcPr>
                      <w:p>
                        <w:pPr>
                          <w:pStyle w:val="TableParagraph"/>
                          <w:rPr>
                            <w:rFonts w:ascii="Times New Roman"/>
                            <w:sz w:val="20"/>
                          </w:rPr>
                        </w:pPr>
                      </w:p>
                    </w:tc>
                    <w:tc>
                      <w:tcPr>
                        <w:tcW w:w="967" w:type="dxa"/>
                        <w:tcBorders>
                          <w:bottom w:val="single" w:sz="6" w:space="0" w:color="000000"/>
                        </w:tcBorders>
                      </w:tcPr>
                      <w:p>
                        <w:pPr>
                          <w:pStyle w:val="TableParagraph"/>
                          <w:spacing w:line="201" w:lineRule="exact"/>
                          <w:ind w:left="143" w:right="143"/>
                          <w:jc w:val="center"/>
                          <w:rPr>
                            <w:b/>
                            <w:sz w:val="18"/>
                          </w:rPr>
                        </w:pPr>
                        <w:r>
                          <w:rPr>
                            <w:b/>
                            <w:sz w:val="18"/>
                            <w:u w:val="single"/>
                          </w:rPr>
                          <w:t>Months</w:t>
                        </w:r>
                      </w:p>
                    </w:tc>
                    <w:tc>
                      <w:tcPr>
                        <w:tcW w:w="636" w:type="dxa"/>
                        <w:tcBorders>
                          <w:bottom w:val="single" w:sz="6" w:space="0" w:color="000000"/>
                        </w:tcBorders>
                      </w:tcPr>
                      <w:p>
                        <w:pPr>
                          <w:pStyle w:val="TableParagraph"/>
                          <w:spacing w:line="201" w:lineRule="exact"/>
                          <w:ind w:right="16"/>
                          <w:jc w:val="center"/>
                          <w:rPr>
                            <w:b/>
                            <w:sz w:val="18"/>
                          </w:rPr>
                        </w:pPr>
                        <w:r>
                          <w:rPr>
                            <w:b/>
                            <w:w w:val="99"/>
                            <w:sz w:val="18"/>
                            <w:u w:val="single"/>
                          </w:rPr>
                          <w:t>N</w:t>
                        </w:r>
                      </w:p>
                    </w:tc>
                    <w:tc>
                      <w:tcPr>
                        <w:tcW w:w="620" w:type="dxa"/>
                        <w:tcBorders>
                          <w:bottom w:val="single" w:sz="6" w:space="0" w:color="000000"/>
                        </w:tcBorders>
                      </w:tcPr>
                      <w:p>
                        <w:pPr>
                          <w:pStyle w:val="TableParagraph"/>
                          <w:spacing w:line="201" w:lineRule="exact"/>
                          <w:ind w:left="1"/>
                          <w:jc w:val="center"/>
                          <w:rPr>
                            <w:b/>
                            <w:sz w:val="18"/>
                          </w:rPr>
                        </w:pPr>
                        <w:r>
                          <w:rPr>
                            <w:b/>
                            <w:w w:val="99"/>
                            <w:sz w:val="18"/>
                            <w:u w:val="single"/>
                          </w:rPr>
                          <w:t>%</w:t>
                        </w:r>
                      </w:p>
                    </w:tc>
                    <w:tc>
                      <w:tcPr>
                        <w:tcW w:w="644"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0"/>
                          <w:jc w:val="center"/>
                          <w:rPr>
                            <w:b/>
                            <w:sz w:val="18"/>
                          </w:rPr>
                        </w:pPr>
                        <w:r>
                          <w:rPr>
                            <w:b/>
                            <w:w w:val="99"/>
                            <w:sz w:val="18"/>
                            <w:u w:val="single"/>
                          </w:rPr>
                          <w:t>%</w:t>
                        </w:r>
                      </w:p>
                    </w:tc>
                    <w:tc>
                      <w:tcPr>
                        <w:tcW w:w="752" w:type="dxa"/>
                        <w:tcBorders>
                          <w:bottom w:val="single" w:sz="6" w:space="0" w:color="000000"/>
                        </w:tcBorders>
                      </w:tcPr>
                      <w:p>
                        <w:pPr>
                          <w:pStyle w:val="TableParagraph"/>
                          <w:spacing w:line="201" w:lineRule="exact"/>
                          <w:ind w:left="9"/>
                          <w:jc w:val="center"/>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jc w:val="center"/>
                          <w:rPr>
                            <w:b/>
                            <w:sz w:val="18"/>
                          </w:rPr>
                        </w:pPr>
                        <w:r>
                          <w:rPr>
                            <w:b/>
                            <w:w w:val="99"/>
                            <w:sz w:val="18"/>
                            <w:u w:val="single"/>
                          </w:rPr>
                          <w:t>%</w:t>
                        </w:r>
                      </w:p>
                    </w:tc>
                    <w:tc>
                      <w:tcPr>
                        <w:tcW w:w="730" w:type="dxa"/>
                        <w:tcBorders>
                          <w:bottom w:val="single" w:sz="6" w:space="0" w:color="000000"/>
                        </w:tcBorders>
                      </w:tcPr>
                      <w:p>
                        <w:pPr>
                          <w:pStyle w:val="TableParagraph"/>
                          <w:spacing w:line="201" w:lineRule="exact"/>
                          <w:ind w:right="23"/>
                          <w:jc w:val="center"/>
                          <w:rPr>
                            <w:b/>
                            <w:sz w:val="18"/>
                          </w:rPr>
                        </w:pPr>
                        <w:r>
                          <w:rPr>
                            <w:b/>
                            <w:w w:val="99"/>
                            <w:sz w:val="18"/>
                            <w:u w:val="single"/>
                          </w:rPr>
                          <w:t>N</w:t>
                        </w:r>
                      </w:p>
                    </w:tc>
                    <w:tc>
                      <w:tcPr>
                        <w:tcW w:w="738" w:type="dxa"/>
                        <w:tcBorders>
                          <w:bottom w:val="single" w:sz="6" w:space="0" w:color="000000"/>
                        </w:tcBorders>
                      </w:tcPr>
                      <w:p>
                        <w:pPr>
                          <w:pStyle w:val="TableParagraph"/>
                          <w:spacing w:line="201" w:lineRule="exact"/>
                          <w:ind w:right="16"/>
                          <w:jc w:val="center"/>
                          <w:rPr>
                            <w:b/>
                            <w:sz w:val="18"/>
                          </w:rPr>
                        </w:pPr>
                        <w:r>
                          <w:rPr>
                            <w:b/>
                            <w:w w:val="99"/>
                            <w:sz w:val="18"/>
                            <w:u w:val="single"/>
                          </w:rPr>
                          <w:t>%</w:t>
                        </w:r>
                      </w:p>
                    </w:tc>
                  </w:tr>
                  <w:tr>
                    <w:trPr>
                      <w:trHeight w:val="400" w:hRule="atLeast"/>
                    </w:trPr>
                    <w:tc>
                      <w:tcPr>
                        <w:tcW w:w="1441" w:type="dxa"/>
                        <w:tcBorders>
                          <w:right w:val="single" w:sz="6" w:space="0" w:color="000000"/>
                        </w:tcBorders>
                      </w:tcPr>
                      <w:p>
                        <w:pPr>
                          <w:pStyle w:val="TableParagraph"/>
                          <w:spacing w:before="120"/>
                          <w:ind w:left="50"/>
                          <w:rPr>
                            <w:sz w:val="18"/>
                          </w:rPr>
                        </w:pPr>
                        <w:r>
                          <w:rPr>
                            <w:sz w:val="18"/>
                          </w:rPr>
                          <w:t>Ages 0-12</w:t>
                        </w:r>
                      </w:p>
                    </w:tc>
                    <w:tc>
                      <w:tcPr>
                        <w:tcW w:w="967" w:type="dxa"/>
                        <w:tcBorders>
                          <w:top w:val="single" w:sz="6" w:space="0" w:color="000000"/>
                          <w:left w:val="single" w:sz="6" w:space="0" w:color="000000"/>
                        </w:tcBorders>
                      </w:tcPr>
                      <w:p>
                        <w:pPr>
                          <w:pStyle w:val="TableParagraph"/>
                          <w:spacing w:before="122"/>
                          <w:ind w:left="56" w:right="61"/>
                          <w:jc w:val="center"/>
                          <w:rPr>
                            <w:sz w:val="18"/>
                          </w:rPr>
                        </w:pPr>
                        <w:r>
                          <w:rPr>
                            <w:sz w:val="18"/>
                          </w:rPr>
                          <w:t>886,493</w:t>
                        </w:r>
                      </w:p>
                    </w:tc>
                    <w:tc>
                      <w:tcPr>
                        <w:tcW w:w="636" w:type="dxa"/>
                        <w:tcBorders>
                          <w:top w:val="single" w:sz="6" w:space="0" w:color="000000"/>
                        </w:tcBorders>
                      </w:tcPr>
                      <w:p>
                        <w:pPr>
                          <w:pStyle w:val="TableParagraph"/>
                          <w:spacing w:before="122"/>
                          <w:ind w:right="175"/>
                          <w:jc w:val="right"/>
                          <w:rPr>
                            <w:sz w:val="18"/>
                          </w:rPr>
                        </w:pPr>
                        <w:r>
                          <w:rPr>
                            <w:sz w:val="18"/>
                          </w:rPr>
                          <w:t>581</w:t>
                        </w:r>
                      </w:p>
                    </w:tc>
                    <w:tc>
                      <w:tcPr>
                        <w:tcW w:w="620" w:type="dxa"/>
                        <w:tcBorders>
                          <w:top w:val="single" w:sz="6" w:space="0" w:color="000000"/>
                        </w:tcBorders>
                      </w:tcPr>
                      <w:p>
                        <w:pPr>
                          <w:pStyle w:val="TableParagraph"/>
                          <w:spacing w:before="122"/>
                          <w:ind w:left="84" w:right="84"/>
                          <w:jc w:val="center"/>
                          <w:rPr>
                            <w:sz w:val="18"/>
                          </w:rPr>
                        </w:pPr>
                        <w:r>
                          <w:rPr>
                            <w:sz w:val="18"/>
                          </w:rPr>
                          <w:t>0.8%</w:t>
                        </w:r>
                      </w:p>
                    </w:tc>
                    <w:tc>
                      <w:tcPr>
                        <w:tcW w:w="644" w:type="dxa"/>
                        <w:tcBorders>
                          <w:top w:val="single" w:sz="6" w:space="0" w:color="000000"/>
                        </w:tcBorders>
                      </w:tcPr>
                      <w:p>
                        <w:pPr>
                          <w:pStyle w:val="TableParagraph"/>
                          <w:spacing w:before="122"/>
                          <w:ind w:left="85" w:right="67"/>
                          <w:jc w:val="center"/>
                          <w:rPr>
                            <w:sz w:val="18"/>
                          </w:rPr>
                        </w:pPr>
                        <w:r>
                          <w:rPr>
                            <w:sz w:val="18"/>
                          </w:rPr>
                          <w:t>1,938</w:t>
                        </w:r>
                      </w:p>
                    </w:tc>
                    <w:tc>
                      <w:tcPr>
                        <w:tcW w:w="602" w:type="dxa"/>
                        <w:tcBorders>
                          <w:top w:val="single" w:sz="6" w:space="0" w:color="000000"/>
                        </w:tcBorders>
                      </w:tcPr>
                      <w:p>
                        <w:pPr>
                          <w:pStyle w:val="TableParagraph"/>
                          <w:spacing w:before="122"/>
                          <w:ind w:left="67" w:right="82"/>
                          <w:jc w:val="center"/>
                          <w:rPr>
                            <w:sz w:val="18"/>
                          </w:rPr>
                        </w:pPr>
                        <w:r>
                          <w:rPr>
                            <w:sz w:val="18"/>
                          </w:rPr>
                          <w:t>2.6%</w:t>
                        </w:r>
                      </w:p>
                    </w:tc>
                    <w:tc>
                      <w:tcPr>
                        <w:tcW w:w="752" w:type="dxa"/>
                        <w:tcBorders>
                          <w:top w:val="single" w:sz="6" w:space="0" w:color="000000"/>
                        </w:tcBorders>
                      </w:tcPr>
                      <w:p>
                        <w:pPr>
                          <w:pStyle w:val="TableParagraph"/>
                          <w:spacing w:before="122"/>
                          <w:ind w:left="84" w:right="75"/>
                          <w:jc w:val="center"/>
                          <w:rPr>
                            <w:sz w:val="18"/>
                          </w:rPr>
                        </w:pPr>
                        <w:r>
                          <w:rPr>
                            <w:sz w:val="18"/>
                          </w:rPr>
                          <w:t>13,462</w:t>
                        </w:r>
                      </w:p>
                    </w:tc>
                    <w:tc>
                      <w:tcPr>
                        <w:tcW w:w="683" w:type="dxa"/>
                        <w:tcBorders>
                          <w:top w:val="single" w:sz="6" w:space="0" w:color="000000"/>
                        </w:tcBorders>
                      </w:tcPr>
                      <w:p>
                        <w:pPr>
                          <w:pStyle w:val="TableParagraph"/>
                          <w:spacing w:before="122"/>
                          <w:ind w:left="76" w:right="56"/>
                          <w:jc w:val="center"/>
                          <w:rPr>
                            <w:sz w:val="18"/>
                          </w:rPr>
                        </w:pPr>
                        <w:r>
                          <w:rPr>
                            <w:sz w:val="18"/>
                          </w:rPr>
                          <w:t>18.2%</w:t>
                        </w:r>
                      </w:p>
                    </w:tc>
                    <w:tc>
                      <w:tcPr>
                        <w:tcW w:w="730" w:type="dxa"/>
                        <w:tcBorders>
                          <w:top w:val="single" w:sz="6" w:space="0" w:color="000000"/>
                        </w:tcBorders>
                      </w:tcPr>
                      <w:p>
                        <w:pPr>
                          <w:pStyle w:val="TableParagraph"/>
                          <w:spacing w:before="122"/>
                          <w:ind w:right="101"/>
                          <w:jc w:val="right"/>
                          <w:rPr>
                            <w:sz w:val="18"/>
                          </w:rPr>
                        </w:pPr>
                        <w:r>
                          <w:rPr>
                            <w:sz w:val="18"/>
                          </w:rPr>
                          <w:t>13,282</w:t>
                        </w:r>
                      </w:p>
                    </w:tc>
                    <w:tc>
                      <w:tcPr>
                        <w:tcW w:w="738" w:type="dxa"/>
                        <w:tcBorders>
                          <w:top w:val="single" w:sz="6" w:space="0" w:color="000000"/>
                        </w:tcBorders>
                      </w:tcPr>
                      <w:p>
                        <w:pPr>
                          <w:pStyle w:val="TableParagraph"/>
                          <w:spacing w:before="122"/>
                          <w:ind w:left="83" w:right="103"/>
                          <w:jc w:val="center"/>
                          <w:rPr>
                            <w:sz w:val="18"/>
                          </w:rPr>
                        </w:pPr>
                        <w:r>
                          <w:rPr>
                            <w:sz w:val="18"/>
                          </w:rPr>
                          <w:t>18.0%</w:t>
                        </w:r>
                      </w:p>
                    </w:tc>
                  </w:tr>
                  <w:tr>
                    <w:trPr>
                      <w:trHeight w:val="380" w:hRule="atLeast"/>
                    </w:trPr>
                    <w:tc>
                      <w:tcPr>
                        <w:tcW w:w="1441" w:type="dxa"/>
                        <w:tcBorders>
                          <w:right w:val="single" w:sz="6" w:space="0" w:color="000000"/>
                        </w:tcBorders>
                      </w:tcPr>
                      <w:p>
                        <w:pPr>
                          <w:pStyle w:val="TableParagraph"/>
                          <w:spacing w:before="66"/>
                          <w:ind w:left="50"/>
                          <w:rPr>
                            <w:sz w:val="18"/>
                          </w:rPr>
                        </w:pPr>
                        <w:r>
                          <w:rPr>
                            <w:sz w:val="18"/>
                          </w:rPr>
                          <w:t>Ages 13-17</w:t>
                        </w:r>
                      </w:p>
                    </w:tc>
                    <w:tc>
                      <w:tcPr>
                        <w:tcW w:w="967" w:type="dxa"/>
                        <w:tcBorders>
                          <w:left w:val="single" w:sz="6" w:space="0" w:color="000000"/>
                        </w:tcBorders>
                      </w:tcPr>
                      <w:p>
                        <w:pPr>
                          <w:pStyle w:val="TableParagraph"/>
                          <w:spacing w:before="67"/>
                          <w:ind w:left="56" w:right="61"/>
                          <w:jc w:val="center"/>
                          <w:rPr>
                            <w:sz w:val="18"/>
                          </w:rPr>
                        </w:pPr>
                        <w:r>
                          <w:rPr>
                            <w:sz w:val="18"/>
                          </w:rPr>
                          <w:t>373,623</w:t>
                        </w:r>
                      </w:p>
                    </w:tc>
                    <w:tc>
                      <w:tcPr>
                        <w:tcW w:w="636" w:type="dxa"/>
                      </w:tcPr>
                      <w:p>
                        <w:pPr>
                          <w:pStyle w:val="TableParagraph"/>
                          <w:spacing w:before="67"/>
                          <w:ind w:right="175"/>
                          <w:jc w:val="right"/>
                          <w:rPr>
                            <w:sz w:val="18"/>
                          </w:rPr>
                        </w:pPr>
                        <w:r>
                          <w:rPr>
                            <w:sz w:val="18"/>
                          </w:rPr>
                          <w:t>833</w:t>
                        </w:r>
                      </w:p>
                    </w:tc>
                    <w:tc>
                      <w:tcPr>
                        <w:tcW w:w="620" w:type="dxa"/>
                      </w:tcPr>
                      <w:p>
                        <w:pPr>
                          <w:pStyle w:val="TableParagraph"/>
                          <w:spacing w:before="67"/>
                          <w:ind w:left="84" w:right="84"/>
                          <w:jc w:val="center"/>
                          <w:rPr>
                            <w:sz w:val="18"/>
                          </w:rPr>
                        </w:pPr>
                        <w:r>
                          <w:rPr>
                            <w:sz w:val="18"/>
                          </w:rPr>
                          <w:t>2.7%</w:t>
                        </w:r>
                      </w:p>
                    </w:tc>
                    <w:tc>
                      <w:tcPr>
                        <w:tcW w:w="644" w:type="dxa"/>
                      </w:tcPr>
                      <w:p>
                        <w:pPr>
                          <w:pStyle w:val="TableParagraph"/>
                          <w:spacing w:before="67"/>
                          <w:ind w:left="85" w:right="67"/>
                          <w:jc w:val="center"/>
                          <w:rPr>
                            <w:sz w:val="18"/>
                          </w:rPr>
                        </w:pPr>
                        <w:r>
                          <w:rPr>
                            <w:sz w:val="18"/>
                          </w:rPr>
                          <w:t>1,818</w:t>
                        </w:r>
                      </w:p>
                    </w:tc>
                    <w:tc>
                      <w:tcPr>
                        <w:tcW w:w="602" w:type="dxa"/>
                      </w:tcPr>
                      <w:p>
                        <w:pPr>
                          <w:pStyle w:val="TableParagraph"/>
                          <w:spacing w:before="67"/>
                          <w:ind w:left="67" w:right="82"/>
                          <w:jc w:val="center"/>
                          <w:rPr>
                            <w:sz w:val="18"/>
                          </w:rPr>
                        </w:pPr>
                        <w:r>
                          <w:rPr>
                            <w:sz w:val="18"/>
                          </w:rPr>
                          <w:t>5.8%</w:t>
                        </w:r>
                      </w:p>
                    </w:tc>
                    <w:tc>
                      <w:tcPr>
                        <w:tcW w:w="752" w:type="dxa"/>
                      </w:tcPr>
                      <w:p>
                        <w:pPr>
                          <w:pStyle w:val="TableParagraph"/>
                          <w:spacing w:before="67"/>
                          <w:ind w:left="84" w:right="75"/>
                          <w:jc w:val="center"/>
                          <w:rPr>
                            <w:sz w:val="18"/>
                          </w:rPr>
                        </w:pPr>
                        <w:r>
                          <w:rPr>
                            <w:sz w:val="18"/>
                          </w:rPr>
                          <w:t>9,261</w:t>
                        </w:r>
                      </w:p>
                    </w:tc>
                    <w:tc>
                      <w:tcPr>
                        <w:tcW w:w="683" w:type="dxa"/>
                      </w:tcPr>
                      <w:p>
                        <w:pPr>
                          <w:pStyle w:val="TableParagraph"/>
                          <w:spacing w:before="67"/>
                          <w:ind w:left="76" w:right="56"/>
                          <w:jc w:val="center"/>
                          <w:rPr>
                            <w:sz w:val="18"/>
                          </w:rPr>
                        </w:pPr>
                        <w:r>
                          <w:rPr>
                            <w:sz w:val="18"/>
                          </w:rPr>
                          <w:t>29.7%</w:t>
                        </w:r>
                      </w:p>
                    </w:tc>
                    <w:tc>
                      <w:tcPr>
                        <w:tcW w:w="730" w:type="dxa"/>
                      </w:tcPr>
                      <w:p>
                        <w:pPr>
                          <w:pStyle w:val="TableParagraph"/>
                          <w:spacing w:before="67"/>
                          <w:ind w:right="152"/>
                          <w:jc w:val="right"/>
                          <w:rPr>
                            <w:sz w:val="18"/>
                          </w:rPr>
                        </w:pPr>
                        <w:r>
                          <w:rPr>
                            <w:sz w:val="18"/>
                          </w:rPr>
                          <w:t>9,296</w:t>
                        </w:r>
                      </w:p>
                    </w:tc>
                    <w:tc>
                      <w:tcPr>
                        <w:tcW w:w="738" w:type="dxa"/>
                      </w:tcPr>
                      <w:p>
                        <w:pPr>
                          <w:pStyle w:val="TableParagraph"/>
                          <w:spacing w:before="67"/>
                          <w:ind w:left="83" w:right="103"/>
                          <w:jc w:val="center"/>
                          <w:rPr>
                            <w:sz w:val="18"/>
                          </w:rPr>
                        </w:pPr>
                        <w:r>
                          <w:rPr>
                            <w:sz w:val="18"/>
                          </w:rPr>
                          <w:t>29.9%</w:t>
                        </w:r>
                      </w:p>
                    </w:tc>
                  </w:tr>
                  <w:tr>
                    <w:trPr>
                      <w:trHeight w:val="380" w:hRule="atLeast"/>
                    </w:trPr>
                    <w:tc>
                      <w:tcPr>
                        <w:tcW w:w="1441" w:type="dxa"/>
                        <w:tcBorders>
                          <w:right w:val="single" w:sz="6" w:space="0" w:color="000000"/>
                        </w:tcBorders>
                      </w:tcPr>
                      <w:p>
                        <w:pPr>
                          <w:pStyle w:val="TableParagraph"/>
                          <w:spacing w:before="100"/>
                          <w:ind w:left="50"/>
                          <w:rPr>
                            <w:sz w:val="18"/>
                          </w:rPr>
                        </w:pPr>
                        <w:r>
                          <w:rPr>
                            <w:sz w:val="18"/>
                          </w:rPr>
                          <w:t>Ages 18-64</w:t>
                        </w:r>
                      </w:p>
                    </w:tc>
                    <w:tc>
                      <w:tcPr>
                        <w:tcW w:w="967" w:type="dxa"/>
                        <w:tcBorders>
                          <w:left w:val="single" w:sz="6" w:space="0" w:color="000000"/>
                        </w:tcBorders>
                      </w:tcPr>
                      <w:p>
                        <w:pPr>
                          <w:pStyle w:val="TableParagraph"/>
                          <w:spacing w:before="100"/>
                          <w:ind w:left="57" w:right="61"/>
                          <w:jc w:val="center"/>
                          <w:rPr>
                            <w:sz w:val="18"/>
                          </w:rPr>
                        </w:pPr>
                        <w:r>
                          <w:rPr>
                            <w:sz w:val="18"/>
                          </w:rPr>
                          <w:t>1,468,337</w:t>
                        </w:r>
                      </w:p>
                    </w:tc>
                    <w:tc>
                      <w:tcPr>
                        <w:tcW w:w="636" w:type="dxa"/>
                      </w:tcPr>
                      <w:p>
                        <w:pPr>
                          <w:pStyle w:val="TableParagraph"/>
                          <w:spacing w:before="100"/>
                          <w:ind w:right="101"/>
                          <w:jc w:val="right"/>
                          <w:rPr>
                            <w:sz w:val="18"/>
                          </w:rPr>
                        </w:pPr>
                        <w:r>
                          <w:rPr>
                            <w:sz w:val="18"/>
                          </w:rPr>
                          <w:t>4,228</w:t>
                        </w:r>
                      </w:p>
                    </w:tc>
                    <w:tc>
                      <w:tcPr>
                        <w:tcW w:w="620" w:type="dxa"/>
                      </w:tcPr>
                      <w:p>
                        <w:pPr>
                          <w:pStyle w:val="TableParagraph"/>
                          <w:spacing w:before="100"/>
                          <w:ind w:left="83" w:right="84"/>
                          <w:jc w:val="center"/>
                          <w:rPr>
                            <w:sz w:val="18"/>
                          </w:rPr>
                        </w:pPr>
                        <w:r>
                          <w:rPr>
                            <w:sz w:val="18"/>
                          </w:rPr>
                          <w:t>3.5%</w:t>
                        </w:r>
                      </w:p>
                    </w:tc>
                    <w:tc>
                      <w:tcPr>
                        <w:tcW w:w="644" w:type="dxa"/>
                      </w:tcPr>
                      <w:p>
                        <w:pPr>
                          <w:pStyle w:val="TableParagraph"/>
                          <w:spacing w:before="100"/>
                          <w:ind w:left="85" w:right="66"/>
                          <w:jc w:val="center"/>
                          <w:rPr>
                            <w:sz w:val="18"/>
                          </w:rPr>
                        </w:pPr>
                        <w:r>
                          <w:rPr>
                            <w:sz w:val="18"/>
                          </w:rPr>
                          <w:t>6,081</w:t>
                        </w:r>
                      </w:p>
                    </w:tc>
                    <w:tc>
                      <w:tcPr>
                        <w:tcW w:w="602" w:type="dxa"/>
                      </w:tcPr>
                      <w:p>
                        <w:pPr>
                          <w:pStyle w:val="TableParagraph"/>
                          <w:spacing w:before="100"/>
                          <w:ind w:left="68" w:right="82"/>
                          <w:jc w:val="center"/>
                          <w:rPr>
                            <w:sz w:val="18"/>
                          </w:rPr>
                        </w:pPr>
                        <w:r>
                          <w:rPr>
                            <w:sz w:val="18"/>
                          </w:rPr>
                          <w:t>5.0%</w:t>
                        </w:r>
                      </w:p>
                    </w:tc>
                    <w:tc>
                      <w:tcPr>
                        <w:tcW w:w="752" w:type="dxa"/>
                      </w:tcPr>
                      <w:p>
                        <w:pPr>
                          <w:pStyle w:val="TableParagraph"/>
                          <w:spacing w:before="100"/>
                          <w:ind w:left="83" w:right="76"/>
                          <w:jc w:val="center"/>
                          <w:rPr>
                            <w:sz w:val="18"/>
                          </w:rPr>
                        </w:pPr>
                        <w:r>
                          <w:rPr>
                            <w:sz w:val="18"/>
                          </w:rPr>
                          <w:t>47,939</w:t>
                        </w:r>
                      </w:p>
                    </w:tc>
                    <w:tc>
                      <w:tcPr>
                        <w:tcW w:w="683" w:type="dxa"/>
                      </w:tcPr>
                      <w:p>
                        <w:pPr>
                          <w:pStyle w:val="TableParagraph"/>
                          <w:spacing w:before="100"/>
                          <w:ind w:left="76" w:right="56"/>
                          <w:jc w:val="center"/>
                          <w:rPr>
                            <w:sz w:val="18"/>
                          </w:rPr>
                        </w:pPr>
                        <w:r>
                          <w:rPr>
                            <w:sz w:val="18"/>
                          </w:rPr>
                          <w:t>39.2%</w:t>
                        </w:r>
                      </w:p>
                    </w:tc>
                    <w:tc>
                      <w:tcPr>
                        <w:tcW w:w="730" w:type="dxa"/>
                      </w:tcPr>
                      <w:p>
                        <w:pPr>
                          <w:pStyle w:val="TableParagraph"/>
                          <w:spacing w:before="100"/>
                          <w:ind w:right="101"/>
                          <w:jc w:val="right"/>
                          <w:rPr>
                            <w:sz w:val="18"/>
                          </w:rPr>
                        </w:pPr>
                        <w:r>
                          <w:rPr>
                            <w:sz w:val="18"/>
                          </w:rPr>
                          <w:t>48,491</w:t>
                        </w:r>
                      </w:p>
                    </w:tc>
                    <w:tc>
                      <w:tcPr>
                        <w:tcW w:w="738" w:type="dxa"/>
                      </w:tcPr>
                      <w:p>
                        <w:pPr>
                          <w:pStyle w:val="TableParagraph"/>
                          <w:spacing w:before="100"/>
                          <w:ind w:left="83" w:right="102"/>
                          <w:jc w:val="center"/>
                          <w:rPr>
                            <w:sz w:val="18"/>
                          </w:rPr>
                        </w:pPr>
                        <w:r>
                          <w:rPr>
                            <w:sz w:val="18"/>
                          </w:rPr>
                          <w:t>39.6%</w:t>
                        </w:r>
                      </w:p>
                    </w:tc>
                  </w:tr>
                  <w:tr>
                    <w:trPr>
                      <w:trHeight w:val="300" w:hRule="atLeast"/>
                    </w:trPr>
                    <w:tc>
                      <w:tcPr>
                        <w:tcW w:w="1441" w:type="dxa"/>
                        <w:tcBorders>
                          <w:right w:val="single" w:sz="6" w:space="0" w:color="000000"/>
                        </w:tcBorders>
                      </w:tcPr>
                      <w:p>
                        <w:pPr>
                          <w:pStyle w:val="TableParagraph"/>
                          <w:spacing w:before="77"/>
                          <w:ind w:left="50"/>
                          <w:rPr>
                            <w:sz w:val="18"/>
                          </w:rPr>
                        </w:pPr>
                        <w:r>
                          <w:rPr>
                            <w:sz w:val="18"/>
                          </w:rPr>
                          <w:t>Ages Total</w:t>
                        </w:r>
                      </w:p>
                    </w:tc>
                    <w:tc>
                      <w:tcPr>
                        <w:tcW w:w="967" w:type="dxa"/>
                        <w:tcBorders>
                          <w:left w:val="single" w:sz="6" w:space="0" w:color="000000"/>
                        </w:tcBorders>
                      </w:tcPr>
                      <w:p>
                        <w:pPr>
                          <w:pStyle w:val="TableParagraph"/>
                          <w:spacing w:before="77"/>
                          <w:ind w:left="57" w:right="61"/>
                          <w:jc w:val="center"/>
                          <w:rPr>
                            <w:sz w:val="18"/>
                          </w:rPr>
                        </w:pPr>
                        <w:r>
                          <w:rPr>
                            <w:sz w:val="18"/>
                          </w:rPr>
                          <w:t>2,728,453</w:t>
                        </w:r>
                      </w:p>
                    </w:tc>
                    <w:tc>
                      <w:tcPr>
                        <w:tcW w:w="636" w:type="dxa"/>
                      </w:tcPr>
                      <w:p>
                        <w:pPr>
                          <w:pStyle w:val="TableParagraph"/>
                          <w:spacing w:before="77"/>
                          <w:ind w:right="101"/>
                          <w:jc w:val="right"/>
                          <w:rPr>
                            <w:sz w:val="18"/>
                          </w:rPr>
                        </w:pPr>
                        <w:r>
                          <w:rPr>
                            <w:sz w:val="18"/>
                          </w:rPr>
                          <w:t>5,642</w:t>
                        </w:r>
                      </w:p>
                    </w:tc>
                    <w:tc>
                      <w:tcPr>
                        <w:tcW w:w="620" w:type="dxa"/>
                      </w:tcPr>
                      <w:p>
                        <w:pPr>
                          <w:pStyle w:val="TableParagraph"/>
                          <w:spacing w:before="77"/>
                          <w:ind w:left="83" w:right="84"/>
                          <w:jc w:val="center"/>
                          <w:rPr>
                            <w:sz w:val="18"/>
                          </w:rPr>
                        </w:pPr>
                        <w:r>
                          <w:rPr>
                            <w:sz w:val="18"/>
                          </w:rPr>
                          <w:t>2.5%</w:t>
                        </w:r>
                      </w:p>
                    </w:tc>
                    <w:tc>
                      <w:tcPr>
                        <w:tcW w:w="644" w:type="dxa"/>
                      </w:tcPr>
                      <w:p>
                        <w:pPr>
                          <w:pStyle w:val="TableParagraph"/>
                          <w:spacing w:before="77"/>
                          <w:ind w:left="85" w:right="66"/>
                          <w:jc w:val="center"/>
                          <w:rPr>
                            <w:sz w:val="18"/>
                          </w:rPr>
                        </w:pPr>
                        <w:r>
                          <w:rPr>
                            <w:sz w:val="18"/>
                          </w:rPr>
                          <w:t>9,837</w:t>
                        </w:r>
                      </w:p>
                    </w:tc>
                    <w:tc>
                      <w:tcPr>
                        <w:tcW w:w="602" w:type="dxa"/>
                      </w:tcPr>
                      <w:p>
                        <w:pPr>
                          <w:pStyle w:val="TableParagraph"/>
                          <w:spacing w:before="77"/>
                          <w:ind w:left="68" w:right="82"/>
                          <w:jc w:val="center"/>
                          <w:rPr>
                            <w:sz w:val="18"/>
                          </w:rPr>
                        </w:pPr>
                        <w:r>
                          <w:rPr>
                            <w:sz w:val="18"/>
                          </w:rPr>
                          <w:t>4.3%</w:t>
                        </w:r>
                      </w:p>
                    </w:tc>
                    <w:tc>
                      <w:tcPr>
                        <w:tcW w:w="752" w:type="dxa"/>
                      </w:tcPr>
                      <w:p>
                        <w:pPr>
                          <w:pStyle w:val="TableParagraph"/>
                          <w:spacing w:before="77"/>
                          <w:ind w:left="83" w:right="76"/>
                          <w:jc w:val="center"/>
                          <w:rPr>
                            <w:sz w:val="18"/>
                          </w:rPr>
                        </w:pPr>
                        <w:r>
                          <w:rPr>
                            <w:sz w:val="18"/>
                          </w:rPr>
                          <w:t>70,662</w:t>
                        </w:r>
                      </w:p>
                    </w:tc>
                    <w:tc>
                      <w:tcPr>
                        <w:tcW w:w="683" w:type="dxa"/>
                      </w:tcPr>
                      <w:p>
                        <w:pPr>
                          <w:pStyle w:val="TableParagraph"/>
                          <w:spacing w:before="77"/>
                          <w:ind w:left="76" w:right="56"/>
                          <w:jc w:val="center"/>
                          <w:rPr>
                            <w:sz w:val="18"/>
                          </w:rPr>
                        </w:pPr>
                        <w:r>
                          <w:rPr>
                            <w:sz w:val="18"/>
                          </w:rPr>
                          <w:t>31.1%</w:t>
                        </w:r>
                      </w:p>
                    </w:tc>
                    <w:tc>
                      <w:tcPr>
                        <w:tcW w:w="730" w:type="dxa"/>
                      </w:tcPr>
                      <w:p>
                        <w:pPr>
                          <w:pStyle w:val="TableParagraph"/>
                          <w:spacing w:before="77"/>
                          <w:ind w:right="101"/>
                          <w:jc w:val="right"/>
                          <w:rPr>
                            <w:sz w:val="18"/>
                          </w:rPr>
                        </w:pPr>
                        <w:r>
                          <w:rPr>
                            <w:sz w:val="18"/>
                          </w:rPr>
                          <w:t>71,069</w:t>
                        </w:r>
                      </w:p>
                    </w:tc>
                    <w:tc>
                      <w:tcPr>
                        <w:tcW w:w="738" w:type="dxa"/>
                      </w:tcPr>
                      <w:p>
                        <w:pPr>
                          <w:pStyle w:val="TableParagraph"/>
                          <w:spacing w:before="77"/>
                          <w:ind w:left="83" w:right="102"/>
                          <w:jc w:val="center"/>
                          <w:rPr>
                            <w:sz w:val="18"/>
                          </w:rPr>
                        </w:pPr>
                        <w:r>
                          <w:rPr>
                            <w:sz w:val="18"/>
                          </w:rPr>
                          <w:t>31.3%</w:t>
                        </w:r>
                      </w:p>
                    </w:tc>
                  </w:tr>
                </w:tbl>
                <w:p>
                  <w:pPr>
                    <w:pStyle w:val="BodyText"/>
                  </w:pPr>
                </w:p>
              </w:txbxContent>
            </v:textbox>
            <w10:wrap type="none"/>
          </v:shape>
        </w:pict>
      </w:r>
      <w:bookmarkStart w:name="_TOC_250000" w:id="10"/>
      <w:bookmarkEnd w:id="10"/>
      <w:r>
        <w:rPr>
          <w:b/>
          <w:sz w:val="24"/>
        </w:rPr>
        <w:t>Non-Basic/Non-Essential Coverage</w:t>
      </w:r>
    </w:p>
    <w:p>
      <w:pPr>
        <w:pStyle w:val="BodyText"/>
        <w:spacing w:before="2"/>
        <w:rPr>
          <w:b/>
          <w:sz w:val="26"/>
        </w:rPr>
      </w:pPr>
      <w:r>
        <w:rPr/>
        <w:br w:type="column"/>
      </w:r>
      <w:r>
        <w:rPr>
          <w:b/>
          <w:sz w:val="26"/>
        </w:rPr>
      </w:r>
    </w:p>
    <w:p>
      <w:pPr>
        <w:tabs>
          <w:tab w:pos="1199" w:val="left" w:leader="none"/>
          <w:tab w:pos="2282" w:val="left" w:leader="none"/>
          <w:tab w:pos="5089" w:val="left" w:leader="none"/>
        </w:tabs>
        <w:spacing w:before="0"/>
        <w:ind w:left="10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  </w:t>
      </w:r>
      <w:r>
        <w:rPr>
          <w:b/>
          <w:spacing w:val="32"/>
          <w:sz w:val="18"/>
        </w:rPr>
        <w:t> </w:t>
      </w:r>
      <w:r>
        <w:rPr>
          <w:b/>
          <w:sz w:val="18"/>
          <w:u w:val="single"/>
        </w:rPr>
        <w:t>Outpatient/ED</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280" w:left="560" w:right="400"/>
          <w:cols w:num="2" w:equalWidth="0">
            <w:col w:w="4124" w:space="281"/>
            <w:col w:w="10475"/>
          </w:cols>
        </w:sectPr>
      </w:pPr>
    </w:p>
    <w:p>
      <w:pPr>
        <w:pStyle w:val="BodyText"/>
        <w:ind w:left="5780"/>
      </w:pPr>
      <w:r>
        <w:rPr/>
        <w:pict>
          <v:shape style="width:430.5pt;height:181.75pt;mso-position-horizontal-relative:char;mso-position-vertical-relative:line" type="#_x0000_t202" filled="true" fillcolor="#666666" stroked="false">
            <w10:anchorlock/>
            <v:textbox inset="0,0,0,0">
              <w:txbxContent>
                <w:p>
                  <w:pPr>
                    <w:pStyle w:val="BodyText"/>
                    <w:rPr>
                      <w:b/>
                      <w:sz w:val="78"/>
                    </w:rPr>
                  </w:pPr>
                </w:p>
                <w:p>
                  <w:pPr>
                    <w:spacing w:before="1"/>
                    <w:ind w:left="818" w:right="0" w:firstLine="0"/>
                    <w:jc w:val="left"/>
                    <w:rPr>
                      <w:sz w:val="72"/>
                    </w:rPr>
                  </w:pPr>
                  <w:r>
                    <w:rPr>
                      <w:color w:val="FFFFFF"/>
                      <w:sz w:val="72"/>
                    </w:rPr>
                    <w:t>Appendix H:</w:t>
                  </w:r>
                </w:p>
                <w:p>
                  <w:pPr>
                    <w:spacing w:before="0"/>
                    <w:ind w:left="791" w:right="806" w:firstLine="0"/>
                    <w:jc w:val="left"/>
                    <w:rPr>
                      <w:sz w:val="44"/>
                    </w:rPr>
                  </w:pPr>
                  <w:r>
                    <w:rPr>
                      <w:color w:val="FFFFFF"/>
                      <w:sz w:val="44"/>
                    </w:rPr>
                    <w:t>Mental Health Utilization Rates,</w:t>
                  </w:r>
                  <w:r>
                    <w:rPr>
                      <w:color w:val="FFFFFF"/>
                      <w:spacing w:val="-55"/>
                      <w:sz w:val="44"/>
                    </w:rPr>
                    <w:t> </w:t>
                  </w:r>
                  <w:r>
                    <w:rPr>
                      <w:color w:val="FFFFFF"/>
                      <w:sz w:val="44"/>
                    </w:rPr>
                    <w:t>Age and Gender </w:t>
                  </w:r>
                  <w:r>
                    <w:rPr>
                      <w:color w:val="FFFFFF"/>
                      <w:spacing w:val="-3"/>
                      <w:sz w:val="44"/>
                    </w:rPr>
                    <w:t>Stratifications, </w:t>
                  </w:r>
                  <w:r>
                    <w:rPr>
                      <w:color w:val="FFFFFF"/>
                      <w:sz w:val="44"/>
                    </w:rPr>
                    <w:t>All Plans</w:t>
                  </w:r>
                </w:p>
              </w:txbxContent>
            </v:textbox>
            <v:fill type="solid"/>
          </v:shape>
        </w:pict>
      </w:r>
      <w:r>
        <w:rPr/>
      </w:r>
    </w:p>
    <w:p>
      <w:pPr>
        <w:spacing w:after="0"/>
        <w:sectPr>
          <w:pgSz w:w="15840" w:h="12240" w:orient="landscape"/>
          <w:pgMar w:header="0" w:footer="592" w:top="540" w:bottom="780" w:left="880" w:right="420"/>
        </w:sectPr>
      </w:pPr>
    </w:p>
    <w:p>
      <w:pPr>
        <w:pStyle w:val="BodyText"/>
        <w:ind w:left="664"/>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spacing w:before="4"/>
        <w:rPr>
          <w:b/>
        </w:rPr>
      </w:pPr>
    </w:p>
    <w:p>
      <w:pPr>
        <w:pStyle w:val="Heading3"/>
        <w:spacing w:before="93"/>
        <w:ind w:left="174"/>
        <w:jc w:val="center"/>
      </w:pPr>
      <w:r>
        <w:rPr>
          <w:u w:val="thick"/>
        </w:rPr>
        <w:t>Ages 0-12</w:t>
      </w:r>
    </w:p>
    <w:p>
      <w:pPr>
        <w:pStyle w:val="BodyText"/>
        <w:rPr>
          <w:b/>
          <w:sz w:val="23"/>
        </w:rPr>
      </w:pPr>
    </w:p>
    <w:p>
      <w:pPr>
        <w:tabs>
          <w:tab w:pos="11085" w:val="left" w:leader="none"/>
        </w:tabs>
        <w:spacing w:before="0"/>
        <w:ind w:left="3811" w:right="0" w:firstLine="0"/>
        <w:jc w:val="left"/>
        <w:rPr>
          <w:sz w:val="32"/>
        </w:rPr>
      </w:pPr>
      <w:r>
        <w:rPr>
          <w:position w:val="18"/>
          <w:sz w:val="32"/>
        </w:rPr>
        <w:t>Male</w:t>
        <w:tab/>
      </w:r>
      <w:r>
        <w:rPr>
          <w:sz w:val="32"/>
        </w:rPr>
        <w:t>Female</w:t>
      </w:r>
    </w:p>
    <w:p>
      <w:pPr>
        <w:pStyle w:val="BodyText"/>
      </w:pPr>
    </w:p>
    <w:p>
      <w:pPr>
        <w:pStyle w:val="BodyText"/>
        <w:spacing w:before="5"/>
        <w:rPr>
          <w:sz w:val="13"/>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76"/>
        <w:gridCol w:w="590"/>
        <w:gridCol w:w="639"/>
        <w:gridCol w:w="616"/>
        <w:gridCol w:w="674"/>
        <w:gridCol w:w="719"/>
        <w:gridCol w:w="749"/>
        <w:gridCol w:w="679"/>
        <w:gridCol w:w="764"/>
        <w:gridCol w:w="1562"/>
        <w:gridCol w:w="944"/>
        <w:gridCol w:w="549"/>
        <w:gridCol w:w="769"/>
        <w:gridCol w:w="568"/>
        <w:gridCol w:w="714"/>
        <w:gridCol w:w="690"/>
        <w:gridCol w:w="711"/>
        <w:gridCol w:w="669"/>
        <w:gridCol w:w="687"/>
      </w:tblGrid>
      <w:tr>
        <w:trPr>
          <w:trHeight w:val="240" w:hRule="atLeast"/>
        </w:trPr>
        <w:tc>
          <w:tcPr>
            <w:tcW w:w="772" w:type="dxa"/>
            <w:vMerge w:val="restart"/>
          </w:tcPr>
          <w:p>
            <w:pPr>
              <w:pStyle w:val="TableParagraph"/>
              <w:rPr>
                <w:rFonts w:ascii="Times New Roman"/>
                <w:sz w:val="18"/>
              </w:rPr>
            </w:pPr>
          </w:p>
        </w:tc>
        <w:tc>
          <w:tcPr>
            <w:tcW w:w="976" w:type="dxa"/>
          </w:tcPr>
          <w:p>
            <w:pPr>
              <w:pStyle w:val="TableParagraph"/>
              <w:spacing w:line="201" w:lineRule="exact"/>
              <w:ind w:right="147"/>
              <w:jc w:val="right"/>
              <w:rPr>
                <w:b/>
                <w:sz w:val="18"/>
              </w:rPr>
            </w:pPr>
            <w:r>
              <w:rPr>
                <w:b/>
                <w:w w:val="95"/>
                <w:sz w:val="18"/>
                <w:u w:val="single"/>
              </w:rPr>
              <w:t>Member</w:t>
            </w:r>
          </w:p>
        </w:tc>
        <w:tc>
          <w:tcPr>
            <w:tcW w:w="1229" w:type="dxa"/>
            <w:gridSpan w:val="2"/>
          </w:tcPr>
          <w:p>
            <w:pPr>
              <w:pStyle w:val="TableParagraph"/>
              <w:spacing w:line="201" w:lineRule="exact"/>
              <w:ind w:left="251"/>
              <w:rPr>
                <w:b/>
                <w:sz w:val="18"/>
              </w:rPr>
            </w:pPr>
            <w:r>
              <w:rPr>
                <w:b/>
                <w:sz w:val="18"/>
                <w:u w:val="single"/>
              </w:rPr>
              <w:t>Inpatient</w:t>
            </w:r>
          </w:p>
        </w:tc>
        <w:tc>
          <w:tcPr>
            <w:tcW w:w="1290" w:type="dxa"/>
            <w:gridSpan w:val="2"/>
          </w:tcPr>
          <w:p>
            <w:pPr>
              <w:pStyle w:val="TableParagraph"/>
              <w:spacing w:line="201" w:lineRule="exact"/>
              <w:ind w:left="89"/>
              <w:rPr>
                <w:b/>
                <w:sz w:val="18"/>
              </w:rPr>
            </w:pPr>
            <w:r>
              <w:rPr>
                <w:b/>
                <w:sz w:val="18"/>
                <w:u w:val="single"/>
              </w:rPr>
              <w:t>Intermediate</w:t>
            </w:r>
          </w:p>
        </w:tc>
        <w:tc>
          <w:tcPr>
            <w:tcW w:w="1468" w:type="dxa"/>
            <w:gridSpan w:val="2"/>
          </w:tcPr>
          <w:p>
            <w:pPr>
              <w:pStyle w:val="TableParagraph"/>
              <w:spacing w:line="201" w:lineRule="exact"/>
              <w:ind w:left="179"/>
              <w:rPr>
                <w:b/>
                <w:sz w:val="18"/>
              </w:rPr>
            </w:pPr>
            <w:r>
              <w:rPr>
                <w:b/>
                <w:sz w:val="18"/>
                <w:u w:val="single"/>
              </w:rPr>
              <w:t>Ambulatory</w:t>
            </w:r>
          </w:p>
        </w:tc>
        <w:tc>
          <w:tcPr>
            <w:tcW w:w="1443" w:type="dxa"/>
            <w:gridSpan w:val="2"/>
          </w:tcPr>
          <w:p>
            <w:pPr>
              <w:pStyle w:val="TableParagraph"/>
              <w:spacing w:line="201" w:lineRule="exact"/>
              <w:ind w:left="188"/>
              <w:rPr>
                <w:b/>
                <w:sz w:val="18"/>
              </w:rPr>
            </w:pPr>
            <w:r>
              <w:rPr>
                <w:b/>
                <w:sz w:val="18"/>
                <w:u w:val="single"/>
              </w:rPr>
              <w:t>Any Service</w:t>
            </w:r>
          </w:p>
        </w:tc>
        <w:tc>
          <w:tcPr>
            <w:tcW w:w="7862" w:type="dxa"/>
            <w:gridSpan w:val="10"/>
          </w:tcPr>
          <w:p>
            <w:pPr>
              <w:pStyle w:val="TableParagraph"/>
              <w:tabs>
                <w:tab w:pos="2740" w:val="left" w:leader="none"/>
                <w:tab w:pos="3872" w:val="left" w:leader="none"/>
                <w:tab w:pos="5261" w:val="left" w:leader="none"/>
                <w:tab w:pos="6683" w:val="left" w:leader="none"/>
              </w:tabs>
              <w:spacing w:line="112" w:lineRule="exact"/>
              <w:ind w:left="1651"/>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tc>
      </w:tr>
      <w:tr>
        <w:trPr>
          <w:trHeight w:val="380" w:hRule="atLeast"/>
        </w:trPr>
        <w:tc>
          <w:tcPr>
            <w:tcW w:w="772" w:type="dxa"/>
            <w:vMerge/>
            <w:tcBorders>
              <w:top w:val="nil"/>
            </w:tcBorders>
          </w:tcPr>
          <w:p>
            <w:pPr>
              <w:rPr>
                <w:sz w:val="2"/>
                <w:szCs w:val="2"/>
              </w:rPr>
            </w:pPr>
          </w:p>
        </w:tc>
        <w:tc>
          <w:tcPr>
            <w:tcW w:w="976" w:type="dxa"/>
            <w:tcBorders>
              <w:bottom w:val="single" w:sz="6" w:space="0" w:color="000000"/>
            </w:tcBorders>
          </w:tcPr>
          <w:p>
            <w:pPr>
              <w:pStyle w:val="TableParagraph"/>
              <w:spacing w:before="37"/>
              <w:ind w:right="170"/>
              <w:jc w:val="right"/>
              <w:rPr>
                <w:b/>
                <w:sz w:val="18"/>
              </w:rPr>
            </w:pPr>
            <w:r>
              <w:rPr>
                <w:b/>
                <w:sz w:val="18"/>
                <w:u w:val="single"/>
              </w:rPr>
              <w:t>Months</w:t>
            </w:r>
          </w:p>
        </w:tc>
        <w:tc>
          <w:tcPr>
            <w:tcW w:w="1229" w:type="dxa"/>
            <w:gridSpan w:val="2"/>
            <w:tcBorders>
              <w:bottom w:val="single" w:sz="6" w:space="0" w:color="000000"/>
            </w:tcBorders>
          </w:tcPr>
          <w:p>
            <w:pPr>
              <w:pStyle w:val="TableParagraph"/>
              <w:tabs>
                <w:tab w:pos="857" w:val="left" w:leader="none"/>
              </w:tabs>
              <w:spacing w:before="37"/>
              <w:ind w:left="234"/>
              <w:rPr>
                <w:b/>
                <w:sz w:val="18"/>
              </w:rPr>
            </w:pPr>
            <w:r>
              <w:rPr>
                <w:b/>
                <w:sz w:val="18"/>
                <w:u w:val="single"/>
              </w:rPr>
              <w:t>N</w:t>
            </w:r>
            <w:r>
              <w:rPr>
                <w:b/>
                <w:sz w:val="18"/>
              </w:rPr>
              <w:tab/>
            </w:r>
            <w:r>
              <w:rPr>
                <w:b/>
                <w:sz w:val="18"/>
                <w:u w:val="single"/>
              </w:rPr>
              <w:t>%</w:t>
            </w:r>
          </w:p>
        </w:tc>
        <w:tc>
          <w:tcPr>
            <w:tcW w:w="1290" w:type="dxa"/>
            <w:gridSpan w:val="2"/>
            <w:tcBorders>
              <w:bottom w:val="single" w:sz="6" w:space="0" w:color="000000"/>
            </w:tcBorders>
          </w:tcPr>
          <w:p>
            <w:pPr>
              <w:pStyle w:val="TableParagraph"/>
              <w:tabs>
                <w:tab w:pos="859" w:val="left" w:leader="none"/>
              </w:tabs>
              <w:spacing w:before="37"/>
              <w:ind w:left="284"/>
              <w:rPr>
                <w:b/>
                <w:sz w:val="18"/>
              </w:rPr>
            </w:pPr>
            <w:r>
              <w:rPr>
                <w:b/>
                <w:sz w:val="18"/>
                <w:u w:val="single"/>
              </w:rPr>
              <w:t>N</w:t>
            </w:r>
            <w:r>
              <w:rPr>
                <w:b/>
                <w:sz w:val="18"/>
              </w:rPr>
              <w:tab/>
            </w:r>
            <w:r>
              <w:rPr>
                <w:b/>
                <w:sz w:val="18"/>
                <w:u w:val="single"/>
              </w:rPr>
              <w:t>%</w:t>
            </w:r>
          </w:p>
        </w:tc>
        <w:tc>
          <w:tcPr>
            <w:tcW w:w="1468" w:type="dxa"/>
            <w:gridSpan w:val="2"/>
            <w:tcBorders>
              <w:bottom w:val="single" w:sz="6" w:space="0" w:color="000000"/>
            </w:tcBorders>
          </w:tcPr>
          <w:p>
            <w:pPr>
              <w:pStyle w:val="TableParagraph"/>
              <w:tabs>
                <w:tab w:pos="1032" w:val="left" w:leader="none"/>
              </w:tabs>
              <w:spacing w:before="37"/>
              <w:ind w:left="291"/>
              <w:rPr>
                <w:b/>
                <w:sz w:val="18"/>
              </w:rPr>
            </w:pPr>
            <w:r>
              <w:rPr>
                <w:b/>
                <w:sz w:val="18"/>
                <w:u w:val="single"/>
              </w:rPr>
              <w:t>N</w:t>
            </w:r>
            <w:r>
              <w:rPr>
                <w:b/>
                <w:sz w:val="18"/>
              </w:rPr>
              <w:tab/>
            </w:r>
            <w:r>
              <w:rPr>
                <w:b/>
                <w:sz w:val="18"/>
                <w:u w:val="single"/>
              </w:rPr>
              <w:t>%</w:t>
            </w:r>
          </w:p>
        </w:tc>
        <w:tc>
          <w:tcPr>
            <w:tcW w:w="1443" w:type="dxa"/>
            <w:gridSpan w:val="2"/>
            <w:tcBorders>
              <w:bottom w:val="single" w:sz="6" w:space="0" w:color="000000"/>
            </w:tcBorders>
          </w:tcPr>
          <w:p>
            <w:pPr>
              <w:pStyle w:val="TableParagraph"/>
              <w:tabs>
                <w:tab w:pos="984" w:val="left" w:leader="none"/>
              </w:tabs>
              <w:spacing w:before="37"/>
              <w:ind w:left="262"/>
              <w:rPr>
                <w:b/>
                <w:sz w:val="18"/>
              </w:rPr>
            </w:pPr>
            <w:r>
              <w:rPr>
                <w:b/>
                <w:sz w:val="18"/>
                <w:u w:val="single"/>
              </w:rPr>
              <w:t>N</w:t>
            </w:r>
            <w:r>
              <w:rPr>
                <w:b/>
                <w:sz w:val="18"/>
              </w:rPr>
              <w:tab/>
            </w:r>
            <w:r>
              <w:rPr>
                <w:b/>
                <w:sz w:val="18"/>
                <w:u w:val="single"/>
              </w:rPr>
              <w:t>%</w:t>
            </w:r>
          </w:p>
        </w:tc>
        <w:tc>
          <w:tcPr>
            <w:tcW w:w="7862" w:type="dxa"/>
            <w:gridSpan w:val="10"/>
          </w:tcPr>
          <w:p>
            <w:pPr>
              <w:pStyle w:val="TableParagraph"/>
              <w:tabs>
                <w:tab w:pos="2723" w:val="left" w:leader="none"/>
                <w:tab w:pos="3346" w:val="left" w:leader="none"/>
                <w:tab w:pos="4052" w:val="left" w:leader="none"/>
                <w:tab w:pos="4693" w:val="left" w:leader="none"/>
                <w:tab w:pos="5395" w:val="left" w:leader="none"/>
                <w:tab w:pos="6081" w:val="left" w:leader="none"/>
                <w:tab w:pos="6757" w:val="left" w:leader="none"/>
                <w:tab w:pos="7479" w:val="left" w:leader="none"/>
              </w:tabs>
              <w:spacing w:line="158" w:lineRule="exact"/>
              <w:ind w:left="1675"/>
              <w:rPr>
                <w:b/>
                <w:sz w:val="18"/>
              </w:rPr>
            </w:pPr>
            <w:r>
              <w:rPr>
                <w:b/>
                <w:sz w:val="18"/>
                <w:u w:val="single"/>
              </w:rPr>
              <w:t>Months</w:t>
            </w:r>
            <w:r>
              <w:rPr>
                <w:b/>
                <w:sz w:val="18"/>
              </w:rPr>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p>
        </w:tc>
      </w:tr>
      <w:tr>
        <w:trPr>
          <w:trHeight w:val="640" w:hRule="atLeast"/>
        </w:trPr>
        <w:tc>
          <w:tcPr>
            <w:tcW w:w="772" w:type="dxa"/>
          </w:tcPr>
          <w:p>
            <w:pPr>
              <w:pStyle w:val="TableParagraph"/>
              <w:spacing w:before="5"/>
              <w:rPr>
                <w:sz w:val="19"/>
              </w:rPr>
            </w:pPr>
          </w:p>
          <w:p>
            <w:pPr>
              <w:pStyle w:val="TableParagraph"/>
              <w:ind w:left="50"/>
              <w:rPr>
                <w:b/>
                <w:sz w:val="18"/>
              </w:rPr>
            </w:pPr>
            <w:r>
              <w:rPr>
                <w:b/>
                <w:sz w:val="18"/>
              </w:rPr>
              <w:t>PCCP</w:t>
            </w:r>
          </w:p>
        </w:tc>
        <w:tc>
          <w:tcPr>
            <w:tcW w:w="976" w:type="dxa"/>
            <w:tcBorders>
              <w:top w:val="single" w:sz="6" w:space="0" w:color="000000"/>
            </w:tcBorders>
          </w:tcPr>
          <w:p>
            <w:pPr>
              <w:pStyle w:val="TableParagraph"/>
              <w:rPr>
                <w:sz w:val="19"/>
              </w:rPr>
            </w:pPr>
          </w:p>
          <w:p>
            <w:pPr>
              <w:pStyle w:val="TableParagraph"/>
              <w:ind w:right="165"/>
              <w:jc w:val="right"/>
              <w:rPr>
                <w:sz w:val="18"/>
              </w:rPr>
            </w:pPr>
            <w:r>
              <w:rPr>
                <w:sz w:val="18"/>
              </w:rPr>
              <w:t>461,633</w:t>
            </w:r>
          </w:p>
        </w:tc>
        <w:tc>
          <w:tcPr>
            <w:tcW w:w="1229" w:type="dxa"/>
            <w:gridSpan w:val="2"/>
            <w:tcBorders>
              <w:top w:val="single" w:sz="6" w:space="0" w:color="000000"/>
            </w:tcBorders>
          </w:tcPr>
          <w:p>
            <w:pPr>
              <w:pStyle w:val="TableParagraph"/>
              <w:rPr>
                <w:sz w:val="19"/>
              </w:rPr>
            </w:pPr>
          </w:p>
          <w:p>
            <w:pPr>
              <w:pStyle w:val="TableParagraph"/>
              <w:tabs>
                <w:tab w:pos="731" w:val="left" w:leader="none"/>
              </w:tabs>
              <w:ind w:left="150"/>
              <w:rPr>
                <w:sz w:val="18"/>
              </w:rPr>
            </w:pPr>
            <w:r>
              <w:rPr>
                <w:sz w:val="18"/>
              </w:rPr>
              <w:t>415</w:t>
              <w:tab/>
              <w:t>1.1%</w:t>
            </w:r>
          </w:p>
        </w:tc>
        <w:tc>
          <w:tcPr>
            <w:tcW w:w="1290" w:type="dxa"/>
            <w:gridSpan w:val="2"/>
            <w:tcBorders>
              <w:top w:val="single" w:sz="6" w:space="0" w:color="000000"/>
            </w:tcBorders>
          </w:tcPr>
          <w:p>
            <w:pPr>
              <w:pStyle w:val="TableParagraph"/>
              <w:rPr>
                <w:sz w:val="19"/>
              </w:rPr>
            </w:pPr>
          </w:p>
          <w:p>
            <w:pPr>
              <w:pStyle w:val="TableParagraph"/>
              <w:ind w:left="124"/>
              <w:rPr>
                <w:sz w:val="18"/>
              </w:rPr>
            </w:pPr>
            <w:r>
              <w:rPr>
                <w:sz w:val="18"/>
              </w:rPr>
              <w:t>1,284   3.3%</w:t>
            </w:r>
          </w:p>
        </w:tc>
        <w:tc>
          <w:tcPr>
            <w:tcW w:w="1468" w:type="dxa"/>
            <w:gridSpan w:val="2"/>
            <w:tcBorders>
              <w:top w:val="single" w:sz="6" w:space="0" w:color="000000"/>
            </w:tcBorders>
          </w:tcPr>
          <w:p>
            <w:pPr>
              <w:pStyle w:val="TableParagraph"/>
              <w:rPr>
                <w:sz w:val="19"/>
              </w:rPr>
            </w:pPr>
          </w:p>
          <w:p>
            <w:pPr>
              <w:pStyle w:val="TableParagraph"/>
              <w:tabs>
                <w:tab w:pos="857" w:val="left" w:leader="none"/>
              </w:tabs>
              <w:ind w:left="131"/>
              <w:rPr>
                <w:sz w:val="18"/>
              </w:rPr>
            </w:pPr>
            <w:r>
              <w:rPr>
                <w:sz w:val="18"/>
              </w:rPr>
              <w:t>8,166</w:t>
              <w:tab/>
              <w:t>21.2%</w:t>
            </w:r>
          </w:p>
        </w:tc>
        <w:tc>
          <w:tcPr>
            <w:tcW w:w="1443" w:type="dxa"/>
            <w:gridSpan w:val="2"/>
            <w:tcBorders>
              <w:top w:val="single" w:sz="6" w:space="0" w:color="000000"/>
            </w:tcBorders>
          </w:tcPr>
          <w:p>
            <w:pPr>
              <w:pStyle w:val="TableParagraph"/>
              <w:rPr>
                <w:sz w:val="19"/>
              </w:rPr>
            </w:pPr>
          </w:p>
          <w:p>
            <w:pPr>
              <w:pStyle w:val="TableParagraph"/>
              <w:tabs>
                <w:tab w:pos="808" w:val="left" w:leader="none"/>
              </w:tabs>
              <w:ind w:left="101"/>
              <w:rPr>
                <w:sz w:val="18"/>
              </w:rPr>
            </w:pPr>
            <w:r>
              <w:rPr>
                <w:sz w:val="18"/>
              </w:rPr>
              <w:t>8,208</w:t>
              <w:tab/>
              <w:t>21.3%</w:t>
            </w:r>
          </w:p>
        </w:tc>
        <w:tc>
          <w:tcPr>
            <w:tcW w:w="7862" w:type="dxa"/>
            <w:gridSpan w:val="10"/>
          </w:tcPr>
          <w:p>
            <w:pPr>
              <w:pStyle w:val="TableParagraph"/>
              <w:tabs>
                <w:tab w:pos="1672" w:val="left" w:leader="none"/>
                <w:tab w:pos="2639" w:val="left" w:leader="none"/>
                <w:tab w:pos="3220" w:val="left" w:leader="none"/>
                <w:tab w:pos="3967" w:val="left" w:leader="none"/>
                <w:tab w:pos="4566" w:val="left" w:leader="none"/>
                <w:tab w:pos="5235" w:val="left" w:leader="none"/>
                <w:tab w:pos="5905" w:val="left" w:leader="none"/>
                <w:tab w:pos="7303" w:val="left" w:leader="none"/>
              </w:tabs>
              <w:spacing w:before="164"/>
              <w:ind w:left="792"/>
              <w:rPr>
                <w:sz w:val="18"/>
              </w:rPr>
            </w:pPr>
            <w:r>
              <w:rPr>
                <w:b/>
                <w:sz w:val="18"/>
              </w:rPr>
              <w:t>PCCP</w:t>
              <w:tab/>
            </w:r>
            <w:r>
              <w:rPr>
                <w:sz w:val="18"/>
              </w:rPr>
              <w:t>424,871</w:t>
              <w:tab/>
              <w:t>166</w:t>
              <w:tab/>
              <w:t>0.5%</w:t>
              <w:tab/>
              <w:t>621</w:t>
              <w:tab/>
              <w:t>1.8%</w:t>
              <w:tab/>
              <w:t>4,957</w:t>
              <w:tab/>
              <w:t>14.0%  </w:t>
            </w:r>
            <w:r>
              <w:rPr>
                <w:spacing w:val="25"/>
                <w:sz w:val="18"/>
              </w:rPr>
              <w:t> </w:t>
            </w:r>
            <w:r>
              <w:rPr>
                <w:sz w:val="18"/>
              </w:rPr>
              <w:t>4,998</w:t>
              <w:tab/>
              <w:t>14.1%</w:t>
            </w:r>
          </w:p>
        </w:tc>
      </w:tr>
      <w:tr>
        <w:trPr>
          <w:trHeight w:val="240" w:hRule="atLeast"/>
        </w:trPr>
        <w:tc>
          <w:tcPr>
            <w:tcW w:w="772" w:type="dxa"/>
          </w:tcPr>
          <w:p>
            <w:pPr>
              <w:pStyle w:val="TableParagraph"/>
              <w:spacing w:line="201" w:lineRule="exact"/>
              <w:ind w:left="50"/>
              <w:rPr>
                <w:b/>
                <w:sz w:val="18"/>
              </w:rPr>
            </w:pPr>
            <w:r>
              <w:rPr>
                <w:b/>
                <w:sz w:val="18"/>
              </w:rPr>
              <w:t>NHP</w:t>
            </w:r>
          </w:p>
        </w:tc>
        <w:tc>
          <w:tcPr>
            <w:tcW w:w="976" w:type="dxa"/>
          </w:tcPr>
          <w:p>
            <w:pPr>
              <w:pStyle w:val="TableParagraph"/>
              <w:spacing w:line="201" w:lineRule="exact"/>
              <w:ind w:right="166"/>
              <w:jc w:val="right"/>
              <w:rPr>
                <w:sz w:val="18"/>
              </w:rPr>
            </w:pPr>
            <w:r>
              <w:rPr>
                <w:sz w:val="18"/>
              </w:rPr>
              <w:t>377,771</w:t>
            </w:r>
          </w:p>
        </w:tc>
        <w:tc>
          <w:tcPr>
            <w:tcW w:w="590" w:type="dxa"/>
          </w:tcPr>
          <w:p>
            <w:pPr>
              <w:pStyle w:val="TableParagraph"/>
              <w:spacing w:line="201" w:lineRule="exact"/>
              <w:ind w:left="149"/>
              <w:rPr>
                <w:sz w:val="18"/>
              </w:rPr>
            </w:pPr>
            <w:r>
              <w:rPr>
                <w:sz w:val="18"/>
              </w:rPr>
              <w:t>100</w:t>
            </w:r>
          </w:p>
        </w:tc>
        <w:tc>
          <w:tcPr>
            <w:tcW w:w="639" w:type="dxa"/>
          </w:tcPr>
          <w:p>
            <w:pPr>
              <w:pStyle w:val="TableParagraph"/>
              <w:spacing w:line="201" w:lineRule="exact"/>
              <w:ind w:right="87"/>
              <w:jc w:val="right"/>
              <w:rPr>
                <w:sz w:val="18"/>
              </w:rPr>
            </w:pPr>
            <w:r>
              <w:rPr>
                <w:sz w:val="18"/>
              </w:rPr>
              <w:t>0.3%</w:t>
            </w:r>
          </w:p>
        </w:tc>
        <w:tc>
          <w:tcPr>
            <w:tcW w:w="616" w:type="dxa"/>
          </w:tcPr>
          <w:p>
            <w:pPr>
              <w:pStyle w:val="TableParagraph"/>
              <w:spacing w:line="201" w:lineRule="exact"/>
              <w:ind w:left="199"/>
              <w:rPr>
                <w:sz w:val="18"/>
              </w:rPr>
            </w:pPr>
            <w:r>
              <w:rPr>
                <w:sz w:val="18"/>
              </w:rPr>
              <w:t>345</w:t>
            </w:r>
          </w:p>
        </w:tc>
        <w:tc>
          <w:tcPr>
            <w:tcW w:w="674" w:type="dxa"/>
          </w:tcPr>
          <w:p>
            <w:pPr>
              <w:pStyle w:val="TableParagraph"/>
              <w:spacing w:line="201" w:lineRule="exact"/>
              <w:ind w:right="145"/>
              <w:jc w:val="right"/>
              <w:rPr>
                <w:sz w:val="18"/>
              </w:rPr>
            </w:pPr>
            <w:r>
              <w:rPr>
                <w:sz w:val="18"/>
              </w:rPr>
              <w:t>1.1%</w:t>
            </w:r>
          </w:p>
        </w:tc>
        <w:tc>
          <w:tcPr>
            <w:tcW w:w="719" w:type="dxa"/>
          </w:tcPr>
          <w:p>
            <w:pPr>
              <w:pStyle w:val="TableParagraph"/>
              <w:spacing w:line="201" w:lineRule="exact"/>
              <w:ind w:left="112" w:right="116"/>
              <w:jc w:val="center"/>
              <w:rPr>
                <w:sz w:val="18"/>
              </w:rPr>
            </w:pPr>
            <w:r>
              <w:rPr>
                <w:sz w:val="18"/>
              </w:rPr>
              <w:t>3,323</w:t>
            </w:r>
          </w:p>
        </w:tc>
        <w:tc>
          <w:tcPr>
            <w:tcW w:w="749" w:type="dxa"/>
          </w:tcPr>
          <w:p>
            <w:pPr>
              <w:pStyle w:val="TableParagraph"/>
              <w:spacing w:line="201" w:lineRule="exact"/>
              <w:ind w:right="100"/>
              <w:jc w:val="right"/>
              <w:rPr>
                <w:sz w:val="18"/>
              </w:rPr>
            </w:pPr>
            <w:r>
              <w:rPr>
                <w:sz w:val="18"/>
              </w:rPr>
              <w:t>10.6%</w:t>
            </w:r>
          </w:p>
        </w:tc>
        <w:tc>
          <w:tcPr>
            <w:tcW w:w="679" w:type="dxa"/>
          </w:tcPr>
          <w:p>
            <w:pPr>
              <w:pStyle w:val="TableParagraph"/>
              <w:spacing w:line="201" w:lineRule="exact"/>
              <w:ind w:left="81" w:right="106"/>
              <w:jc w:val="center"/>
              <w:rPr>
                <w:sz w:val="18"/>
              </w:rPr>
            </w:pPr>
            <w:r>
              <w:rPr>
                <w:sz w:val="18"/>
              </w:rPr>
              <w:t>3,394</w:t>
            </w:r>
          </w:p>
        </w:tc>
        <w:tc>
          <w:tcPr>
            <w:tcW w:w="764" w:type="dxa"/>
          </w:tcPr>
          <w:p>
            <w:pPr>
              <w:pStyle w:val="TableParagraph"/>
              <w:spacing w:line="201" w:lineRule="exact"/>
              <w:ind w:left="106" w:right="104"/>
              <w:jc w:val="center"/>
              <w:rPr>
                <w:sz w:val="18"/>
              </w:rPr>
            </w:pPr>
            <w:r>
              <w:rPr>
                <w:sz w:val="18"/>
              </w:rPr>
              <w:t>10.8%</w:t>
            </w:r>
          </w:p>
        </w:tc>
        <w:tc>
          <w:tcPr>
            <w:tcW w:w="1562" w:type="dxa"/>
          </w:tcPr>
          <w:p>
            <w:pPr>
              <w:pStyle w:val="TableParagraph"/>
              <w:spacing w:line="109" w:lineRule="exact"/>
              <w:ind w:left="791"/>
              <w:rPr>
                <w:b/>
                <w:sz w:val="18"/>
              </w:rPr>
            </w:pPr>
            <w:r>
              <w:rPr>
                <w:b/>
                <w:sz w:val="18"/>
              </w:rPr>
              <w:t>NHP</w:t>
            </w:r>
          </w:p>
        </w:tc>
        <w:tc>
          <w:tcPr>
            <w:tcW w:w="944" w:type="dxa"/>
          </w:tcPr>
          <w:p>
            <w:pPr>
              <w:pStyle w:val="TableParagraph"/>
              <w:spacing w:line="104" w:lineRule="exact"/>
              <w:ind w:left="111"/>
              <w:rPr>
                <w:sz w:val="18"/>
              </w:rPr>
            </w:pPr>
            <w:r>
              <w:rPr>
                <w:sz w:val="18"/>
              </w:rPr>
              <w:t>365,282</w:t>
            </w:r>
          </w:p>
        </w:tc>
        <w:tc>
          <w:tcPr>
            <w:tcW w:w="549" w:type="dxa"/>
          </w:tcPr>
          <w:p>
            <w:pPr>
              <w:pStyle w:val="TableParagraph"/>
              <w:spacing w:line="104" w:lineRule="exact"/>
              <w:ind w:right="164"/>
              <w:jc w:val="right"/>
              <w:rPr>
                <w:sz w:val="18"/>
              </w:rPr>
            </w:pPr>
            <w:r>
              <w:rPr>
                <w:sz w:val="18"/>
              </w:rPr>
              <w:t>22</w:t>
            </w:r>
          </w:p>
        </w:tc>
        <w:tc>
          <w:tcPr>
            <w:tcW w:w="769" w:type="dxa"/>
          </w:tcPr>
          <w:p>
            <w:pPr>
              <w:pStyle w:val="TableParagraph"/>
              <w:spacing w:line="104" w:lineRule="exact"/>
              <w:ind w:left="166"/>
              <w:rPr>
                <w:sz w:val="18"/>
              </w:rPr>
            </w:pPr>
            <w:r>
              <w:rPr>
                <w:sz w:val="18"/>
              </w:rPr>
              <w:t>0.1%</w:t>
            </w:r>
          </w:p>
        </w:tc>
        <w:tc>
          <w:tcPr>
            <w:tcW w:w="568" w:type="dxa"/>
          </w:tcPr>
          <w:p>
            <w:pPr>
              <w:pStyle w:val="TableParagraph"/>
              <w:spacing w:line="104" w:lineRule="exact"/>
              <w:ind w:right="122"/>
              <w:jc w:val="right"/>
              <w:rPr>
                <w:sz w:val="18"/>
              </w:rPr>
            </w:pPr>
            <w:r>
              <w:rPr>
                <w:sz w:val="18"/>
              </w:rPr>
              <w:t>147</w:t>
            </w:r>
          </w:p>
        </w:tc>
        <w:tc>
          <w:tcPr>
            <w:tcW w:w="714" w:type="dxa"/>
          </w:tcPr>
          <w:p>
            <w:pPr>
              <w:pStyle w:val="TableParagraph"/>
              <w:spacing w:line="104" w:lineRule="exact"/>
              <w:ind w:left="153" w:right="108"/>
              <w:jc w:val="center"/>
              <w:rPr>
                <w:sz w:val="18"/>
              </w:rPr>
            </w:pPr>
            <w:r>
              <w:rPr>
                <w:sz w:val="18"/>
              </w:rPr>
              <w:t>0.5%</w:t>
            </w:r>
          </w:p>
        </w:tc>
        <w:tc>
          <w:tcPr>
            <w:tcW w:w="690" w:type="dxa"/>
          </w:tcPr>
          <w:p>
            <w:pPr>
              <w:pStyle w:val="TableParagraph"/>
              <w:spacing w:line="104" w:lineRule="exact"/>
              <w:ind w:left="109" w:right="90"/>
              <w:jc w:val="center"/>
              <w:rPr>
                <w:sz w:val="18"/>
              </w:rPr>
            </w:pPr>
            <w:r>
              <w:rPr>
                <w:sz w:val="18"/>
              </w:rPr>
              <w:t>2,101</w:t>
            </w:r>
          </w:p>
        </w:tc>
        <w:tc>
          <w:tcPr>
            <w:tcW w:w="711" w:type="dxa"/>
          </w:tcPr>
          <w:p>
            <w:pPr>
              <w:pStyle w:val="TableParagraph"/>
              <w:spacing w:line="104" w:lineRule="exact"/>
              <w:ind w:left="161"/>
              <w:rPr>
                <w:sz w:val="18"/>
              </w:rPr>
            </w:pPr>
            <w:r>
              <w:rPr>
                <w:sz w:val="18"/>
              </w:rPr>
              <w:t>6.9%</w:t>
            </w:r>
          </w:p>
        </w:tc>
        <w:tc>
          <w:tcPr>
            <w:tcW w:w="669" w:type="dxa"/>
          </w:tcPr>
          <w:p>
            <w:pPr>
              <w:pStyle w:val="TableParagraph"/>
              <w:spacing w:line="104" w:lineRule="exact"/>
              <w:ind w:left="71" w:right="106"/>
              <w:jc w:val="center"/>
              <w:rPr>
                <w:sz w:val="18"/>
              </w:rPr>
            </w:pPr>
            <w:r>
              <w:rPr>
                <w:sz w:val="18"/>
              </w:rPr>
              <w:t>2,139</w:t>
            </w:r>
          </w:p>
        </w:tc>
        <w:tc>
          <w:tcPr>
            <w:tcW w:w="687" w:type="dxa"/>
          </w:tcPr>
          <w:p>
            <w:pPr>
              <w:pStyle w:val="TableParagraph"/>
              <w:spacing w:line="104" w:lineRule="exact"/>
              <w:ind w:left="107" w:right="27"/>
              <w:jc w:val="center"/>
              <w:rPr>
                <w:sz w:val="18"/>
              </w:rPr>
            </w:pPr>
            <w:r>
              <w:rPr>
                <w:sz w:val="18"/>
              </w:rPr>
              <w:t>7.0%</w:t>
            </w:r>
          </w:p>
        </w:tc>
      </w:tr>
      <w:tr>
        <w:trPr>
          <w:trHeight w:val="380" w:hRule="atLeast"/>
        </w:trPr>
        <w:tc>
          <w:tcPr>
            <w:tcW w:w="772" w:type="dxa"/>
          </w:tcPr>
          <w:p>
            <w:pPr>
              <w:pStyle w:val="TableParagraph"/>
              <w:spacing w:before="105"/>
              <w:ind w:left="50"/>
              <w:rPr>
                <w:b/>
                <w:sz w:val="18"/>
              </w:rPr>
            </w:pPr>
            <w:r>
              <w:rPr>
                <w:b/>
                <w:sz w:val="18"/>
              </w:rPr>
              <w:t>NH</w:t>
            </w:r>
          </w:p>
        </w:tc>
        <w:tc>
          <w:tcPr>
            <w:tcW w:w="976" w:type="dxa"/>
          </w:tcPr>
          <w:p>
            <w:pPr>
              <w:pStyle w:val="TableParagraph"/>
              <w:spacing w:before="101"/>
              <w:ind w:right="165"/>
              <w:jc w:val="right"/>
              <w:rPr>
                <w:sz w:val="18"/>
              </w:rPr>
            </w:pPr>
            <w:r>
              <w:rPr>
                <w:sz w:val="18"/>
              </w:rPr>
              <w:t>316,714</w:t>
            </w:r>
          </w:p>
        </w:tc>
        <w:tc>
          <w:tcPr>
            <w:tcW w:w="590" w:type="dxa"/>
          </w:tcPr>
          <w:p>
            <w:pPr>
              <w:pStyle w:val="TableParagraph"/>
              <w:spacing w:before="101"/>
              <w:ind w:left="199"/>
              <w:rPr>
                <w:sz w:val="18"/>
              </w:rPr>
            </w:pPr>
            <w:r>
              <w:rPr>
                <w:sz w:val="18"/>
              </w:rPr>
              <w:t>89</w:t>
            </w:r>
          </w:p>
        </w:tc>
        <w:tc>
          <w:tcPr>
            <w:tcW w:w="639" w:type="dxa"/>
          </w:tcPr>
          <w:p>
            <w:pPr>
              <w:pStyle w:val="TableParagraph"/>
              <w:spacing w:before="101"/>
              <w:ind w:right="87"/>
              <w:jc w:val="right"/>
              <w:rPr>
                <w:sz w:val="18"/>
              </w:rPr>
            </w:pPr>
            <w:r>
              <w:rPr>
                <w:sz w:val="18"/>
              </w:rPr>
              <w:t>0.3%</w:t>
            </w:r>
          </w:p>
        </w:tc>
        <w:tc>
          <w:tcPr>
            <w:tcW w:w="616" w:type="dxa"/>
          </w:tcPr>
          <w:p>
            <w:pPr>
              <w:pStyle w:val="TableParagraph"/>
              <w:spacing w:before="101"/>
              <w:ind w:left="82"/>
              <w:jc w:val="center"/>
              <w:rPr>
                <w:sz w:val="18"/>
              </w:rPr>
            </w:pPr>
            <w:r>
              <w:rPr>
                <w:sz w:val="18"/>
              </w:rPr>
              <w:t>9</w:t>
            </w:r>
          </w:p>
        </w:tc>
        <w:tc>
          <w:tcPr>
            <w:tcW w:w="674" w:type="dxa"/>
          </w:tcPr>
          <w:p>
            <w:pPr>
              <w:pStyle w:val="TableParagraph"/>
              <w:spacing w:before="101"/>
              <w:ind w:right="145"/>
              <w:jc w:val="right"/>
              <w:rPr>
                <w:sz w:val="18"/>
              </w:rPr>
            </w:pPr>
            <w:r>
              <w:rPr>
                <w:sz w:val="18"/>
              </w:rPr>
              <w:t>0.0%</w:t>
            </w:r>
          </w:p>
        </w:tc>
        <w:tc>
          <w:tcPr>
            <w:tcW w:w="719" w:type="dxa"/>
          </w:tcPr>
          <w:p>
            <w:pPr>
              <w:pStyle w:val="TableParagraph"/>
              <w:spacing w:before="101"/>
              <w:ind w:left="112" w:right="116"/>
              <w:jc w:val="center"/>
              <w:rPr>
                <w:sz w:val="18"/>
              </w:rPr>
            </w:pPr>
            <w:r>
              <w:rPr>
                <w:sz w:val="18"/>
              </w:rPr>
              <w:t>3,860</w:t>
            </w:r>
          </w:p>
        </w:tc>
        <w:tc>
          <w:tcPr>
            <w:tcW w:w="749" w:type="dxa"/>
          </w:tcPr>
          <w:p>
            <w:pPr>
              <w:pStyle w:val="TableParagraph"/>
              <w:spacing w:before="101"/>
              <w:ind w:right="100"/>
              <w:jc w:val="right"/>
              <w:rPr>
                <w:sz w:val="18"/>
              </w:rPr>
            </w:pPr>
            <w:r>
              <w:rPr>
                <w:sz w:val="18"/>
              </w:rPr>
              <w:t>14.6%</w:t>
            </w:r>
          </w:p>
        </w:tc>
        <w:tc>
          <w:tcPr>
            <w:tcW w:w="679" w:type="dxa"/>
          </w:tcPr>
          <w:p>
            <w:pPr>
              <w:pStyle w:val="TableParagraph"/>
              <w:spacing w:before="101"/>
              <w:ind w:left="81" w:right="106"/>
              <w:jc w:val="center"/>
              <w:rPr>
                <w:sz w:val="18"/>
              </w:rPr>
            </w:pPr>
            <w:r>
              <w:rPr>
                <w:sz w:val="18"/>
              </w:rPr>
              <w:t>3,863</w:t>
            </w:r>
          </w:p>
        </w:tc>
        <w:tc>
          <w:tcPr>
            <w:tcW w:w="764" w:type="dxa"/>
          </w:tcPr>
          <w:p>
            <w:pPr>
              <w:pStyle w:val="TableParagraph"/>
              <w:spacing w:before="101"/>
              <w:ind w:left="106" w:right="104"/>
              <w:jc w:val="center"/>
              <w:rPr>
                <w:sz w:val="18"/>
              </w:rPr>
            </w:pPr>
            <w:r>
              <w:rPr>
                <w:sz w:val="18"/>
              </w:rPr>
              <w:t>14.6%</w:t>
            </w:r>
          </w:p>
        </w:tc>
        <w:tc>
          <w:tcPr>
            <w:tcW w:w="1562" w:type="dxa"/>
          </w:tcPr>
          <w:p>
            <w:pPr>
              <w:pStyle w:val="TableParagraph"/>
              <w:spacing w:before="57"/>
              <w:ind w:left="791"/>
              <w:rPr>
                <w:b/>
                <w:sz w:val="18"/>
              </w:rPr>
            </w:pPr>
            <w:r>
              <w:rPr>
                <w:b/>
                <w:sz w:val="18"/>
              </w:rPr>
              <w:t>NH</w:t>
            </w:r>
          </w:p>
        </w:tc>
        <w:tc>
          <w:tcPr>
            <w:tcW w:w="944" w:type="dxa"/>
          </w:tcPr>
          <w:p>
            <w:pPr>
              <w:pStyle w:val="TableParagraph"/>
              <w:spacing w:before="52"/>
              <w:ind w:left="111"/>
              <w:rPr>
                <w:sz w:val="18"/>
              </w:rPr>
            </w:pPr>
            <w:r>
              <w:rPr>
                <w:sz w:val="18"/>
              </w:rPr>
              <w:t>307,690</w:t>
            </w:r>
          </w:p>
        </w:tc>
        <w:tc>
          <w:tcPr>
            <w:tcW w:w="549" w:type="dxa"/>
          </w:tcPr>
          <w:p>
            <w:pPr>
              <w:pStyle w:val="TableParagraph"/>
              <w:spacing w:before="52"/>
              <w:ind w:right="164"/>
              <w:jc w:val="right"/>
              <w:rPr>
                <w:sz w:val="18"/>
              </w:rPr>
            </w:pPr>
            <w:r>
              <w:rPr>
                <w:sz w:val="18"/>
              </w:rPr>
              <w:t>27</w:t>
            </w:r>
          </w:p>
        </w:tc>
        <w:tc>
          <w:tcPr>
            <w:tcW w:w="769" w:type="dxa"/>
          </w:tcPr>
          <w:p>
            <w:pPr>
              <w:pStyle w:val="TableParagraph"/>
              <w:spacing w:before="52"/>
              <w:ind w:left="166"/>
              <w:rPr>
                <w:sz w:val="18"/>
              </w:rPr>
            </w:pPr>
            <w:r>
              <w:rPr>
                <w:sz w:val="18"/>
              </w:rPr>
              <w:t>0.1%</w:t>
            </w:r>
          </w:p>
        </w:tc>
        <w:tc>
          <w:tcPr>
            <w:tcW w:w="568" w:type="dxa"/>
          </w:tcPr>
          <w:p>
            <w:pPr>
              <w:pStyle w:val="TableParagraph"/>
              <w:spacing w:before="52"/>
              <w:ind w:left="20"/>
              <w:jc w:val="center"/>
              <w:rPr>
                <w:sz w:val="18"/>
              </w:rPr>
            </w:pPr>
            <w:r>
              <w:rPr>
                <w:sz w:val="18"/>
              </w:rPr>
              <w:t>2</w:t>
            </w:r>
          </w:p>
        </w:tc>
        <w:tc>
          <w:tcPr>
            <w:tcW w:w="714" w:type="dxa"/>
          </w:tcPr>
          <w:p>
            <w:pPr>
              <w:pStyle w:val="TableParagraph"/>
              <w:spacing w:before="52"/>
              <w:ind w:left="153" w:right="108"/>
              <w:jc w:val="center"/>
              <w:rPr>
                <w:sz w:val="18"/>
              </w:rPr>
            </w:pPr>
            <w:r>
              <w:rPr>
                <w:sz w:val="18"/>
              </w:rPr>
              <w:t>0.0%</w:t>
            </w:r>
          </w:p>
        </w:tc>
        <w:tc>
          <w:tcPr>
            <w:tcW w:w="690" w:type="dxa"/>
          </w:tcPr>
          <w:p>
            <w:pPr>
              <w:pStyle w:val="TableParagraph"/>
              <w:spacing w:before="52"/>
              <w:ind w:left="109" w:right="90"/>
              <w:jc w:val="center"/>
              <w:rPr>
                <w:sz w:val="18"/>
              </w:rPr>
            </w:pPr>
            <w:r>
              <w:rPr>
                <w:sz w:val="18"/>
              </w:rPr>
              <w:t>2,479</w:t>
            </w:r>
          </w:p>
        </w:tc>
        <w:tc>
          <w:tcPr>
            <w:tcW w:w="711" w:type="dxa"/>
          </w:tcPr>
          <w:p>
            <w:pPr>
              <w:pStyle w:val="TableParagraph"/>
              <w:spacing w:before="52"/>
              <w:ind w:left="161"/>
              <w:rPr>
                <w:sz w:val="18"/>
              </w:rPr>
            </w:pPr>
            <w:r>
              <w:rPr>
                <w:sz w:val="18"/>
              </w:rPr>
              <w:t>9.7%</w:t>
            </w:r>
          </w:p>
        </w:tc>
        <w:tc>
          <w:tcPr>
            <w:tcW w:w="669" w:type="dxa"/>
          </w:tcPr>
          <w:p>
            <w:pPr>
              <w:pStyle w:val="TableParagraph"/>
              <w:spacing w:before="52"/>
              <w:ind w:left="71" w:right="106"/>
              <w:jc w:val="center"/>
              <w:rPr>
                <w:sz w:val="18"/>
              </w:rPr>
            </w:pPr>
            <w:r>
              <w:rPr>
                <w:sz w:val="18"/>
              </w:rPr>
              <w:t>2,480</w:t>
            </w:r>
          </w:p>
        </w:tc>
        <w:tc>
          <w:tcPr>
            <w:tcW w:w="687" w:type="dxa"/>
          </w:tcPr>
          <w:p>
            <w:pPr>
              <w:pStyle w:val="TableParagraph"/>
              <w:spacing w:before="52"/>
              <w:ind w:left="107" w:right="27"/>
              <w:jc w:val="center"/>
              <w:rPr>
                <w:sz w:val="18"/>
              </w:rPr>
            </w:pPr>
            <w:r>
              <w:rPr>
                <w:sz w:val="18"/>
              </w:rPr>
              <w:t>9.7%</w:t>
            </w:r>
          </w:p>
        </w:tc>
      </w:tr>
      <w:tr>
        <w:trPr>
          <w:trHeight w:val="360" w:hRule="atLeast"/>
        </w:trPr>
        <w:tc>
          <w:tcPr>
            <w:tcW w:w="772" w:type="dxa"/>
          </w:tcPr>
          <w:p>
            <w:pPr>
              <w:pStyle w:val="TableParagraph"/>
              <w:spacing w:before="81"/>
              <w:ind w:left="50"/>
              <w:rPr>
                <w:b/>
                <w:sz w:val="18"/>
              </w:rPr>
            </w:pPr>
            <w:r>
              <w:rPr>
                <w:b/>
                <w:sz w:val="18"/>
              </w:rPr>
              <w:t>FCHP</w:t>
            </w:r>
          </w:p>
        </w:tc>
        <w:tc>
          <w:tcPr>
            <w:tcW w:w="976" w:type="dxa"/>
          </w:tcPr>
          <w:p>
            <w:pPr>
              <w:pStyle w:val="TableParagraph"/>
              <w:spacing w:before="76"/>
              <w:ind w:left="209"/>
              <w:rPr>
                <w:sz w:val="18"/>
              </w:rPr>
            </w:pPr>
            <w:r>
              <w:rPr>
                <w:sz w:val="18"/>
              </w:rPr>
              <w:t>30,547</w:t>
            </w:r>
          </w:p>
        </w:tc>
        <w:tc>
          <w:tcPr>
            <w:tcW w:w="590" w:type="dxa"/>
          </w:tcPr>
          <w:p>
            <w:pPr>
              <w:pStyle w:val="TableParagraph"/>
              <w:spacing w:before="76"/>
              <w:ind w:left="9"/>
              <w:jc w:val="center"/>
              <w:rPr>
                <w:sz w:val="18"/>
              </w:rPr>
            </w:pPr>
            <w:r>
              <w:rPr>
                <w:sz w:val="18"/>
              </w:rPr>
              <w:t>3</w:t>
            </w:r>
          </w:p>
        </w:tc>
        <w:tc>
          <w:tcPr>
            <w:tcW w:w="639" w:type="dxa"/>
          </w:tcPr>
          <w:p>
            <w:pPr>
              <w:pStyle w:val="TableParagraph"/>
              <w:spacing w:before="76"/>
              <w:ind w:right="87"/>
              <w:jc w:val="right"/>
              <w:rPr>
                <w:sz w:val="18"/>
              </w:rPr>
            </w:pPr>
            <w:r>
              <w:rPr>
                <w:sz w:val="18"/>
              </w:rPr>
              <w:t>0.1%</w:t>
            </w:r>
          </w:p>
        </w:tc>
        <w:tc>
          <w:tcPr>
            <w:tcW w:w="616" w:type="dxa"/>
          </w:tcPr>
          <w:p>
            <w:pPr>
              <w:pStyle w:val="TableParagraph"/>
              <w:spacing w:before="76"/>
              <w:ind w:left="82"/>
              <w:jc w:val="center"/>
              <w:rPr>
                <w:sz w:val="18"/>
              </w:rPr>
            </w:pPr>
            <w:r>
              <w:rPr>
                <w:sz w:val="18"/>
              </w:rPr>
              <w:t>0</w:t>
            </w:r>
          </w:p>
        </w:tc>
        <w:tc>
          <w:tcPr>
            <w:tcW w:w="674" w:type="dxa"/>
          </w:tcPr>
          <w:p>
            <w:pPr>
              <w:pStyle w:val="TableParagraph"/>
              <w:spacing w:before="76"/>
              <w:ind w:right="145"/>
              <w:jc w:val="right"/>
              <w:rPr>
                <w:sz w:val="18"/>
              </w:rPr>
            </w:pPr>
            <w:r>
              <w:rPr>
                <w:sz w:val="18"/>
              </w:rPr>
              <w:t>0.0%</w:t>
            </w:r>
          </w:p>
        </w:tc>
        <w:tc>
          <w:tcPr>
            <w:tcW w:w="719" w:type="dxa"/>
          </w:tcPr>
          <w:p>
            <w:pPr>
              <w:pStyle w:val="TableParagraph"/>
              <w:spacing w:before="76"/>
              <w:ind w:left="112" w:right="115"/>
              <w:jc w:val="center"/>
              <w:rPr>
                <w:sz w:val="18"/>
              </w:rPr>
            </w:pPr>
            <w:r>
              <w:rPr>
                <w:sz w:val="18"/>
              </w:rPr>
              <w:t>348</w:t>
            </w:r>
          </w:p>
        </w:tc>
        <w:tc>
          <w:tcPr>
            <w:tcW w:w="749" w:type="dxa"/>
          </w:tcPr>
          <w:p>
            <w:pPr>
              <w:pStyle w:val="TableParagraph"/>
              <w:spacing w:before="76"/>
              <w:ind w:right="99"/>
              <w:jc w:val="right"/>
              <w:rPr>
                <w:sz w:val="18"/>
              </w:rPr>
            </w:pPr>
            <w:r>
              <w:rPr>
                <w:sz w:val="18"/>
              </w:rPr>
              <w:t>13.7%</w:t>
            </w:r>
          </w:p>
        </w:tc>
        <w:tc>
          <w:tcPr>
            <w:tcW w:w="679" w:type="dxa"/>
          </w:tcPr>
          <w:p>
            <w:pPr>
              <w:pStyle w:val="TableParagraph"/>
              <w:spacing w:before="76"/>
              <w:ind w:left="81" w:right="106"/>
              <w:jc w:val="center"/>
              <w:rPr>
                <w:sz w:val="18"/>
              </w:rPr>
            </w:pPr>
            <w:r>
              <w:rPr>
                <w:sz w:val="18"/>
              </w:rPr>
              <w:t>349</w:t>
            </w:r>
          </w:p>
        </w:tc>
        <w:tc>
          <w:tcPr>
            <w:tcW w:w="764" w:type="dxa"/>
          </w:tcPr>
          <w:p>
            <w:pPr>
              <w:pStyle w:val="TableParagraph"/>
              <w:spacing w:before="76"/>
              <w:ind w:left="107" w:right="103"/>
              <w:jc w:val="center"/>
              <w:rPr>
                <w:sz w:val="18"/>
              </w:rPr>
            </w:pPr>
            <w:r>
              <w:rPr>
                <w:sz w:val="18"/>
              </w:rPr>
              <w:t>13.7%</w:t>
            </w:r>
          </w:p>
        </w:tc>
        <w:tc>
          <w:tcPr>
            <w:tcW w:w="1562" w:type="dxa"/>
          </w:tcPr>
          <w:p>
            <w:pPr>
              <w:pStyle w:val="TableParagraph"/>
              <w:spacing w:before="79"/>
              <w:ind w:left="791"/>
              <w:rPr>
                <w:b/>
                <w:sz w:val="18"/>
              </w:rPr>
            </w:pPr>
            <w:r>
              <w:rPr>
                <w:b/>
                <w:sz w:val="18"/>
              </w:rPr>
              <w:t>FCHP</w:t>
            </w:r>
          </w:p>
        </w:tc>
        <w:tc>
          <w:tcPr>
            <w:tcW w:w="944" w:type="dxa"/>
          </w:tcPr>
          <w:p>
            <w:pPr>
              <w:pStyle w:val="TableParagraph"/>
              <w:spacing w:before="74"/>
              <w:ind w:left="161"/>
              <w:rPr>
                <w:sz w:val="18"/>
              </w:rPr>
            </w:pPr>
            <w:r>
              <w:rPr>
                <w:sz w:val="18"/>
              </w:rPr>
              <w:t>28,732</w:t>
            </w:r>
          </w:p>
        </w:tc>
        <w:tc>
          <w:tcPr>
            <w:tcW w:w="549" w:type="dxa"/>
          </w:tcPr>
          <w:p>
            <w:pPr>
              <w:pStyle w:val="TableParagraph"/>
              <w:spacing w:before="74"/>
              <w:ind w:right="213"/>
              <w:jc w:val="right"/>
              <w:rPr>
                <w:sz w:val="18"/>
              </w:rPr>
            </w:pPr>
            <w:r>
              <w:rPr>
                <w:sz w:val="18"/>
              </w:rPr>
              <w:t>0</w:t>
            </w:r>
          </w:p>
        </w:tc>
        <w:tc>
          <w:tcPr>
            <w:tcW w:w="769" w:type="dxa"/>
          </w:tcPr>
          <w:p>
            <w:pPr>
              <w:pStyle w:val="TableParagraph"/>
              <w:spacing w:before="74"/>
              <w:ind w:left="166"/>
              <w:rPr>
                <w:sz w:val="18"/>
              </w:rPr>
            </w:pPr>
            <w:r>
              <w:rPr>
                <w:sz w:val="18"/>
              </w:rPr>
              <w:t>0.0%</w:t>
            </w:r>
          </w:p>
        </w:tc>
        <w:tc>
          <w:tcPr>
            <w:tcW w:w="568" w:type="dxa"/>
          </w:tcPr>
          <w:p>
            <w:pPr>
              <w:pStyle w:val="TableParagraph"/>
              <w:spacing w:before="74"/>
              <w:ind w:left="20"/>
              <w:jc w:val="center"/>
              <w:rPr>
                <w:sz w:val="18"/>
              </w:rPr>
            </w:pPr>
            <w:r>
              <w:rPr>
                <w:sz w:val="18"/>
              </w:rPr>
              <w:t>0</w:t>
            </w:r>
          </w:p>
        </w:tc>
        <w:tc>
          <w:tcPr>
            <w:tcW w:w="714" w:type="dxa"/>
          </w:tcPr>
          <w:p>
            <w:pPr>
              <w:pStyle w:val="TableParagraph"/>
              <w:spacing w:before="74"/>
              <w:ind w:left="153" w:right="108"/>
              <w:jc w:val="center"/>
              <w:rPr>
                <w:sz w:val="18"/>
              </w:rPr>
            </w:pPr>
            <w:r>
              <w:rPr>
                <w:sz w:val="18"/>
              </w:rPr>
              <w:t>0.0%</w:t>
            </w:r>
          </w:p>
        </w:tc>
        <w:tc>
          <w:tcPr>
            <w:tcW w:w="690" w:type="dxa"/>
          </w:tcPr>
          <w:p>
            <w:pPr>
              <w:pStyle w:val="TableParagraph"/>
              <w:spacing w:before="74"/>
              <w:ind w:left="109" w:right="89"/>
              <w:jc w:val="center"/>
              <w:rPr>
                <w:sz w:val="18"/>
              </w:rPr>
            </w:pPr>
            <w:r>
              <w:rPr>
                <w:sz w:val="18"/>
              </w:rPr>
              <w:t>188</w:t>
            </w:r>
          </w:p>
        </w:tc>
        <w:tc>
          <w:tcPr>
            <w:tcW w:w="711" w:type="dxa"/>
          </w:tcPr>
          <w:p>
            <w:pPr>
              <w:pStyle w:val="TableParagraph"/>
              <w:spacing w:before="74"/>
              <w:ind w:left="162"/>
              <w:rPr>
                <w:sz w:val="18"/>
              </w:rPr>
            </w:pPr>
            <w:r>
              <w:rPr>
                <w:sz w:val="18"/>
              </w:rPr>
              <w:t>7.9%</w:t>
            </w:r>
          </w:p>
        </w:tc>
        <w:tc>
          <w:tcPr>
            <w:tcW w:w="669" w:type="dxa"/>
          </w:tcPr>
          <w:p>
            <w:pPr>
              <w:pStyle w:val="TableParagraph"/>
              <w:spacing w:before="74"/>
              <w:ind w:left="71" w:right="106"/>
              <w:jc w:val="center"/>
              <w:rPr>
                <w:sz w:val="18"/>
              </w:rPr>
            </w:pPr>
            <w:r>
              <w:rPr>
                <w:sz w:val="18"/>
              </w:rPr>
              <w:t>188</w:t>
            </w:r>
          </w:p>
        </w:tc>
        <w:tc>
          <w:tcPr>
            <w:tcW w:w="687" w:type="dxa"/>
          </w:tcPr>
          <w:p>
            <w:pPr>
              <w:pStyle w:val="TableParagraph"/>
              <w:spacing w:before="74"/>
              <w:ind w:left="107" w:right="25"/>
              <w:jc w:val="center"/>
              <w:rPr>
                <w:sz w:val="18"/>
              </w:rPr>
            </w:pPr>
            <w:r>
              <w:rPr>
                <w:sz w:val="18"/>
              </w:rPr>
              <w:t>7.9%</w:t>
            </w:r>
          </w:p>
        </w:tc>
      </w:tr>
      <w:tr>
        <w:trPr>
          <w:trHeight w:val="320" w:hRule="atLeast"/>
        </w:trPr>
        <w:tc>
          <w:tcPr>
            <w:tcW w:w="772" w:type="dxa"/>
          </w:tcPr>
          <w:p>
            <w:pPr>
              <w:pStyle w:val="TableParagraph"/>
              <w:spacing w:before="79"/>
              <w:ind w:left="50"/>
              <w:rPr>
                <w:b/>
                <w:sz w:val="18"/>
              </w:rPr>
            </w:pPr>
            <w:r>
              <w:rPr>
                <w:b/>
                <w:sz w:val="18"/>
              </w:rPr>
              <w:t>BMCHP</w:t>
            </w:r>
          </w:p>
        </w:tc>
        <w:tc>
          <w:tcPr>
            <w:tcW w:w="976" w:type="dxa"/>
          </w:tcPr>
          <w:p>
            <w:pPr>
              <w:pStyle w:val="TableParagraph"/>
              <w:spacing w:before="74"/>
              <w:ind w:right="166"/>
              <w:jc w:val="right"/>
              <w:rPr>
                <w:sz w:val="18"/>
              </w:rPr>
            </w:pPr>
            <w:r>
              <w:rPr>
                <w:sz w:val="18"/>
              </w:rPr>
              <w:t>521,790</w:t>
            </w:r>
          </w:p>
        </w:tc>
        <w:tc>
          <w:tcPr>
            <w:tcW w:w="590" w:type="dxa"/>
          </w:tcPr>
          <w:p>
            <w:pPr>
              <w:pStyle w:val="TableParagraph"/>
              <w:spacing w:before="74"/>
              <w:ind w:left="149"/>
              <w:rPr>
                <w:sz w:val="18"/>
              </w:rPr>
            </w:pPr>
            <w:r>
              <w:rPr>
                <w:sz w:val="18"/>
              </w:rPr>
              <w:t>150</w:t>
            </w:r>
          </w:p>
        </w:tc>
        <w:tc>
          <w:tcPr>
            <w:tcW w:w="639" w:type="dxa"/>
          </w:tcPr>
          <w:p>
            <w:pPr>
              <w:pStyle w:val="TableParagraph"/>
              <w:spacing w:before="74"/>
              <w:ind w:right="87"/>
              <w:jc w:val="right"/>
              <w:rPr>
                <w:sz w:val="18"/>
              </w:rPr>
            </w:pPr>
            <w:r>
              <w:rPr>
                <w:sz w:val="18"/>
              </w:rPr>
              <w:t>0.3%</w:t>
            </w:r>
          </w:p>
        </w:tc>
        <w:tc>
          <w:tcPr>
            <w:tcW w:w="616" w:type="dxa"/>
          </w:tcPr>
          <w:p>
            <w:pPr>
              <w:pStyle w:val="TableParagraph"/>
              <w:spacing w:before="74"/>
              <w:ind w:left="249"/>
              <w:rPr>
                <w:sz w:val="18"/>
              </w:rPr>
            </w:pPr>
            <w:r>
              <w:rPr>
                <w:sz w:val="18"/>
              </w:rPr>
              <w:t>99</w:t>
            </w:r>
          </w:p>
        </w:tc>
        <w:tc>
          <w:tcPr>
            <w:tcW w:w="674" w:type="dxa"/>
          </w:tcPr>
          <w:p>
            <w:pPr>
              <w:pStyle w:val="TableParagraph"/>
              <w:spacing w:before="74"/>
              <w:ind w:right="145"/>
              <w:jc w:val="right"/>
              <w:rPr>
                <w:sz w:val="18"/>
              </w:rPr>
            </w:pPr>
            <w:r>
              <w:rPr>
                <w:sz w:val="18"/>
              </w:rPr>
              <w:t>0.2%</w:t>
            </w:r>
          </w:p>
        </w:tc>
        <w:tc>
          <w:tcPr>
            <w:tcW w:w="719" w:type="dxa"/>
          </w:tcPr>
          <w:p>
            <w:pPr>
              <w:pStyle w:val="TableParagraph"/>
              <w:spacing w:before="74"/>
              <w:ind w:left="112" w:right="116"/>
              <w:jc w:val="center"/>
              <w:rPr>
                <w:sz w:val="18"/>
              </w:rPr>
            </w:pPr>
            <w:r>
              <w:rPr>
                <w:sz w:val="18"/>
              </w:rPr>
              <w:t>7,703</w:t>
            </w:r>
          </w:p>
        </w:tc>
        <w:tc>
          <w:tcPr>
            <w:tcW w:w="749" w:type="dxa"/>
          </w:tcPr>
          <w:p>
            <w:pPr>
              <w:pStyle w:val="TableParagraph"/>
              <w:spacing w:before="74"/>
              <w:ind w:right="100"/>
              <w:jc w:val="right"/>
              <w:rPr>
                <w:sz w:val="18"/>
              </w:rPr>
            </w:pPr>
            <w:r>
              <w:rPr>
                <w:sz w:val="18"/>
              </w:rPr>
              <w:t>17.7%</w:t>
            </w:r>
          </w:p>
        </w:tc>
        <w:tc>
          <w:tcPr>
            <w:tcW w:w="679" w:type="dxa"/>
          </w:tcPr>
          <w:p>
            <w:pPr>
              <w:pStyle w:val="TableParagraph"/>
              <w:spacing w:before="74"/>
              <w:ind w:left="81" w:right="106"/>
              <w:jc w:val="center"/>
              <w:rPr>
                <w:sz w:val="18"/>
              </w:rPr>
            </w:pPr>
            <w:r>
              <w:rPr>
                <w:sz w:val="18"/>
              </w:rPr>
              <w:t>7,708</w:t>
            </w:r>
          </w:p>
        </w:tc>
        <w:tc>
          <w:tcPr>
            <w:tcW w:w="764" w:type="dxa"/>
          </w:tcPr>
          <w:p>
            <w:pPr>
              <w:pStyle w:val="TableParagraph"/>
              <w:spacing w:before="74"/>
              <w:ind w:left="106" w:right="104"/>
              <w:jc w:val="center"/>
              <w:rPr>
                <w:sz w:val="18"/>
              </w:rPr>
            </w:pPr>
            <w:r>
              <w:rPr>
                <w:sz w:val="18"/>
              </w:rPr>
              <w:t>17.7%</w:t>
            </w:r>
          </w:p>
        </w:tc>
        <w:tc>
          <w:tcPr>
            <w:tcW w:w="1562" w:type="dxa"/>
          </w:tcPr>
          <w:p>
            <w:pPr>
              <w:pStyle w:val="TableParagraph"/>
              <w:spacing w:line="187" w:lineRule="exact" w:before="125"/>
              <w:ind w:left="791"/>
              <w:rPr>
                <w:b/>
                <w:sz w:val="18"/>
              </w:rPr>
            </w:pPr>
            <w:r>
              <w:rPr>
                <w:b/>
                <w:sz w:val="18"/>
              </w:rPr>
              <w:t>BMCHP</w:t>
            </w:r>
          </w:p>
        </w:tc>
        <w:tc>
          <w:tcPr>
            <w:tcW w:w="944" w:type="dxa"/>
          </w:tcPr>
          <w:p>
            <w:pPr>
              <w:pStyle w:val="TableParagraph"/>
              <w:spacing w:line="192" w:lineRule="exact" w:before="120"/>
              <w:ind w:left="111"/>
              <w:rPr>
                <w:sz w:val="18"/>
              </w:rPr>
            </w:pPr>
            <w:r>
              <w:rPr>
                <w:sz w:val="18"/>
              </w:rPr>
              <w:t>505,731</w:t>
            </w:r>
          </w:p>
        </w:tc>
        <w:tc>
          <w:tcPr>
            <w:tcW w:w="549" w:type="dxa"/>
          </w:tcPr>
          <w:p>
            <w:pPr>
              <w:pStyle w:val="TableParagraph"/>
              <w:spacing w:line="192" w:lineRule="exact" w:before="120"/>
              <w:ind w:right="164"/>
              <w:jc w:val="right"/>
              <w:rPr>
                <w:sz w:val="18"/>
              </w:rPr>
            </w:pPr>
            <w:r>
              <w:rPr>
                <w:sz w:val="18"/>
              </w:rPr>
              <w:t>71</w:t>
            </w:r>
          </w:p>
        </w:tc>
        <w:tc>
          <w:tcPr>
            <w:tcW w:w="769" w:type="dxa"/>
          </w:tcPr>
          <w:p>
            <w:pPr>
              <w:pStyle w:val="TableParagraph"/>
              <w:spacing w:line="192" w:lineRule="exact" w:before="120"/>
              <w:ind w:left="166"/>
              <w:rPr>
                <w:sz w:val="18"/>
              </w:rPr>
            </w:pPr>
            <w:r>
              <w:rPr>
                <w:sz w:val="18"/>
              </w:rPr>
              <w:t>0.2%</w:t>
            </w:r>
          </w:p>
        </w:tc>
        <w:tc>
          <w:tcPr>
            <w:tcW w:w="568" w:type="dxa"/>
          </w:tcPr>
          <w:p>
            <w:pPr>
              <w:pStyle w:val="TableParagraph"/>
              <w:spacing w:line="192" w:lineRule="exact" w:before="120"/>
              <w:ind w:right="173"/>
              <w:jc w:val="right"/>
              <w:rPr>
                <w:sz w:val="18"/>
              </w:rPr>
            </w:pPr>
            <w:r>
              <w:rPr>
                <w:sz w:val="18"/>
              </w:rPr>
              <w:t>27</w:t>
            </w:r>
          </w:p>
        </w:tc>
        <w:tc>
          <w:tcPr>
            <w:tcW w:w="714" w:type="dxa"/>
          </w:tcPr>
          <w:p>
            <w:pPr>
              <w:pStyle w:val="TableParagraph"/>
              <w:spacing w:line="192" w:lineRule="exact" w:before="120"/>
              <w:ind w:left="153" w:right="109"/>
              <w:jc w:val="center"/>
              <w:rPr>
                <w:sz w:val="18"/>
              </w:rPr>
            </w:pPr>
            <w:r>
              <w:rPr>
                <w:sz w:val="18"/>
              </w:rPr>
              <w:t>0.1%</w:t>
            </w:r>
          </w:p>
        </w:tc>
        <w:tc>
          <w:tcPr>
            <w:tcW w:w="690" w:type="dxa"/>
          </w:tcPr>
          <w:p>
            <w:pPr>
              <w:pStyle w:val="TableParagraph"/>
              <w:spacing w:line="192" w:lineRule="exact" w:before="120"/>
              <w:ind w:left="109" w:right="90"/>
              <w:jc w:val="center"/>
              <w:rPr>
                <w:sz w:val="18"/>
              </w:rPr>
            </w:pPr>
            <w:r>
              <w:rPr>
                <w:sz w:val="18"/>
              </w:rPr>
              <w:t>4,764</w:t>
            </w:r>
          </w:p>
        </w:tc>
        <w:tc>
          <w:tcPr>
            <w:tcW w:w="711" w:type="dxa"/>
          </w:tcPr>
          <w:p>
            <w:pPr>
              <w:pStyle w:val="TableParagraph"/>
              <w:spacing w:line="192" w:lineRule="exact" w:before="120"/>
              <w:ind w:left="110"/>
              <w:rPr>
                <w:sz w:val="18"/>
              </w:rPr>
            </w:pPr>
            <w:r>
              <w:rPr>
                <w:sz w:val="18"/>
              </w:rPr>
              <w:t>11.3%</w:t>
            </w:r>
          </w:p>
        </w:tc>
        <w:tc>
          <w:tcPr>
            <w:tcW w:w="669" w:type="dxa"/>
          </w:tcPr>
          <w:p>
            <w:pPr>
              <w:pStyle w:val="TableParagraph"/>
              <w:spacing w:line="192" w:lineRule="exact" w:before="120"/>
              <w:ind w:left="71" w:right="106"/>
              <w:jc w:val="center"/>
              <w:rPr>
                <w:sz w:val="18"/>
              </w:rPr>
            </w:pPr>
            <w:r>
              <w:rPr>
                <w:sz w:val="18"/>
              </w:rPr>
              <w:t>4,767</w:t>
            </w:r>
          </w:p>
        </w:tc>
        <w:tc>
          <w:tcPr>
            <w:tcW w:w="687" w:type="dxa"/>
          </w:tcPr>
          <w:p>
            <w:pPr>
              <w:pStyle w:val="TableParagraph"/>
              <w:spacing w:line="192" w:lineRule="exact" w:before="120"/>
              <w:ind w:left="107" w:right="29"/>
              <w:jc w:val="center"/>
              <w:rPr>
                <w:sz w:val="18"/>
              </w:rPr>
            </w:pPr>
            <w:r>
              <w:rPr>
                <w:sz w:val="18"/>
              </w:rPr>
              <w:t>11.3%</w:t>
            </w:r>
          </w:p>
        </w:tc>
      </w:tr>
    </w:tbl>
    <w:p>
      <w:pPr>
        <w:pStyle w:val="BodyText"/>
      </w:pPr>
    </w:p>
    <w:p>
      <w:pPr>
        <w:pStyle w:val="BodyText"/>
        <w:spacing w:before="7"/>
        <w:rPr>
          <w:sz w:val="10"/>
        </w:rPr>
      </w:pPr>
      <w:r>
        <w:rPr/>
        <w:pict>
          <v:line style="position:absolute;mso-position-horizontal-relative:page;mso-position-vertical-relative:paragraph;z-index:13360;mso-wrap-distance-left:0;mso-wrap-distance-right:0" from="54pt,8.55555pt" to="762pt,8.55555pt" stroked="true" strokeweight="1pt" strokecolor="#000000">
            <v:stroke dashstyle="solid"/>
            <w10:wrap type="topAndBottom"/>
          </v:line>
        </w:pict>
      </w:r>
    </w:p>
    <w:p>
      <w:pPr>
        <w:pStyle w:val="BodyText"/>
      </w:pPr>
    </w:p>
    <w:p>
      <w:pPr>
        <w:spacing w:after="0"/>
        <w:sectPr>
          <w:pgSz w:w="15840" w:h="12240" w:orient="landscape"/>
          <w:pgMar w:header="0" w:footer="592" w:top="1140" w:bottom="780" w:left="380" w:right="120"/>
        </w:sectPr>
      </w:pPr>
    </w:p>
    <w:p>
      <w:pPr>
        <w:pStyle w:val="BodyText"/>
        <w:spacing w:before="6"/>
        <w:rPr>
          <w:sz w:val="28"/>
        </w:rPr>
      </w:pPr>
    </w:p>
    <w:p>
      <w:pPr>
        <w:spacing w:before="0"/>
        <w:ind w:left="0" w:right="0" w:firstLine="0"/>
        <w:jc w:val="right"/>
        <w:rPr>
          <w:sz w:val="32"/>
        </w:rPr>
      </w:pPr>
      <w:r>
        <w:rPr>
          <w:sz w:val="32"/>
        </w:rPr>
        <w:t>Male</w:t>
      </w:r>
    </w:p>
    <w:p>
      <w:pPr>
        <w:pStyle w:val="BodyText"/>
        <w:spacing w:before="7"/>
      </w:pPr>
      <w:r>
        <w:rPr/>
        <w:br w:type="column"/>
      </w:r>
      <w:r>
        <w:rPr/>
      </w:r>
    </w:p>
    <w:p>
      <w:pPr>
        <w:spacing w:before="1"/>
        <w:ind w:left="0" w:right="0" w:firstLine="0"/>
        <w:jc w:val="right"/>
        <w:rPr>
          <w:b/>
          <w:sz w:val="24"/>
        </w:rPr>
      </w:pPr>
      <w:r>
        <w:rPr/>
        <w:pict>
          <v:line style="position:absolute;mso-position-horizontal-relative:page;mso-position-vertical-relative:paragraph;z-index:-479368" from="63.090004pt,-146.074142pt" to="63.090004pt,-47.794142pt" stroked="true" strokeweight=".54001pt" strokecolor="#000000">
            <v:stroke dashstyle="solid"/>
            <w10:wrap type="none"/>
          </v:line>
        </w:pict>
      </w:r>
      <w:r>
        <w:rPr/>
        <w:pict>
          <v:group style="position:absolute;margin-left:458.545013pt;margin-top:-148.26915pt;width:322pt;height:103.05pt;mso-position-horizontal-relative:page;mso-position-vertical-relative:paragraph;z-index:-479344" coordorigin="9171,-2965" coordsize="6440,2061">
            <v:line style="position:absolute" from="9182,-2960" to="9182,-910" stroked="true" strokeweight=".53998pt" strokecolor="#000000">
              <v:stroke dashstyle="solid"/>
            </v:line>
            <v:line style="position:absolute" from="9176,-2959" to="15605,-2959" stroked="true" strokeweight=".53999pt" strokecolor="#000000">
              <v:stroke dashstyle="solid"/>
            </v:line>
            <w10:wrap type="none"/>
          </v:group>
        </w:pict>
      </w:r>
      <w:r>
        <w:rPr>
          <w:b/>
          <w:sz w:val="24"/>
          <w:u w:val="thick"/>
        </w:rPr>
        <w:t>Ages 13-17</w:t>
      </w:r>
    </w:p>
    <w:p>
      <w:pPr>
        <w:pStyle w:val="BodyText"/>
        <w:spacing w:before="6"/>
        <w:rPr>
          <w:b/>
          <w:sz w:val="28"/>
        </w:rPr>
      </w:pPr>
      <w:r>
        <w:rPr/>
        <w:br w:type="column"/>
      </w:r>
      <w:r>
        <w:rPr>
          <w:b/>
          <w:sz w:val="28"/>
        </w:rPr>
      </w:r>
    </w:p>
    <w:p>
      <w:pPr>
        <w:spacing w:before="0"/>
        <w:ind w:left="2702" w:right="2894" w:firstLine="0"/>
        <w:jc w:val="center"/>
        <w:rPr>
          <w:sz w:val="32"/>
        </w:rPr>
      </w:pPr>
      <w:r>
        <w:rPr>
          <w:sz w:val="32"/>
        </w:rPr>
        <w:t>Female</w:t>
      </w:r>
    </w:p>
    <w:p>
      <w:pPr>
        <w:spacing w:after="0"/>
        <w:jc w:val="center"/>
        <w:rPr>
          <w:sz w:val="32"/>
        </w:rPr>
        <w:sectPr>
          <w:type w:val="continuous"/>
          <w:pgSz w:w="15840" w:h="12240" w:orient="landscape"/>
          <w:pgMar w:top="1140" w:bottom="280" w:left="380" w:right="120"/>
          <w:cols w:num="3" w:equalWidth="0">
            <w:col w:w="4505" w:space="40"/>
            <w:col w:w="4051" w:space="40"/>
            <w:col w:w="6704"/>
          </w:cols>
        </w:sectPr>
      </w:pPr>
    </w:p>
    <w:p>
      <w:pPr>
        <w:pStyle w:val="BodyText"/>
      </w:pPr>
    </w:p>
    <w:p>
      <w:pPr>
        <w:pStyle w:val="BodyText"/>
        <w:spacing w:before="10"/>
        <w:rPr>
          <w:sz w:val="21"/>
        </w:rPr>
      </w:pPr>
    </w:p>
    <w:tbl>
      <w:tblPr>
        <w:tblW w:w="0" w:type="auto"/>
        <w:jc w:val="left"/>
        <w:tblInd w:w="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1"/>
        <w:gridCol w:w="1136"/>
        <w:gridCol w:w="1392"/>
        <w:gridCol w:w="1397"/>
        <w:gridCol w:w="2190"/>
        <w:gridCol w:w="1806"/>
        <w:gridCol w:w="1125"/>
        <w:gridCol w:w="1358"/>
        <w:gridCol w:w="1351"/>
        <w:gridCol w:w="1292"/>
      </w:tblGrid>
      <w:tr>
        <w:trPr>
          <w:trHeight w:val="240" w:hRule="atLeast"/>
        </w:trPr>
        <w:tc>
          <w:tcPr>
            <w:tcW w:w="931" w:type="dxa"/>
          </w:tcPr>
          <w:p>
            <w:pPr>
              <w:pStyle w:val="TableParagraph"/>
              <w:spacing w:line="201" w:lineRule="exact"/>
              <w:ind w:left="50"/>
              <w:rPr>
                <w:b/>
                <w:sz w:val="18"/>
              </w:rPr>
            </w:pPr>
            <w:r>
              <w:rPr>
                <w:b/>
                <w:sz w:val="18"/>
                <w:u w:val="single"/>
              </w:rPr>
              <w:t>Member</w:t>
            </w:r>
          </w:p>
        </w:tc>
        <w:tc>
          <w:tcPr>
            <w:tcW w:w="1136" w:type="dxa"/>
          </w:tcPr>
          <w:p>
            <w:pPr>
              <w:pStyle w:val="TableParagraph"/>
              <w:spacing w:line="201" w:lineRule="exact"/>
              <w:ind w:right="173"/>
              <w:jc w:val="right"/>
              <w:rPr>
                <w:b/>
                <w:sz w:val="18"/>
              </w:rPr>
            </w:pPr>
            <w:r>
              <w:rPr>
                <w:b/>
                <w:sz w:val="18"/>
                <w:u w:val="single"/>
              </w:rPr>
              <w:t>Inpatient</w:t>
            </w:r>
          </w:p>
        </w:tc>
        <w:tc>
          <w:tcPr>
            <w:tcW w:w="1392" w:type="dxa"/>
          </w:tcPr>
          <w:p>
            <w:pPr>
              <w:pStyle w:val="TableParagraph"/>
              <w:spacing w:line="201" w:lineRule="exact"/>
              <w:ind w:left="44" w:right="45"/>
              <w:jc w:val="center"/>
              <w:rPr>
                <w:b/>
                <w:sz w:val="18"/>
              </w:rPr>
            </w:pPr>
            <w:r>
              <w:rPr>
                <w:b/>
                <w:sz w:val="18"/>
                <w:u w:val="single"/>
              </w:rPr>
              <w:t>Intermediate</w:t>
            </w:r>
          </w:p>
        </w:tc>
        <w:tc>
          <w:tcPr>
            <w:tcW w:w="1397" w:type="dxa"/>
          </w:tcPr>
          <w:p>
            <w:pPr>
              <w:pStyle w:val="TableParagraph"/>
              <w:spacing w:line="201" w:lineRule="exact"/>
              <w:ind w:right="232"/>
              <w:jc w:val="right"/>
              <w:rPr>
                <w:b/>
                <w:sz w:val="18"/>
              </w:rPr>
            </w:pPr>
            <w:r>
              <w:rPr>
                <w:b/>
                <w:sz w:val="18"/>
                <w:u w:val="single"/>
              </w:rPr>
              <w:t>Ambulatory</w:t>
            </w:r>
          </w:p>
        </w:tc>
        <w:tc>
          <w:tcPr>
            <w:tcW w:w="2190" w:type="dxa"/>
          </w:tcPr>
          <w:p>
            <w:pPr>
              <w:pStyle w:val="TableParagraph"/>
              <w:spacing w:line="201" w:lineRule="exact"/>
              <w:ind w:left="234"/>
              <w:rPr>
                <w:b/>
                <w:sz w:val="18"/>
              </w:rPr>
            </w:pPr>
            <w:r>
              <w:rPr>
                <w:b/>
                <w:sz w:val="18"/>
                <w:u w:val="single"/>
              </w:rPr>
              <w:t>Any Service</w:t>
            </w:r>
          </w:p>
        </w:tc>
        <w:tc>
          <w:tcPr>
            <w:tcW w:w="1806" w:type="dxa"/>
          </w:tcPr>
          <w:p>
            <w:pPr>
              <w:pStyle w:val="TableParagraph"/>
              <w:spacing w:before="11"/>
              <w:ind w:right="190"/>
              <w:jc w:val="right"/>
              <w:rPr>
                <w:b/>
                <w:sz w:val="18"/>
              </w:rPr>
            </w:pPr>
            <w:r>
              <w:rPr>
                <w:b/>
                <w:w w:val="95"/>
                <w:sz w:val="18"/>
                <w:u w:val="single"/>
              </w:rPr>
              <w:t>Member</w:t>
            </w:r>
          </w:p>
        </w:tc>
        <w:tc>
          <w:tcPr>
            <w:tcW w:w="1125" w:type="dxa"/>
          </w:tcPr>
          <w:p>
            <w:pPr>
              <w:pStyle w:val="TableParagraph"/>
              <w:spacing w:before="11"/>
              <w:ind w:right="163"/>
              <w:jc w:val="right"/>
              <w:rPr>
                <w:b/>
                <w:sz w:val="18"/>
              </w:rPr>
            </w:pPr>
            <w:r>
              <w:rPr>
                <w:b/>
                <w:sz w:val="18"/>
                <w:u w:val="single"/>
              </w:rPr>
              <w:t>Inpatient</w:t>
            </w:r>
          </w:p>
        </w:tc>
        <w:tc>
          <w:tcPr>
            <w:tcW w:w="1358" w:type="dxa"/>
          </w:tcPr>
          <w:p>
            <w:pPr>
              <w:pStyle w:val="TableParagraph"/>
              <w:spacing w:before="11"/>
              <w:ind w:left="12"/>
              <w:jc w:val="center"/>
              <w:rPr>
                <w:b/>
                <w:sz w:val="18"/>
              </w:rPr>
            </w:pPr>
            <w:r>
              <w:rPr>
                <w:b/>
                <w:sz w:val="18"/>
                <w:u w:val="single"/>
              </w:rPr>
              <w:t>Intermediate</w:t>
            </w:r>
          </w:p>
        </w:tc>
        <w:tc>
          <w:tcPr>
            <w:tcW w:w="1351" w:type="dxa"/>
          </w:tcPr>
          <w:p>
            <w:pPr>
              <w:pStyle w:val="TableParagraph"/>
              <w:spacing w:before="11"/>
              <w:ind w:right="209"/>
              <w:jc w:val="right"/>
              <w:rPr>
                <w:b/>
                <w:sz w:val="18"/>
              </w:rPr>
            </w:pPr>
            <w:r>
              <w:rPr>
                <w:b/>
                <w:sz w:val="18"/>
                <w:u w:val="single"/>
              </w:rPr>
              <w:t>Ambulatory</w:t>
            </w:r>
          </w:p>
        </w:tc>
        <w:tc>
          <w:tcPr>
            <w:tcW w:w="1292" w:type="dxa"/>
          </w:tcPr>
          <w:p>
            <w:pPr>
              <w:pStyle w:val="TableParagraph"/>
              <w:spacing w:before="11"/>
              <w:ind w:right="48"/>
              <w:jc w:val="right"/>
              <w:rPr>
                <w:b/>
                <w:sz w:val="18"/>
              </w:rPr>
            </w:pPr>
            <w:r>
              <w:rPr>
                <w:b/>
                <w:sz w:val="18"/>
                <w:u w:val="single"/>
              </w:rPr>
              <w:t>Any Service</w:t>
            </w:r>
          </w:p>
        </w:tc>
      </w:tr>
      <w:tr>
        <w:trPr>
          <w:trHeight w:val="260" w:hRule="atLeast"/>
        </w:trPr>
        <w:tc>
          <w:tcPr>
            <w:tcW w:w="931" w:type="dxa"/>
          </w:tcPr>
          <w:p>
            <w:pPr>
              <w:pStyle w:val="TableParagraph"/>
              <w:spacing w:before="31"/>
              <w:ind w:left="74"/>
              <w:rPr>
                <w:b/>
                <w:sz w:val="18"/>
              </w:rPr>
            </w:pPr>
            <w:r>
              <w:rPr>
                <w:b/>
                <w:sz w:val="18"/>
                <w:u w:val="single"/>
              </w:rPr>
              <w:t>Months</w:t>
            </w:r>
          </w:p>
        </w:tc>
        <w:tc>
          <w:tcPr>
            <w:tcW w:w="1136" w:type="dxa"/>
          </w:tcPr>
          <w:p>
            <w:pPr>
              <w:pStyle w:val="TableParagraph"/>
              <w:tabs>
                <w:tab w:pos="622" w:val="left" w:leader="none"/>
              </w:tabs>
              <w:spacing w:before="31"/>
              <w:ind w:right="158"/>
              <w:jc w:val="right"/>
              <w:rPr>
                <w:b/>
                <w:sz w:val="18"/>
              </w:rPr>
            </w:pPr>
            <w:r>
              <w:rPr>
                <w:b/>
                <w:sz w:val="18"/>
                <w:u w:val="single"/>
              </w:rPr>
              <w:t>N</w:t>
            </w:r>
            <w:r>
              <w:rPr>
                <w:b/>
                <w:sz w:val="18"/>
              </w:rPr>
              <w:tab/>
            </w:r>
            <w:r>
              <w:rPr>
                <w:b/>
                <w:spacing w:val="-1"/>
                <w:sz w:val="18"/>
                <w:u w:val="single"/>
              </w:rPr>
              <w:t>%</w:t>
            </w:r>
          </w:p>
        </w:tc>
        <w:tc>
          <w:tcPr>
            <w:tcW w:w="1392" w:type="dxa"/>
          </w:tcPr>
          <w:p>
            <w:pPr>
              <w:pStyle w:val="TableParagraph"/>
              <w:tabs>
                <w:tab w:pos="639" w:val="left" w:leader="none"/>
              </w:tabs>
              <w:spacing w:before="31"/>
              <w:ind w:left="44"/>
              <w:jc w:val="center"/>
              <w:rPr>
                <w:b/>
                <w:sz w:val="18"/>
              </w:rPr>
            </w:pPr>
            <w:r>
              <w:rPr>
                <w:b/>
                <w:sz w:val="18"/>
                <w:u w:val="single"/>
              </w:rPr>
              <w:t>N</w:t>
            </w:r>
            <w:r>
              <w:rPr>
                <w:b/>
                <w:sz w:val="18"/>
              </w:rPr>
              <w:tab/>
            </w:r>
            <w:r>
              <w:rPr>
                <w:b/>
                <w:sz w:val="18"/>
                <w:u w:val="single"/>
              </w:rPr>
              <w:t>%</w:t>
            </w:r>
          </w:p>
        </w:tc>
        <w:tc>
          <w:tcPr>
            <w:tcW w:w="1397" w:type="dxa"/>
          </w:tcPr>
          <w:p>
            <w:pPr>
              <w:pStyle w:val="TableParagraph"/>
              <w:tabs>
                <w:tab w:pos="734" w:val="left" w:leader="none"/>
              </w:tabs>
              <w:spacing w:before="31"/>
              <w:ind w:right="264"/>
              <w:jc w:val="right"/>
              <w:rPr>
                <w:b/>
                <w:sz w:val="18"/>
              </w:rPr>
            </w:pPr>
            <w:r>
              <w:rPr>
                <w:b/>
                <w:sz w:val="18"/>
                <w:u w:val="single"/>
              </w:rPr>
              <w:t>N</w:t>
            </w:r>
            <w:r>
              <w:rPr>
                <w:b/>
                <w:sz w:val="18"/>
              </w:rPr>
              <w:tab/>
            </w:r>
            <w:r>
              <w:rPr>
                <w:b/>
                <w:spacing w:val="-1"/>
                <w:sz w:val="18"/>
                <w:u w:val="single"/>
              </w:rPr>
              <w:t>%</w:t>
            </w:r>
          </w:p>
        </w:tc>
        <w:tc>
          <w:tcPr>
            <w:tcW w:w="2190" w:type="dxa"/>
          </w:tcPr>
          <w:p>
            <w:pPr>
              <w:pStyle w:val="TableParagraph"/>
              <w:tabs>
                <w:tab w:pos="1030" w:val="left" w:leader="none"/>
              </w:tabs>
              <w:spacing w:before="31"/>
              <w:ind w:left="307"/>
              <w:rPr>
                <w:b/>
                <w:sz w:val="18"/>
              </w:rPr>
            </w:pPr>
            <w:r>
              <w:rPr>
                <w:b/>
                <w:sz w:val="18"/>
                <w:u w:val="single"/>
              </w:rPr>
              <w:t>N</w:t>
            </w:r>
            <w:r>
              <w:rPr>
                <w:b/>
                <w:sz w:val="18"/>
              </w:rPr>
              <w:tab/>
            </w:r>
            <w:r>
              <w:rPr>
                <w:b/>
                <w:sz w:val="18"/>
                <w:u w:val="single"/>
              </w:rPr>
              <w:t>%</w:t>
            </w:r>
          </w:p>
        </w:tc>
        <w:tc>
          <w:tcPr>
            <w:tcW w:w="1806" w:type="dxa"/>
          </w:tcPr>
          <w:p>
            <w:pPr>
              <w:pStyle w:val="TableParagraph"/>
              <w:spacing w:line="187" w:lineRule="exact" w:before="66"/>
              <w:ind w:right="212"/>
              <w:jc w:val="right"/>
              <w:rPr>
                <w:b/>
                <w:sz w:val="18"/>
              </w:rPr>
            </w:pPr>
            <w:r>
              <w:rPr>
                <w:b/>
                <w:sz w:val="18"/>
                <w:u w:val="single"/>
              </w:rPr>
              <w:t>Months</w:t>
            </w:r>
          </w:p>
        </w:tc>
        <w:tc>
          <w:tcPr>
            <w:tcW w:w="1125" w:type="dxa"/>
          </w:tcPr>
          <w:p>
            <w:pPr>
              <w:pStyle w:val="TableParagraph"/>
              <w:tabs>
                <w:tab w:pos="622" w:val="left" w:leader="none"/>
              </w:tabs>
              <w:spacing w:line="187" w:lineRule="exact" w:before="66"/>
              <w:ind w:right="148"/>
              <w:jc w:val="right"/>
              <w:rPr>
                <w:b/>
                <w:sz w:val="18"/>
              </w:rPr>
            </w:pPr>
            <w:r>
              <w:rPr>
                <w:b/>
                <w:sz w:val="18"/>
                <w:u w:val="single"/>
              </w:rPr>
              <w:t>N</w:t>
            </w:r>
            <w:r>
              <w:rPr>
                <w:b/>
                <w:sz w:val="18"/>
              </w:rPr>
              <w:tab/>
            </w:r>
            <w:r>
              <w:rPr>
                <w:b/>
                <w:spacing w:val="-1"/>
                <w:sz w:val="18"/>
                <w:u w:val="single"/>
              </w:rPr>
              <w:t>%</w:t>
            </w:r>
          </w:p>
        </w:tc>
        <w:tc>
          <w:tcPr>
            <w:tcW w:w="1358" w:type="dxa"/>
          </w:tcPr>
          <w:p>
            <w:pPr>
              <w:pStyle w:val="TableParagraph"/>
              <w:tabs>
                <w:tab w:pos="643" w:val="left" w:leader="none"/>
              </w:tabs>
              <w:spacing w:line="187" w:lineRule="exact" w:before="66"/>
              <w:ind w:left="68"/>
              <w:jc w:val="center"/>
              <w:rPr>
                <w:b/>
                <w:sz w:val="18"/>
              </w:rPr>
            </w:pPr>
            <w:r>
              <w:rPr>
                <w:b/>
                <w:sz w:val="18"/>
                <w:u w:val="single"/>
              </w:rPr>
              <w:t>N</w:t>
            </w:r>
            <w:r>
              <w:rPr>
                <w:b/>
                <w:sz w:val="18"/>
              </w:rPr>
              <w:tab/>
            </w:r>
            <w:r>
              <w:rPr>
                <w:b/>
                <w:sz w:val="18"/>
                <w:u w:val="single"/>
              </w:rPr>
              <w:t>%</w:t>
            </w:r>
          </w:p>
        </w:tc>
        <w:tc>
          <w:tcPr>
            <w:tcW w:w="1351" w:type="dxa"/>
          </w:tcPr>
          <w:p>
            <w:pPr>
              <w:pStyle w:val="TableParagraph"/>
              <w:tabs>
                <w:tab w:pos="707" w:val="left" w:leader="none"/>
              </w:tabs>
              <w:spacing w:line="187" w:lineRule="exact" w:before="66"/>
              <w:ind w:right="230"/>
              <w:jc w:val="right"/>
              <w:rPr>
                <w:b/>
                <w:sz w:val="18"/>
              </w:rPr>
            </w:pPr>
            <w:r>
              <w:rPr>
                <w:b/>
                <w:sz w:val="18"/>
                <w:u w:val="single"/>
              </w:rPr>
              <w:t>N</w:t>
            </w:r>
            <w:r>
              <w:rPr>
                <w:b/>
                <w:sz w:val="18"/>
              </w:rPr>
              <w:tab/>
            </w:r>
            <w:r>
              <w:rPr>
                <w:b/>
                <w:spacing w:val="-1"/>
                <w:sz w:val="18"/>
                <w:u w:val="single"/>
              </w:rPr>
              <w:t>%</w:t>
            </w:r>
          </w:p>
        </w:tc>
        <w:tc>
          <w:tcPr>
            <w:tcW w:w="1292" w:type="dxa"/>
          </w:tcPr>
          <w:p>
            <w:pPr>
              <w:pStyle w:val="TableParagraph"/>
              <w:tabs>
                <w:tab w:pos="703" w:val="left" w:leader="none"/>
              </w:tabs>
              <w:spacing w:line="187" w:lineRule="exact" w:before="66"/>
              <w:ind w:right="122"/>
              <w:jc w:val="right"/>
              <w:rPr>
                <w:b/>
                <w:sz w:val="18"/>
              </w:rPr>
            </w:pPr>
            <w:r>
              <w:rPr>
                <w:b/>
                <w:sz w:val="18"/>
                <w:u w:val="single"/>
              </w:rPr>
              <w:t>N</w:t>
            </w:r>
            <w:r>
              <w:rPr>
                <w:b/>
                <w:sz w:val="18"/>
              </w:rPr>
              <w:tab/>
            </w:r>
            <w:r>
              <w:rPr>
                <w:b/>
                <w:spacing w:val="-1"/>
                <w:sz w:val="18"/>
                <w:u w:val="single"/>
              </w:rPr>
              <w:t>%</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tabs>
          <w:tab w:pos="2007" w:val="left" w:leader="none"/>
          <w:tab w:pos="2588" w:val="left" w:leader="none"/>
          <w:tab w:pos="3340" w:val="left" w:leader="none"/>
          <w:tab w:pos="3844" w:val="left" w:leader="none"/>
          <w:tab w:pos="4503" w:val="left" w:leader="none"/>
          <w:tab w:pos="5222" w:val="left" w:leader="none"/>
          <w:tab w:pos="5972" w:val="left" w:leader="none"/>
          <w:tab w:pos="6678" w:val="left" w:leader="none"/>
        </w:tabs>
        <w:spacing w:before="0"/>
        <w:ind w:left="1040" w:right="0" w:firstLine="0"/>
        <w:jc w:val="left"/>
        <w:rPr>
          <w:sz w:val="18"/>
        </w:rPr>
      </w:pPr>
      <w:r>
        <w:rPr/>
        <w:pict>
          <v:line style="position:absolute;mso-position-horizontal-relative:page;mso-position-vertical-relative:paragraph;z-index:13432" from="63.090004pt,-86.476608pt" to="63.090004pt,10.423392pt" stroked="true" strokeweight=".54001pt" strokecolor="#000000">
            <v:stroke dashstyle="solid"/>
            <w10:wrap type="none"/>
          </v:line>
        </w:pict>
      </w:r>
      <w:r>
        <w:rPr/>
        <w:pict>
          <v:group style="position:absolute;margin-left:458.545013pt;margin-top:-83.211609pt;width:315.75pt;height:106.85pt;mso-position-horizontal-relative:page;mso-position-vertical-relative:paragraph;z-index:13456" coordorigin="9171,-1664" coordsize="6315,2137">
            <v:line style="position:absolute" from="9182,-1659" to="9182,466" stroked="true" strokeweight=".53998pt" strokecolor="#000000">
              <v:stroke dashstyle="solid"/>
            </v:line>
            <v:line style="position:absolute" from="9176,-1658" to="15480,-1658" stroked="true" strokeweight=".54001pt" strokecolor="#000000">
              <v:stroke dashstyle="solid"/>
            </v:line>
            <w10:wrap type="none"/>
          </v:group>
        </w:pict>
      </w:r>
      <w:r>
        <w:rPr/>
        <w:pict>
          <v:shape style="position:absolute;margin-left:24.500299pt;margin-top:-86.446617pt;width:746.75pt;height:109.8pt;mso-position-horizontal-relative:page;mso-position-vertical-relative:paragraph;z-index:1348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599"/>
                    <w:gridCol w:w="696"/>
                    <w:gridCol w:w="573"/>
                    <w:gridCol w:w="662"/>
                    <w:gridCol w:w="709"/>
                    <w:gridCol w:w="764"/>
                    <w:gridCol w:w="698"/>
                    <w:gridCol w:w="737"/>
                    <w:gridCol w:w="1423"/>
                    <w:gridCol w:w="1059"/>
                    <w:gridCol w:w="599"/>
                    <w:gridCol w:w="694"/>
                    <w:gridCol w:w="561"/>
                    <w:gridCol w:w="649"/>
                    <w:gridCol w:w="693"/>
                    <w:gridCol w:w="732"/>
                    <w:gridCol w:w="670"/>
                    <w:gridCol w:w="678"/>
                  </w:tblGrid>
                  <w:tr>
                    <w:trPr>
                      <w:trHeight w:val="440" w:hRule="atLeast"/>
                    </w:trPr>
                    <w:tc>
                      <w:tcPr>
                        <w:tcW w:w="772" w:type="dxa"/>
                      </w:tcPr>
                      <w:p>
                        <w:pPr>
                          <w:pStyle w:val="TableParagraph"/>
                          <w:spacing w:before="10"/>
                          <w:rPr>
                            <w:sz w:val="20"/>
                          </w:rPr>
                        </w:pPr>
                      </w:p>
                      <w:p>
                        <w:pPr>
                          <w:pStyle w:val="TableParagraph"/>
                          <w:spacing w:line="187" w:lineRule="exact"/>
                          <w:ind w:left="50"/>
                          <w:rPr>
                            <w:b/>
                            <w:sz w:val="18"/>
                          </w:rPr>
                        </w:pPr>
                        <w:r>
                          <w:rPr>
                            <w:b/>
                            <w:sz w:val="18"/>
                          </w:rPr>
                          <w:t>PCCP</w:t>
                        </w:r>
                      </w:p>
                    </w:tc>
                    <w:tc>
                      <w:tcPr>
                        <w:tcW w:w="967" w:type="dxa"/>
                        <w:tcBorders>
                          <w:top w:val="single" w:sz="6" w:space="0" w:color="000000"/>
                        </w:tcBorders>
                      </w:tcPr>
                      <w:p>
                        <w:pPr>
                          <w:pStyle w:val="TableParagraph"/>
                          <w:spacing w:before="5"/>
                          <w:rPr>
                            <w:sz w:val="20"/>
                          </w:rPr>
                        </w:pPr>
                      </w:p>
                      <w:p>
                        <w:pPr>
                          <w:pStyle w:val="TableParagraph"/>
                          <w:spacing w:line="192" w:lineRule="exact" w:before="1"/>
                          <w:ind w:left="138" w:right="138"/>
                          <w:jc w:val="center"/>
                          <w:rPr>
                            <w:sz w:val="18"/>
                          </w:rPr>
                        </w:pPr>
                        <w:r>
                          <w:rPr>
                            <w:sz w:val="18"/>
                          </w:rPr>
                          <w:t>195,488</w:t>
                        </w:r>
                      </w:p>
                    </w:tc>
                    <w:tc>
                      <w:tcPr>
                        <w:tcW w:w="599" w:type="dxa"/>
                        <w:tcBorders>
                          <w:top w:val="single" w:sz="6" w:space="0" w:color="000000"/>
                        </w:tcBorders>
                      </w:tcPr>
                      <w:p>
                        <w:pPr>
                          <w:pStyle w:val="TableParagraph"/>
                          <w:spacing w:before="5"/>
                          <w:rPr>
                            <w:sz w:val="20"/>
                          </w:rPr>
                        </w:pPr>
                      </w:p>
                      <w:p>
                        <w:pPr>
                          <w:pStyle w:val="TableParagraph"/>
                          <w:spacing w:line="192" w:lineRule="exact" w:before="1"/>
                          <w:ind w:left="159"/>
                          <w:rPr>
                            <w:sz w:val="18"/>
                          </w:rPr>
                        </w:pPr>
                        <w:r>
                          <w:rPr>
                            <w:sz w:val="18"/>
                          </w:rPr>
                          <w:t>394</w:t>
                        </w:r>
                      </w:p>
                    </w:tc>
                    <w:tc>
                      <w:tcPr>
                        <w:tcW w:w="696" w:type="dxa"/>
                        <w:tcBorders>
                          <w:top w:val="single" w:sz="6" w:space="0" w:color="000000"/>
                        </w:tcBorders>
                      </w:tcPr>
                      <w:p>
                        <w:pPr>
                          <w:pStyle w:val="TableParagraph"/>
                          <w:spacing w:before="5"/>
                          <w:rPr>
                            <w:sz w:val="20"/>
                          </w:rPr>
                        </w:pPr>
                      </w:p>
                      <w:p>
                        <w:pPr>
                          <w:pStyle w:val="TableParagraph"/>
                          <w:spacing w:line="192" w:lineRule="exact" w:before="1"/>
                          <w:ind w:left="121" w:right="124"/>
                          <w:jc w:val="center"/>
                          <w:rPr>
                            <w:sz w:val="18"/>
                          </w:rPr>
                        </w:pPr>
                        <w:r>
                          <w:rPr>
                            <w:sz w:val="18"/>
                          </w:rPr>
                          <w:t>2.4%</w:t>
                        </w:r>
                      </w:p>
                    </w:tc>
                    <w:tc>
                      <w:tcPr>
                        <w:tcW w:w="573" w:type="dxa"/>
                        <w:tcBorders>
                          <w:top w:val="single" w:sz="6" w:space="0" w:color="000000"/>
                        </w:tcBorders>
                      </w:tcPr>
                      <w:p>
                        <w:pPr>
                          <w:pStyle w:val="TableParagraph"/>
                          <w:spacing w:before="5"/>
                          <w:rPr>
                            <w:sz w:val="20"/>
                          </w:rPr>
                        </w:pPr>
                      </w:p>
                      <w:p>
                        <w:pPr>
                          <w:pStyle w:val="TableParagraph"/>
                          <w:spacing w:line="192" w:lineRule="exact" w:before="1"/>
                          <w:ind w:right="125"/>
                          <w:jc w:val="right"/>
                          <w:rPr>
                            <w:sz w:val="18"/>
                          </w:rPr>
                        </w:pPr>
                        <w:r>
                          <w:rPr>
                            <w:sz w:val="18"/>
                          </w:rPr>
                          <w:t>956</w:t>
                        </w:r>
                      </w:p>
                    </w:tc>
                    <w:tc>
                      <w:tcPr>
                        <w:tcW w:w="662" w:type="dxa"/>
                        <w:tcBorders>
                          <w:top w:val="single" w:sz="6" w:space="0" w:color="000000"/>
                        </w:tcBorders>
                      </w:tcPr>
                      <w:p>
                        <w:pPr>
                          <w:pStyle w:val="TableParagraph"/>
                          <w:spacing w:before="5"/>
                          <w:rPr>
                            <w:sz w:val="20"/>
                          </w:rPr>
                        </w:pPr>
                      </w:p>
                      <w:p>
                        <w:pPr>
                          <w:pStyle w:val="TableParagraph"/>
                          <w:spacing w:line="192" w:lineRule="exact" w:before="1"/>
                          <w:ind w:right="123"/>
                          <w:jc w:val="right"/>
                          <w:rPr>
                            <w:sz w:val="18"/>
                          </w:rPr>
                        </w:pPr>
                        <w:r>
                          <w:rPr>
                            <w:sz w:val="18"/>
                          </w:rPr>
                          <w:t>5.9%</w:t>
                        </w:r>
                      </w:p>
                    </w:tc>
                    <w:tc>
                      <w:tcPr>
                        <w:tcW w:w="709" w:type="dxa"/>
                        <w:tcBorders>
                          <w:top w:val="single" w:sz="6" w:space="0" w:color="000000"/>
                        </w:tcBorders>
                      </w:tcPr>
                      <w:p>
                        <w:pPr>
                          <w:pStyle w:val="TableParagraph"/>
                          <w:spacing w:before="5"/>
                          <w:rPr>
                            <w:sz w:val="20"/>
                          </w:rPr>
                        </w:pPr>
                      </w:p>
                      <w:p>
                        <w:pPr>
                          <w:pStyle w:val="TableParagraph"/>
                          <w:spacing w:line="192" w:lineRule="exact" w:before="1"/>
                          <w:ind w:right="133"/>
                          <w:jc w:val="right"/>
                          <w:rPr>
                            <w:sz w:val="18"/>
                          </w:rPr>
                        </w:pPr>
                        <w:r>
                          <w:rPr>
                            <w:sz w:val="18"/>
                          </w:rPr>
                          <w:t>4,849</w:t>
                        </w:r>
                      </w:p>
                    </w:tc>
                    <w:tc>
                      <w:tcPr>
                        <w:tcW w:w="764" w:type="dxa"/>
                        <w:tcBorders>
                          <w:top w:val="single" w:sz="6" w:space="0" w:color="000000"/>
                        </w:tcBorders>
                      </w:tcPr>
                      <w:p>
                        <w:pPr>
                          <w:pStyle w:val="TableParagraph"/>
                          <w:spacing w:before="5"/>
                          <w:rPr>
                            <w:sz w:val="20"/>
                          </w:rPr>
                        </w:pPr>
                      </w:p>
                      <w:p>
                        <w:pPr>
                          <w:pStyle w:val="TableParagraph"/>
                          <w:spacing w:line="192" w:lineRule="exact" w:before="1"/>
                          <w:ind w:left="113" w:right="99"/>
                          <w:jc w:val="center"/>
                          <w:rPr>
                            <w:sz w:val="18"/>
                          </w:rPr>
                        </w:pPr>
                        <w:r>
                          <w:rPr>
                            <w:sz w:val="18"/>
                          </w:rPr>
                          <w:t>29.8%</w:t>
                        </w:r>
                      </w:p>
                    </w:tc>
                    <w:tc>
                      <w:tcPr>
                        <w:tcW w:w="698" w:type="dxa"/>
                        <w:tcBorders>
                          <w:top w:val="single" w:sz="6" w:space="0" w:color="000000"/>
                        </w:tcBorders>
                      </w:tcPr>
                      <w:p>
                        <w:pPr>
                          <w:pStyle w:val="TableParagraph"/>
                          <w:spacing w:before="5"/>
                          <w:rPr>
                            <w:sz w:val="20"/>
                          </w:rPr>
                        </w:pPr>
                      </w:p>
                      <w:p>
                        <w:pPr>
                          <w:pStyle w:val="TableParagraph"/>
                          <w:spacing w:line="192" w:lineRule="exact" w:before="1"/>
                          <w:ind w:left="120"/>
                          <w:rPr>
                            <w:sz w:val="18"/>
                          </w:rPr>
                        </w:pPr>
                        <w:r>
                          <w:rPr>
                            <w:sz w:val="18"/>
                          </w:rPr>
                          <w:t>4,939</w:t>
                        </w:r>
                      </w:p>
                    </w:tc>
                    <w:tc>
                      <w:tcPr>
                        <w:tcW w:w="737" w:type="dxa"/>
                        <w:tcBorders>
                          <w:top w:val="single" w:sz="6" w:space="0" w:color="000000"/>
                        </w:tcBorders>
                      </w:tcPr>
                      <w:p>
                        <w:pPr>
                          <w:pStyle w:val="TableParagraph"/>
                          <w:spacing w:before="5"/>
                          <w:rPr>
                            <w:sz w:val="20"/>
                          </w:rPr>
                        </w:pPr>
                      </w:p>
                      <w:p>
                        <w:pPr>
                          <w:pStyle w:val="TableParagraph"/>
                          <w:spacing w:line="192" w:lineRule="exact" w:before="1"/>
                          <w:ind w:left="108" w:right="79"/>
                          <w:jc w:val="center"/>
                          <w:rPr>
                            <w:sz w:val="18"/>
                          </w:rPr>
                        </w:pPr>
                        <w:r>
                          <w:rPr>
                            <w:sz w:val="18"/>
                          </w:rPr>
                          <w:t>30.3%</w:t>
                        </w:r>
                      </w:p>
                    </w:tc>
                    <w:tc>
                      <w:tcPr>
                        <w:tcW w:w="7757" w:type="dxa"/>
                        <w:gridSpan w:val="10"/>
                      </w:tcPr>
                      <w:p>
                        <w:pPr>
                          <w:pStyle w:val="TableParagraph"/>
                          <w:rPr>
                            <w:rFonts w:ascii="Times New Roman"/>
                            <w:sz w:val="18"/>
                          </w:rPr>
                        </w:pPr>
                      </w:p>
                    </w:tc>
                  </w:tr>
                  <w:tr>
                    <w:trPr>
                      <w:trHeight w:val="320" w:hRule="atLeast"/>
                    </w:trPr>
                    <w:tc>
                      <w:tcPr>
                        <w:tcW w:w="772" w:type="dxa"/>
                      </w:tcPr>
                      <w:p>
                        <w:pPr>
                          <w:pStyle w:val="TableParagraph"/>
                          <w:spacing w:line="154" w:lineRule="exact" w:before="150"/>
                          <w:ind w:left="50"/>
                          <w:rPr>
                            <w:b/>
                            <w:sz w:val="18"/>
                          </w:rPr>
                        </w:pPr>
                        <w:r>
                          <w:rPr>
                            <w:b/>
                            <w:sz w:val="18"/>
                          </w:rPr>
                          <w:t>NHP</w:t>
                        </w:r>
                      </w:p>
                    </w:tc>
                    <w:tc>
                      <w:tcPr>
                        <w:tcW w:w="967" w:type="dxa"/>
                      </w:tcPr>
                      <w:p>
                        <w:pPr>
                          <w:pStyle w:val="TableParagraph"/>
                          <w:spacing w:line="158" w:lineRule="exact" w:before="145"/>
                          <w:ind w:left="138" w:right="138"/>
                          <w:jc w:val="center"/>
                          <w:rPr>
                            <w:sz w:val="18"/>
                          </w:rPr>
                        </w:pPr>
                        <w:r>
                          <w:rPr>
                            <w:sz w:val="18"/>
                          </w:rPr>
                          <w:t>113,069</w:t>
                        </w:r>
                      </w:p>
                    </w:tc>
                    <w:tc>
                      <w:tcPr>
                        <w:tcW w:w="599" w:type="dxa"/>
                      </w:tcPr>
                      <w:p>
                        <w:pPr>
                          <w:pStyle w:val="TableParagraph"/>
                          <w:spacing w:line="158" w:lineRule="exact" w:before="145"/>
                          <w:ind w:left="208"/>
                          <w:rPr>
                            <w:sz w:val="18"/>
                          </w:rPr>
                        </w:pPr>
                        <w:r>
                          <w:rPr>
                            <w:sz w:val="18"/>
                          </w:rPr>
                          <w:t>92</w:t>
                        </w:r>
                      </w:p>
                    </w:tc>
                    <w:tc>
                      <w:tcPr>
                        <w:tcW w:w="696" w:type="dxa"/>
                      </w:tcPr>
                      <w:p>
                        <w:pPr>
                          <w:pStyle w:val="TableParagraph"/>
                          <w:spacing w:line="158" w:lineRule="exact" w:before="145"/>
                          <w:ind w:left="121" w:right="124"/>
                          <w:jc w:val="center"/>
                          <w:rPr>
                            <w:sz w:val="18"/>
                          </w:rPr>
                        </w:pPr>
                        <w:r>
                          <w:rPr>
                            <w:sz w:val="18"/>
                          </w:rPr>
                          <w:t>1.0%</w:t>
                        </w:r>
                      </w:p>
                    </w:tc>
                    <w:tc>
                      <w:tcPr>
                        <w:tcW w:w="573" w:type="dxa"/>
                      </w:tcPr>
                      <w:p>
                        <w:pPr>
                          <w:pStyle w:val="TableParagraph"/>
                          <w:spacing w:line="158" w:lineRule="exact" w:before="145"/>
                          <w:ind w:right="125"/>
                          <w:jc w:val="right"/>
                          <w:rPr>
                            <w:sz w:val="18"/>
                          </w:rPr>
                        </w:pPr>
                        <w:r>
                          <w:rPr>
                            <w:sz w:val="18"/>
                          </w:rPr>
                          <w:t>265</w:t>
                        </w:r>
                      </w:p>
                    </w:tc>
                    <w:tc>
                      <w:tcPr>
                        <w:tcW w:w="662" w:type="dxa"/>
                      </w:tcPr>
                      <w:p>
                        <w:pPr>
                          <w:pStyle w:val="TableParagraph"/>
                          <w:spacing w:line="158" w:lineRule="exact" w:before="145"/>
                          <w:ind w:right="123"/>
                          <w:jc w:val="right"/>
                          <w:rPr>
                            <w:sz w:val="18"/>
                          </w:rPr>
                        </w:pPr>
                        <w:r>
                          <w:rPr>
                            <w:sz w:val="18"/>
                          </w:rPr>
                          <w:t>2.8%</w:t>
                        </w:r>
                      </w:p>
                    </w:tc>
                    <w:tc>
                      <w:tcPr>
                        <w:tcW w:w="709" w:type="dxa"/>
                      </w:tcPr>
                      <w:p>
                        <w:pPr>
                          <w:pStyle w:val="TableParagraph"/>
                          <w:spacing w:line="158" w:lineRule="exact" w:before="145"/>
                          <w:ind w:right="133"/>
                          <w:jc w:val="right"/>
                          <w:rPr>
                            <w:sz w:val="18"/>
                          </w:rPr>
                        </w:pPr>
                        <w:r>
                          <w:rPr>
                            <w:sz w:val="18"/>
                          </w:rPr>
                          <w:t>1,776</w:t>
                        </w:r>
                      </w:p>
                    </w:tc>
                    <w:tc>
                      <w:tcPr>
                        <w:tcW w:w="764" w:type="dxa"/>
                      </w:tcPr>
                      <w:p>
                        <w:pPr>
                          <w:pStyle w:val="TableParagraph"/>
                          <w:spacing w:line="158" w:lineRule="exact" w:before="145"/>
                          <w:ind w:left="113" w:right="99"/>
                          <w:jc w:val="center"/>
                          <w:rPr>
                            <w:sz w:val="18"/>
                          </w:rPr>
                        </w:pPr>
                        <w:r>
                          <w:rPr>
                            <w:sz w:val="18"/>
                          </w:rPr>
                          <w:t>18.9%</w:t>
                        </w:r>
                      </w:p>
                    </w:tc>
                    <w:tc>
                      <w:tcPr>
                        <w:tcW w:w="698" w:type="dxa"/>
                      </w:tcPr>
                      <w:p>
                        <w:pPr>
                          <w:pStyle w:val="TableParagraph"/>
                          <w:spacing w:line="158" w:lineRule="exact" w:before="145"/>
                          <w:ind w:left="120"/>
                          <w:rPr>
                            <w:sz w:val="18"/>
                          </w:rPr>
                        </w:pPr>
                        <w:r>
                          <w:rPr>
                            <w:sz w:val="18"/>
                          </w:rPr>
                          <w:t>1,865</w:t>
                        </w:r>
                      </w:p>
                    </w:tc>
                    <w:tc>
                      <w:tcPr>
                        <w:tcW w:w="737" w:type="dxa"/>
                      </w:tcPr>
                      <w:p>
                        <w:pPr>
                          <w:pStyle w:val="TableParagraph"/>
                          <w:spacing w:line="158" w:lineRule="exact" w:before="145"/>
                          <w:ind w:left="108" w:right="79"/>
                          <w:jc w:val="center"/>
                          <w:rPr>
                            <w:sz w:val="18"/>
                          </w:rPr>
                        </w:pPr>
                        <w:r>
                          <w:rPr>
                            <w:sz w:val="18"/>
                          </w:rPr>
                          <w:t>19.8%</w:t>
                        </w:r>
                      </w:p>
                    </w:tc>
                    <w:tc>
                      <w:tcPr>
                        <w:tcW w:w="7757" w:type="dxa"/>
                        <w:gridSpan w:val="10"/>
                      </w:tcPr>
                      <w:p>
                        <w:pPr>
                          <w:pStyle w:val="TableParagraph"/>
                          <w:tabs>
                            <w:tab w:pos="1673" w:val="left" w:leader="none"/>
                            <w:tab w:pos="2640" w:val="left" w:leader="none"/>
                            <w:tab w:pos="3221" w:val="left" w:leader="none"/>
                            <w:tab w:pos="3919" w:val="left" w:leader="none"/>
                            <w:tab w:pos="4453" w:val="left" w:leader="none"/>
                            <w:tab w:pos="5106" w:val="left" w:leader="none"/>
                            <w:tab w:pos="5798" w:val="left" w:leader="none"/>
                            <w:tab w:pos="6511" w:val="left" w:leader="none"/>
                            <w:tab w:pos="7198" w:val="left" w:leader="none"/>
                          </w:tabs>
                          <w:spacing w:line="136" w:lineRule="exact"/>
                          <w:ind w:left="792"/>
                          <w:rPr>
                            <w:sz w:val="18"/>
                          </w:rPr>
                        </w:pPr>
                        <w:r>
                          <w:rPr>
                            <w:b/>
                            <w:sz w:val="18"/>
                          </w:rPr>
                          <w:t>PCCP</w:t>
                          <w:tab/>
                        </w:r>
                        <w:r>
                          <w:rPr>
                            <w:sz w:val="18"/>
                          </w:rPr>
                          <w:t>178,135</w:t>
                          <w:tab/>
                          <w:t>439</w:t>
                          <w:tab/>
                          <w:t>3.0%</w:t>
                          <w:tab/>
                          <w:t>847</w:t>
                          <w:tab/>
                          <w:t>5.7%</w:t>
                          <w:tab/>
                          <w:t>4,229</w:t>
                          <w:tab/>
                          <w:t>28.5%</w:t>
                          <w:tab/>
                          <w:t>4,280</w:t>
                          <w:tab/>
                          <w:t>28.8%</w:t>
                        </w:r>
                      </w:p>
                    </w:tc>
                  </w:tr>
                  <w:tr>
                    <w:trPr>
                      <w:trHeight w:val="180" w:hRule="atLeast"/>
                    </w:trPr>
                    <w:tc>
                      <w:tcPr>
                        <w:tcW w:w="772" w:type="dxa"/>
                      </w:tcPr>
                      <w:p>
                        <w:pPr>
                          <w:pStyle w:val="TableParagraph"/>
                          <w:rPr>
                            <w:rFonts w:ascii="Times New Roman"/>
                            <w:sz w:val="12"/>
                          </w:rPr>
                        </w:pPr>
                      </w:p>
                    </w:tc>
                    <w:tc>
                      <w:tcPr>
                        <w:tcW w:w="967" w:type="dxa"/>
                      </w:tcPr>
                      <w:p>
                        <w:pPr>
                          <w:pStyle w:val="TableParagraph"/>
                          <w:rPr>
                            <w:rFonts w:ascii="Times New Roman"/>
                            <w:sz w:val="12"/>
                          </w:rPr>
                        </w:pPr>
                      </w:p>
                    </w:tc>
                    <w:tc>
                      <w:tcPr>
                        <w:tcW w:w="599" w:type="dxa"/>
                      </w:tcPr>
                      <w:p>
                        <w:pPr>
                          <w:pStyle w:val="TableParagraph"/>
                          <w:rPr>
                            <w:rFonts w:ascii="Times New Roman"/>
                            <w:sz w:val="12"/>
                          </w:rPr>
                        </w:pPr>
                      </w:p>
                    </w:tc>
                    <w:tc>
                      <w:tcPr>
                        <w:tcW w:w="696" w:type="dxa"/>
                      </w:tcPr>
                      <w:p>
                        <w:pPr>
                          <w:pStyle w:val="TableParagraph"/>
                          <w:rPr>
                            <w:rFonts w:ascii="Times New Roman"/>
                            <w:sz w:val="12"/>
                          </w:rPr>
                        </w:pPr>
                      </w:p>
                    </w:tc>
                    <w:tc>
                      <w:tcPr>
                        <w:tcW w:w="573" w:type="dxa"/>
                      </w:tcPr>
                      <w:p>
                        <w:pPr>
                          <w:pStyle w:val="TableParagraph"/>
                          <w:rPr>
                            <w:rFonts w:ascii="Times New Roman"/>
                            <w:sz w:val="12"/>
                          </w:rPr>
                        </w:pPr>
                      </w:p>
                    </w:tc>
                    <w:tc>
                      <w:tcPr>
                        <w:tcW w:w="662" w:type="dxa"/>
                      </w:tcPr>
                      <w:p>
                        <w:pPr>
                          <w:pStyle w:val="TableParagraph"/>
                          <w:rPr>
                            <w:rFonts w:ascii="Times New Roman"/>
                            <w:sz w:val="12"/>
                          </w:rPr>
                        </w:pPr>
                      </w:p>
                    </w:tc>
                    <w:tc>
                      <w:tcPr>
                        <w:tcW w:w="709" w:type="dxa"/>
                      </w:tcPr>
                      <w:p>
                        <w:pPr>
                          <w:pStyle w:val="TableParagraph"/>
                          <w:rPr>
                            <w:rFonts w:ascii="Times New Roman"/>
                            <w:sz w:val="12"/>
                          </w:rPr>
                        </w:pPr>
                      </w:p>
                    </w:tc>
                    <w:tc>
                      <w:tcPr>
                        <w:tcW w:w="764" w:type="dxa"/>
                      </w:tcPr>
                      <w:p>
                        <w:pPr>
                          <w:pStyle w:val="TableParagraph"/>
                          <w:rPr>
                            <w:rFonts w:ascii="Times New Roman"/>
                            <w:sz w:val="12"/>
                          </w:rPr>
                        </w:pPr>
                      </w:p>
                    </w:tc>
                    <w:tc>
                      <w:tcPr>
                        <w:tcW w:w="698" w:type="dxa"/>
                      </w:tcPr>
                      <w:p>
                        <w:pPr>
                          <w:pStyle w:val="TableParagraph"/>
                          <w:rPr>
                            <w:rFonts w:ascii="Times New Roman"/>
                            <w:sz w:val="12"/>
                          </w:rPr>
                        </w:pPr>
                      </w:p>
                    </w:tc>
                    <w:tc>
                      <w:tcPr>
                        <w:tcW w:w="737" w:type="dxa"/>
                      </w:tcPr>
                      <w:p>
                        <w:pPr>
                          <w:pStyle w:val="TableParagraph"/>
                          <w:rPr>
                            <w:rFonts w:ascii="Times New Roman"/>
                            <w:sz w:val="12"/>
                          </w:rPr>
                        </w:pPr>
                      </w:p>
                    </w:tc>
                    <w:tc>
                      <w:tcPr>
                        <w:tcW w:w="1423" w:type="dxa"/>
                      </w:tcPr>
                      <w:p>
                        <w:pPr>
                          <w:pStyle w:val="TableParagraph"/>
                          <w:spacing w:line="163" w:lineRule="exact"/>
                          <w:ind w:right="248"/>
                          <w:jc w:val="right"/>
                          <w:rPr>
                            <w:b/>
                            <w:sz w:val="18"/>
                          </w:rPr>
                        </w:pPr>
                        <w:r>
                          <w:rPr>
                            <w:b/>
                            <w:sz w:val="18"/>
                          </w:rPr>
                          <w:t>NHP</w:t>
                        </w:r>
                      </w:p>
                    </w:tc>
                    <w:tc>
                      <w:tcPr>
                        <w:tcW w:w="1059" w:type="dxa"/>
                      </w:tcPr>
                      <w:p>
                        <w:pPr>
                          <w:pStyle w:val="TableParagraph"/>
                          <w:spacing w:line="163" w:lineRule="exact"/>
                          <w:ind w:left="229" w:right="138"/>
                          <w:jc w:val="center"/>
                          <w:rPr>
                            <w:sz w:val="18"/>
                          </w:rPr>
                        </w:pPr>
                        <w:r>
                          <w:rPr>
                            <w:sz w:val="18"/>
                          </w:rPr>
                          <w:t>115,378</w:t>
                        </w:r>
                      </w:p>
                    </w:tc>
                    <w:tc>
                      <w:tcPr>
                        <w:tcW w:w="599" w:type="dxa"/>
                      </w:tcPr>
                      <w:p>
                        <w:pPr>
                          <w:pStyle w:val="TableParagraph"/>
                          <w:spacing w:line="163" w:lineRule="exact"/>
                          <w:ind w:left="159"/>
                          <w:rPr>
                            <w:sz w:val="18"/>
                          </w:rPr>
                        </w:pPr>
                        <w:r>
                          <w:rPr>
                            <w:sz w:val="18"/>
                          </w:rPr>
                          <w:t>115</w:t>
                        </w:r>
                      </w:p>
                    </w:tc>
                    <w:tc>
                      <w:tcPr>
                        <w:tcW w:w="694" w:type="dxa"/>
                      </w:tcPr>
                      <w:p>
                        <w:pPr>
                          <w:pStyle w:val="TableParagraph"/>
                          <w:spacing w:line="163" w:lineRule="exact"/>
                          <w:ind w:left="121" w:right="122"/>
                          <w:jc w:val="center"/>
                          <w:rPr>
                            <w:sz w:val="18"/>
                          </w:rPr>
                        </w:pPr>
                        <w:r>
                          <w:rPr>
                            <w:sz w:val="18"/>
                          </w:rPr>
                          <w:t>1.2%</w:t>
                        </w:r>
                      </w:p>
                    </w:tc>
                    <w:tc>
                      <w:tcPr>
                        <w:tcW w:w="561" w:type="dxa"/>
                      </w:tcPr>
                      <w:p>
                        <w:pPr>
                          <w:pStyle w:val="TableParagraph"/>
                          <w:spacing w:line="163" w:lineRule="exact"/>
                          <w:ind w:left="144"/>
                          <w:rPr>
                            <w:sz w:val="18"/>
                          </w:rPr>
                        </w:pPr>
                        <w:r>
                          <w:rPr>
                            <w:sz w:val="18"/>
                          </w:rPr>
                          <w:t>276</w:t>
                        </w:r>
                      </w:p>
                    </w:tc>
                    <w:tc>
                      <w:tcPr>
                        <w:tcW w:w="649" w:type="dxa"/>
                      </w:tcPr>
                      <w:p>
                        <w:pPr>
                          <w:pStyle w:val="TableParagraph"/>
                          <w:spacing w:line="163" w:lineRule="exact"/>
                          <w:ind w:right="120"/>
                          <w:jc w:val="right"/>
                          <w:rPr>
                            <w:sz w:val="18"/>
                          </w:rPr>
                        </w:pPr>
                        <w:r>
                          <w:rPr>
                            <w:sz w:val="18"/>
                          </w:rPr>
                          <w:t>2.9%</w:t>
                        </w:r>
                      </w:p>
                    </w:tc>
                    <w:tc>
                      <w:tcPr>
                        <w:tcW w:w="693" w:type="dxa"/>
                      </w:tcPr>
                      <w:p>
                        <w:pPr>
                          <w:pStyle w:val="TableParagraph"/>
                          <w:spacing w:line="163" w:lineRule="exact"/>
                          <w:ind w:left="101" w:right="101"/>
                          <w:jc w:val="center"/>
                          <w:rPr>
                            <w:sz w:val="18"/>
                          </w:rPr>
                        </w:pPr>
                        <w:r>
                          <w:rPr>
                            <w:sz w:val="18"/>
                          </w:rPr>
                          <w:t>1,864</w:t>
                        </w:r>
                      </w:p>
                    </w:tc>
                    <w:tc>
                      <w:tcPr>
                        <w:tcW w:w="732" w:type="dxa"/>
                      </w:tcPr>
                      <w:p>
                        <w:pPr>
                          <w:pStyle w:val="TableParagraph"/>
                          <w:spacing w:line="163" w:lineRule="exact"/>
                          <w:ind w:left="100" w:right="81"/>
                          <w:jc w:val="center"/>
                          <w:rPr>
                            <w:sz w:val="18"/>
                          </w:rPr>
                        </w:pPr>
                        <w:r>
                          <w:rPr>
                            <w:sz w:val="18"/>
                          </w:rPr>
                          <w:t>19.4%</w:t>
                        </w:r>
                      </w:p>
                    </w:tc>
                    <w:tc>
                      <w:tcPr>
                        <w:tcW w:w="670" w:type="dxa"/>
                      </w:tcPr>
                      <w:p>
                        <w:pPr>
                          <w:pStyle w:val="TableParagraph"/>
                          <w:spacing w:line="163" w:lineRule="exact"/>
                          <w:ind w:left="82" w:right="97"/>
                          <w:jc w:val="center"/>
                          <w:rPr>
                            <w:sz w:val="18"/>
                          </w:rPr>
                        </w:pPr>
                        <w:r>
                          <w:rPr>
                            <w:sz w:val="18"/>
                          </w:rPr>
                          <w:t>1,919</w:t>
                        </w:r>
                      </w:p>
                    </w:tc>
                    <w:tc>
                      <w:tcPr>
                        <w:tcW w:w="678" w:type="dxa"/>
                      </w:tcPr>
                      <w:p>
                        <w:pPr>
                          <w:pStyle w:val="TableParagraph"/>
                          <w:spacing w:line="163" w:lineRule="exact"/>
                          <w:ind w:right="48"/>
                          <w:jc w:val="right"/>
                          <w:rPr>
                            <w:sz w:val="18"/>
                          </w:rPr>
                        </w:pPr>
                        <w:r>
                          <w:rPr>
                            <w:sz w:val="18"/>
                          </w:rPr>
                          <w:t>20.0%</w:t>
                        </w:r>
                      </w:p>
                    </w:tc>
                  </w:tr>
                  <w:tr>
                    <w:trPr>
                      <w:trHeight w:val="580" w:hRule="atLeast"/>
                    </w:trPr>
                    <w:tc>
                      <w:tcPr>
                        <w:tcW w:w="772" w:type="dxa"/>
                      </w:tcPr>
                      <w:p>
                        <w:pPr>
                          <w:pStyle w:val="TableParagraph"/>
                          <w:spacing w:before="9"/>
                          <w:ind w:left="50"/>
                          <w:rPr>
                            <w:b/>
                            <w:sz w:val="18"/>
                          </w:rPr>
                        </w:pPr>
                        <w:r>
                          <w:rPr>
                            <w:b/>
                            <w:sz w:val="18"/>
                          </w:rPr>
                          <w:t>NH</w:t>
                        </w:r>
                      </w:p>
                      <w:p>
                        <w:pPr>
                          <w:pStyle w:val="TableParagraph"/>
                          <w:spacing w:line="187" w:lineRule="exact" w:before="173"/>
                          <w:ind w:left="50"/>
                          <w:rPr>
                            <w:b/>
                            <w:sz w:val="18"/>
                          </w:rPr>
                        </w:pPr>
                        <w:r>
                          <w:rPr>
                            <w:b/>
                            <w:sz w:val="18"/>
                          </w:rPr>
                          <w:t>FCHP</w:t>
                        </w:r>
                      </w:p>
                    </w:tc>
                    <w:tc>
                      <w:tcPr>
                        <w:tcW w:w="967" w:type="dxa"/>
                      </w:tcPr>
                      <w:p>
                        <w:pPr>
                          <w:pStyle w:val="TableParagraph"/>
                          <w:spacing w:before="4"/>
                          <w:ind w:left="209"/>
                          <w:rPr>
                            <w:sz w:val="18"/>
                          </w:rPr>
                        </w:pPr>
                        <w:r>
                          <w:rPr>
                            <w:sz w:val="18"/>
                          </w:rPr>
                          <w:t>81,709</w:t>
                        </w:r>
                      </w:p>
                      <w:p>
                        <w:pPr>
                          <w:pStyle w:val="TableParagraph"/>
                          <w:spacing w:line="192" w:lineRule="exact" w:before="173"/>
                          <w:ind w:left="259"/>
                          <w:rPr>
                            <w:sz w:val="18"/>
                          </w:rPr>
                        </w:pPr>
                        <w:r>
                          <w:rPr>
                            <w:sz w:val="18"/>
                          </w:rPr>
                          <w:t>9,356</w:t>
                        </w:r>
                      </w:p>
                    </w:tc>
                    <w:tc>
                      <w:tcPr>
                        <w:tcW w:w="599" w:type="dxa"/>
                      </w:tcPr>
                      <w:p>
                        <w:pPr>
                          <w:pStyle w:val="TableParagraph"/>
                          <w:spacing w:before="4"/>
                          <w:ind w:left="187" w:right="171"/>
                          <w:jc w:val="center"/>
                          <w:rPr>
                            <w:sz w:val="18"/>
                          </w:rPr>
                        </w:pPr>
                        <w:r>
                          <w:rPr>
                            <w:sz w:val="18"/>
                          </w:rPr>
                          <w:t>76</w:t>
                        </w:r>
                      </w:p>
                      <w:p>
                        <w:pPr>
                          <w:pStyle w:val="TableParagraph"/>
                          <w:spacing w:line="192" w:lineRule="exact" w:before="173"/>
                          <w:ind w:left="18"/>
                          <w:jc w:val="center"/>
                          <w:rPr>
                            <w:sz w:val="18"/>
                          </w:rPr>
                        </w:pPr>
                        <w:r>
                          <w:rPr>
                            <w:sz w:val="18"/>
                          </w:rPr>
                          <w:t>4</w:t>
                        </w:r>
                      </w:p>
                    </w:tc>
                    <w:tc>
                      <w:tcPr>
                        <w:tcW w:w="696" w:type="dxa"/>
                      </w:tcPr>
                      <w:p>
                        <w:pPr>
                          <w:pStyle w:val="TableParagraph"/>
                          <w:spacing w:before="4"/>
                          <w:ind w:left="140"/>
                          <w:rPr>
                            <w:sz w:val="18"/>
                          </w:rPr>
                        </w:pPr>
                        <w:r>
                          <w:rPr>
                            <w:sz w:val="18"/>
                          </w:rPr>
                          <w:t>1.1%</w:t>
                        </w:r>
                      </w:p>
                      <w:p>
                        <w:pPr>
                          <w:pStyle w:val="TableParagraph"/>
                          <w:spacing w:line="192" w:lineRule="exact" w:before="173"/>
                          <w:ind w:left="140"/>
                          <w:rPr>
                            <w:sz w:val="18"/>
                          </w:rPr>
                        </w:pPr>
                        <w:r>
                          <w:rPr>
                            <w:sz w:val="18"/>
                          </w:rPr>
                          <w:t>0.5%</w:t>
                        </w:r>
                      </w:p>
                    </w:tc>
                    <w:tc>
                      <w:tcPr>
                        <w:tcW w:w="573" w:type="dxa"/>
                      </w:tcPr>
                      <w:p>
                        <w:pPr>
                          <w:pStyle w:val="TableParagraph"/>
                          <w:spacing w:before="4"/>
                          <w:ind w:left="175" w:right="156"/>
                          <w:jc w:val="center"/>
                          <w:rPr>
                            <w:sz w:val="18"/>
                          </w:rPr>
                        </w:pPr>
                        <w:r>
                          <w:rPr>
                            <w:sz w:val="18"/>
                          </w:rPr>
                          <w:t>21</w:t>
                        </w:r>
                      </w:p>
                      <w:p>
                        <w:pPr>
                          <w:pStyle w:val="TableParagraph"/>
                          <w:spacing w:line="192" w:lineRule="exact" w:before="173"/>
                          <w:ind w:left="18"/>
                          <w:jc w:val="center"/>
                          <w:rPr>
                            <w:sz w:val="18"/>
                          </w:rPr>
                        </w:pPr>
                        <w:r>
                          <w:rPr>
                            <w:sz w:val="18"/>
                          </w:rPr>
                          <w:t>1</w:t>
                        </w:r>
                      </w:p>
                    </w:tc>
                    <w:tc>
                      <w:tcPr>
                        <w:tcW w:w="662" w:type="dxa"/>
                      </w:tcPr>
                      <w:p>
                        <w:pPr>
                          <w:pStyle w:val="TableParagraph"/>
                          <w:spacing w:before="4"/>
                          <w:ind w:left="127"/>
                          <w:rPr>
                            <w:sz w:val="18"/>
                          </w:rPr>
                        </w:pPr>
                        <w:r>
                          <w:rPr>
                            <w:sz w:val="18"/>
                          </w:rPr>
                          <w:t>0.3%</w:t>
                        </w:r>
                      </w:p>
                      <w:p>
                        <w:pPr>
                          <w:pStyle w:val="TableParagraph"/>
                          <w:spacing w:line="192" w:lineRule="exact" w:before="173"/>
                          <w:ind w:left="127"/>
                          <w:rPr>
                            <w:sz w:val="18"/>
                          </w:rPr>
                        </w:pPr>
                        <w:r>
                          <w:rPr>
                            <w:sz w:val="18"/>
                          </w:rPr>
                          <w:t>0.1%</w:t>
                        </w:r>
                      </w:p>
                    </w:tc>
                    <w:tc>
                      <w:tcPr>
                        <w:tcW w:w="709" w:type="dxa"/>
                      </w:tcPr>
                      <w:p>
                        <w:pPr>
                          <w:pStyle w:val="TableParagraph"/>
                          <w:spacing w:before="4"/>
                          <w:ind w:left="125"/>
                          <w:rPr>
                            <w:sz w:val="18"/>
                          </w:rPr>
                        </w:pPr>
                        <w:r>
                          <w:rPr>
                            <w:sz w:val="18"/>
                          </w:rPr>
                          <w:t>1,260</w:t>
                        </w:r>
                      </w:p>
                      <w:p>
                        <w:pPr>
                          <w:pStyle w:val="TableParagraph"/>
                          <w:spacing w:line="192" w:lineRule="exact" w:before="173"/>
                          <w:ind w:left="199"/>
                          <w:rPr>
                            <w:sz w:val="18"/>
                          </w:rPr>
                        </w:pPr>
                        <w:r>
                          <w:rPr>
                            <w:sz w:val="18"/>
                          </w:rPr>
                          <w:t>144</w:t>
                        </w:r>
                      </w:p>
                    </w:tc>
                    <w:tc>
                      <w:tcPr>
                        <w:tcW w:w="764" w:type="dxa"/>
                      </w:tcPr>
                      <w:p>
                        <w:pPr>
                          <w:pStyle w:val="TableParagraph"/>
                          <w:spacing w:before="4"/>
                          <w:ind w:left="135"/>
                          <w:rPr>
                            <w:sz w:val="18"/>
                          </w:rPr>
                        </w:pPr>
                        <w:r>
                          <w:rPr>
                            <w:sz w:val="18"/>
                          </w:rPr>
                          <w:t>18.5%</w:t>
                        </w:r>
                      </w:p>
                      <w:p>
                        <w:pPr>
                          <w:pStyle w:val="TableParagraph"/>
                          <w:spacing w:line="192" w:lineRule="exact" w:before="173"/>
                          <w:ind w:left="135"/>
                          <w:rPr>
                            <w:sz w:val="18"/>
                          </w:rPr>
                        </w:pPr>
                        <w:r>
                          <w:rPr>
                            <w:sz w:val="18"/>
                          </w:rPr>
                          <w:t>18.5%</w:t>
                        </w:r>
                      </w:p>
                    </w:tc>
                    <w:tc>
                      <w:tcPr>
                        <w:tcW w:w="698" w:type="dxa"/>
                      </w:tcPr>
                      <w:p>
                        <w:pPr>
                          <w:pStyle w:val="TableParagraph"/>
                          <w:spacing w:before="4"/>
                          <w:ind w:left="120"/>
                          <w:rPr>
                            <w:sz w:val="18"/>
                          </w:rPr>
                        </w:pPr>
                        <w:r>
                          <w:rPr>
                            <w:sz w:val="18"/>
                          </w:rPr>
                          <w:t>1,265</w:t>
                        </w:r>
                      </w:p>
                      <w:p>
                        <w:pPr>
                          <w:pStyle w:val="TableParagraph"/>
                          <w:spacing w:line="192" w:lineRule="exact" w:before="173"/>
                          <w:ind w:left="195"/>
                          <w:rPr>
                            <w:sz w:val="18"/>
                          </w:rPr>
                        </w:pPr>
                        <w:r>
                          <w:rPr>
                            <w:sz w:val="18"/>
                          </w:rPr>
                          <w:t>144</w:t>
                        </w:r>
                      </w:p>
                    </w:tc>
                    <w:tc>
                      <w:tcPr>
                        <w:tcW w:w="737" w:type="dxa"/>
                      </w:tcPr>
                      <w:p>
                        <w:pPr>
                          <w:pStyle w:val="TableParagraph"/>
                          <w:spacing w:before="4"/>
                          <w:ind w:left="129"/>
                          <w:rPr>
                            <w:sz w:val="18"/>
                          </w:rPr>
                        </w:pPr>
                        <w:r>
                          <w:rPr>
                            <w:sz w:val="18"/>
                          </w:rPr>
                          <w:t>18.6%</w:t>
                        </w:r>
                      </w:p>
                      <w:p>
                        <w:pPr>
                          <w:pStyle w:val="TableParagraph"/>
                          <w:spacing w:line="192" w:lineRule="exact" w:before="173"/>
                          <w:ind w:left="129"/>
                          <w:rPr>
                            <w:sz w:val="18"/>
                          </w:rPr>
                        </w:pPr>
                        <w:r>
                          <w:rPr>
                            <w:sz w:val="18"/>
                          </w:rPr>
                          <w:t>18.5%</w:t>
                        </w:r>
                      </w:p>
                    </w:tc>
                    <w:tc>
                      <w:tcPr>
                        <w:tcW w:w="1423" w:type="dxa"/>
                      </w:tcPr>
                      <w:p>
                        <w:pPr>
                          <w:pStyle w:val="TableParagraph"/>
                          <w:spacing w:before="2"/>
                          <w:rPr>
                            <w:sz w:val="17"/>
                          </w:rPr>
                        </w:pPr>
                      </w:p>
                      <w:p>
                        <w:pPr>
                          <w:pStyle w:val="TableParagraph"/>
                          <w:ind w:right="368"/>
                          <w:jc w:val="right"/>
                          <w:rPr>
                            <w:b/>
                            <w:sz w:val="18"/>
                          </w:rPr>
                        </w:pPr>
                        <w:r>
                          <w:rPr>
                            <w:b/>
                            <w:sz w:val="18"/>
                          </w:rPr>
                          <w:t>NH</w:t>
                        </w:r>
                      </w:p>
                    </w:tc>
                    <w:tc>
                      <w:tcPr>
                        <w:tcW w:w="1059" w:type="dxa"/>
                      </w:tcPr>
                      <w:p>
                        <w:pPr>
                          <w:pStyle w:val="TableParagraph"/>
                          <w:spacing w:before="8"/>
                          <w:rPr>
                            <w:sz w:val="16"/>
                          </w:rPr>
                        </w:pPr>
                      </w:p>
                      <w:p>
                        <w:pPr>
                          <w:pStyle w:val="TableParagraph"/>
                          <w:spacing w:before="1"/>
                          <w:ind w:left="229" w:right="136"/>
                          <w:jc w:val="center"/>
                          <w:rPr>
                            <w:sz w:val="18"/>
                          </w:rPr>
                        </w:pPr>
                        <w:r>
                          <w:rPr>
                            <w:sz w:val="18"/>
                          </w:rPr>
                          <w:t>79,836</w:t>
                        </w:r>
                      </w:p>
                    </w:tc>
                    <w:tc>
                      <w:tcPr>
                        <w:tcW w:w="599" w:type="dxa"/>
                      </w:tcPr>
                      <w:p>
                        <w:pPr>
                          <w:pStyle w:val="TableParagraph"/>
                          <w:spacing w:before="8"/>
                          <w:rPr>
                            <w:sz w:val="16"/>
                          </w:rPr>
                        </w:pPr>
                      </w:p>
                      <w:p>
                        <w:pPr>
                          <w:pStyle w:val="TableParagraph"/>
                          <w:spacing w:before="1"/>
                          <w:ind w:left="208"/>
                          <w:rPr>
                            <w:sz w:val="18"/>
                          </w:rPr>
                        </w:pPr>
                        <w:r>
                          <w:rPr>
                            <w:sz w:val="18"/>
                          </w:rPr>
                          <w:t>89</w:t>
                        </w:r>
                      </w:p>
                    </w:tc>
                    <w:tc>
                      <w:tcPr>
                        <w:tcW w:w="694" w:type="dxa"/>
                      </w:tcPr>
                      <w:p>
                        <w:pPr>
                          <w:pStyle w:val="TableParagraph"/>
                          <w:spacing w:before="8"/>
                          <w:rPr>
                            <w:sz w:val="16"/>
                          </w:rPr>
                        </w:pPr>
                      </w:p>
                      <w:p>
                        <w:pPr>
                          <w:pStyle w:val="TableParagraph"/>
                          <w:spacing w:before="1"/>
                          <w:ind w:left="121" w:right="122"/>
                          <w:jc w:val="center"/>
                          <w:rPr>
                            <w:sz w:val="18"/>
                          </w:rPr>
                        </w:pPr>
                        <w:r>
                          <w:rPr>
                            <w:sz w:val="18"/>
                          </w:rPr>
                          <w:t>1.3%</w:t>
                        </w:r>
                      </w:p>
                    </w:tc>
                    <w:tc>
                      <w:tcPr>
                        <w:tcW w:w="561" w:type="dxa"/>
                      </w:tcPr>
                      <w:p>
                        <w:pPr>
                          <w:pStyle w:val="TableParagraph"/>
                          <w:spacing w:before="8"/>
                          <w:rPr>
                            <w:sz w:val="16"/>
                          </w:rPr>
                        </w:pPr>
                      </w:p>
                      <w:p>
                        <w:pPr>
                          <w:pStyle w:val="TableParagraph"/>
                          <w:spacing w:before="1"/>
                          <w:ind w:left="193"/>
                          <w:rPr>
                            <w:sz w:val="18"/>
                          </w:rPr>
                        </w:pPr>
                        <w:r>
                          <w:rPr>
                            <w:sz w:val="18"/>
                          </w:rPr>
                          <w:t>26</w:t>
                        </w:r>
                      </w:p>
                    </w:tc>
                    <w:tc>
                      <w:tcPr>
                        <w:tcW w:w="649" w:type="dxa"/>
                      </w:tcPr>
                      <w:p>
                        <w:pPr>
                          <w:pStyle w:val="TableParagraph"/>
                          <w:spacing w:before="8"/>
                          <w:rPr>
                            <w:sz w:val="16"/>
                          </w:rPr>
                        </w:pPr>
                      </w:p>
                      <w:p>
                        <w:pPr>
                          <w:pStyle w:val="TableParagraph"/>
                          <w:spacing w:before="1"/>
                          <w:ind w:right="120"/>
                          <w:jc w:val="right"/>
                          <w:rPr>
                            <w:sz w:val="18"/>
                          </w:rPr>
                        </w:pPr>
                        <w:r>
                          <w:rPr>
                            <w:sz w:val="18"/>
                          </w:rPr>
                          <w:t>0.4%</w:t>
                        </w:r>
                      </w:p>
                    </w:tc>
                    <w:tc>
                      <w:tcPr>
                        <w:tcW w:w="693" w:type="dxa"/>
                      </w:tcPr>
                      <w:p>
                        <w:pPr>
                          <w:pStyle w:val="TableParagraph"/>
                          <w:spacing w:before="8"/>
                          <w:rPr>
                            <w:sz w:val="16"/>
                          </w:rPr>
                        </w:pPr>
                      </w:p>
                      <w:p>
                        <w:pPr>
                          <w:pStyle w:val="TableParagraph"/>
                          <w:spacing w:before="1"/>
                          <w:ind w:left="101" w:right="101"/>
                          <w:jc w:val="center"/>
                          <w:rPr>
                            <w:sz w:val="18"/>
                          </w:rPr>
                        </w:pPr>
                        <w:r>
                          <w:rPr>
                            <w:sz w:val="18"/>
                          </w:rPr>
                          <w:t>1,324</w:t>
                        </w:r>
                      </w:p>
                    </w:tc>
                    <w:tc>
                      <w:tcPr>
                        <w:tcW w:w="732" w:type="dxa"/>
                      </w:tcPr>
                      <w:p>
                        <w:pPr>
                          <w:pStyle w:val="TableParagraph"/>
                          <w:spacing w:before="8"/>
                          <w:rPr>
                            <w:sz w:val="16"/>
                          </w:rPr>
                        </w:pPr>
                      </w:p>
                      <w:p>
                        <w:pPr>
                          <w:pStyle w:val="TableParagraph"/>
                          <w:spacing w:before="1"/>
                          <w:ind w:left="100" w:right="81"/>
                          <w:jc w:val="center"/>
                          <w:rPr>
                            <w:sz w:val="18"/>
                          </w:rPr>
                        </w:pPr>
                        <w:r>
                          <w:rPr>
                            <w:sz w:val="18"/>
                          </w:rPr>
                          <w:t>19.9%</w:t>
                        </w:r>
                      </w:p>
                    </w:tc>
                    <w:tc>
                      <w:tcPr>
                        <w:tcW w:w="670" w:type="dxa"/>
                      </w:tcPr>
                      <w:p>
                        <w:pPr>
                          <w:pStyle w:val="TableParagraph"/>
                          <w:spacing w:before="8"/>
                          <w:rPr>
                            <w:sz w:val="16"/>
                          </w:rPr>
                        </w:pPr>
                      </w:p>
                      <w:p>
                        <w:pPr>
                          <w:pStyle w:val="TableParagraph"/>
                          <w:spacing w:before="1"/>
                          <w:ind w:left="82" w:right="97"/>
                          <w:jc w:val="center"/>
                          <w:rPr>
                            <w:sz w:val="18"/>
                          </w:rPr>
                        </w:pPr>
                        <w:r>
                          <w:rPr>
                            <w:sz w:val="18"/>
                          </w:rPr>
                          <w:t>1,330</w:t>
                        </w:r>
                      </w:p>
                    </w:tc>
                    <w:tc>
                      <w:tcPr>
                        <w:tcW w:w="678" w:type="dxa"/>
                      </w:tcPr>
                      <w:p>
                        <w:pPr>
                          <w:pStyle w:val="TableParagraph"/>
                          <w:spacing w:before="8"/>
                          <w:rPr>
                            <w:sz w:val="16"/>
                          </w:rPr>
                        </w:pPr>
                      </w:p>
                      <w:p>
                        <w:pPr>
                          <w:pStyle w:val="TableParagraph"/>
                          <w:spacing w:before="1"/>
                          <w:ind w:right="48"/>
                          <w:jc w:val="right"/>
                          <w:rPr>
                            <w:sz w:val="18"/>
                          </w:rPr>
                        </w:pPr>
                        <w:r>
                          <w:rPr>
                            <w:sz w:val="18"/>
                          </w:rPr>
                          <w:t>20.0%</w:t>
                        </w:r>
                      </w:p>
                    </w:tc>
                  </w:tr>
                  <w:tr>
                    <w:trPr>
                      <w:trHeight w:val="620" w:hRule="atLeast"/>
                    </w:trPr>
                    <w:tc>
                      <w:tcPr>
                        <w:tcW w:w="772" w:type="dxa"/>
                      </w:tcPr>
                      <w:p>
                        <w:pPr>
                          <w:pStyle w:val="TableParagraph"/>
                          <w:spacing w:before="174"/>
                          <w:ind w:left="49"/>
                          <w:rPr>
                            <w:b/>
                            <w:sz w:val="18"/>
                          </w:rPr>
                        </w:pPr>
                        <w:r>
                          <w:rPr>
                            <w:b/>
                            <w:sz w:val="18"/>
                          </w:rPr>
                          <w:t>BMCHP</w:t>
                        </w:r>
                      </w:p>
                    </w:tc>
                    <w:tc>
                      <w:tcPr>
                        <w:tcW w:w="7828" w:type="dxa"/>
                        <w:gridSpan w:val="10"/>
                      </w:tcPr>
                      <w:p>
                        <w:pPr>
                          <w:pStyle w:val="TableParagraph"/>
                          <w:spacing w:before="16"/>
                          <w:ind w:left="7198" w:right="-29"/>
                          <w:rPr>
                            <w:b/>
                            <w:sz w:val="18"/>
                          </w:rPr>
                        </w:pPr>
                        <w:r>
                          <w:rPr>
                            <w:b/>
                            <w:sz w:val="18"/>
                          </w:rPr>
                          <w:t>FCHP</w:t>
                        </w:r>
                      </w:p>
                      <w:p>
                        <w:pPr>
                          <w:pStyle w:val="TableParagraph"/>
                          <w:spacing w:before="1"/>
                          <w:rPr>
                            <w:sz w:val="18"/>
                          </w:rPr>
                        </w:pPr>
                      </w:p>
                      <w:p>
                        <w:pPr>
                          <w:pStyle w:val="TableParagraph"/>
                          <w:spacing w:line="185" w:lineRule="exact"/>
                          <w:ind w:right="-29"/>
                          <w:jc w:val="right"/>
                          <w:rPr>
                            <w:b/>
                            <w:sz w:val="18"/>
                          </w:rPr>
                        </w:pPr>
                        <w:r>
                          <w:rPr>
                            <w:b/>
                            <w:sz w:val="18"/>
                          </w:rPr>
                          <w:t>BMCHP</w:t>
                        </w:r>
                      </w:p>
                    </w:tc>
                    <w:tc>
                      <w:tcPr>
                        <w:tcW w:w="6334" w:type="dxa"/>
                        <w:gridSpan w:val="9"/>
                      </w:tcPr>
                      <w:p>
                        <w:pPr>
                          <w:pStyle w:val="TableParagraph"/>
                          <w:tabs>
                            <w:tab w:pos="1267" w:val="left" w:leader="none"/>
                            <w:tab w:pos="1748" w:val="left" w:leader="none"/>
                            <w:tab w:pos="2546" w:val="left" w:leader="none"/>
                            <w:tab w:pos="2980" w:val="left" w:leader="none"/>
                            <w:tab w:pos="3710" w:val="left" w:leader="none"/>
                            <w:tab w:pos="4327" w:val="left" w:leader="none"/>
                            <w:tab w:pos="5113" w:val="left" w:leader="none"/>
                            <w:tab w:pos="5726" w:val="left" w:leader="none"/>
                          </w:tabs>
                          <w:spacing w:before="11"/>
                          <w:ind w:left="302"/>
                          <w:jc w:val="center"/>
                          <w:rPr>
                            <w:sz w:val="18"/>
                          </w:rPr>
                        </w:pPr>
                        <w:r>
                          <w:rPr>
                            <w:sz w:val="18"/>
                          </w:rPr>
                          <w:t>9,783</w:t>
                          <w:tab/>
                          <w:t>4</w:t>
                          <w:tab/>
                          <w:t>0.5%</w:t>
                          <w:tab/>
                          <w:t>0</w:t>
                          <w:tab/>
                          <w:t>0.0%</w:t>
                          <w:tab/>
                          <w:t>163</w:t>
                          <w:tab/>
                          <w:t>20.0%</w:t>
                          <w:tab/>
                          <w:t>163</w:t>
                          <w:tab/>
                          <w:t>20.0%</w:t>
                        </w:r>
                      </w:p>
                      <w:p>
                        <w:pPr>
                          <w:pStyle w:val="TableParagraph"/>
                          <w:rPr>
                            <w:sz w:val="18"/>
                          </w:rPr>
                        </w:pPr>
                      </w:p>
                      <w:p>
                        <w:pPr>
                          <w:pStyle w:val="TableParagraph"/>
                          <w:tabs>
                            <w:tab w:pos="1167" w:val="left" w:leader="none"/>
                            <w:tab w:pos="1748" w:val="left" w:leader="none"/>
                            <w:tab w:pos="2495" w:val="left" w:leader="none"/>
                            <w:tab w:pos="2980" w:val="left" w:leader="none"/>
                            <w:tab w:pos="3633" w:val="left" w:leader="none"/>
                            <w:tab w:pos="4325" w:val="left" w:leader="none"/>
                            <w:tab w:pos="5038" w:val="left" w:leader="none"/>
                            <w:tab w:pos="5725" w:val="left" w:leader="none"/>
                          </w:tabs>
                          <w:spacing w:line="190" w:lineRule="exact" w:before="1"/>
                          <w:ind w:left="200"/>
                          <w:jc w:val="center"/>
                          <w:rPr>
                            <w:sz w:val="18"/>
                          </w:rPr>
                        </w:pPr>
                        <w:r>
                          <w:rPr>
                            <w:sz w:val="18"/>
                          </w:rPr>
                          <w:t>143,519</w:t>
                          <w:tab/>
                          <w:t>202</w:t>
                          <w:tab/>
                          <w:t>1.7%</w:t>
                          <w:tab/>
                          <w:t>82</w:t>
                          <w:tab/>
                          <w:t>0.7%</w:t>
                          <w:tab/>
                          <w:t>2,914</w:t>
                          <w:tab/>
                          <w:t>24.4%</w:t>
                          <w:tab/>
                          <w:t>2,922</w:t>
                          <w:tab/>
                          <w:t>24.4%</w:t>
                        </w:r>
                      </w:p>
                    </w:tc>
                  </w:tr>
                </w:tbl>
                <w:p>
                  <w:pPr>
                    <w:pStyle w:val="BodyText"/>
                  </w:pPr>
                </w:p>
              </w:txbxContent>
            </v:textbox>
            <w10:wrap type="none"/>
          </v:shape>
        </w:pict>
      </w:r>
      <w:r>
        <w:rPr>
          <w:sz w:val="18"/>
        </w:rPr>
        <w:t>143,048</w:t>
        <w:tab/>
        <w:t>142</w:t>
        <w:tab/>
        <w:t>1.2%</w:t>
        <w:tab/>
        <w:t>44</w:t>
        <w:tab/>
        <w:t>0.4%</w:t>
        <w:tab/>
        <w:t>2,760</w:t>
        <w:tab/>
        <w:t>23.2%</w:t>
        <w:tab/>
        <w:t>2,765</w:t>
        <w:tab/>
        <w:t>23.2%</w:t>
      </w:r>
    </w:p>
    <w:p>
      <w:pPr>
        <w:spacing w:after="0"/>
        <w:jc w:val="left"/>
        <w:rPr>
          <w:sz w:val="18"/>
        </w:rPr>
        <w:sectPr>
          <w:type w:val="continuous"/>
          <w:pgSz w:w="15840" w:h="12240" w:orient="landscape"/>
          <w:pgMar w:top="1140" w:bottom="280" w:left="380" w:right="120"/>
        </w:sectPr>
      </w:pPr>
    </w:p>
    <w:p>
      <w:pPr>
        <w:pStyle w:val="BodyText"/>
        <w:ind w:left="664"/>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spacing w:before="4"/>
      </w:pPr>
    </w:p>
    <w:p>
      <w:pPr>
        <w:pStyle w:val="Heading3"/>
        <w:spacing w:before="93"/>
        <w:ind w:left="729"/>
        <w:jc w:val="center"/>
      </w:pPr>
      <w:r>
        <w:rPr>
          <w:u w:val="thick"/>
        </w:rPr>
        <w:t>Ages 18-64</w:t>
      </w:r>
    </w:p>
    <w:p>
      <w:pPr>
        <w:pStyle w:val="BodyText"/>
        <w:spacing w:before="10"/>
        <w:rPr>
          <w:b/>
          <w:sz w:val="22"/>
        </w:rPr>
      </w:pPr>
    </w:p>
    <w:p>
      <w:pPr>
        <w:tabs>
          <w:tab w:pos="7899" w:val="left" w:leader="none"/>
        </w:tabs>
        <w:spacing w:before="0"/>
        <w:ind w:left="625" w:right="0" w:firstLine="0"/>
        <w:jc w:val="center"/>
        <w:rPr>
          <w:sz w:val="32"/>
        </w:rPr>
      </w:pPr>
      <w:r>
        <w:rPr>
          <w:position w:val="9"/>
          <w:sz w:val="32"/>
        </w:rPr>
        <w:t>Male</w:t>
        <w:tab/>
      </w:r>
      <w:r>
        <w:rPr>
          <w:sz w:val="32"/>
        </w:rPr>
        <w:t>Female</w:t>
      </w:r>
    </w:p>
    <w:p>
      <w:pPr>
        <w:tabs>
          <w:tab w:pos="2108" w:val="left" w:leader="none"/>
          <w:tab w:pos="3192" w:val="left" w:leader="none"/>
          <w:tab w:pos="4589" w:val="left" w:leader="none"/>
          <w:tab w:pos="6067" w:val="left" w:leader="none"/>
          <w:tab w:pos="8939" w:val="left" w:leader="none"/>
          <w:tab w:pos="10028" w:val="left" w:leader="none"/>
          <w:tab w:pos="11160" w:val="left" w:leader="none"/>
          <w:tab w:pos="12549" w:val="left" w:leader="none"/>
          <w:tab w:pos="13971" w:val="left" w:leader="none"/>
        </w:tabs>
        <w:spacing w:before="139"/>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position w:val="2"/>
          <w:sz w:val="18"/>
          <w:u w:val="single"/>
        </w:rPr>
        <w:t>Member</w:t>
      </w:r>
      <w:r>
        <w:rPr>
          <w:b/>
          <w:position w:val="2"/>
          <w:sz w:val="18"/>
        </w:rPr>
        <w:tab/>
      </w:r>
      <w:r>
        <w:rPr>
          <w:b/>
          <w:position w:val="2"/>
          <w:sz w:val="18"/>
          <w:u w:val="single"/>
        </w:rPr>
        <w:t>Inpatient</w:t>
      </w:r>
      <w:r>
        <w:rPr>
          <w:b/>
          <w:position w:val="2"/>
          <w:sz w:val="18"/>
        </w:rPr>
        <w:tab/>
      </w:r>
      <w:r>
        <w:rPr>
          <w:b/>
          <w:position w:val="2"/>
          <w:sz w:val="18"/>
          <w:u w:val="single"/>
        </w:rPr>
        <w:t>Intermediate</w:t>
      </w:r>
      <w:r>
        <w:rPr>
          <w:b/>
          <w:position w:val="2"/>
          <w:sz w:val="18"/>
        </w:rPr>
        <w:tab/>
      </w:r>
      <w:r>
        <w:rPr>
          <w:b/>
          <w:position w:val="2"/>
          <w:sz w:val="18"/>
          <w:u w:val="single"/>
        </w:rPr>
        <w:t>Ambulatory</w:t>
      </w:r>
      <w:r>
        <w:rPr>
          <w:b/>
          <w:position w:val="2"/>
          <w:sz w:val="18"/>
        </w:rPr>
        <w:tab/>
      </w:r>
      <w:r>
        <w:rPr>
          <w:b/>
          <w:position w:val="2"/>
          <w:sz w:val="18"/>
          <w:u w:val="single"/>
        </w:rPr>
        <w:t>Any</w:t>
      </w:r>
      <w:r>
        <w:rPr>
          <w:b/>
          <w:spacing w:val="-6"/>
          <w:position w:val="2"/>
          <w:sz w:val="18"/>
          <w:u w:val="single"/>
        </w:rPr>
        <w:t> </w:t>
      </w:r>
      <w:r>
        <w:rPr>
          <w:b/>
          <w:position w:val="2"/>
          <w:sz w:val="18"/>
          <w:u w:val="single"/>
        </w:rPr>
        <w:t>Service</w:t>
      </w:r>
    </w:p>
    <w:p>
      <w:pPr>
        <w:pStyle w:val="BodyText"/>
        <w:spacing w:before="1"/>
        <w:rPr>
          <w:b/>
          <w:sz w:val="6"/>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636"/>
        <w:gridCol w:w="620"/>
        <w:gridCol w:w="644"/>
        <w:gridCol w:w="619"/>
        <w:gridCol w:w="786"/>
        <w:gridCol w:w="701"/>
        <w:gridCol w:w="730"/>
        <w:gridCol w:w="737"/>
        <w:gridCol w:w="1481"/>
        <w:gridCol w:w="967"/>
        <w:gridCol w:w="636"/>
        <w:gridCol w:w="645"/>
        <w:gridCol w:w="693"/>
        <w:gridCol w:w="626"/>
        <w:gridCol w:w="741"/>
        <w:gridCol w:w="661"/>
        <w:gridCol w:w="719"/>
        <w:gridCol w:w="737"/>
      </w:tblGrid>
      <w:tr>
        <w:trPr>
          <w:trHeight w:val="340" w:hRule="atLeast"/>
        </w:trPr>
        <w:tc>
          <w:tcPr>
            <w:tcW w:w="772" w:type="dxa"/>
          </w:tcPr>
          <w:p>
            <w:pPr>
              <w:pStyle w:val="TableParagraph"/>
              <w:rPr>
                <w:rFonts w:ascii="Times New Roman"/>
                <w:sz w:val="18"/>
              </w:rPr>
            </w:pPr>
          </w:p>
        </w:tc>
        <w:tc>
          <w:tcPr>
            <w:tcW w:w="967" w:type="dxa"/>
            <w:tcBorders>
              <w:bottom w:val="single" w:sz="6" w:space="0" w:color="000000"/>
            </w:tcBorders>
          </w:tcPr>
          <w:p>
            <w:pPr>
              <w:pStyle w:val="TableParagraph"/>
              <w:spacing w:before="9"/>
              <w:ind w:left="143" w:right="143"/>
              <w:jc w:val="center"/>
              <w:rPr>
                <w:b/>
                <w:sz w:val="18"/>
              </w:rPr>
            </w:pPr>
            <w:r>
              <w:rPr>
                <w:b/>
                <w:sz w:val="18"/>
                <w:u w:val="single"/>
              </w:rPr>
              <w:t>Months</w:t>
            </w:r>
          </w:p>
        </w:tc>
        <w:tc>
          <w:tcPr>
            <w:tcW w:w="636" w:type="dxa"/>
            <w:tcBorders>
              <w:bottom w:val="single" w:sz="6" w:space="0" w:color="000000"/>
            </w:tcBorders>
          </w:tcPr>
          <w:p>
            <w:pPr>
              <w:pStyle w:val="TableParagraph"/>
              <w:spacing w:before="9"/>
              <w:ind w:right="16"/>
              <w:jc w:val="center"/>
              <w:rPr>
                <w:b/>
                <w:sz w:val="18"/>
              </w:rPr>
            </w:pPr>
            <w:r>
              <w:rPr>
                <w:b/>
                <w:w w:val="99"/>
                <w:sz w:val="18"/>
                <w:u w:val="single"/>
              </w:rPr>
              <w:t>N</w:t>
            </w:r>
          </w:p>
        </w:tc>
        <w:tc>
          <w:tcPr>
            <w:tcW w:w="620" w:type="dxa"/>
            <w:tcBorders>
              <w:bottom w:val="single" w:sz="6" w:space="0" w:color="000000"/>
            </w:tcBorders>
          </w:tcPr>
          <w:p>
            <w:pPr>
              <w:pStyle w:val="TableParagraph"/>
              <w:spacing w:before="9"/>
              <w:jc w:val="center"/>
              <w:rPr>
                <w:b/>
                <w:sz w:val="18"/>
              </w:rPr>
            </w:pPr>
            <w:r>
              <w:rPr>
                <w:b/>
                <w:w w:val="99"/>
                <w:sz w:val="18"/>
                <w:u w:val="single"/>
              </w:rPr>
              <w:t>%</w:t>
            </w:r>
          </w:p>
        </w:tc>
        <w:tc>
          <w:tcPr>
            <w:tcW w:w="644" w:type="dxa"/>
            <w:tcBorders>
              <w:bottom w:val="single" w:sz="6" w:space="0" w:color="000000"/>
            </w:tcBorders>
          </w:tcPr>
          <w:p>
            <w:pPr>
              <w:pStyle w:val="TableParagraph"/>
              <w:spacing w:before="9"/>
              <w:ind w:left="19"/>
              <w:jc w:val="center"/>
              <w:rPr>
                <w:b/>
                <w:sz w:val="18"/>
              </w:rPr>
            </w:pPr>
            <w:r>
              <w:rPr>
                <w:b/>
                <w:w w:val="99"/>
                <w:sz w:val="18"/>
                <w:u w:val="single"/>
              </w:rPr>
              <w:t>N</w:t>
            </w:r>
          </w:p>
        </w:tc>
        <w:tc>
          <w:tcPr>
            <w:tcW w:w="619" w:type="dxa"/>
            <w:tcBorders>
              <w:bottom w:val="single" w:sz="6" w:space="0" w:color="000000"/>
            </w:tcBorders>
          </w:tcPr>
          <w:p>
            <w:pPr>
              <w:pStyle w:val="TableParagraph"/>
              <w:spacing w:before="9"/>
              <w:ind w:right="27"/>
              <w:jc w:val="center"/>
              <w:rPr>
                <w:b/>
                <w:sz w:val="18"/>
              </w:rPr>
            </w:pPr>
            <w:r>
              <w:rPr>
                <w:b/>
                <w:w w:val="99"/>
                <w:sz w:val="18"/>
                <w:u w:val="single"/>
              </w:rPr>
              <w:t>%</w:t>
            </w:r>
          </w:p>
        </w:tc>
        <w:tc>
          <w:tcPr>
            <w:tcW w:w="786" w:type="dxa"/>
            <w:tcBorders>
              <w:bottom w:val="single" w:sz="6" w:space="0" w:color="000000"/>
            </w:tcBorders>
          </w:tcPr>
          <w:p>
            <w:pPr>
              <w:pStyle w:val="TableParagraph"/>
              <w:spacing w:before="9"/>
              <w:ind w:left="10"/>
              <w:jc w:val="center"/>
              <w:rPr>
                <w:b/>
                <w:sz w:val="18"/>
              </w:rPr>
            </w:pPr>
            <w:r>
              <w:rPr>
                <w:b/>
                <w:w w:val="99"/>
                <w:sz w:val="18"/>
                <w:u w:val="single"/>
              </w:rPr>
              <w:t>N</w:t>
            </w:r>
          </w:p>
        </w:tc>
        <w:tc>
          <w:tcPr>
            <w:tcW w:w="701" w:type="dxa"/>
            <w:tcBorders>
              <w:bottom w:val="single" w:sz="6" w:space="0" w:color="000000"/>
            </w:tcBorders>
          </w:tcPr>
          <w:p>
            <w:pPr>
              <w:pStyle w:val="TableParagraph"/>
              <w:spacing w:before="9"/>
              <w:ind w:left="39"/>
              <w:jc w:val="center"/>
              <w:rPr>
                <w:b/>
                <w:sz w:val="18"/>
              </w:rPr>
            </w:pPr>
            <w:r>
              <w:rPr>
                <w:b/>
                <w:w w:val="99"/>
                <w:sz w:val="18"/>
                <w:u w:val="single"/>
              </w:rPr>
              <w:t>%</w:t>
            </w:r>
          </w:p>
        </w:tc>
        <w:tc>
          <w:tcPr>
            <w:tcW w:w="730" w:type="dxa"/>
            <w:tcBorders>
              <w:bottom w:val="single" w:sz="6" w:space="0" w:color="000000"/>
            </w:tcBorders>
          </w:tcPr>
          <w:p>
            <w:pPr>
              <w:pStyle w:val="TableParagraph"/>
              <w:spacing w:before="9"/>
              <w:ind w:right="24"/>
              <w:jc w:val="center"/>
              <w:rPr>
                <w:b/>
                <w:sz w:val="18"/>
              </w:rPr>
            </w:pPr>
            <w:r>
              <w:rPr>
                <w:b/>
                <w:w w:val="99"/>
                <w:sz w:val="18"/>
                <w:u w:val="single"/>
              </w:rPr>
              <w:t>N</w:t>
            </w:r>
          </w:p>
        </w:tc>
        <w:tc>
          <w:tcPr>
            <w:tcW w:w="737" w:type="dxa"/>
            <w:tcBorders>
              <w:bottom w:val="single" w:sz="6" w:space="0" w:color="000000"/>
            </w:tcBorders>
          </w:tcPr>
          <w:p>
            <w:pPr>
              <w:pStyle w:val="TableParagraph"/>
              <w:spacing w:before="9"/>
              <w:ind w:right="15"/>
              <w:jc w:val="center"/>
              <w:rPr>
                <w:b/>
                <w:sz w:val="18"/>
              </w:rPr>
            </w:pPr>
            <w:r>
              <w:rPr>
                <w:b/>
                <w:w w:val="99"/>
                <w:sz w:val="18"/>
                <w:u w:val="single"/>
              </w:rPr>
              <w:t>%</w:t>
            </w:r>
          </w:p>
        </w:tc>
        <w:tc>
          <w:tcPr>
            <w:tcW w:w="1481" w:type="dxa"/>
          </w:tcPr>
          <w:p>
            <w:pPr>
              <w:pStyle w:val="TableParagraph"/>
              <w:rPr>
                <w:rFonts w:ascii="Times New Roman"/>
                <w:sz w:val="18"/>
              </w:rPr>
            </w:pPr>
          </w:p>
        </w:tc>
        <w:tc>
          <w:tcPr>
            <w:tcW w:w="967" w:type="dxa"/>
            <w:tcBorders>
              <w:bottom w:val="single" w:sz="6" w:space="0" w:color="000000"/>
            </w:tcBorders>
          </w:tcPr>
          <w:p>
            <w:pPr>
              <w:pStyle w:val="TableParagraph"/>
              <w:spacing w:line="201" w:lineRule="exact"/>
              <w:ind w:left="143" w:right="143"/>
              <w:jc w:val="center"/>
              <w:rPr>
                <w:b/>
                <w:sz w:val="18"/>
              </w:rPr>
            </w:pPr>
            <w:r>
              <w:rPr>
                <w:b/>
                <w:sz w:val="18"/>
                <w:u w:val="single"/>
              </w:rPr>
              <w:t>Months</w:t>
            </w:r>
          </w:p>
        </w:tc>
        <w:tc>
          <w:tcPr>
            <w:tcW w:w="636" w:type="dxa"/>
            <w:tcBorders>
              <w:bottom w:val="single" w:sz="6" w:space="0" w:color="000000"/>
            </w:tcBorders>
          </w:tcPr>
          <w:p>
            <w:pPr>
              <w:pStyle w:val="TableParagraph"/>
              <w:spacing w:line="201" w:lineRule="exact"/>
              <w:ind w:right="16"/>
              <w:jc w:val="center"/>
              <w:rPr>
                <w:b/>
                <w:sz w:val="18"/>
              </w:rPr>
            </w:pPr>
            <w:r>
              <w:rPr>
                <w:b/>
                <w:w w:val="99"/>
                <w:sz w:val="18"/>
                <w:u w:val="single"/>
              </w:rPr>
              <w:t>N</w:t>
            </w:r>
          </w:p>
        </w:tc>
        <w:tc>
          <w:tcPr>
            <w:tcW w:w="645" w:type="dxa"/>
            <w:tcBorders>
              <w:bottom w:val="single" w:sz="6" w:space="0" w:color="000000"/>
            </w:tcBorders>
          </w:tcPr>
          <w:p>
            <w:pPr>
              <w:pStyle w:val="TableParagraph"/>
              <w:spacing w:line="201" w:lineRule="exact"/>
              <w:ind w:right="21"/>
              <w:jc w:val="center"/>
              <w:rPr>
                <w:b/>
                <w:sz w:val="18"/>
              </w:rPr>
            </w:pPr>
            <w:r>
              <w:rPr>
                <w:b/>
                <w:w w:val="99"/>
                <w:sz w:val="18"/>
                <w:u w:val="single"/>
              </w:rPr>
              <w:t>%</w:t>
            </w:r>
          </w:p>
        </w:tc>
        <w:tc>
          <w:tcPr>
            <w:tcW w:w="693"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626" w:type="dxa"/>
            <w:tcBorders>
              <w:bottom w:val="single" w:sz="6" w:space="0" w:color="000000"/>
            </w:tcBorders>
          </w:tcPr>
          <w:p>
            <w:pPr>
              <w:pStyle w:val="TableParagraph"/>
              <w:spacing w:line="201" w:lineRule="exact"/>
              <w:ind w:left="13"/>
              <w:jc w:val="center"/>
              <w:rPr>
                <w:b/>
                <w:sz w:val="18"/>
              </w:rPr>
            </w:pPr>
            <w:r>
              <w:rPr>
                <w:b/>
                <w:w w:val="99"/>
                <w:sz w:val="18"/>
                <w:u w:val="single"/>
              </w:rPr>
              <w:t>%</w:t>
            </w:r>
          </w:p>
        </w:tc>
        <w:tc>
          <w:tcPr>
            <w:tcW w:w="741"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661" w:type="dxa"/>
            <w:tcBorders>
              <w:bottom w:val="single" w:sz="6" w:space="0" w:color="000000"/>
            </w:tcBorders>
          </w:tcPr>
          <w:p>
            <w:pPr>
              <w:pStyle w:val="TableParagraph"/>
              <w:spacing w:line="201" w:lineRule="exact"/>
              <w:ind w:left="21"/>
              <w:jc w:val="center"/>
              <w:rPr>
                <w:b/>
                <w:sz w:val="18"/>
              </w:rPr>
            </w:pPr>
            <w:r>
              <w:rPr>
                <w:b/>
                <w:w w:val="99"/>
                <w:sz w:val="18"/>
                <w:u w:val="single"/>
              </w:rPr>
              <w:t>%</w:t>
            </w:r>
          </w:p>
        </w:tc>
        <w:tc>
          <w:tcPr>
            <w:tcW w:w="719" w:type="dxa"/>
            <w:tcBorders>
              <w:bottom w:val="single" w:sz="6" w:space="0" w:color="000000"/>
            </w:tcBorders>
          </w:tcPr>
          <w:p>
            <w:pPr>
              <w:pStyle w:val="TableParagraph"/>
              <w:spacing w:line="201" w:lineRule="exact"/>
              <w:ind w:right="34"/>
              <w:jc w:val="center"/>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5"/>
              <w:jc w:val="center"/>
              <w:rPr>
                <w:b/>
                <w:sz w:val="18"/>
              </w:rPr>
            </w:pPr>
            <w:r>
              <w:rPr>
                <w:b/>
                <w:w w:val="99"/>
                <w:sz w:val="18"/>
                <w:u w:val="single"/>
              </w:rPr>
              <w:t>%</w:t>
            </w:r>
          </w:p>
        </w:tc>
      </w:tr>
      <w:tr>
        <w:trPr>
          <w:trHeight w:val="440" w:hRule="atLeast"/>
        </w:trPr>
        <w:tc>
          <w:tcPr>
            <w:tcW w:w="772" w:type="dxa"/>
            <w:tcBorders>
              <w:right w:val="single" w:sz="6" w:space="0" w:color="000000"/>
            </w:tcBorders>
          </w:tcPr>
          <w:p>
            <w:pPr>
              <w:pStyle w:val="TableParagraph"/>
              <w:spacing w:before="172"/>
              <w:ind w:left="50"/>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57" w:right="61"/>
              <w:jc w:val="center"/>
              <w:rPr>
                <w:sz w:val="18"/>
              </w:rPr>
            </w:pPr>
            <w:r>
              <w:rPr>
                <w:sz w:val="18"/>
              </w:rPr>
              <w:t>1,100,610</w:t>
            </w:r>
          </w:p>
        </w:tc>
        <w:tc>
          <w:tcPr>
            <w:tcW w:w="636" w:type="dxa"/>
            <w:tcBorders>
              <w:top w:val="single" w:sz="6" w:space="0" w:color="000000"/>
            </w:tcBorders>
          </w:tcPr>
          <w:p>
            <w:pPr>
              <w:pStyle w:val="TableParagraph"/>
              <w:spacing w:before="150"/>
              <w:ind w:left="63" w:right="81"/>
              <w:jc w:val="center"/>
              <w:rPr>
                <w:sz w:val="18"/>
              </w:rPr>
            </w:pPr>
            <w:r>
              <w:rPr>
                <w:sz w:val="18"/>
              </w:rPr>
              <w:t>3,685</w:t>
            </w:r>
          </w:p>
        </w:tc>
        <w:tc>
          <w:tcPr>
            <w:tcW w:w="620" w:type="dxa"/>
            <w:tcBorders>
              <w:top w:val="single" w:sz="6" w:space="0" w:color="000000"/>
            </w:tcBorders>
          </w:tcPr>
          <w:p>
            <w:pPr>
              <w:pStyle w:val="TableParagraph"/>
              <w:spacing w:before="150"/>
              <w:ind w:left="83" w:right="84"/>
              <w:jc w:val="center"/>
              <w:rPr>
                <w:sz w:val="18"/>
              </w:rPr>
            </w:pPr>
            <w:r>
              <w:rPr>
                <w:sz w:val="18"/>
              </w:rPr>
              <w:t>4.0%</w:t>
            </w:r>
          </w:p>
        </w:tc>
        <w:tc>
          <w:tcPr>
            <w:tcW w:w="644" w:type="dxa"/>
            <w:tcBorders>
              <w:top w:val="single" w:sz="6" w:space="0" w:color="000000"/>
            </w:tcBorders>
          </w:tcPr>
          <w:p>
            <w:pPr>
              <w:pStyle w:val="TableParagraph"/>
              <w:spacing w:before="150"/>
              <w:ind w:right="86"/>
              <w:jc w:val="right"/>
              <w:rPr>
                <w:sz w:val="18"/>
              </w:rPr>
            </w:pPr>
            <w:r>
              <w:rPr>
                <w:sz w:val="18"/>
              </w:rPr>
              <w:t>4,427</w:t>
            </w:r>
          </w:p>
        </w:tc>
        <w:tc>
          <w:tcPr>
            <w:tcW w:w="619" w:type="dxa"/>
            <w:tcBorders>
              <w:top w:val="single" w:sz="6" w:space="0" w:color="000000"/>
            </w:tcBorders>
          </w:tcPr>
          <w:p>
            <w:pPr>
              <w:pStyle w:val="TableParagraph"/>
              <w:spacing w:before="150"/>
              <w:ind w:left="68" w:right="100"/>
              <w:jc w:val="center"/>
              <w:rPr>
                <w:sz w:val="18"/>
              </w:rPr>
            </w:pPr>
            <w:r>
              <w:rPr>
                <w:sz w:val="18"/>
              </w:rPr>
              <w:t>4.8%</w:t>
            </w:r>
          </w:p>
        </w:tc>
        <w:tc>
          <w:tcPr>
            <w:tcW w:w="786" w:type="dxa"/>
            <w:tcBorders>
              <w:top w:val="single" w:sz="6" w:space="0" w:color="000000"/>
            </w:tcBorders>
          </w:tcPr>
          <w:p>
            <w:pPr>
              <w:pStyle w:val="TableParagraph"/>
              <w:spacing w:before="150"/>
              <w:ind w:left="101" w:right="93"/>
              <w:jc w:val="center"/>
              <w:rPr>
                <w:sz w:val="18"/>
              </w:rPr>
            </w:pPr>
            <w:r>
              <w:rPr>
                <w:sz w:val="18"/>
              </w:rPr>
              <w:t>28,830</w:t>
            </w:r>
          </w:p>
        </w:tc>
        <w:tc>
          <w:tcPr>
            <w:tcW w:w="701" w:type="dxa"/>
            <w:tcBorders>
              <w:top w:val="single" w:sz="6" w:space="0" w:color="000000"/>
            </w:tcBorders>
          </w:tcPr>
          <w:p>
            <w:pPr>
              <w:pStyle w:val="TableParagraph"/>
              <w:spacing w:before="150"/>
              <w:ind w:left="92" w:right="56"/>
              <w:jc w:val="center"/>
              <w:rPr>
                <w:sz w:val="18"/>
              </w:rPr>
            </w:pPr>
            <w:r>
              <w:rPr>
                <w:sz w:val="18"/>
              </w:rPr>
              <w:t>31.4%</w:t>
            </w:r>
          </w:p>
        </w:tc>
        <w:tc>
          <w:tcPr>
            <w:tcW w:w="730" w:type="dxa"/>
            <w:tcBorders>
              <w:top w:val="single" w:sz="6" w:space="0" w:color="000000"/>
            </w:tcBorders>
          </w:tcPr>
          <w:p>
            <w:pPr>
              <w:pStyle w:val="TableParagraph"/>
              <w:spacing w:before="150"/>
              <w:ind w:right="101"/>
              <w:jc w:val="right"/>
              <w:rPr>
                <w:sz w:val="18"/>
              </w:rPr>
            </w:pPr>
            <w:r>
              <w:rPr>
                <w:sz w:val="18"/>
              </w:rPr>
              <w:t>29,455</w:t>
            </w:r>
          </w:p>
        </w:tc>
        <w:tc>
          <w:tcPr>
            <w:tcW w:w="737" w:type="dxa"/>
            <w:tcBorders>
              <w:top w:val="single" w:sz="6" w:space="0" w:color="000000"/>
            </w:tcBorders>
          </w:tcPr>
          <w:p>
            <w:pPr>
              <w:pStyle w:val="TableParagraph"/>
              <w:spacing w:before="150"/>
              <w:ind w:left="83" w:right="101"/>
              <w:jc w:val="center"/>
              <w:rPr>
                <w:sz w:val="18"/>
              </w:rPr>
            </w:pPr>
            <w:r>
              <w:rPr>
                <w:sz w:val="18"/>
              </w:rPr>
              <w:t>32.1%</w:t>
            </w:r>
          </w:p>
        </w:tc>
        <w:tc>
          <w:tcPr>
            <w:tcW w:w="1481" w:type="dxa"/>
            <w:tcBorders>
              <w:right w:val="single" w:sz="6" w:space="0" w:color="000000"/>
            </w:tcBorders>
          </w:tcPr>
          <w:p>
            <w:pPr>
              <w:pStyle w:val="TableParagraph"/>
              <w:spacing w:before="155"/>
              <w:ind w:left="759"/>
              <w:rPr>
                <w:b/>
                <w:sz w:val="18"/>
              </w:rPr>
            </w:pPr>
            <w:r>
              <w:rPr>
                <w:b/>
                <w:sz w:val="18"/>
              </w:rPr>
              <w:t>PCCP</w:t>
            </w:r>
          </w:p>
        </w:tc>
        <w:tc>
          <w:tcPr>
            <w:tcW w:w="967" w:type="dxa"/>
            <w:tcBorders>
              <w:top w:val="single" w:sz="6" w:space="0" w:color="000000"/>
              <w:left w:val="single" w:sz="6" w:space="0" w:color="000000"/>
            </w:tcBorders>
          </w:tcPr>
          <w:p>
            <w:pPr>
              <w:pStyle w:val="TableParagraph"/>
              <w:spacing w:before="149"/>
              <w:ind w:left="57" w:right="61"/>
              <w:jc w:val="center"/>
              <w:rPr>
                <w:sz w:val="18"/>
              </w:rPr>
            </w:pPr>
            <w:r>
              <w:rPr>
                <w:sz w:val="18"/>
              </w:rPr>
              <w:t>1,206,545</w:t>
            </w:r>
          </w:p>
        </w:tc>
        <w:tc>
          <w:tcPr>
            <w:tcW w:w="636" w:type="dxa"/>
            <w:tcBorders>
              <w:top w:val="single" w:sz="6" w:space="0" w:color="000000"/>
            </w:tcBorders>
          </w:tcPr>
          <w:p>
            <w:pPr>
              <w:pStyle w:val="TableParagraph"/>
              <w:spacing w:before="149"/>
              <w:ind w:left="63" w:right="81"/>
              <w:jc w:val="center"/>
              <w:rPr>
                <w:sz w:val="18"/>
              </w:rPr>
            </w:pPr>
            <w:r>
              <w:rPr>
                <w:sz w:val="18"/>
              </w:rPr>
              <w:t>3,049</w:t>
            </w:r>
          </w:p>
        </w:tc>
        <w:tc>
          <w:tcPr>
            <w:tcW w:w="645" w:type="dxa"/>
            <w:tcBorders>
              <w:top w:val="single" w:sz="6" w:space="0" w:color="000000"/>
            </w:tcBorders>
          </w:tcPr>
          <w:p>
            <w:pPr>
              <w:pStyle w:val="TableParagraph"/>
              <w:spacing w:before="149"/>
              <w:ind w:left="83" w:right="109"/>
              <w:jc w:val="center"/>
              <w:rPr>
                <w:sz w:val="18"/>
              </w:rPr>
            </w:pPr>
            <w:r>
              <w:rPr>
                <w:sz w:val="18"/>
              </w:rPr>
              <w:t>3.0%</w:t>
            </w:r>
          </w:p>
        </w:tc>
        <w:tc>
          <w:tcPr>
            <w:tcW w:w="693" w:type="dxa"/>
            <w:tcBorders>
              <w:top w:val="single" w:sz="6" w:space="0" w:color="000000"/>
            </w:tcBorders>
          </w:tcPr>
          <w:p>
            <w:pPr>
              <w:pStyle w:val="TableParagraph"/>
              <w:spacing w:before="149"/>
              <w:ind w:left="110" w:right="91"/>
              <w:jc w:val="center"/>
              <w:rPr>
                <w:sz w:val="18"/>
              </w:rPr>
            </w:pPr>
            <w:r>
              <w:rPr>
                <w:sz w:val="18"/>
              </w:rPr>
              <w:t>4,428</w:t>
            </w:r>
          </w:p>
        </w:tc>
        <w:tc>
          <w:tcPr>
            <w:tcW w:w="626" w:type="dxa"/>
            <w:tcBorders>
              <w:top w:val="single" w:sz="6" w:space="0" w:color="000000"/>
            </w:tcBorders>
          </w:tcPr>
          <w:p>
            <w:pPr>
              <w:pStyle w:val="TableParagraph"/>
              <w:spacing w:before="149"/>
              <w:ind w:left="91" w:right="83"/>
              <w:jc w:val="center"/>
              <w:rPr>
                <w:sz w:val="18"/>
              </w:rPr>
            </w:pPr>
            <w:r>
              <w:rPr>
                <w:sz w:val="18"/>
              </w:rPr>
              <w:t>4.4%</w:t>
            </w:r>
          </w:p>
        </w:tc>
        <w:tc>
          <w:tcPr>
            <w:tcW w:w="741" w:type="dxa"/>
            <w:tcBorders>
              <w:top w:val="single" w:sz="6" w:space="0" w:color="000000"/>
            </w:tcBorders>
          </w:tcPr>
          <w:p>
            <w:pPr>
              <w:pStyle w:val="TableParagraph"/>
              <w:spacing w:before="149"/>
              <w:ind w:left="104"/>
              <w:rPr>
                <w:sz w:val="18"/>
              </w:rPr>
            </w:pPr>
            <w:r>
              <w:rPr>
                <w:sz w:val="18"/>
              </w:rPr>
              <w:t>38,120</w:t>
            </w:r>
          </w:p>
        </w:tc>
        <w:tc>
          <w:tcPr>
            <w:tcW w:w="661" w:type="dxa"/>
            <w:tcBorders>
              <w:top w:val="single" w:sz="6" w:space="0" w:color="000000"/>
            </w:tcBorders>
          </w:tcPr>
          <w:p>
            <w:pPr>
              <w:pStyle w:val="TableParagraph"/>
              <w:spacing w:before="149"/>
              <w:ind w:left="64" w:right="45"/>
              <w:jc w:val="center"/>
              <w:rPr>
                <w:sz w:val="18"/>
              </w:rPr>
            </w:pPr>
            <w:r>
              <w:rPr>
                <w:sz w:val="18"/>
              </w:rPr>
              <w:t>37.9%</w:t>
            </w:r>
          </w:p>
        </w:tc>
        <w:tc>
          <w:tcPr>
            <w:tcW w:w="719" w:type="dxa"/>
            <w:tcBorders>
              <w:top w:val="single" w:sz="6" w:space="0" w:color="000000"/>
            </w:tcBorders>
          </w:tcPr>
          <w:p>
            <w:pPr>
              <w:pStyle w:val="TableParagraph"/>
              <w:spacing w:before="149"/>
              <w:ind w:left="46" w:right="80"/>
              <w:jc w:val="center"/>
              <w:rPr>
                <w:sz w:val="18"/>
              </w:rPr>
            </w:pPr>
            <w:r>
              <w:rPr>
                <w:sz w:val="18"/>
              </w:rPr>
              <w:t>38,625</w:t>
            </w:r>
          </w:p>
        </w:tc>
        <w:tc>
          <w:tcPr>
            <w:tcW w:w="737" w:type="dxa"/>
            <w:tcBorders>
              <w:top w:val="single" w:sz="6" w:space="0" w:color="000000"/>
            </w:tcBorders>
          </w:tcPr>
          <w:p>
            <w:pPr>
              <w:pStyle w:val="TableParagraph"/>
              <w:spacing w:before="149"/>
              <w:ind w:left="83" w:right="101"/>
              <w:jc w:val="center"/>
              <w:rPr>
                <w:sz w:val="18"/>
              </w:rPr>
            </w:pPr>
            <w:r>
              <w:rPr>
                <w:sz w:val="18"/>
              </w:rPr>
              <w:t>38.4%</w:t>
            </w:r>
          </w:p>
        </w:tc>
      </w:tr>
      <w:tr>
        <w:trPr>
          <w:trHeight w:val="360" w:hRule="atLeast"/>
        </w:trPr>
        <w:tc>
          <w:tcPr>
            <w:tcW w:w="772" w:type="dxa"/>
            <w:tcBorders>
              <w:right w:val="single" w:sz="6" w:space="0" w:color="000000"/>
            </w:tcBorders>
          </w:tcPr>
          <w:p>
            <w:pPr>
              <w:pStyle w:val="TableParagraph"/>
              <w:spacing w:before="103"/>
              <w:ind w:left="50"/>
              <w:rPr>
                <w:b/>
                <w:sz w:val="18"/>
              </w:rPr>
            </w:pPr>
            <w:r>
              <w:rPr>
                <w:b/>
                <w:sz w:val="18"/>
              </w:rPr>
              <w:t>NHP</w:t>
            </w:r>
          </w:p>
        </w:tc>
        <w:tc>
          <w:tcPr>
            <w:tcW w:w="967" w:type="dxa"/>
            <w:tcBorders>
              <w:left w:val="single" w:sz="6" w:space="0" w:color="000000"/>
            </w:tcBorders>
          </w:tcPr>
          <w:p>
            <w:pPr>
              <w:pStyle w:val="TableParagraph"/>
              <w:spacing w:before="103"/>
              <w:ind w:left="56" w:right="61"/>
              <w:jc w:val="center"/>
              <w:rPr>
                <w:sz w:val="18"/>
              </w:rPr>
            </w:pPr>
            <w:r>
              <w:rPr>
                <w:sz w:val="18"/>
              </w:rPr>
              <w:t>158,209</w:t>
            </w:r>
          </w:p>
        </w:tc>
        <w:tc>
          <w:tcPr>
            <w:tcW w:w="636" w:type="dxa"/>
          </w:tcPr>
          <w:p>
            <w:pPr>
              <w:pStyle w:val="TableParagraph"/>
              <w:spacing w:before="103"/>
              <w:ind w:left="63" w:right="79"/>
              <w:jc w:val="center"/>
              <w:rPr>
                <w:sz w:val="18"/>
              </w:rPr>
            </w:pPr>
            <w:r>
              <w:rPr>
                <w:sz w:val="18"/>
              </w:rPr>
              <w:t>289</w:t>
            </w:r>
          </w:p>
        </w:tc>
        <w:tc>
          <w:tcPr>
            <w:tcW w:w="620" w:type="dxa"/>
          </w:tcPr>
          <w:p>
            <w:pPr>
              <w:pStyle w:val="TableParagraph"/>
              <w:spacing w:before="103"/>
              <w:ind w:left="84" w:right="84"/>
              <w:jc w:val="center"/>
              <w:rPr>
                <w:sz w:val="18"/>
              </w:rPr>
            </w:pPr>
            <w:r>
              <w:rPr>
                <w:sz w:val="18"/>
              </w:rPr>
              <w:t>2.2%</w:t>
            </w:r>
          </w:p>
        </w:tc>
        <w:tc>
          <w:tcPr>
            <w:tcW w:w="644" w:type="dxa"/>
          </w:tcPr>
          <w:p>
            <w:pPr>
              <w:pStyle w:val="TableParagraph"/>
              <w:spacing w:before="103"/>
              <w:ind w:right="160"/>
              <w:jc w:val="right"/>
              <w:rPr>
                <w:sz w:val="18"/>
              </w:rPr>
            </w:pPr>
            <w:r>
              <w:rPr>
                <w:sz w:val="18"/>
              </w:rPr>
              <w:t>207</w:t>
            </w:r>
          </w:p>
        </w:tc>
        <w:tc>
          <w:tcPr>
            <w:tcW w:w="619" w:type="dxa"/>
          </w:tcPr>
          <w:p>
            <w:pPr>
              <w:pStyle w:val="TableParagraph"/>
              <w:spacing w:before="103"/>
              <w:ind w:left="68" w:right="100"/>
              <w:jc w:val="center"/>
              <w:rPr>
                <w:sz w:val="18"/>
              </w:rPr>
            </w:pPr>
            <w:r>
              <w:rPr>
                <w:sz w:val="18"/>
              </w:rPr>
              <w:t>1.6%</w:t>
            </w:r>
          </w:p>
        </w:tc>
        <w:tc>
          <w:tcPr>
            <w:tcW w:w="786" w:type="dxa"/>
          </w:tcPr>
          <w:p>
            <w:pPr>
              <w:pStyle w:val="TableParagraph"/>
              <w:spacing w:before="103"/>
              <w:ind w:left="101" w:right="91"/>
              <w:jc w:val="center"/>
              <w:rPr>
                <w:sz w:val="18"/>
              </w:rPr>
            </w:pPr>
            <w:r>
              <w:rPr>
                <w:sz w:val="18"/>
              </w:rPr>
              <w:t>2,804</w:t>
            </w:r>
          </w:p>
        </w:tc>
        <w:tc>
          <w:tcPr>
            <w:tcW w:w="701" w:type="dxa"/>
          </w:tcPr>
          <w:p>
            <w:pPr>
              <w:pStyle w:val="TableParagraph"/>
              <w:spacing w:before="103"/>
              <w:ind w:left="93" w:right="56"/>
              <w:jc w:val="center"/>
              <w:rPr>
                <w:sz w:val="18"/>
              </w:rPr>
            </w:pPr>
            <w:r>
              <w:rPr>
                <w:sz w:val="18"/>
              </w:rPr>
              <w:t>21.3%</w:t>
            </w:r>
          </w:p>
        </w:tc>
        <w:tc>
          <w:tcPr>
            <w:tcW w:w="730" w:type="dxa"/>
          </w:tcPr>
          <w:p>
            <w:pPr>
              <w:pStyle w:val="TableParagraph"/>
              <w:spacing w:before="103"/>
              <w:ind w:right="152"/>
              <w:jc w:val="right"/>
              <w:rPr>
                <w:sz w:val="18"/>
              </w:rPr>
            </w:pPr>
            <w:r>
              <w:rPr>
                <w:sz w:val="18"/>
              </w:rPr>
              <w:t>2,837</w:t>
            </w:r>
          </w:p>
        </w:tc>
        <w:tc>
          <w:tcPr>
            <w:tcW w:w="737" w:type="dxa"/>
          </w:tcPr>
          <w:p>
            <w:pPr>
              <w:pStyle w:val="TableParagraph"/>
              <w:spacing w:before="103"/>
              <w:ind w:left="83" w:right="102"/>
              <w:jc w:val="center"/>
              <w:rPr>
                <w:sz w:val="18"/>
              </w:rPr>
            </w:pPr>
            <w:r>
              <w:rPr>
                <w:sz w:val="18"/>
              </w:rPr>
              <w:t>21.5%</w:t>
            </w:r>
          </w:p>
        </w:tc>
        <w:tc>
          <w:tcPr>
            <w:tcW w:w="1481" w:type="dxa"/>
            <w:tcBorders>
              <w:right w:val="single" w:sz="6" w:space="0" w:color="000000"/>
            </w:tcBorders>
          </w:tcPr>
          <w:p>
            <w:pPr>
              <w:pStyle w:val="TableParagraph"/>
              <w:spacing w:before="60"/>
              <w:ind w:left="759"/>
              <w:rPr>
                <w:b/>
                <w:sz w:val="18"/>
              </w:rPr>
            </w:pPr>
            <w:r>
              <w:rPr>
                <w:b/>
                <w:sz w:val="18"/>
              </w:rPr>
              <w:t>NHP</w:t>
            </w:r>
          </w:p>
        </w:tc>
        <w:tc>
          <w:tcPr>
            <w:tcW w:w="967" w:type="dxa"/>
            <w:tcBorders>
              <w:left w:val="single" w:sz="6" w:space="0" w:color="000000"/>
            </w:tcBorders>
          </w:tcPr>
          <w:p>
            <w:pPr>
              <w:pStyle w:val="TableParagraph"/>
              <w:spacing w:before="55"/>
              <w:ind w:left="56" w:right="61"/>
              <w:jc w:val="center"/>
              <w:rPr>
                <w:sz w:val="18"/>
              </w:rPr>
            </w:pPr>
            <w:r>
              <w:rPr>
                <w:sz w:val="18"/>
              </w:rPr>
              <w:t>458,363</w:t>
            </w:r>
          </w:p>
        </w:tc>
        <w:tc>
          <w:tcPr>
            <w:tcW w:w="636" w:type="dxa"/>
          </w:tcPr>
          <w:p>
            <w:pPr>
              <w:pStyle w:val="TableParagraph"/>
              <w:spacing w:before="55"/>
              <w:ind w:left="63" w:right="79"/>
              <w:jc w:val="center"/>
              <w:rPr>
                <w:sz w:val="18"/>
              </w:rPr>
            </w:pPr>
            <w:r>
              <w:rPr>
                <w:sz w:val="18"/>
              </w:rPr>
              <w:t>552</w:t>
            </w:r>
          </w:p>
        </w:tc>
        <w:tc>
          <w:tcPr>
            <w:tcW w:w="645" w:type="dxa"/>
          </w:tcPr>
          <w:p>
            <w:pPr>
              <w:pStyle w:val="TableParagraph"/>
              <w:spacing w:before="55"/>
              <w:ind w:left="84" w:right="109"/>
              <w:jc w:val="center"/>
              <w:rPr>
                <w:sz w:val="18"/>
              </w:rPr>
            </w:pPr>
            <w:r>
              <w:rPr>
                <w:sz w:val="18"/>
              </w:rPr>
              <w:t>1.5%</w:t>
            </w:r>
          </w:p>
        </w:tc>
        <w:tc>
          <w:tcPr>
            <w:tcW w:w="693" w:type="dxa"/>
          </w:tcPr>
          <w:p>
            <w:pPr>
              <w:pStyle w:val="TableParagraph"/>
              <w:spacing w:before="55"/>
              <w:ind w:left="110" w:right="91"/>
              <w:jc w:val="center"/>
              <w:rPr>
                <w:sz w:val="18"/>
              </w:rPr>
            </w:pPr>
            <w:r>
              <w:rPr>
                <w:sz w:val="18"/>
              </w:rPr>
              <w:t>541</w:t>
            </w:r>
          </w:p>
        </w:tc>
        <w:tc>
          <w:tcPr>
            <w:tcW w:w="626" w:type="dxa"/>
          </w:tcPr>
          <w:p>
            <w:pPr>
              <w:pStyle w:val="TableParagraph"/>
              <w:spacing w:before="55"/>
              <w:ind w:left="90" w:right="83"/>
              <w:jc w:val="center"/>
              <w:rPr>
                <w:sz w:val="18"/>
              </w:rPr>
            </w:pPr>
            <w:r>
              <w:rPr>
                <w:sz w:val="18"/>
              </w:rPr>
              <w:t>1.4%</w:t>
            </w:r>
          </w:p>
        </w:tc>
        <w:tc>
          <w:tcPr>
            <w:tcW w:w="741" w:type="dxa"/>
          </w:tcPr>
          <w:p>
            <w:pPr>
              <w:pStyle w:val="TableParagraph"/>
              <w:spacing w:before="55"/>
              <w:ind w:left="104"/>
              <w:rPr>
                <w:sz w:val="18"/>
              </w:rPr>
            </w:pPr>
            <w:r>
              <w:rPr>
                <w:sz w:val="18"/>
              </w:rPr>
              <w:t>10,050</w:t>
            </w:r>
          </w:p>
        </w:tc>
        <w:tc>
          <w:tcPr>
            <w:tcW w:w="661" w:type="dxa"/>
          </w:tcPr>
          <w:p>
            <w:pPr>
              <w:pStyle w:val="TableParagraph"/>
              <w:spacing w:before="55"/>
              <w:ind w:left="64" w:right="44"/>
              <w:jc w:val="center"/>
              <w:rPr>
                <w:sz w:val="18"/>
              </w:rPr>
            </w:pPr>
            <w:r>
              <w:rPr>
                <w:sz w:val="18"/>
              </w:rPr>
              <w:t>26.3%</w:t>
            </w:r>
          </w:p>
        </w:tc>
        <w:tc>
          <w:tcPr>
            <w:tcW w:w="719" w:type="dxa"/>
          </w:tcPr>
          <w:p>
            <w:pPr>
              <w:pStyle w:val="TableParagraph"/>
              <w:spacing w:before="55"/>
              <w:ind w:left="45" w:right="81"/>
              <w:jc w:val="center"/>
              <w:rPr>
                <w:sz w:val="18"/>
              </w:rPr>
            </w:pPr>
            <w:r>
              <w:rPr>
                <w:sz w:val="18"/>
              </w:rPr>
              <w:t>10,103</w:t>
            </w:r>
          </w:p>
        </w:tc>
        <w:tc>
          <w:tcPr>
            <w:tcW w:w="737" w:type="dxa"/>
          </w:tcPr>
          <w:p>
            <w:pPr>
              <w:pStyle w:val="TableParagraph"/>
              <w:spacing w:before="55"/>
              <w:ind w:left="83" w:right="102"/>
              <w:jc w:val="center"/>
              <w:rPr>
                <w:sz w:val="18"/>
              </w:rPr>
            </w:pPr>
            <w:r>
              <w:rPr>
                <w:sz w:val="18"/>
              </w:rPr>
              <w:t>26.5%</w:t>
            </w:r>
          </w:p>
        </w:tc>
      </w:tr>
      <w:tr>
        <w:trPr>
          <w:trHeight w:val="360" w:hRule="atLeast"/>
        </w:trPr>
        <w:tc>
          <w:tcPr>
            <w:tcW w:w="772" w:type="dxa"/>
            <w:tcBorders>
              <w:right w:val="single" w:sz="6" w:space="0" w:color="000000"/>
            </w:tcBorders>
          </w:tcPr>
          <w:p>
            <w:pPr>
              <w:pStyle w:val="TableParagraph"/>
              <w:spacing w:before="105"/>
              <w:ind w:left="50"/>
              <w:rPr>
                <w:b/>
                <w:sz w:val="18"/>
              </w:rPr>
            </w:pPr>
            <w:r>
              <w:rPr>
                <w:b/>
                <w:sz w:val="18"/>
              </w:rPr>
              <w:t>NH</w:t>
            </w:r>
          </w:p>
        </w:tc>
        <w:tc>
          <w:tcPr>
            <w:tcW w:w="967" w:type="dxa"/>
            <w:tcBorders>
              <w:left w:val="single" w:sz="6" w:space="0" w:color="000000"/>
            </w:tcBorders>
          </w:tcPr>
          <w:p>
            <w:pPr>
              <w:pStyle w:val="TableParagraph"/>
              <w:spacing w:before="101"/>
              <w:ind w:left="56" w:right="61"/>
              <w:jc w:val="center"/>
              <w:rPr>
                <w:sz w:val="18"/>
              </w:rPr>
            </w:pPr>
            <w:r>
              <w:rPr>
                <w:sz w:val="18"/>
              </w:rPr>
              <w:t>138,122</w:t>
            </w:r>
          </w:p>
        </w:tc>
        <w:tc>
          <w:tcPr>
            <w:tcW w:w="636" w:type="dxa"/>
          </w:tcPr>
          <w:p>
            <w:pPr>
              <w:pStyle w:val="TableParagraph"/>
              <w:spacing w:before="101"/>
              <w:ind w:left="63" w:right="79"/>
              <w:jc w:val="center"/>
              <w:rPr>
                <w:sz w:val="18"/>
              </w:rPr>
            </w:pPr>
            <w:r>
              <w:rPr>
                <w:sz w:val="18"/>
              </w:rPr>
              <w:t>264</w:t>
            </w:r>
          </w:p>
        </w:tc>
        <w:tc>
          <w:tcPr>
            <w:tcW w:w="620" w:type="dxa"/>
          </w:tcPr>
          <w:p>
            <w:pPr>
              <w:pStyle w:val="TableParagraph"/>
              <w:spacing w:before="101"/>
              <w:ind w:left="84" w:right="84"/>
              <w:jc w:val="center"/>
              <w:rPr>
                <w:sz w:val="18"/>
              </w:rPr>
            </w:pPr>
            <w:r>
              <w:rPr>
                <w:sz w:val="18"/>
              </w:rPr>
              <w:t>2.3%</w:t>
            </w:r>
          </w:p>
        </w:tc>
        <w:tc>
          <w:tcPr>
            <w:tcW w:w="644" w:type="dxa"/>
          </w:tcPr>
          <w:p>
            <w:pPr>
              <w:pStyle w:val="TableParagraph"/>
              <w:spacing w:before="101"/>
              <w:ind w:left="231"/>
              <w:rPr>
                <w:sz w:val="18"/>
              </w:rPr>
            </w:pPr>
            <w:r>
              <w:rPr>
                <w:sz w:val="18"/>
              </w:rPr>
              <w:t>83</w:t>
            </w:r>
          </w:p>
        </w:tc>
        <w:tc>
          <w:tcPr>
            <w:tcW w:w="619" w:type="dxa"/>
          </w:tcPr>
          <w:p>
            <w:pPr>
              <w:pStyle w:val="TableParagraph"/>
              <w:spacing w:before="101"/>
              <w:ind w:left="68" w:right="100"/>
              <w:jc w:val="center"/>
              <w:rPr>
                <w:sz w:val="18"/>
              </w:rPr>
            </w:pPr>
            <w:r>
              <w:rPr>
                <w:sz w:val="18"/>
              </w:rPr>
              <w:t>0.7%</w:t>
            </w:r>
          </w:p>
        </w:tc>
        <w:tc>
          <w:tcPr>
            <w:tcW w:w="786" w:type="dxa"/>
          </w:tcPr>
          <w:p>
            <w:pPr>
              <w:pStyle w:val="TableParagraph"/>
              <w:spacing w:before="101"/>
              <w:ind w:left="101" w:right="91"/>
              <w:jc w:val="center"/>
              <w:rPr>
                <w:sz w:val="18"/>
              </w:rPr>
            </w:pPr>
            <w:r>
              <w:rPr>
                <w:sz w:val="18"/>
              </w:rPr>
              <w:t>2,278</w:t>
            </w:r>
          </w:p>
        </w:tc>
        <w:tc>
          <w:tcPr>
            <w:tcW w:w="701" w:type="dxa"/>
          </w:tcPr>
          <w:p>
            <w:pPr>
              <w:pStyle w:val="TableParagraph"/>
              <w:spacing w:before="101"/>
              <w:ind w:left="93" w:right="56"/>
              <w:jc w:val="center"/>
              <w:rPr>
                <w:sz w:val="18"/>
              </w:rPr>
            </w:pPr>
            <w:r>
              <w:rPr>
                <w:sz w:val="18"/>
              </w:rPr>
              <w:t>19.8%</w:t>
            </w:r>
          </w:p>
        </w:tc>
        <w:tc>
          <w:tcPr>
            <w:tcW w:w="730" w:type="dxa"/>
          </w:tcPr>
          <w:p>
            <w:pPr>
              <w:pStyle w:val="TableParagraph"/>
              <w:spacing w:before="101"/>
              <w:ind w:right="152"/>
              <w:jc w:val="right"/>
              <w:rPr>
                <w:sz w:val="18"/>
              </w:rPr>
            </w:pPr>
            <w:r>
              <w:rPr>
                <w:sz w:val="18"/>
              </w:rPr>
              <w:t>2,333</w:t>
            </w:r>
          </w:p>
        </w:tc>
        <w:tc>
          <w:tcPr>
            <w:tcW w:w="737" w:type="dxa"/>
          </w:tcPr>
          <w:p>
            <w:pPr>
              <w:pStyle w:val="TableParagraph"/>
              <w:spacing w:before="101"/>
              <w:ind w:left="83" w:right="102"/>
              <w:jc w:val="center"/>
              <w:rPr>
                <w:sz w:val="18"/>
              </w:rPr>
            </w:pPr>
            <w:r>
              <w:rPr>
                <w:sz w:val="18"/>
              </w:rPr>
              <w:t>20.3%</w:t>
            </w:r>
          </w:p>
        </w:tc>
        <w:tc>
          <w:tcPr>
            <w:tcW w:w="1481" w:type="dxa"/>
            <w:tcBorders>
              <w:right w:val="single" w:sz="6" w:space="0" w:color="000000"/>
            </w:tcBorders>
          </w:tcPr>
          <w:p>
            <w:pPr>
              <w:pStyle w:val="TableParagraph"/>
              <w:spacing w:before="58"/>
              <w:ind w:left="759"/>
              <w:rPr>
                <w:b/>
                <w:sz w:val="18"/>
              </w:rPr>
            </w:pPr>
            <w:r>
              <w:rPr>
                <w:b/>
                <w:sz w:val="18"/>
              </w:rPr>
              <w:t>NH</w:t>
            </w:r>
          </w:p>
        </w:tc>
        <w:tc>
          <w:tcPr>
            <w:tcW w:w="967" w:type="dxa"/>
            <w:tcBorders>
              <w:left w:val="single" w:sz="6" w:space="0" w:color="000000"/>
            </w:tcBorders>
          </w:tcPr>
          <w:p>
            <w:pPr>
              <w:pStyle w:val="TableParagraph"/>
              <w:spacing w:before="53"/>
              <w:ind w:left="56" w:right="61"/>
              <w:jc w:val="center"/>
              <w:rPr>
                <w:sz w:val="18"/>
              </w:rPr>
            </w:pPr>
            <w:r>
              <w:rPr>
                <w:sz w:val="18"/>
              </w:rPr>
              <w:t>341,702</w:t>
            </w:r>
          </w:p>
        </w:tc>
        <w:tc>
          <w:tcPr>
            <w:tcW w:w="636" w:type="dxa"/>
          </w:tcPr>
          <w:p>
            <w:pPr>
              <w:pStyle w:val="TableParagraph"/>
              <w:spacing w:before="53"/>
              <w:ind w:left="63" w:right="79"/>
              <w:jc w:val="center"/>
              <w:rPr>
                <w:sz w:val="18"/>
              </w:rPr>
            </w:pPr>
            <w:r>
              <w:rPr>
                <w:sz w:val="18"/>
              </w:rPr>
              <w:t>461</w:t>
            </w:r>
          </w:p>
        </w:tc>
        <w:tc>
          <w:tcPr>
            <w:tcW w:w="645" w:type="dxa"/>
          </w:tcPr>
          <w:p>
            <w:pPr>
              <w:pStyle w:val="TableParagraph"/>
              <w:spacing w:before="53"/>
              <w:ind w:left="84" w:right="109"/>
              <w:jc w:val="center"/>
              <w:rPr>
                <w:sz w:val="18"/>
              </w:rPr>
            </w:pPr>
            <w:r>
              <w:rPr>
                <w:sz w:val="18"/>
              </w:rPr>
              <w:t>1.6%</w:t>
            </w:r>
          </w:p>
        </w:tc>
        <w:tc>
          <w:tcPr>
            <w:tcW w:w="693" w:type="dxa"/>
          </w:tcPr>
          <w:p>
            <w:pPr>
              <w:pStyle w:val="TableParagraph"/>
              <w:spacing w:before="53"/>
              <w:ind w:left="110" w:right="91"/>
              <w:jc w:val="center"/>
              <w:rPr>
                <w:sz w:val="18"/>
              </w:rPr>
            </w:pPr>
            <w:r>
              <w:rPr>
                <w:sz w:val="18"/>
              </w:rPr>
              <w:t>207</w:t>
            </w:r>
          </w:p>
        </w:tc>
        <w:tc>
          <w:tcPr>
            <w:tcW w:w="626" w:type="dxa"/>
          </w:tcPr>
          <w:p>
            <w:pPr>
              <w:pStyle w:val="TableParagraph"/>
              <w:spacing w:before="53"/>
              <w:ind w:left="91" w:right="83"/>
              <w:jc w:val="center"/>
              <w:rPr>
                <w:sz w:val="18"/>
              </w:rPr>
            </w:pPr>
            <w:r>
              <w:rPr>
                <w:sz w:val="18"/>
              </w:rPr>
              <w:t>0.7%</w:t>
            </w:r>
          </w:p>
        </w:tc>
        <w:tc>
          <w:tcPr>
            <w:tcW w:w="741" w:type="dxa"/>
          </w:tcPr>
          <w:p>
            <w:pPr>
              <w:pStyle w:val="TableParagraph"/>
              <w:spacing w:before="53"/>
              <w:ind w:left="156"/>
              <w:rPr>
                <w:sz w:val="18"/>
              </w:rPr>
            </w:pPr>
            <w:r>
              <w:rPr>
                <w:sz w:val="18"/>
              </w:rPr>
              <w:t>7,382</w:t>
            </w:r>
          </w:p>
        </w:tc>
        <w:tc>
          <w:tcPr>
            <w:tcW w:w="661" w:type="dxa"/>
          </w:tcPr>
          <w:p>
            <w:pPr>
              <w:pStyle w:val="TableParagraph"/>
              <w:spacing w:before="53"/>
              <w:ind w:left="64" w:right="45"/>
              <w:jc w:val="center"/>
              <w:rPr>
                <w:sz w:val="18"/>
              </w:rPr>
            </w:pPr>
            <w:r>
              <w:rPr>
                <w:sz w:val="18"/>
              </w:rPr>
              <w:t>25.9%</w:t>
            </w:r>
          </w:p>
        </w:tc>
        <w:tc>
          <w:tcPr>
            <w:tcW w:w="719" w:type="dxa"/>
          </w:tcPr>
          <w:p>
            <w:pPr>
              <w:pStyle w:val="TableParagraph"/>
              <w:spacing w:before="53"/>
              <w:ind w:left="44" w:right="81"/>
              <w:jc w:val="center"/>
              <w:rPr>
                <w:sz w:val="18"/>
              </w:rPr>
            </w:pPr>
            <w:r>
              <w:rPr>
                <w:sz w:val="18"/>
              </w:rPr>
              <w:t>7,438</w:t>
            </w:r>
          </w:p>
        </w:tc>
        <w:tc>
          <w:tcPr>
            <w:tcW w:w="737" w:type="dxa"/>
          </w:tcPr>
          <w:p>
            <w:pPr>
              <w:pStyle w:val="TableParagraph"/>
              <w:spacing w:before="53"/>
              <w:ind w:left="83" w:right="102"/>
              <w:jc w:val="center"/>
              <w:rPr>
                <w:sz w:val="18"/>
              </w:rPr>
            </w:pPr>
            <w:r>
              <w:rPr>
                <w:sz w:val="18"/>
              </w:rPr>
              <w:t>26.1%</w:t>
            </w:r>
          </w:p>
        </w:tc>
      </w:tr>
      <w:tr>
        <w:trPr>
          <w:trHeight w:val="360" w:hRule="atLeast"/>
        </w:trPr>
        <w:tc>
          <w:tcPr>
            <w:tcW w:w="772" w:type="dxa"/>
            <w:tcBorders>
              <w:right w:val="single" w:sz="6" w:space="0" w:color="000000"/>
            </w:tcBorders>
          </w:tcPr>
          <w:p>
            <w:pPr>
              <w:pStyle w:val="TableParagraph"/>
              <w:spacing w:before="104"/>
              <w:ind w:left="50"/>
              <w:rPr>
                <w:b/>
                <w:sz w:val="18"/>
              </w:rPr>
            </w:pPr>
            <w:r>
              <w:rPr>
                <w:b/>
                <w:sz w:val="18"/>
              </w:rPr>
              <w:t>FCHP</w:t>
            </w:r>
          </w:p>
        </w:tc>
        <w:tc>
          <w:tcPr>
            <w:tcW w:w="967" w:type="dxa"/>
            <w:tcBorders>
              <w:left w:val="single" w:sz="6" w:space="0" w:color="000000"/>
            </w:tcBorders>
          </w:tcPr>
          <w:p>
            <w:pPr>
              <w:pStyle w:val="TableParagraph"/>
              <w:spacing w:before="99"/>
              <w:ind w:left="57" w:right="60"/>
              <w:jc w:val="center"/>
              <w:rPr>
                <w:sz w:val="18"/>
              </w:rPr>
            </w:pPr>
            <w:r>
              <w:rPr>
                <w:sz w:val="18"/>
              </w:rPr>
              <w:t>19,545</w:t>
            </w:r>
          </w:p>
        </w:tc>
        <w:tc>
          <w:tcPr>
            <w:tcW w:w="636" w:type="dxa"/>
          </w:tcPr>
          <w:p>
            <w:pPr>
              <w:pStyle w:val="TableParagraph"/>
              <w:spacing w:before="99"/>
              <w:ind w:left="63" w:right="80"/>
              <w:jc w:val="center"/>
              <w:rPr>
                <w:sz w:val="18"/>
              </w:rPr>
            </w:pPr>
            <w:r>
              <w:rPr>
                <w:sz w:val="18"/>
              </w:rPr>
              <w:t>26</w:t>
            </w:r>
          </w:p>
        </w:tc>
        <w:tc>
          <w:tcPr>
            <w:tcW w:w="620" w:type="dxa"/>
          </w:tcPr>
          <w:p>
            <w:pPr>
              <w:pStyle w:val="TableParagraph"/>
              <w:spacing w:before="99"/>
              <w:ind w:left="84" w:right="84"/>
              <w:jc w:val="center"/>
              <w:rPr>
                <w:sz w:val="18"/>
              </w:rPr>
            </w:pPr>
            <w:r>
              <w:rPr>
                <w:sz w:val="18"/>
              </w:rPr>
              <w:t>1.6%</w:t>
            </w:r>
          </w:p>
        </w:tc>
        <w:tc>
          <w:tcPr>
            <w:tcW w:w="644" w:type="dxa"/>
          </w:tcPr>
          <w:p>
            <w:pPr>
              <w:pStyle w:val="TableParagraph"/>
              <w:spacing w:before="99"/>
              <w:ind w:left="19"/>
              <w:jc w:val="center"/>
              <w:rPr>
                <w:sz w:val="18"/>
              </w:rPr>
            </w:pPr>
            <w:r>
              <w:rPr>
                <w:sz w:val="18"/>
              </w:rPr>
              <w:t>5</w:t>
            </w:r>
          </w:p>
        </w:tc>
        <w:tc>
          <w:tcPr>
            <w:tcW w:w="619" w:type="dxa"/>
          </w:tcPr>
          <w:p>
            <w:pPr>
              <w:pStyle w:val="TableParagraph"/>
              <w:spacing w:before="99"/>
              <w:ind w:left="68" w:right="100"/>
              <w:jc w:val="center"/>
              <w:rPr>
                <w:sz w:val="18"/>
              </w:rPr>
            </w:pPr>
            <w:r>
              <w:rPr>
                <w:sz w:val="18"/>
              </w:rPr>
              <w:t>0.3%</w:t>
            </w:r>
          </w:p>
        </w:tc>
        <w:tc>
          <w:tcPr>
            <w:tcW w:w="786" w:type="dxa"/>
          </w:tcPr>
          <w:p>
            <w:pPr>
              <w:pStyle w:val="TableParagraph"/>
              <w:spacing w:before="99"/>
              <w:ind w:left="101" w:right="90"/>
              <w:jc w:val="center"/>
              <w:rPr>
                <w:sz w:val="18"/>
              </w:rPr>
            </w:pPr>
            <w:r>
              <w:rPr>
                <w:sz w:val="18"/>
              </w:rPr>
              <w:t>305</w:t>
            </w:r>
          </w:p>
        </w:tc>
        <w:tc>
          <w:tcPr>
            <w:tcW w:w="701" w:type="dxa"/>
          </w:tcPr>
          <w:p>
            <w:pPr>
              <w:pStyle w:val="TableParagraph"/>
              <w:spacing w:before="99"/>
              <w:ind w:left="93" w:right="56"/>
              <w:jc w:val="center"/>
              <w:rPr>
                <w:sz w:val="18"/>
              </w:rPr>
            </w:pPr>
            <w:r>
              <w:rPr>
                <w:sz w:val="18"/>
              </w:rPr>
              <w:t>18.7%</w:t>
            </w:r>
          </w:p>
        </w:tc>
        <w:tc>
          <w:tcPr>
            <w:tcW w:w="730" w:type="dxa"/>
          </w:tcPr>
          <w:p>
            <w:pPr>
              <w:pStyle w:val="TableParagraph"/>
              <w:spacing w:before="99"/>
              <w:ind w:left="201"/>
              <w:rPr>
                <w:sz w:val="18"/>
              </w:rPr>
            </w:pPr>
            <w:r>
              <w:rPr>
                <w:sz w:val="18"/>
              </w:rPr>
              <w:t>305</w:t>
            </w:r>
          </w:p>
        </w:tc>
        <w:tc>
          <w:tcPr>
            <w:tcW w:w="737" w:type="dxa"/>
          </w:tcPr>
          <w:p>
            <w:pPr>
              <w:pStyle w:val="TableParagraph"/>
              <w:spacing w:before="99"/>
              <w:ind w:left="83" w:right="101"/>
              <w:jc w:val="center"/>
              <w:rPr>
                <w:sz w:val="18"/>
              </w:rPr>
            </w:pPr>
            <w:r>
              <w:rPr>
                <w:sz w:val="18"/>
              </w:rPr>
              <w:t>18.7%</w:t>
            </w:r>
          </w:p>
        </w:tc>
        <w:tc>
          <w:tcPr>
            <w:tcW w:w="1481" w:type="dxa"/>
            <w:tcBorders>
              <w:right w:val="single" w:sz="6" w:space="0" w:color="000000"/>
            </w:tcBorders>
          </w:tcPr>
          <w:p>
            <w:pPr>
              <w:pStyle w:val="TableParagraph"/>
              <w:spacing w:before="56"/>
              <w:ind w:left="759"/>
              <w:rPr>
                <w:b/>
                <w:sz w:val="18"/>
              </w:rPr>
            </w:pPr>
            <w:r>
              <w:rPr>
                <w:b/>
                <w:sz w:val="18"/>
              </w:rPr>
              <w:t>FCHP</w:t>
            </w:r>
          </w:p>
        </w:tc>
        <w:tc>
          <w:tcPr>
            <w:tcW w:w="967" w:type="dxa"/>
            <w:tcBorders>
              <w:left w:val="single" w:sz="6" w:space="0" w:color="000000"/>
            </w:tcBorders>
          </w:tcPr>
          <w:p>
            <w:pPr>
              <w:pStyle w:val="TableParagraph"/>
              <w:spacing w:before="51"/>
              <w:ind w:left="57" w:right="60"/>
              <w:jc w:val="center"/>
              <w:rPr>
                <w:sz w:val="18"/>
              </w:rPr>
            </w:pPr>
            <w:r>
              <w:rPr>
                <w:sz w:val="18"/>
              </w:rPr>
              <w:t>44,444</w:t>
            </w:r>
          </w:p>
        </w:tc>
        <w:tc>
          <w:tcPr>
            <w:tcW w:w="636" w:type="dxa"/>
          </w:tcPr>
          <w:p>
            <w:pPr>
              <w:pStyle w:val="TableParagraph"/>
              <w:spacing w:before="51"/>
              <w:ind w:left="63" w:right="81"/>
              <w:jc w:val="center"/>
              <w:rPr>
                <w:sz w:val="18"/>
              </w:rPr>
            </w:pPr>
            <w:r>
              <w:rPr>
                <w:sz w:val="18"/>
              </w:rPr>
              <w:t>61</w:t>
            </w:r>
          </w:p>
        </w:tc>
        <w:tc>
          <w:tcPr>
            <w:tcW w:w="645" w:type="dxa"/>
          </w:tcPr>
          <w:p>
            <w:pPr>
              <w:pStyle w:val="TableParagraph"/>
              <w:spacing w:before="51"/>
              <w:ind w:left="84" w:right="109"/>
              <w:jc w:val="center"/>
              <w:rPr>
                <w:sz w:val="18"/>
              </w:rPr>
            </w:pPr>
            <w:r>
              <w:rPr>
                <w:sz w:val="18"/>
              </w:rPr>
              <w:t>1.7%</w:t>
            </w:r>
          </w:p>
        </w:tc>
        <w:tc>
          <w:tcPr>
            <w:tcW w:w="693" w:type="dxa"/>
          </w:tcPr>
          <w:p>
            <w:pPr>
              <w:pStyle w:val="TableParagraph"/>
              <w:spacing w:before="51"/>
              <w:ind w:left="108" w:right="91"/>
              <w:jc w:val="center"/>
              <w:rPr>
                <w:sz w:val="18"/>
              </w:rPr>
            </w:pPr>
            <w:r>
              <w:rPr>
                <w:sz w:val="18"/>
              </w:rPr>
              <w:t>24</w:t>
            </w:r>
          </w:p>
        </w:tc>
        <w:tc>
          <w:tcPr>
            <w:tcW w:w="626" w:type="dxa"/>
          </w:tcPr>
          <w:p>
            <w:pPr>
              <w:pStyle w:val="TableParagraph"/>
              <w:spacing w:before="51"/>
              <w:ind w:left="91" w:right="83"/>
              <w:jc w:val="center"/>
              <w:rPr>
                <w:sz w:val="18"/>
              </w:rPr>
            </w:pPr>
            <w:r>
              <w:rPr>
                <w:sz w:val="18"/>
              </w:rPr>
              <w:t>0.7%</w:t>
            </w:r>
          </w:p>
        </w:tc>
        <w:tc>
          <w:tcPr>
            <w:tcW w:w="741" w:type="dxa"/>
          </w:tcPr>
          <w:p>
            <w:pPr>
              <w:pStyle w:val="TableParagraph"/>
              <w:spacing w:before="51"/>
              <w:ind w:left="231"/>
              <w:rPr>
                <w:sz w:val="18"/>
              </w:rPr>
            </w:pPr>
            <w:r>
              <w:rPr>
                <w:sz w:val="18"/>
              </w:rPr>
              <w:t>953</w:t>
            </w:r>
          </w:p>
        </w:tc>
        <w:tc>
          <w:tcPr>
            <w:tcW w:w="661" w:type="dxa"/>
          </w:tcPr>
          <w:p>
            <w:pPr>
              <w:pStyle w:val="TableParagraph"/>
              <w:spacing w:before="51"/>
              <w:ind w:left="64" w:right="44"/>
              <w:jc w:val="center"/>
              <w:rPr>
                <w:sz w:val="18"/>
              </w:rPr>
            </w:pPr>
            <w:r>
              <w:rPr>
                <w:sz w:val="18"/>
              </w:rPr>
              <w:t>25.7%</w:t>
            </w:r>
          </w:p>
        </w:tc>
        <w:tc>
          <w:tcPr>
            <w:tcW w:w="719" w:type="dxa"/>
          </w:tcPr>
          <w:p>
            <w:pPr>
              <w:pStyle w:val="TableParagraph"/>
              <w:spacing w:before="51"/>
              <w:ind w:left="44" w:right="81"/>
              <w:jc w:val="center"/>
              <w:rPr>
                <w:sz w:val="18"/>
              </w:rPr>
            </w:pPr>
            <w:r>
              <w:rPr>
                <w:sz w:val="18"/>
              </w:rPr>
              <w:t>962</w:t>
            </w:r>
          </w:p>
        </w:tc>
        <w:tc>
          <w:tcPr>
            <w:tcW w:w="737" w:type="dxa"/>
          </w:tcPr>
          <w:p>
            <w:pPr>
              <w:pStyle w:val="TableParagraph"/>
              <w:spacing w:before="51"/>
              <w:ind w:left="83" w:right="101"/>
              <w:jc w:val="center"/>
              <w:rPr>
                <w:sz w:val="18"/>
              </w:rPr>
            </w:pPr>
            <w:r>
              <w:rPr>
                <w:sz w:val="18"/>
              </w:rPr>
              <w:t>26.0%</w:t>
            </w:r>
          </w:p>
        </w:tc>
      </w:tr>
      <w:tr>
        <w:trPr>
          <w:trHeight w:val="300" w:hRule="atLeast"/>
        </w:trPr>
        <w:tc>
          <w:tcPr>
            <w:tcW w:w="772" w:type="dxa"/>
            <w:tcBorders>
              <w:right w:val="single" w:sz="6" w:space="0" w:color="000000"/>
            </w:tcBorders>
          </w:tcPr>
          <w:p>
            <w:pPr>
              <w:pStyle w:val="TableParagraph"/>
              <w:spacing w:line="187" w:lineRule="exact" w:before="103"/>
              <w:ind w:left="50"/>
              <w:rPr>
                <w:b/>
                <w:sz w:val="18"/>
              </w:rPr>
            </w:pPr>
            <w:r>
              <w:rPr>
                <w:b/>
                <w:sz w:val="18"/>
              </w:rPr>
              <w:t>BMCHP</w:t>
            </w:r>
          </w:p>
        </w:tc>
        <w:tc>
          <w:tcPr>
            <w:tcW w:w="967" w:type="dxa"/>
            <w:tcBorders>
              <w:left w:val="single" w:sz="6" w:space="0" w:color="000000"/>
            </w:tcBorders>
          </w:tcPr>
          <w:p>
            <w:pPr>
              <w:pStyle w:val="TableParagraph"/>
              <w:spacing w:line="192" w:lineRule="exact" w:before="98"/>
              <w:ind w:left="56" w:right="61"/>
              <w:jc w:val="center"/>
              <w:rPr>
                <w:sz w:val="18"/>
              </w:rPr>
            </w:pPr>
            <w:r>
              <w:rPr>
                <w:sz w:val="18"/>
              </w:rPr>
              <w:t>223,666</w:t>
            </w:r>
          </w:p>
        </w:tc>
        <w:tc>
          <w:tcPr>
            <w:tcW w:w="636" w:type="dxa"/>
          </w:tcPr>
          <w:p>
            <w:pPr>
              <w:pStyle w:val="TableParagraph"/>
              <w:spacing w:line="192" w:lineRule="exact" w:before="98"/>
              <w:ind w:left="63" w:right="79"/>
              <w:jc w:val="center"/>
              <w:rPr>
                <w:sz w:val="18"/>
              </w:rPr>
            </w:pPr>
            <w:r>
              <w:rPr>
                <w:sz w:val="18"/>
              </w:rPr>
              <w:t>514</w:t>
            </w:r>
          </w:p>
        </w:tc>
        <w:tc>
          <w:tcPr>
            <w:tcW w:w="620" w:type="dxa"/>
          </w:tcPr>
          <w:p>
            <w:pPr>
              <w:pStyle w:val="TableParagraph"/>
              <w:spacing w:line="192" w:lineRule="exact" w:before="98"/>
              <w:ind w:left="84" w:right="84"/>
              <w:jc w:val="center"/>
              <w:rPr>
                <w:sz w:val="18"/>
              </w:rPr>
            </w:pPr>
            <w:r>
              <w:rPr>
                <w:sz w:val="18"/>
              </w:rPr>
              <w:t>2.8%</w:t>
            </w:r>
          </w:p>
        </w:tc>
        <w:tc>
          <w:tcPr>
            <w:tcW w:w="644" w:type="dxa"/>
          </w:tcPr>
          <w:p>
            <w:pPr>
              <w:pStyle w:val="TableParagraph"/>
              <w:spacing w:line="192" w:lineRule="exact" w:before="98"/>
              <w:ind w:right="160"/>
              <w:jc w:val="right"/>
              <w:rPr>
                <w:sz w:val="18"/>
              </w:rPr>
            </w:pPr>
            <w:r>
              <w:rPr>
                <w:sz w:val="18"/>
              </w:rPr>
              <w:t>178</w:t>
            </w:r>
          </w:p>
        </w:tc>
        <w:tc>
          <w:tcPr>
            <w:tcW w:w="619" w:type="dxa"/>
          </w:tcPr>
          <w:p>
            <w:pPr>
              <w:pStyle w:val="TableParagraph"/>
              <w:spacing w:line="192" w:lineRule="exact" w:before="98"/>
              <w:ind w:left="68" w:right="100"/>
              <w:jc w:val="center"/>
              <w:rPr>
                <w:sz w:val="18"/>
              </w:rPr>
            </w:pPr>
            <w:r>
              <w:rPr>
                <w:sz w:val="18"/>
              </w:rPr>
              <w:t>1.0%</w:t>
            </w:r>
          </w:p>
        </w:tc>
        <w:tc>
          <w:tcPr>
            <w:tcW w:w="786" w:type="dxa"/>
          </w:tcPr>
          <w:p>
            <w:pPr>
              <w:pStyle w:val="TableParagraph"/>
              <w:spacing w:line="192" w:lineRule="exact" w:before="98"/>
              <w:ind w:left="101" w:right="91"/>
              <w:jc w:val="center"/>
              <w:rPr>
                <w:sz w:val="18"/>
              </w:rPr>
            </w:pPr>
            <w:r>
              <w:rPr>
                <w:sz w:val="18"/>
              </w:rPr>
              <w:t>4,694</w:t>
            </w:r>
          </w:p>
        </w:tc>
        <w:tc>
          <w:tcPr>
            <w:tcW w:w="701" w:type="dxa"/>
          </w:tcPr>
          <w:p>
            <w:pPr>
              <w:pStyle w:val="TableParagraph"/>
              <w:spacing w:line="192" w:lineRule="exact" w:before="98"/>
              <w:ind w:left="93" w:right="56"/>
              <w:jc w:val="center"/>
              <w:rPr>
                <w:sz w:val="18"/>
              </w:rPr>
            </w:pPr>
            <w:r>
              <w:rPr>
                <w:sz w:val="18"/>
              </w:rPr>
              <w:t>25.2%</w:t>
            </w:r>
          </w:p>
        </w:tc>
        <w:tc>
          <w:tcPr>
            <w:tcW w:w="730" w:type="dxa"/>
          </w:tcPr>
          <w:p>
            <w:pPr>
              <w:pStyle w:val="TableParagraph"/>
              <w:spacing w:line="192" w:lineRule="exact" w:before="98"/>
              <w:ind w:right="152"/>
              <w:jc w:val="right"/>
              <w:rPr>
                <w:sz w:val="18"/>
              </w:rPr>
            </w:pPr>
            <w:r>
              <w:rPr>
                <w:sz w:val="18"/>
              </w:rPr>
              <w:t>4,733</w:t>
            </w:r>
          </w:p>
        </w:tc>
        <w:tc>
          <w:tcPr>
            <w:tcW w:w="737" w:type="dxa"/>
          </w:tcPr>
          <w:p>
            <w:pPr>
              <w:pStyle w:val="TableParagraph"/>
              <w:spacing w:line="192" w:lineRule="exact" w:before="98"/>
              <w:ind w:left="83" w:right="102"/>
              <w:jc w:val="center"/>
              <w:rPr>
                <w:sz w:val="18"/>
              </w:rPr>
            </w:pPr>
            <w:r>
              <w:rPr>
                <w:sz w:val="18"/>
              </w:rPr>
              <w:t>25.4%</w:t>
            </w:r>
          </w:p>
        </w:tc>
        <w:tc>
          <w:tcPr>
            <w:tcW w:w="1481" w:type="dxa"/>
            <w:tcBorders>
              <w:right w:val="single" w:sz="6" w:space="0" w:color="000000"/>
            </w:tcBorders>
          </w:tcPr>
          <w:p>
            <w:pPr>
              <w:pStyle w:val="TableParagraph"/>
              <w:spacing w:before="55"/>
              <w:ind w:left="759"/>
              <w:rPr>
                <w:b/>
                <w:sz w:val="18"/>
              </w:rPr>
            </w:pPr>
            <w:r>
              <w:rPr>
                <w:b/>
                <w:sz w:val="18"/>
              </w:rPr>
              <w:t>BMCHP</w:t>
            </w:r>
          </w:p>
        </w:tc>
        <w:tc>
          <w:tcPr>
            <w:tcW w:w="967" w:type="dxa"/>
            <w:tcBorders>
              <w:left w:val="single" w:sz="6" w:space="0" w:color="000000"/>
            </w:tcBorders>
          </w:tcPr>
          <w:p>
            <w:pPr>
              <w:pStyle w:val="TableParagraph"/>
              <w:spacing w:before="50"/>
              <w:ind w:left="56" w:right="61"/>
              <w:jc w:val="center"/>
              <w:rPr>
                <w:sz w:val="18"/>
              </w:rPr>
            </w:pPr>
            <w:r>
              <w:rPr>
                <w:sz w:val="18"/>
              </w:rPr>
              <w:t>597,674</w:t>
            </w:r>
          </w:p>
        </w:tc>
        <w:tc>
          <w:tcPr>
            <w:tcW w:w="636" w:type="dxa"/>
          </w:tcPr>
          <w:p>
            <w:pPr>
              <w:pStyle w:val="TableParagraph"/>
              <w:spacing w:before="50"/>
              <w:ind w:left="63" w:right="79"/>
              <w:jc w:val="center"/>
              <w:rPr>
                <w:sz w:val="18"/>
              </w:rPr>
            </w:pPr>
            <w:r>
              <w:rPr>
                <w:sz w:val="18"/>
              </w:rPr>
              <w:t>965</w:t>
            </w:r>
          </w:p>
        </w:tc>
        <w:tc>
          <w:tcPr>
            <w:tcW w:w="645" w:type="dxa"/>
          </w:tcPr>
          <w:p>
            <w:pPr>
              <w:pStyle w:val="TableParagraph"/>
              <w:spacing w:before="50"/>
              <w:ind w:left="84" w:right="109"/>
              <w:jc w:val="center"/>
              <w:rPr>
                <w:sz w:val="18"/>
              </w:rPr>
            </w:pPr>
            <w:r>
              <w:rPr>
                <w:sz w:val="18"/>
              </w:rPr>
              <w:t>1.9%</w:t>
            </w:r>
          </w:p>
        </w:tc>
        <w:tc>
          <w:tcPr>
            <w:tcW w:w="693" w:type="dxa"/>
          </w:tcPr>
          <w:p>
            <w:pPr>
              <w:pStyle w:val="TableParagraph"/>
              <w:spacing w:before="50"/>
              <w:ind w:left="109" w:right="91"/>
              <w:jc w:val="center"/>
              <w:rPr>
                <w:sz w:val="18"/>
              </w:rPr>
            </w:pPr>
            <w:r>
              <w:rPr>
                <w:sz w:val="18"/>
              </w:rPr>
              <w:t>454</w:t>
            </w:r>
          </w:p>
        </w:tc>
        <w:tc>
          <w:tcPr>
            <w:tcW w:w="626" w:type="dxa"/>
          </w:tcPr>
          <w:p>
            <w:pPr>
              <w:pStyle w:val="TableParagraph"/>
              <w:spacing w:before="50"/>
              <w:ind w:left="90" w:right="83"/>
              <w:jc w:val="center"/>
              <w:rPr>
                <w:sz w:val="18"/>
              </w:rPr>
            </w:pPr>
            <w:r>
              <w:rPr>
                <w:sz w:val="18"/>
              </w:rPr>
              <w:t>0.9%</w:t>
            </w:r>
          </w:p>
        </w:tc>
        <w:tc>
          <w:tcPr>
            <w:tcW w:w="741" w:type="dxa"/>
          </w:tcPr>
          <w:p>
            <w:pPr>
              <w:pStyle w:val="TableParagraph"/>
              <w:spacing w:before="50"/>
              <w:ind w:left="104"/>
              <w:rPr>
                <w:sz w:val="18"/>
              </w:rPr>
            </w:pPr>
            <w:r>
              <w:rPr>
                <w:sz w:val="18"/>
              </w:rPr>
              <w:t>15,413</w:t>
            </w:r>
          </w:p>
        </w:tc>
        <w:tc>
          <w:tcPr>
            <w:tcW w:w="661" w:type="dxa"/>
          </w:tcPr>
          <w:p>
            <w:pPr>
              <w:pStyle w:val="TableParagraph"/>
              <w:spacing w:before="50"/>
              <w:ind w:left="64" w:right="45"/>
              <w:jc w:val="center"/>
              <w:rPr>
                <w:sz w:val="18"/>
              </w:rPr>
            </w:pPr>
            <w:r>
              <w:rPr>
                <w:sz w:val="18"/>
              </w:rPr>
              <w:t>31.0%</w:t>
            </w:r>
          </w:p>
        </w:tc>
        <w:tc>
          <w:tcPr>
            <w:tcW w:w="719" w:type="dxa"/>
          </w:tcPr>
          <w:p>
            <w:pPr>
              <w:pStyle w:val="TableParagraph"/>
              <w:spacing w:before="50"/>
              <w:ind w:left="45" w:right="81"/>
              <w:jc w:val="center"/>
              <w:rPr>
                <w:sz w:val="18"/>
              </w:rPr>
            </w:pPr>
            <w:r>
              <w:rPr>
                <w:sz w:val="18"/>
              </w:rPr>
              <w:t>15,480</w:t>
            </w:r>
          </w:p>
        </w:tc>
        <w:tc>
          <w:tcPr>
            <w:tcW w:w="737" w:type="dxa"/>
          </w:tcPr>
          <w:p>
            <w:pPr>
              <w:pStyle w:val="TableParagraph"/>
              <w:spacing w:before="50"/>
              <w:ind w:left="83" w:right="102"/>
              <w:jc w:val="center"/>
              <w:rPr>
                <w:sz w:val="18"/>
              </w:rPr>
            </w:pPr>
            <w:r>
              <w:rPr>
                <w:sz w:val="18"/>
              </w:rPr>
              <w:t>31.1%</w:t>
            </w:r>
          </w:p>
        </w:tc>
      </w:tr>
    </w:tbl>
    <w:p>
      <w:pPr>
        <w:pStyle w:val="BodyText"/>
        <w:rPr>
          <w:b/>
        </w:rPr>
      </w:pPr>
    </w:p>
    <w:p>
      <w:pPr>
        <w:pStyle w:val="BodyText"/>
        <w:rPr>
          <w:b/>
        </w:rPr>
      </w:pPr>
    </w:p>
    <w:p>
      <w:pPr>
        <w:pStyle w:val="BodyText"/>
        <w:rPr>
          <w:b/>
        </w:rPr>
      </w:pPr>
    </w:p>
    <w:p>
      <w:pPr>
        <w:pStyle w:val="BodyText"/>
        <w:spacing w:before="8"/>
        <w:rPr>
          <w:b/>
          <w:sz w:val="11"/>
        </w:rPr>
      </w:pPr>
      <w:r>
        <w:rPr/>
        <w:pict>
          <v:line style="position:absolute;mso-position-horizontal-relative:page;mso-position-vertical-relative:paragraph;z-index:13552;mso-wrap-distance-left:0;mso-wrap-distance-right:0" from="54pt,9.209581pt" to="762pt,9.209581pt" stroked="true" strokeweight="1pt" strokecolor="#000000">
            <v:stroke dashstyle="solid"/>
            <w10:wrap type="topAndBottom"/>
          </v:line>
        </w:pict>
      </w:r>
    </w:p>
    <w:p>
      <w:pPr>
        <w:pStyle w:val="BodyText"/>
        <w:spacing w:before="1"/>
        <w:rPr>
          <w:b/>
          <w:sz w:val="6"/>
        </w:rPr>
      </w:pPr>
    </w:p>
    <w:p>
      <w:pPr>
        <w:spacing w:after="0"/>
        <w:rPr>
          <w:sz w:val="6"/>
        </w:rPr>
        <w:sectPr>
          <w:footerReference w:type="default" r:id="rId68"/>
          <w:footerReference w:type="even" r:id="rId69"/>
          <w:pgSz w:w="15840" w:h="12240" w:orient="landscape"/>
          <w:pgMar w:footer="587" w:header="0" w:top="1140" w:bottom="780" w:left="380" w:right="120"/>
        </w:sectPr>
      </w:pPr>
    </w:p>
    <w:p>
      <w:pPr>
        <w:pStyle w:val="Heading1"/>
        <w:spacing w:before="251"/>
        <w:jc w:val="right"/>
      </w:pPr>
      <w:r>
        <w:rPr/>
        <w:t>Male</w:t>
      </w:r>
    </w:p>
    <w:p>
      <w:pPr>
        <w:pStyle w:val="Heading3"/>
        <w:spacing w:before="87"/>
        <w:jc w:val="right"/>
      </w:pPr>
      <w:r>
        <w:rPr>
          <w:b w:val="0"/>
        </w:rPr>
        <w:br w:type="column"/>
      </w:r>
      <w:r>
        <w:rPr>
          <w:u w:val="thick"/>
        </w:rPr>
        <w:t>Ages 65+*</w:t>
      </w:r>
    </w:p>
    <w:p>
      <w:pPr>
        <w:spacing w:before="233"/>
        <w:ind w:left="2760" w:right="2895" w:firstLine="0"/>
        <w:jc w:val="center"/>
        <w:rPr>
          <w:sz w:val="32"/>
        </w:rPr>
      </w:pPr>
      <w:r>
        <w:rPr/>
        <w:br w:type="column"/>
      </w:r>
      <w:r>
        <w:rPr>
          <w:sz w:val="32"/>
        </w:rPr>
        <w:t>Female</w:t>
      </w:r>
    </w:p>
    <w:p>
      <w:pPr>
        <w:spacing w:after="0"/>
        <w:jc w:val="center"/>
        <w:rPr>
          <w:sz w:val="32"/>
        </w:rPr>
        <w:sectPr>
          <w:type w:val="continuous"/>
          <w:pgSz w:w="15840" w:h="12240" w:orient="landscape"/>
          <w:pgMar w:top="1140" w:bottom="280" w:left="380" w:right="120"/>
          <w:cols w:num="3" w:equalWidth="0">
            <w:col w:w="4504" w:space="40"/>
            <w:col w:w="3993" w:space="40"/>
            <w:col w:w="6763"/>
          </w:cols>
        </w:sectPr>
      </w:pPr>
    </w:p>
    <w:p>
      <w:pPr>
        <w:pStyle w:val="BodyText"/>
        <w:spacing w:before="1"/>
        <w:rPr>
          <w:sz w:val="23"/>
        </w:rPr>
      </w:pPr>
    </w:p>
    <w:p>
      <w:pPr>
        <w:spacing w:after="0"/>
        <w:rPr>
          <w:sz w:val="23"/>
        </w:rPr>
        <w:sectPr>
          <w:type w:val="continuous"/>
          <w:pgSz w:w="15840" w:h="12240" w:orient="landscape"/>
          <w:pgMar w:top="1140" w:bottom="280" w:left="380" w:right="120"/>
        </w:sectPr>
      </w:pPr>
    </w:p>
    <w:p>
      <w:pPr>
        <w:tabs>
          <w:tab w:pos="2108" w:val="left" w:leader="none"/>
          <w:tab w:pos="3195" w:val="left" w:leader="none"/>
          <w:tab w:pos="4589" w:val="left" w:leader="none"/>
          <w:tab w:pos="6059" w:val="left" w:leader="none"/>
        </w:tabs>
        <w:spacing w:before="94"/>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tabs>
          <w:tab w:pos="2108" w:val="left" w:leader="none"/>
          <w:tab w:pos="3175" w:val="left" w:leader="none"/>
          <w:tab w:pos="4521" w:val="left" w:leader="none"/>
          <w:tab w:pos="5946" w:val="left" w:leader="none"/>
        </w:tabs>
        <w:spacing w:before="148"/>
        <w:ind w:left="1019" w:right="0" w:firstLine="0"/>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280" w:left="380" w:right="120"/>
          <w:cols w:num="2" w:equalWidth="0">
            <w:col w:w="7090" w:space="830"/>
            <w:col w:w="7420"/>
          </w:cols>
        </w:sectPr>
      </w:pPr>
    </w:p>
    <w:p>
      <w:pPr>
        <w:pStyle w:val="BodyText"/>
        <w:spacing w:before="8"/>
        <w:rPr>
          <w:b/>
          <w:sz w:val="2"/>
        </w:rPr>
      </w:pPr>
    </w:p>
    <w:p>
      <w:pPr>
        <w:pStyle w:val="BodyText"/>
        <w:tabs>
          <w:tab w:pos="8029" w:val="left" w:leader="none"/>
        </w:tabs>
        <w:ind w:left="110"/>
      </w:pPr>
      <w:r>
        <w:rPr>
          <w:position w:val="10"/>
        </w:rPr>
        <w:pict>
          <v:shape style="width:360.1pt;height:108.1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7"/>
                    <w:gridCol w:w="517"/>
                    <w:gridCol w:w="781"/>
                    <w:gridCol w:w="489"/>
                    <w:gridCol w:w="765"/>
                    <w:gridCol w:w="559"/>
                    <w:gridCol w:w="939"/>
                    <w:gridCol w:w="523"/>
                    <w:gridCol w:w="850"/>
                  </w:tblGrid>
                  <w:tr>
                    <w:trPr>
                      <w:trHeight w:val="340" w:hRule="atLeast"/>
                    </w:trPr>
                    <w:tc>
                      <w:tcPr>
                        <w:tcW w:w="772" w:type="dxa"/>
                      </w:tcPr>
                      <w:p>
                        <w:pPr>
                          <w:pStyle w:val="TableParagraph"/>
                          <w:rPr>
                            <w:rFonts w:ascii="Times New Roman"/>
                            <w:sz w:val="18"/>
                          </w:rPr>
                        </w:pPr>
                      </w:p>
                    </w:tc>
                    <w:tc>
                      <w:tcPr>
                        <w:tcW w:w="1007" w:type="dxa"/>
                        <w:tcBorders>
                          <w:bottom w:val="single" w:sz="6" w:space="0" w:color="000000"/>
                        </w:tcBorders>
                      </w:tcPr>
                      <w:p>
                        <w:pPr>
                          <w:pStyle w:val="TableParagraph"/>
                          <w:spacing w:line="201" w:lineRule="exact"/>
                          <w:ind w:left="143" w:right="183"/>
                          <w:jc w:val="center"/>
                          <w:rPr>
                            <w:b/>
                            <w:sz w:val="18"/>
                          </w:rPr>
                        </w:pPr>
                        <w:r>
                          <w:rPr>
                            <w:b/>
                            <w:sz w:val="18"/>
                            <w:u w:val="single"/>
                          </w:rPr>
                          <w:t>Months</w:t>
                        </w:r>
                      </w:p>
                    </w:tc>
                    <w:tc>
                      <w:tcPr>
                        <w:tcW w:w="517"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781" w:type="dxa"/>
                        <w:tcBorders>
                          <w:bottom w:val="single" w:sz="6" w:space="0" w:color="000000"/>
                        </w:tcBorders>
                      </w:tcPr>
                      <w:p>
                        <w:pPr>
                          <w:pStyle w:val="TableParagraph"/>
                          <w:spacing w:line="201" w:lineRule="exact"/>
                          <w:jc w:val="center"/>
                          <w:rPr>
                            <w:b/>
                            <w:sz w:val="18"/>
                          </w:rPr>
                        </w:pPr>
                        <w:r>
                          <w:rPr>
                            <w:b/>
                            <w:w w:val="99"/>
                            <w:sz w:val="18"/>
                            <w:u w:val="single"/>
                          </w:rPr>
                          <w:t>%</w:t>
                        </w:r>
                      </w:p>
                    </w:tc>
                    <w:tc>
                      <w:tcPr>
                        <w:tcW w:w="489" w:type="dxa"/>
                        <w:tcBorders>
                          <w:bottom w:val="single" w:sz="6" w:space="0" w:color="000000"/>
                        </w:tcBorders>
                      </w:tcPr>
                      <w:p>
                        <w:pPr>
                          <w:pStyle w:val="TableParagraph"/>
                          <w:spacing w:line="201" w:lineRule="exact"/>
                          <w:ind w:left="189"/>
                          <w:rPr>
                            <w:b/>
                            <w:sz w:val="18"/>
                          </w:rPr>
                        </w:pPr>
                        <w:r>
                          <w:rPr>
                            <w:b/>
                            <w:w w:val="99"/>
                            <w:sz w:val="18"/>
                            <w:u w:val="single"/>
                          </w:rPr>
                          <w:t>N</w:t>
                        </w:r>
                      </w:p>
                    </w:tc>
                    <w:tc>
                      <w:tcPr>
                        <w:tcW w:w="765" w:type="dxa"/>
                        <w:tcBorders>
                          <w:bottom w:val="single" w:sz="6" w:space="0" w:color="000000"/>
                        </w:tcBorders>
                      </w:tcPr>
                      <w:p>
                        <w:pPr>
                          <w:pStyle w:val="TableParagraph"/>
                          <w:spacing w:line="201" w:lineRule="exact"/>
                          <w:ind w:right="11"/>
                          <w:jc w:val="center"/>
                          <w:rPr>
                            <w:b/>
                            <w:sz w:val="18"/>
                          </w:rPr>
                        </w:pPr>
                        <w:r>
                          <w:rPr>
                            <w:b/>
                            <w:w w:val="99"/>
                            <w:sz w:val="18"/>
                            <w:u w:val="single"/>
                          </w:rPr>
                          <w:t>%</w:t>
                        </w:r>
                      </w:p>
                    </w:tc>
                    <w:tc>
                      <w:tcPr>
                        <w:tcW w:w="559" w:type="dxa"/>
                        <w:tcBorders>
                          <w:bottom w:val="single" w:sz="6" w:space="0" w:color="000000"/>
                        </w:tcBorders>
                      </w:tcPr>
                      <w:p>
                        <w:pPr>
                          <w:pStyle w:val="TableParagraph"/>
                          <w:spacing w:line="201" w:lineRule="exact"/>
                          <w:ind w:left="222"/>
                          <w:rPr>
                            <w:b/>
                            <w:sz w:val="18"/>
                          </w:rPr>
                        </w:pPr>
                        <w:r>
                          <w:rPr>
                            <w:b/>
                            <w:w w:val="99"/>
                            <w:sz w:val="18"/>
                            <w:u w:val="single"/>
                          </w:rPr>
                          <w:t>N</w:t>
                        </w:r>
                      </w:p>
                    </w:tc>
                    <w:tc>
                      <w:tcPr>
                        <w:tcW w:w="939" w:type="dxa"/>
                        <w:tcBorders>
                          <w:bottom w:val="single" w:sz="6" w:space="0" w:color="000000"/>
                        </w:tcBorders>
                      </w:tcPr>
                      <w:p>
                        <w:pPr>
                          <w:pStyle w:val="TableParagraph"/>
                          <w:spacing w:line="201" w:lineRule="exact"/>
                          <w:ind w:left="17"/>
                          <w:jc w:val="center"/>
                          <w:rPr>
                            <w:b/>
                            <w:sz w:val="18"/>
                          </w:rPr>
                        </w:pPr>
                        <w:r>
                          <w:rPr>
                            <w:b/>
                            <w:w w:val="99"/>
                            <w:sz w:val="18"/>
                            <w:u w:val="single"/>
                          </w:rPr>
                          <w:t>%</w:t>
                        </w:r>
                      </w:p>
                    </w:tc>
                    <w:tc>
                      <w:tcPr>
                        <w:tcW w:w="523" w:type="dxa"/>
                        <w:tcBorders>
                          <w:bottom w:val="single" w:sz="6" w:space="0" w:color="000000"/>
                        </w:tcBorders>
                      </w:tcPr>
                      <w:p>
                        <w:pPr>
                          <w:pStyle w:val="TableParagraph"/>
                          <w:spacing w:line="201" w:lineRule="exact"/>
                          <w:ind w:left="193"/>
                          <w:rPr>
                            <w:b/>
                            <w:sz w:val="18"/>
                          </w:rPr>
                        </w:pPr>
                        <w:r>
                          <w:rPr>
                            <w:b/>
                            <w:w w:val="99"/>
                            <w:sz w:val="18"/>
                            <w:u w:val="single"/>
                          </w:rPr>
                          <w:t>N</w:t>
                        </w:r>
                      </w:p>
                    </w:tc>
                    <w:tc>
                      <w:tcPr>
                        <w:tcW w:w="850" w:type="dxa"/>
                        <w:tcBorders>
                          <w:bottom w:val="single" w:sz="6" w:space="0" w:color="000000"/>
                        </w:tcBorders>
                      </w:tcPr>
                      <w:p>
                        <w:pPr>
                          <w:pStyle w:val="TableParagraph"/>
                          <w:spacing w:line="201" w:lineRule="exact"/>
                          <w:ind w:left="95"/>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5"/>
                          <w:ind w:left="50"/>
                          <w:rPr>
                            <w:b/>
                            <w:sz w:val="18"/>
                          </w:rPr>
                        </w:pPr>
                        <w:r>
                          <w:rPr>
                            <w:b/>
                            <w:sz w:val="18"/>
                          </w:rPr>
                          <w:t>PCCP</w:t>
                        </w:r>
                      </w:p>
                    </w:tc>
                    <w:tc>
                      <w:tcPr>
                        <w:tcW w:w="1007" w:type="dxa"/>
                        <w:tcBorders>
                          <w:top w:val="single" w:sz="6" w:space="0" w:color="000000"/>
                          <w:left w:val="single" w:sz="6" w:space="0" w:color="000000"/>
                        </w:tcBorders>
                      </w:tcPr>
                      <w:p>
                        <w:pPr>
                          <w:pStyle w:val="TableParagraph"/>
                          <w:spacing w:before="149"/>
                          <w:ind w:right="44"/>
                          <w:jc w:val="center"/>
                          <w:rPr>
                            <w:sz w:val="18"/>
                          </w:rPr>
                        </w:pPr>
                        <w:r>
                          <w:rPr>
                            <w:sz w:val="18"/>
                          </w:rPr>
                          <w:t>0</w:t>
                        </w:r>
                      </w:p>
                    </w:tc>
                    <w:tc>
                      <w:tcPr>
                        <w:tcW w:w="517" w:type="dxa"/>
                        <w:tcBorders>
                          <w:top w:val="single" w:sz="6" w:space="0" w:color="000000"/>
                        </w:tcBorders>
                      </w:tcPr>
                      <w:p>
                        <w:pPr>
                          <w:pStyle w:val="TableParagraph"/>
                          <w:spacing w:before="149"/>
                          <w:ind w:left="21"/>
                          <w:jc w:val="center"/>
                          <w:rPr>
                            <w:sz w:val="18"/>
                          </w:rPr>
                        </w:pPr>
                        <w:r>
                          <w:rPr>
                            <w:sz w:val="18"/>
                          </w:rPr>
                          <w:t>0</w:t>
                        </w:r>
                      </w:p>
                    </w:tc>
                    <w:tc>
                      <w:tcPr>
                        <w:tcW w:w="781" w:type="dxa"/>
                        <w:tcBorders>
                          <w:top w:val="single" w:sz="6" w:space="0" w:color="000000"/>
                        </w:tcBorders>
                      </w:tcPr>
                      <w:p>
                        <w:pPr>
                          <w:pStyle w:val="TableParagraph"/>
                          <w:spacing w:before="149"/>
                          <w:ind w:left="164" w:right="167"/>
                          <w:jc w:val="center"/>
                          <w:rPr>
                            <w:sz w:val="18"/>
                          </w:rPr>
                        </w:pPr>
                        <w:r>
                          <w:rPr>
                            <w:sz w:val="18"/>
                          </w:rPr>
                          <w:t>0.0%</w:t>
                        </w:r>
                      </w:p>
                    </w:tc>
                    <w:tc>
                      <w:tcPr>
                        <w:tcW w:w="489" w:type="dxa"/>
                        <w:tcBorders>
                          <w:top w:val="single" w:sz="6" w:space="0" w:color="000000"/>
                        </w:tcBorders>
                      </w:tcPr>
                      <w:p>
                        <w:pPr>
                          <w:pStyle w:val="TableParagraph"/>
                          <w:spacing w:before="149"/>
                          <w:ind w:left="203"/>
                          <w:rPr>
                            <w:sz w:val="18"/>
                          </w:rPr>
                        </w:pPr>
                        <w:r>
                          <w:rPr>
                            <w:sz w:val="18"/>
                          </w:rPr>
                          <w:t>0</w:t>
                        </w:r>
                      </w:p>
                    </w:tc>
                    <w:tc>
                      <w:tcPr>
                        <w:tcW w:w="765" w:type="dxa"/>
                        <w:tcBorders>
                          <w:top w:val="single" w:sz="6" w:space="0" w:color="000000"/>
                        </w:tcBorders>
                      </w:tcPr>
                      <w:p>
                        <w:pPr>
                          <w:pStyle w:val="TableParagraph"/>
                          <w:spacing w:before="149"/>
                          <w:ind w:left="150" w:right="165"/>
                          <w:jc w:val="center"/>
                          <w:rPr>
                            <w:sz w:val="18"/>
                          </w:rPr>
                        </w:pPr>
                        <w:r>
                          <w:rPr>
                            <w:sz w:val="18"/>
                          </w:rPr>
                          <w:t>0.0%</w:t>
                        </w:r>
                      </w:p>
                    </w:tc>
                    <w:tc>
                      <w:tcPr>
                        <w:tcW w:w="559" w:type="dxa"/>
                        <w:tcBorders>
                          <w:top w:val="single" w:sz="6" w:space="0" w:color="000000"/>
                        </w:tcBorders>
                      </w:tcPr>
                      <w:p>
                        <w:pPr>
                          <w:pStyle w:val="TableParagraph"/>
                          <w:spacing w:before="149"/>
                          <w:ind w:left="236"/>
                          <w:rPr>
                            <w:sz w:val="18"/>
                          </w:rPr>
                        </w:pPr>
                        <w:r>
                          <w:rPr>
                            <w:sz w:val="18"/>
                          </w:rPr>
                          <w:t>0</w:t>
                        </w:r>
                      </w:p>
                    </w:tc>
                    <w:tc>
                      <w:tcPr>
                        <w:tcW w:w="939" w:type="dxa"/>
                        <w:tcBorders>
                          <w:top w:val="single" w:sz="6" w:space="0" w:color="000000"/>
                        </w:tcBorders>
                      </w:tcPr>
                      <w:p>
                        <w:pPr>
                          <w:pStyle w:val="TableParagraph"/>
                          <w:spacing w:before="149"/>
                          <w:ind w:left="149" w:right="137"/>
                          <w:jc w:val="center"/>
                          <w:rPr>
                            <w:sz w:val="18"/>
                          </w:rPr>
                        </w:pPr>
                        <w:r>
                          <w:rPr>
                            <w:sz w:val="18"/>
                          </w:rPr>
                          <w:t>0.0%</w:t>
                        </w:r>
                      </w:p>
                    </w:tc>
                    <w:tc>
                      <w:tcPr>
                        <w:tcW w:w="523" w:type="dxa"/>
                        <w:tcBorders>
                          <w:top w:val="single" w:sz="6" w:space="0" w:color="000000"/>
                        </w:tcBorders>
                      </w:tcPr>
                      <w:p>
                        <w:pPr>
                          <w:pStyle w:val="TableParagraph"/>
                          <w:spacing w:before="149"/>
                          <w:ind w:left="206"/>
                          <w:rPr>
                            <w:sz w:val="18"/>
                          </w:rPr>
                        </w:pPr>
                        <w:r>
                          <w:rPr>
                            <w:sz w:val="18"/>
                          </w:rPr>
                          <w:t>0</w:t>
                        </w:r>
                      </w:p>
                    </w:tc>
                    <w:tc>
                      <w:tcPr>
                        <w:tcW w:w="850" w:type="dxa"/>
                        <w:tcBorders>
                          <w:top w:val="single" w:sz="6" w:space="0" w:color="000000"/>
                        </w:tcBorders>
                      </w:tcPr>
                      <w:p>
                        <w:pPr>
                          <w:pStyle w:val="TableParagraph"/>
                          <w:spacing w:before="149"/>
                          <w:ind w:left="145" w:right="53"/>
                          <w:jc w:val="center"/>
                          <w:rPr>
                            <w:sz w:val="18"/>
                          </w:rPr>
                        </w:pPr>
                        <w:r>
                          <w:rPr>
                            <w:sz w:val="18"/>
                          </w:rPr>
                          <w:t>0.0%</w:t>
                        </w:r>
                      </w:p>
                    </w:tc>
                  </w:tr>
                  <w:tr>
                    <w:trPr>
                      <w:trHeight w:val="340" w:hRule="atLeast"/>
                    </w:trPr>
                    <w:tc>
                      <w:tcPr>
                        <w:tcW w:w="772" w:type="dxa"/>
                        <w:tcBorders>
                          <w:right w:val="single" w:sz="6" w:space="0" w:color="000000"/>
                        </w:tcBorders>
                      </w:tcPr>
                      <w:p>
                        <w:pPr>
                          <w:pStyle w:val="TableParagraph"/>
                          <w:spacing w:before="68"/>
                          <w:ind w:left="50"/>
                          <w:rPr>
                            <w:b/>
                            <w:sz w:val="18"/>
                          </w:rPr>
                        </w:pPr>
                        <w:r>
                          <w:rPr>
                            <w:b/>
                            <w:sz w:val="18"/>
                          </w:rPr>
                          <w:t>NHP</w:t>
                        </w:r>
                      </w:p>
                    </w:tc>
                    <w:tc>
                      <w:tcPr>
                        <w:tcW w:w="1007" w:type="dxa"/>
                        <w:tcBorders>
                          <w:left w:val="single" w:sz="6" w:space="0" w:color="000000"/>
                        </w:tcBorders>
                      </w:tcPr>
                      <w:p>
                        <w:pPr>
                          <w:pStyle w:val="TableParagraph"/>
                          <w:spacing w:before="64"/>
                          <w:ind w:left="307" w:right="351"/>
                          <w:jc w:val="center"/>
                          <w:rPr>
                            <w:sz w:val="18"/>
                          </w:rPr>
                        </w:pPr>
                        <w:r>
                          <w:rPr>
                            <w:sz w:val="18"/>
                          </w:rPr>
                          <w:t>130</w:t>
                        </w:r>
                      </w:p>
                    </w:tc>
                    <w:tc>
                      <w:tcPr>
                        <w:tcW w:w="517" w:type="dxa"/>
                      </w:tcPr>
                      <w:p>
                        <w:pPr>
                          <w:pStyle w:val="TableParagraph"/>
                          <w:spacing w:before="64"/>
                          <w:ind w:left="21"/>
                          <w:jc w:val="center"/>
                          <w:rPr>
                            <w:sz w:val="18"/>
                          </w:rPr>
                        </w:pPr>
                        <w:r>
                          <w:rPr>
                            <w:sz w:val="18"/>
                          </w:rPr>
                          <w:t>0</w:t>
                        </w:r>
                      </w:p>
                    </w:tc>
                    <w:tc>
                      <w:tcPr>
                        <w:tcW w:w="781" w:type="dxa"/>
                      </w:tcPr>
                      <w:p>
                        <w:pPr>
                          <w:pStyle w:val="TableParagraph"/>
                          <w:spacing w:before="64"/>
                          <w:ind w:left="164" w:right="167"/>
                          <w:jc w:val="center"/>
                          <w:rPr>
                            <w:sz w:val="18"/>
                          </w:rPr>
                        </w:pPr>
                        <w:r>
                          <w:rPr>
                            <w:sz w:val="18"/>
                          </w:rPr>
                          <w:t>0.0%</w:t>
                        </w:r>
                      </w:p>
                    </w:tc>
                    <w:tc>
                      <w:tcPr>
                        <w:tcW w:w="489" w:type="dxa"/>
                      </w:tcPr>
                      <w:p>
                        <w:pPr>
                          <w:pStyle w:val="TableParagraph"/>
                          <w:spacing w:before="64"/>
                          <w:ind w:left="203"/>
                          <w:rPr>
                            <w:sz w:val="18"/>
                          </w:rPr>
                        </w:pPr>
                        <w:r>
                          <w:rPr>
                            <w:sz w:val="18"/>
                          </w:rPr>
                          <w:t>0</w:t>
                        </w:r>
                      </w:p>
                    </w:tc>
                    <w:tc>
                      <w:tcPr>
                        <w:tcW w:w="765" w:type="dxa"/>
                      </w:tcPr>
                      <w:p>
                        <w:pPr>
                          <w:pStyle w:val="TableParagraph"/>
                          <w:spacing w:before="64"/>
                          <w:ind w:left="150" w:right="165"/>
                          <w:jc w:val="center"/>
                          <w:rPr>
                            <w:sz w:val="18"/>
                          </w:rPr>
                        </w:pPr>
                        <w:r>
                          <w:rPr>
                            <w:sz w:val="18"/>
                          </w:rPr>
                          <w:t>0.0%</w:t>
                        </w:r>
                      </w:p>
                    </w:tc>
                    <w:tc>
                      <w:tcPr>
                        <w:tcW w:w="559" w:type="dxa"/>
                      </w:tcPr>
                      <w:p>
                        <w:pPr>
                          <w:pStyle w:val="TableParagraph"/>
                          <w:spacing w:before="64"/>
                          <w:ind w:left="187"/>
                          <w:rPr>
                            <w:sz w:val="18"/>
                          </w:rPr>
                        </w:pPr>
                        <w:r>
                          <w:rPr>
                            <w:sz w:val="18"/>
                          </w:rPr>
                          <w:t>11</w:t>
                        </w:r>
                      </w:p>
                    </w:tc>
                    <w:tc>
                      <w:tcPr>
                        <w:tcW w:w="939" w:type="dxa"/>
                      </w:tcPr>
                      <w:p>
                        <w:pPr>
                          <w:pStyle w:val="TableParagraph"/>
                          <w:spacing w:before="64"/>
                          <w:ind w:left="151" w:right="137"/>
                          <w:jc w:val="center"/>
                          <w:rPr>
                            <w:sz w:val="18"/>
                          </w:rPr>
                        </w:pPr>
                        <w:r>
                          <w:rPr>
                            <w:sz w:val="18"/>
                          </w:rPr>
                          <w:t>101.5%</w:t>
                        </w:r>
                      </w:p>
                    </w:tc>
                    <w:tc>
                      <w:tcPr>
                        <w:tcW w:w="523" w:type="dxa"/>
                      </w:tcPr>
                      <w:p>
                        <w:pPr>
                          <w:pStyle w:val="TableParagraph"/>
                          <w:spacing w:before="64"/>
                          <w:ind w:left="157"/>
                          <w:rPr>
                            <w:sz w:val="18"/>
                          </w:rPr>
                        </w:pPr>
                        <w:r>
                          <w:rPr>
                            <w:sz w:val="18"/>
                          </w:rPr>
                          <w:t>11</w:t>
                        </w:r>
                      </w:p>
                    </w:tc>
                    <w:tc>
                      <w:tcPr>
                        <w:tcW w:w="850" w:type="dxa"/>
                      </w:tcPr>
                      <w:p>
                        <w:pPr>
                          <w:pStyle w:val="TableParagraph"/>
                          <w:spacing w:before="64"/>
                          <w:ind w:left="145" w:right="54"/>
                          <w:jc w:val="center"/>
                          <w:rPr>
                            <w:sz w:val="18"/>
                          </w:rPr>
                        </w:pPr>
                        <w:r>
                          <w:rPr>
                            <w:sz w:val="18"/>
                          </w:rPr>
                          <w:t>101.5%</w:t>
                        </w:r>
                      </w:p>
                    </w:tc>
                  </w:tr>
                  <w:tr>
                    <w:trPr>
                      <w:trHeight w:val="340" w:hRule="atLeast"/>
                    </w:trPr>
                    <w:tc>
                      <w:tcPr>
                        <w:tcW w:w="772" w:type="dxa"/>
                        <w:tcBorders>
                          <w:right w:val="single" w:sz="6" w:space="0" w:color="000000"/>
                        </w:tcBorders>
                      </w:tcPr>
                      <w:p>
                        <w:pPr>
                          <w:pStyle w:val="TableParagraph"/>
                          <w:spacing w:before="71"/>
                          <w:ind w:left="50"/>
                          <w:rPr>
                            <w:b/>
                            <w:sz w:val="18"/>
                          </w:rPr>
                        </w:pPr>
                        <w:r>
                          <w:rPr>
                            <w:b/>
                            <w:sz w:val="18"/>
                          </w:rPr>
                          <w:t>NH</w:t>
                        </w:r>
                      </w:p>
                    </w:tc>
                    <w:tc>
                      <w:tcPr>
                        <w:tcW w:w="1007" w:type="dxa"/>
                        <w:tcBorders>
                          <w:left w:val="single" w:sz="6" w:space="0" w:color="000000"/>
                        </w:tcBorders>
                      </w:tcPr>
                      <w:p>
                        <w:pPr>
                          <w:pStyle w:val="TableParagraph"/>
                          <w:spacing w:before="67"/>
                          <w:ind w:right="44"/>
                          <w:jc w:val="center"/>
                          <w:rPr>
                            <w:sz w:val="18"/>
                          </w:rPr>
                        </w:pPr>
                        <w:r>
                          <w:rPr>
                            <w:sz w:val="18"/>
                          </w:rPr>
                          <w:t>0</w:t>
                        </w:r>
                      </w:p>
                    </w:tc>
                    <w:tc>
                      <w:tcPr>
                        <w:tcW w:w="517" w:type="dxa"/>
                      </w:tcPr>
                      <w:p>
                        <w:pPr>
                          <w:pStyle w:val="TableParagraph"/>
                          <w:spacing w:before="67"/>
                          <w:ind w:left="21"/>
                          <w:jc w:val="center"/>
                          <w:rPr>
                            <w:sz w:val="18"/>
                          </w:rPr>
                        </w:pPr>
                        <w:r>
                          <w:rPr>
                            <w:sz w:val="18"/>
                          </w:rPr>
                          <w:t>0</w:t>
                        </w:r>
                      </w:p>
                    </w:tc>
                    <w:tc>
                      <w:tcPr>
                        <w:tcW w:w="781" w:type="dxa"/>
                      </w:tcPr>
                      <w:p>
                        <w:pPr>
                          <w:pStyle w:val="TableParagraph"/>
                          <w:spacing w:before="67"/>
                          <w:ind w:left="164" w:right="167"/>
                          <w:jc w:val="center"/>
                          <w:rPr>
                            <w:sz w:val="18"/>
                          </w:rPr>
                        </w:pPr>
                        <w:r>
                          <w:rPr>
                            <w:sz w:val="18"/>
                          </w:rPr>
                          <w:t>0.0%</w:t>
                        </w:r>
                      </w:p>
                    </w:tc>
                    <w:tc>
                      <w:tcPr>
                        <w:tcW w:w="489" w:type="dxa"/>
                      </w:tcPr>
                      <w:p>
                        <w:pPr>
                          <w:pStyle w:val="TableParagraph"/>
                          <w:spacing w:before="67"/>
                          <w:ind w:left="203"/>
                          <w:rPr>
                            <w:sz w:val="18"/>
                          </w:rPr>
                        </w:pPr>
                        <w:r>
                          <w:rPr>
                            <w:sz w:val="18"/>
                          </w:rPr>
                          <w:t>0</w:t>
                        </w:r>
                      </w:p>
                    </w:tc>
                    <w:tc>
                      <w:tcPr>
                        <w:tcW w:w="765" w:type="dxa"/>
                      </w:tcPr>
                      <w:p>
                        <w:pPr>
                          <w:pStyle w:val="TableParagraph"/>
                          <w:spacing w:before="67"/>
                          <w:ind w:left="150" w:right="165"/>
                          <w:jc w:val="center"/>
                          <w:rPr>
                            <w:sz w:val="18"/>
                          </w:rPr>
                        </w:pPr>
                        <w:r>
                          <w:rPr>
                            <w:sz w:val="18"/>
                          </w:rPr>
                          <w:t>0.0%</w:t>
                        </w:r>
                      </w:p>
                    </w:tc>
                    <w:tc>
                      <w:tcPr>
                        <w:tcW w:w="559" w:type="dxa"/>
                      </w:tcPr>
                      <w:p>
                        <w:pPr>
                          <w:pStyle w:val="TableParagraph"/>
                          <w:spacing w:before="67"/>
                          <w:ind w:left="236"/>
                          <w:rPr>
                            <w:sz w:val="18"/>
                          </w:rPr>
                        </w:pPr>
                        <w:r>
                          <w:rPr>
                            <w:sz w:val="18"/>
                          </w:rPr>
                          <w:t>0</w:t>
                        </w:r>
                      </w:p>
                    </w:tc>
                    <w:tc>
                      <w:tcPr>
                        <w:tcW w:w="939" w:type="dxa"/>
                      </w:tcPr>
                      <w:p>
                        <w:pPr>
                          <w:pStyle w:val="TableParagraph"/>
                          <w:spacing w:before="67"/>
                          <w:ind w:left="149" w:right="137"/>
                          <w:jc w:val="center"/>
                          <w:rPr>
                            <w:sz w:val="18"/>
                          </w:rPr>
                        </w:pPr>
                        <w:r>
                          <w:rPr>
                            <w:sz w:val="18"/>
                          </w:rPr>
                          <w:t>0.0%</w:t>
                        </w:r>
                      </w:p>
                    </w:tc>
                    <w:tc>
                      <w:tcPr>
                        <w:tcW w:w="523" w:type="dxa"/>
                      </w:tcPr>
                      <w:p>
                        <w:pPr>
                          <w:pStyle w:val="TableParagraph"/>
                          <w:spacing w:before="67"/>
                          <w:ind w:left="206"/>
                          <w:rPr>
                            <w:sz w:val="18"/>
                          </w:rPr>
                        </w:pPr>
                        <w:r>
                          <w:rPr>
                            <w:sz w:val="18"/>
                          </w:rPr>
                          <w:t>0</w:t>
                        </w:r>
                      </w:p>
                    </w:tc>
                    <w:tc>
                      <w:tcPr>
                        <w:tcW w:w="850" w:type="dxa"/>
                      </w:tcPr>
                      <w:p>
                        <w:pPr>
                          <w:pStyle w:val="TableParagraph"/>
                          <w:spacing w:before="67"/>
                          <w:ind w:left="145" w:right="53"/>
                          <w:jc w:val="center"/>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FCHP</w:t>
                        </w:r>
                      </w:p>
                    </w:tc>
                    <w:tc>
                      <w:tcPr>
                        <w:tcW w:w="1007" w:type="dxa"/>
                        <w:tcBorders>
                          <w:left w:val="single" w:sz="6" w:space="0" w:color="000000"/>
                        </w:tcBorders>
                      </w:tcPr>
                      <w:p>
                        <w:pPr>
                          <w:pStyle w:val="TableParagraph"/>
                          <w:spacing w:before="75"/>
                          <w:ind w:right="44"/>
                          <w:jc w:val="center"/>
                          <w:rPr>
                            <w:sz w:val="18"/>
                          </w:rPr>
                        </w:pPr>
                        <w:r>
                          <w:rPr>
                            <w:sz w:val="18"/>
                          </w:rPr>
                          <w:t>0</w:t>
                        </w:r>
                      </w:p>
                    </w:tc>
                    <w:tc>
                      <w:tcPr>
                        <w:tcW w:w="517" w:type="dxa"/>
                      </w:tcPr>
                      <w:p>
                        <w:pPr>
                          <w:pStyle w:val="TableParagraph"/>
                          <w:spacing w:before="75"/>
                          <w:ind w:left="21"/>
                          <w:jc w:val="center"/>
                          <w:rPr>
                            <w:sz w:val="18"/>
                          </w:rPr>
                        </w:pPr>
                        <w:r>
                          <w:rPr>
                            <w:sz w:val="18"/>
                          </w:rPr>
                          <w:t>0</w:t>
                        </w:r>
                      </w:p>
                    </w:tc>
                    <w:tc>
                      <w:tcPr>
                        <w:tcW w:w="781" w:type="dxa"/>
                      </w:tcPr>
                      <w:p>
                        <w:pPr>
                          <w:pStyle w:val="TableParagraph"/>
                          <w:spacing w:before="75"/>
                          <w:ind w:left="164" w:right="167"/>
                          <w:jc w:val="center"/>
                          <w:rPr>
                            <w:sz w:val="18"/>
                          </w:rPr>
                        </w:pPr>
                        <w:r>
                          <w:rPr>
                            <w:sz w:val="18"/>
                          </w:rPr>
                          <w:t>0.0%</w:t>
                        </w:r>
                      </w:p>
                    </w:tc>
                    <w:tc>
                      <w:tcPr>
                        <w:tcW w:w="489" w:type="dxa"/>
                      </w:tcPr>
                      <w:p>
                        <w:pPr>
                          <w:pStyle w:val="TableParagraph"/>
                          <w:spacing w:before="75"/>
                          <w:ind w:left="203"/>
                          <w:rPr>
                            <w:sz w:val="18"/>
                          </w:rPr>
                        </w:pPr>
                        <w:r>
                          <w:rPr>
                            <w:sz w:val="18"/>
                          </w:rPr>
                          <w:t>0</w:t>
                        </w:r>
                      </w:p>
                    </w:tc>
                    <w:tc>
                      <w:tcPr>
                        <w:tcW w:w="765" w:type="dxa"/>
                      </w:tcPr>
                      <w:p>
                        <w:pPr>
                          <w:pStyle w:val="TableParagraph"/>
                          <w:spacing w:before="75"/>
                          <w:ind w:left="150" w:right="165"/>
                          <w:jc w:val="center"/>
                          <w:rPr>
                            <w:sz w:val="18"/>
                          </w:rPr>
                        </w:pPr>
                        <w:r>
                          <w:rPr>
                            <w:sz w:val="18"/>
                          </w:rPr>
                          <w:t>0.0%</w:t>
                        </w:r>
                      </w:p>
                    </w:tc>
                    <w:tc>
                      <w:tcPr>
                        <w:tcW w:w="559" w:type="dxa"/>
                      </w:tcPr>
                      <w:p>
                        <w:pPr>
                          <w:pStyle w:val="TableParagraph"/>
                          <w:spacing w:before="75"/>
                          <w:ind w:left="236"/>
                          <w:rPr>
                            <w:sz w:val="18"/>
                          </w:rPr>
                        </w:pPr>
                        <w:r>
                          <w:rPr>
                            <w:sz w:val="18"/>
                          </w:rPr>
                          <w:t>0</w:t>
                        </w:r>
                      </w:p>
                    </w:tc>
                    <w:tc>
                      <w:tcPr>
                        <w:tcW w:w="939" w:type="dxa"/>
                      </w:tcPr>
                      <w:p>
                        <w:pPr>
                          <w:pStyle w:val="TableParagraph"/>
                          <w:spacing w:before="75"/>
                          <w:ind w:left="149" w:right="137"/>
                          <w:jc w:val="center"/>
                          <w:rPr>
                            <w:sz w:val="18"/>
                          </w:rPr>
                        </w:pPr>
                        <w:r>
                          <w:rPr>
                            <w:sz w:val="18"/>
                          </w:rPr>
                          <w:t>0.0%</w:t>
                        </w:r>
                      </w:p>
                    </w:tc>
                    <w:tc>
                      <w:tcPr>
                        <w:tcW w:w="523" w:type="dxa"/>
                      </w:tcPr>
                      <w:p>
                        <w:pPr>
                          <w:pStyle w:val="TableParagraph"/>
                          <w:spacing w:before="75"/>
                          <w:ind w:left="206"/>
                          <w:rPr>
                            <w:sz w:val="18"/>
                          </w:rPr>
                        </w:pPr>
                        <w:r>
                          <w:rPr>
                            <w:sz w:val="18"/>
                          </w:rPr>
                          <w:t>0</w:t>
                        </w:r>
                      </w:p>
                    </w:tc>
                    <w:tc>
                      <w:tcPr>
                        <w:tcW w:w="850" w:type="dxa"/>
                      </w:tcPr>
                      <w:p>
                        <w:pPr>
                          <w:pStyle w:val="TableParagraph"/>
                          <w:spacing w:before="75"/>
                          <w:ind w:left="145" w:right="53"/>
                          <w:jc w:val="center"/>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79"/>
                          <w:ind w:left="50"/>
                          <w:rPr>
                            <w:b/>
                            <w:sz w:val="18"/>
                          </w:rPr>
                        </w:pPr>
                        <w:r>
                          <w:rPr>
                            <w:b/>
                            <w:sz w:val="18"/>
                          </w:rPr>
                          <w:t>BMCHP</w:t>
                        </w:r>
                      </w:p>
                    </w:tc>
                    <w:tc>
                      <w:tcPr>
                        <w:tcW w:w="1007" w:type="dxa"/>
                        <w:tcBorders>
                          <w:left w:val="single" w:sz="6" w:space="0" w:color="000000"/>
                        </w:tcBorders>
                      </w:tcPr>
                      <w:p>
                        <w:pPr>
                          <w:pStyle w:val="TableParagraph"/>
                          <w:spacing w:line="192" w:lineRule="exact" w:before="74"/>
                          <w:ind w:right="44"/>
                          <w:jc w:val="center"/>
                          <w:rPr>
                            <w:sz w:val="18"/>
                          </w:rPr>
                        </w:pPr>
                        <w:r>
                          <w:rPr>
                            <w:sz w:val="18"/>
                          </w:rPr>
                          <w:t>1</w:t>
                        </w:r>
                      </w:p>
                    </w:tc>
                    <w:tc>
                      <w:tcPr>
                        <w:tcW w:w="517" w:type="dxa"/>
                      </w:tcPr>
                      <w:p>
                        <w:pPr>
                          <w:pStyle w:val="TableParagraph"/>
                          <w:spacing w:line="192" w:lineRule="exact" w:before="74"/>
                          <w:ind w:left="21"/>
                          <w:jc w:val="center"/>
                          <w:rPr>
                            <w:sz w:val="18"/>
                          </w:rPr>
                        </w:pPr>
                        <w:r>
                          <w:rPr>
                            <w:sz w:val="18"/>
                          </w:rPr>
                          <w:t>0</w:t>
                        </w:r>
                      </w:p>
                    </w:tc>
                    <w:tc>
                      <w:tcPr>
                        <w:tcW w:w="781" w:type="dxa"/>
                      </w:tcPr>
                      <w:p>
                        <w:pPr>
                          <w:pStyle w:val="TableParagraph"/>
                          <w:spacing w:line="192" w:lineRule="exact" w:before="74"/>
                          <w:ind w:left="164" w:right="167"/>
                          <w:jc w:val="center"/>
                          <w:rPr>
                            <w:sz w:val="18"/>
                          </w:rPr>
                        </w:pPr>
                        <w:r>
                          <w:rPr>
                            <w:sz w:val="18"/>
                          </w:rPr>
                          <w:t>0.0%</w:t>
                        </w:r>
                      </w:p>
                    </w:tc>
                    <w:tc>
                      <w:tcPr>
                        <w:tcW w:w="489" w:type="dxa"/>
                      </w:tcPr>
                      <w:p>
                        <w:pPr>
                          <w:pStyle w:val="TableParagraph"/>
                          <w:spacing w:line="192" w:lineRule="exact" w:before="74"/>
                          <w:ind w:left="203"/>
                          <w:rPr>
                            <w:sz w:val="18"/>
                          </w:rPr>
                        </w:pPr>
                        <w:r>
                          <w:rPr>
                            <w:sz w:val="18"/>
                          </w:rPr>
                          <w:t>0</w:t>
                        </w:r>
                      </w:p>
                    </w:tc>
                    <w:tc>
                      <w:tcPr>
                        <w:tcW w:w="765" w:type="dxa"/>
                      </w:tcPr>
                      <w:p>
                        <w:pPr>
                          <w:pStyle w:val="TableParagraph"/>
                          <w:spacing w:line="192" w:lineRule="exact" w:before="74"/>
                          <w:ind w:left="150" w:right="165"/>
                          <w:jc w:val="center"/>
                          <w:rPr>
                            <w:sz w:val="18"/>
                          </w:rPr>
                        </w:pPr>
                        <w:r>
                          <w:rPr>
                            <w:sz w:val="18"/>
                          </w:rPr>
                          <w:t>0.0%</w:t>
                        </w:r>
                      </w:p>
                    </w:tc>
                    <w:tc>
                      <w:tcPr>
                        <w:tcW w:w="559" w:type="dxa"/>
                      </w:tcPr>
                      <w:p>
                        <w:pPr>
                          <w:pStyle w:val="TableParagraph"/>
                          <w:spacing w:line="192" w:lineRule="exact" w:before="74"/>
                          <w:ind w:left="236"/>
                          <w:rPr>
                            <w:sz w:val="18"/>
                          </w:rPr>
                        </w:pPr>
                        <w:r>
                          <w:rPr>
                            <w:sz w:val="18"/>
                          </w:rPr>
                          <w:t>0</w:t>
                        </w:r>
                      </w:p>
                    </w:tc>
                    <w:tc>
                      <w:tcPr>
                        <w:tcW w:w="939" w:type="dxa"/>
                      </w:tcPr>
                      <w:p>
                        <w:pPr>
                          <w:pStyle w:val="TableParagraph"/>
                          <w:spacing w:line="192" w:lineRule="exact" w:before="74"/>
                          <w:ind w:left="149" w:right="137"/>
                          <w:jc w:val="center"/>
                          <w:rPr>
                            <w:sz w:val="18"/>
                          </w:rPr>
                        </w:pPr>
                        <w:r>
                          <w:rPr>
                            <w:sz w:val="18"/>
                          </w:rPr>
                          <w:t>0.0%</w:t>
                        </w:r>
                      </w:p>
                    </w:tc>
                    <w:tc>
                      <w:tcPr>
                        <w:tcW w:w="523" w:type="dxa"/>
                      </w:tcPr>
                      <w:p>
                        <w:pPr>
                          <w:pStyle w:val="TableParagraph"/>
                          <w:spacing w:line="192" w:lineRule="exact" w:before="74"/>
                          <w:ind w:left="206"/>
                          <w:rPr>
                            <w:sz w:val="18"/>
                          </w:rPr>
                        </w:pPr>
                        <w:r>
                          <w:rPr>
                            <w:sz w:val="18"/>
                          </w:rPr>
                          <w:t>0</w:t>
                        </w:r>
                      </w:p>
                    </w:tc>
                    <w:tc>
                      <w:tcPr>
                        <w:tcW w:w="850" w:type="dxa"/>
                      </w:tcPr>
                      <w:p>
                        <w:pPr>
                          <w:pStyle w:val="TableParagraph"/>
                          <w:spacing w:line="192" w:lineRule="exact" w:before="74"/>
                          <w:ind w:left="145" w:right="53"/>
                          <w:jc w:val="center"/>
                          <w:rPr>
                            <w:sz w:val="18"/>
                          </w:rPr>
                        </w:pPr>
                        <w:r>
                          <w:rPr>
                            <w:sz w:val="18"/>
                          </w:rPr>
                          <w:t>0.0%</w:t>
                        </w:r>
                      </w:p>
                    </w:tc>
                  </w:tr>
                </w:tbl>
                <w:p>
                  <w:pPr>
                    <w:pStyle w:val="BodyText"/>
                  </w:pPr>
                </w:p>
              </w:txbxContent>
            </v:textbox>
          </v:shape>
        </w:pict>
      </w:r>
      <w:r>
        <w:rPr>
          <w:position w:val="10"/>
        </w:rPr>
      </w:r>
      <w:r>
        <w:rPr>
          <w:position w:val="10"/>
        </w:rPr>
        <w:tab/>
      </w:r>
      <w:r>
        <w:rPr/>
        <w:pict>
          <v:shape style="width:353.55pt;height:110.3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7"/>
                    <w:gridCol w:w="517"/>
                    <w:gridCol w:w="779"/>
                    <w:gridCol w:w="477"/>
                    <w:gridCol w:w="753"/>
                    <w:gridCol w:w="543"/>
                    <w:gridCol w:w="908"/>
                    <w:gridCol w:w="495"/>
                    <w:gridCol w:w="821"/>
                  </w:tblGrid>
                  <w:tr>
                    <w:trPr>
                      <w:trHeight w:val="340" w:hRule="atLeast"/>
                    </w:trPr>
                    <w:tc>
                      <w:tcPr>
                        <w:tcW w:w="772" w:type="dxa"/>
                      </w:tcPr>
                      <w:p>
                        <w:pPr>
                          <w:pStyle w:val="TableParagraph"/>
                          <w:rPr>
                            <w:rFonts w:ascii="Times New Roman"/>
                            <w:sz w:val="18"/>
                          </w:rPr>
                        </w:pPr>
                      </w:p>
                    </w:tc>
                    <w:tc>
                      <w:tcPr>
                        <w:tcW w:w="1007" w:type="dxa"/>
                        <w:tcBorders>
                          <w:bottom w:val="single" w:sz="6" w:space="0" w:color="000000"/>
                        </w:tcBorders>
                      </w:tcPr>
                      <w:p>
                        <w:pPr>
                          <w:pStyle w:val="TableParagraph"/>
                          <w:spacing w:line="201" w:lineRule="exact"/>
                          <w:ind w:left="143" w:right="183"/>
                          <w:jc w:val="center"/>
                          <w:rPr>
                            <w:b/>
                            <w:sz w:val="18"/>
                          </w:rPr>
                        </w:pPr>
                        <w:r>
                          <w:rPr>
                            <w:b/>
                            <w:sz w:val="18"/>
                            <w:u w:val="single"/>
                          </w:rPr>
                          <w:t>Months</w:t>
                        </w:r>
                      </w:p>
                    </w:tc>
                    <w:tc>
                      <w:tcPr>
                        <w:tcW w:w="517"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779" w:type="dxa"/>
                        <w:tcBorders>
                          <w:bottom w:val="single" w:sz="6" w:space="0" w:color="000000"/>
                        </w:tcBorders>
                      </w:tcPr>
                      <w:p>
                        <w:pPr>
                          <w:pStyle w:val="TableParagraph"/>
                          <w:spacing w:line="201" w:lineRule="exact"/>
                          <w:jc w:val="center"/>
                          <w:rPr>
                            <w:b/>
                            <w:sz w:val="18"/>
                          </w:rPr>
                        </w:pPr>
                        <w:r>
                          <w:rPr>
                            <w:b/>
                            <w:w w:val="99"/>
                            <w:sz w:val="18"/>
                            <w:u w:val="single"/>
                          </w:rPr>
                          <w:t>%</w:t>
                        </w:r>
                      </w:p>
                    </w:tc>
                    <w:tc>
                      <w:tcPr>
                        <w:tcW w:w="477" w:type="dxa"/>
                        <w:tcBorders>
                          <w:bottom w:val="single" w:sz="6" w:space="0" w:color="000000"/>
                        </w:tcBorders>
                      </w:tcPr>
                      <w:p>
                        <w:pPr>
                          <w:pStyle w:val="TableParagraph"/>
                          <w:spacing w:line="201" w:lineRule="exact"/>
                          <w:ind w:left="186"/>
                          <w:rPr>
                            <w:b/>
                            <w:sz w:val="18"/>
                          </w:rPr>
                        </w:pPr>
                        <w:r>
                          <w:rPr>
                            <w:b/>
                            <w:w w:val="99"/>
                            <w:sz w:val="18"/>
                            <w:u w:val="single"/>
                          </w:rPr>
                          <w:t>N</w:t>
                        </w:r>
                      </w:p>
                    </w:tc>
                    <w:tc>
                      <w:tcPr>
                        <w:tcW w:w="753" w:type="dxa"/>
                        <w:tcBorders>
                          <w:bottom w:val="single" w:sz="6" w:space="0" w:color="000000"/>
                        </w:tcBorders>
                      </w:tcPr>
                      <w:p>
                        <w:pPr>
                          <w:pStyle w:val="TableParagraph"/>
                          <w:spacing w:line="201" w:lineRule="exact"/>
                          <w:ind w:right="20"/>
                          <w:jc w:val="center"/>
                          <w:rPr>
                            <w:b/>
                            <w:sz w:val="18"/>
                          </w:rPr>
                        </w:pPr>
                        <w:r>
                          <w:rPr>
                            <w:b/>
                            <w:w w:val="99"/>
                            <w:sz w:val="18"/>
                            <w:u w:val="single"/>
                          </w:rPr>
                          <w:t>%</w:t>
                        </w:r>
                      </w:p>
                    </w:tc>
                    <w:tc>
                      <w:tcPr>
                        <w:tcW w:w="543" w:type="dxa"/>
                        <w:tcBorders>
                          <w:bottom w:val="single" w:sz="6" w:space="0" w:color="000000"/>
                        </w:tcBorders>
                      </w:tcPr>
                      <w:p>
                        <w:pPr>
                          <w:pStyle w:val="TableParagraph"/>
                          <w:spacing w:line="201" w:lineRule="exact"/>
                          <w:ind w:left="219"/>
                          <w:rPr>
                            <w:b/>
                            <w:sz w:val="18"/>
                          </w:rPr>
                        </w:pPr>
                        <w:r>
                          <w:rPr>
                            <w:b/>
                            <w:w w:val="99"/>
                            <w:sz w:val="18"/>
                            <w:u w:val="single"/>
                          </w:rPr>
                          <w:t>N</w:t>
                        </w:r>
                      </w:p>
                    </w:tc>
                    <w:tc>
                      <w:tcPr>
                        <w:tcW w:w="908" w:type="dxa"/>
                        <w:tcBorders>
                          <w:bottom w:val="single" w:sz="6" w:space="0" w:color="000000"/>
                        </w:tcBorders>
                      </w:tcPr>
                      <w:p>
                        <w:pPr>
                          <w:pStyle w:val="TableParagraph"/>
                          <w:spacing w:line="201" w:lineRule="exact"/>
                          <w:ind w:left="23"/>
                          <w:jc w:val="center"/>
                          <w:rPr>
                            <w:b/>
                            <w:sz w:val="18"/>
                          </w:rPr>
                        </w:pPr>
                        <w:r>
                          <w:rPr>
                            <w:b/>
                            <w:w w:val="99"/>
                            <w:sz w:val="18"/>
                            <w:u w:val="single"/>
                          </w:rPr>
                          <w:t>%</w:t>
                        </w:r>
                      </w:p>
                    </w:tc>
                    <w:tc>
                      <w:tcPr>
                        <w:tcW w:w="495" w:type="dxa"/>
                        <w:tcBorders>
                          <w:bottom w:val="single" w:sz="6" w:space="0" w:color="000000"/>
                        </w:tcBorders>
                      </w:tcPr>
                      <w:p>
                        <w:pPr>
                          <w:pStyle w:val="TableParagraph"/>
                          <w:spacing w:line="201" w:lineRule="exact"/>
                          <w:ind w:right="13"/>
                          <w:jc w:val="center"/>
                          <w:rPr>
                            <w:b/>
                            <w:sz w:val="18"/>
                          </w:rPr>
                        </w:pPr>
                        <w:r>
                          <w:rPr>
                            <w:b/>
                            <w:w w:val="99"/>
                            <w:sz w:val="18"/>
                            <w:u w:val="single"/>
                          </w:rPr>
                          <w:t>N</w:t>
                        </w:r>
                      </w:p>
                    </w:tc>
                    <w:tc>
                      <w:tcPr>
                        <w:tcW w:w="821" w:type="dxa"/>
                        <w:tcBorders>
                          <w:bottom w:val="single" w:sz="6" w:space="0" w:color="000000"/>
                        </w:tcBorders>
                      </w:tcPr>
                      <w:p>
                        <w:pPr>
                          <w:pStyle w:val="TableParagraph"/>
                          <w:spacing w:line="201" w:lineRule="exact"/>
                          <w:ind w:left="105"/>
                          <w:jc w:val="center"/>
                          <w:rPr>
                            <w:b/>
                            <w:sz w:val="18"/>
                          </w:rPr>
                        </w:pPr>
                        <w:r>
                          <w:rPr>
                            <w:b/>
                            <w:w w:val="99"/>
                            <w:sz w:val="18"/>
                            <w:u w:val="single"/>
                          </w:rPr>
                          <w:t>%</w:t>
                        </w:r>
                      </w:p>
                    </w:tc>
                  </w:tr>
                  <w:tr>
                    <w:trPr>
                      <w:trHeight w:val="440" w:hRule="atLeast"/>
                    </w:trPr>
                    <w:tc>
                      <w:tcPr>
                        <w:tcW w:w="772" w:type="dxa"/>
                        <w:tcBorders>
                          <w:right w:val="single" w:sz="6" w:space="0" w:color="000000"/>
                        </w:tcBorders>
                      </w:tcPr>
                      <w:p>
                        <w:pPr>
                          <w:pStyle w:val="TableParagraph"/>
                          <w:spacing w:before="155"/>
                          <w:ind w:left="50"/>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jc w:val="center"/>
                          <w:rPr>
                            <w:sz w:val="18"/>
                          </w:rPr>
                        </w:pPr>
                        <w:r>
                          <w:rPr>
                            <w:sz w:val="18"/>
                          </w:rPr>
                          <w:t>0</w:t>
                        </w:r>
                      </w:p>
                    </w:tc>
                    <w:tc>
                      <w:tcPr>
                        <w:tcW w:w="517" w:type="dxa"/>
                        <w:tcBorders>
                          <w:top w:val="single" w:sz="6" w:space="0" w:color="000000"/>
                        </w:tcBorders>
                      </w:tcPr>
                      <w:p>
                        <w:pPr>
                          <w:pStyle w:val="TableParagraph"/>
                          <w:spacing w:before="150"/>
                          <w:ind w:left="21"/>
                          <w:jc w:val="center"/>
                          <w:rPr>
                            <w:sz w:val="18"/>
                          </w:rPr>
                        </w:pPr>
                        <w:r>
                          <w:rPr>
                            <w:sz w:val="18"/>
                          </w:rPr>
                          <w:t>0</w:t>
                        </w:r>
                      </w:p>
                    </w:tc>
                    <w:tc>
                      <w:tcPr>
                        <w:tcW w:w="779" w:type="dxa"/>
                        <w:tcBorders>
                          <w:top w:val="single" w:sz="6" w:space="0" w:color="000000"/>
                        </w:tcBorders>
                      </w:tcPr>
                      <w:p>
                        <w:pPr>
                          <w:pStyle w:val="TableParagraph"/>
                          <w:spacing w:before="150"/>
                          <w:ind w:left="163" w:right="164"/>
                          <w:jc w:val="center"/>
                          <w:rPr>
                            <w:sz w:val="18"/>
                          </w:rPr>
                        </w:pPr>
                        <w:r>
                          <w:rPr>
                            <w:sz w:val="18"/>
                          </w:rPr>
                          <w:t>0.0%</w:t>
                        </w:r>
                      </w:p>
                    </w:tc>
                    <w:tc>
                      <w:tcPr>
                        <w:tcW w:w="477" w:type="dxa"/>
                        <w:tcBorders>
                          <w:top w:val="single" w:sz="6" w:space="0" w:color="000000"/>
                        </w:tcBorders>
                      </w:tcPr>
                      <w:p>
                        <w:pPr>
                          <w:pStyle w:val="TableParagraph"/>
                          <w:spacing w:before="150"/>
                          <w:ind w:left="202"/>
                          <w:rPr>
                            <w:sz w:val="18"/>
                          </w:rPr>
                        </w:pPr>
                        <w:r>
                          <w:rPr>
                            <w:sz w:val="18"/>
                          </w:rPr>
                          <w:t>0</w:t>
                        </w:r>
                      </w:p>
                    </w:tc>
                    <w:tc>
                      <w:tcPr>
                        <w:tcW w:w="753" w:type="dxa"/>
                        <w:tcBorders>
                          <w:top w:val="single" w:sz="6" w:space="0" w:color="000000"/>
                        </w:tcBorders>
                      </w:tcPr>
                      <w:p>
                        <w:pPr>
                          <w:pStyle w:val="TableParagraph"/>
                          <w:spacing w:before="150"/>
                          <w:ind w:left="140" w:right="162"/>
                          <w:jc w:val="center"/>
                          <w:rPr>
                            <w:sz w:val="18"/>
                          </w:rPr>
                        </w:pPr>
                        <w:r>
                          <w:rPr>
                            <w:sz w:val="18"/>
                          </w:rPr>
                          <w:t>0.0%</w:t>
                        </w:r>
                      </w:p>
                    </w:tc>
                    <w:tc>
                      <w:tcPr>
                        <w:tcW w:w="543" w:type="dxa"/>
                        <w:tcBorders>
                          <w:top w:val="single" w:sz="6" w:space="0" w:color="000000"/>
                        </w:tcBorders>
                      </w:tcPr>
                      <w:p>
                        <w:pPr>
                          <w:pStyle w:val="TableParagraph"/>
                          <w:spacing w:before="150"/>
                          <w:ind w:left="234"/>
                          <w:rPr>
                            <w:sz w:val="18"/>
                          </w:rPr>
                        </w:pPr>
                        <w:r>
                          <w:rPr>
                            <w:sz w:val="18"/>
                          </w:rPr>
                          <w:t>0</w:t>
                        </w:r>
                      </w:p>
                    </w:tc>
                    <w:tc>
                      <w:tcPr>
                        <w:tcW w:w="908" w:type="dxa"/>
                        <w:tcBorders>
                          <w:top w:val="single" w:sz="6" w:space="0" w:color="000000"/>
                        </w:tcBorders>
                      </w:tcPr>
                      <w:p>
                        <w:pPr>
                          <w:pStyle w:val="TableParagraph"/>
                          <w:spacing w:before="150"/>
                          <w:ind w:left="136" w:right="118"/>
                          <w:jc w:val="center"/>
                          <w:rPr>
                            <w:sz w:val="18"/>
                          </w:rPr>
                        </w:pPr>
                        <w:r>
                          <w:rPr>
                            <w:sz w:val="18"/>
                          </w:rPr>
                          <w:t>0.0%</w:t>
                        </w:r>
                      </w:p>
                    </w:tc>
                    <w:tc>
                      <w:tcPr>
                        <w:tcW w:w="495" w:type="dxa"/>
                        <w:tcBorders>
                          <w:top w:val="single" w:sz="6" w:space="0" w:color="000000"/>
                        </w:tcBorders>
                      </w:tcPr>
                      <w:p>
                        <w:pPr>
                          <w:pStyle w:val="TableParagraph"/>
                          <w:spacing w:before="150"/>
                          <w:ind w:right="16"/>
                          <w:jc w:val="center"/>
                          <w:rPr>
                            <w:sz w:val="18"/>
                          </w:rPr>
                        </w:pPr>
                        <w:r>
                          <w:rPr>
                            <w:sz w:val="18"/>
                          </w:rPr>
                          <w:t>0</w:t>
                        </w:r>
                      </w:p>
                    </w:tc>
                    <w:tc>
                      <w:tcPr>
                        <w:tcW w:w="821" w:type="dxa"/>
                        <w:tcBorders>
                          <w:top w:val="single" w:sz="6" w:space="0" w:color="000000"/>
                        </w:tcBorders>
                      </w:tcPr>
                      <w:p>
                        <w:pPr>
                          <w:pStyle w:val="TableParagraph"/>
                          <w:spacing w:before="150"/>
                          <w:ind w:left="135" w:right="33"/>
                          <w:jc w:val="center"/>
                          <w:rPr>
                            <w:sz w:val="18"/>
                          </w:rPr>
                        </w:pPr>
                        <w:r>
                          <w:rPr>
                            <w:sz w:val="18"/>
                          </w:rPr>
                          <w:t>0.0%</w:t>
                        </w:r>
                      </w:p>
                    </w:tc>
                  </w:tr>
                  <w:tr>
                    <w:trPr>
                      <w:trHeight w:val="360" w:hRule="atLeast"/>
                    </w:trPr>
                    <w:tc>
                      <w:tcPr>
                        <w:tcW w:w="772" w:type="dxa"/>
                        <w:tcBorders>
                          <w:right w:val="single" w:sz="6" w:space="0" w:color="000000"/>
                        </w:tcBorders>
                      </w:tcPr>
                      <w:p>
                        <w:pPr>
                          <w:pStyle w:val="TableParagraph"/>
                          <w:spacing w:before="76"/>
                          <w:ind w:left="50"/>
                          <w:rPr>
                            <w:b/>
                            <w:sz w:val="18"/>
                          </w:rPr>
                        </w:pPr>
                        <w:r>
                          <w:rPr>
                            <w:b/>
                            <w:sz w:val="18"/>
                          </w:rPr>
                          <w:t>NHP</w:t>
                        </w:r>
                      </w:p>
                    </w:tc>
                    <w:tc>
                      <w:tcPr>
                        <w:tcW w:w="1007" w:type="dxa"/>
                        <w:tcBorders>
                          <w:left w:val="single" w:sz="6" w:space="0" w:color="000000"/>
                        </w:tcBorders>
                      </w:tcPr>
                      <w:p>
                        <w:pPr>
                          <w:pStyle w:val="TableParagraph"/>
                          <w:spacing w:before="71"/>
                          <w:ind w:left="307" w:right="351"/>
                          <w:jc w:val="center"/>
                          <w:rPr>
                            <w:sz w:val="18"/>
                          </w:rPr>
                        </w:pPr>
                        <w:r>
                          <w:rPr>
                            <w:sz w:val="18"/>
                          </w:rPr>
                          <w:t>174</w:t>
                        </w:r>
                      </w:p>
                    </w:tc>
                    <w:tc>
                      <w:tcPr>
                        <w:tcW w:w="517" w:type="dxa"/>
                      </w:tcPr>
                      <w:p>
                        <w:pPr>
                          <w:pStyle w:val="TableParagraph"/>
                          <w:spacing w:before="71"/>
                          <w:ind w:left="21"/>
                          <w:jc w:val="center"/>
                          <w:rPr>
                            <w:sz w:val="18"/>
                          </w:rPr>
                        </w:pPr>
                        <w:r>
                          <w:rPr>
                            <w:sz w:val="18"/>
                          </w:rPr>
                          <w:t>1</w:t>
                        </w:r>
                      </w:p>
                    </w:tc>
                    <w:tc>
                      <w:tcPr>
                        <w:tcW w:w="779" w:type="dxa"/>
                      </w:tcPr>
                      <w:p>
                        <w:pPr>
                          <w:pStyle w:val="TableParagraph"/>
                          <w:spacing w:before="71"/>
                          <w:ind w:left="163" w:right="164"/>
                          <w:jc w:val="center"/>
                          <w:rPr>
                            <w:sz w:val="18"/>
                          </w:rPr>
                        </w:pPr>
                        <w:r>
                          <w:rPr>
                            <w:sz w:val="18"/>
                          </w:rPr>
                          <w:t>6.9%</w:t>
                        </w:r>
                      </w:p>
                    </w:tc>
                    <w:tc>
                      <w:tcPr>
                        <w:tcW w:w="477" w:type="dxa"/>
                      </w:tcPr>
                      <w:p>
                        <w:pPr>
                          <w:pStyle w:val="TableParagraph"/>
                          <w:spacing w:before="71"/>
                          <w:ind w:left="202"/>
                          <w:rPr>
                            <w:sz w:val="18"/>
                          </w:rPr>
                        </w:pPr>
                        <w:r>
                          <w:rPr>
                            <w:sz w:val="18"/>
                          </w:rPr>
                          <w:t>1</w:t>
                        </w:r>
                      </w:p>
                    </w:tc>
                    <w:tc>
                      <w:tcPr>
                        <w:tcW w:w="753" w:type="dxa"/>
                      </w:tcPr>
                      <w:p>
                        <w:pPr>
                          <w:pStyle w:val="TableParagraph"/>
                          <w:spacing w:before="71"/>
                          <w:ind w:left="140" w:right="162"/>
                          <w:jc w:val="center"/>
                          <w:rPr>
                            <w:sz w:val="18"/>
                          </w:rPr>
                        </w:pPr>
                        <w:r>
                          <w:rPr>
                            <w:sz w:val="18"/>
                          </w:rPr>
                          <w:t>6.9%</w:t>
                        </w:r>
                      </w:p>
                    </w:tc>
                    <w:tc>
                      <w:tcPr>
                        <w:tcW w:w="543" w:type="dxa"/>
                      </w:tcPr>
                      <w:p>
                        <w:pPr>
                          <w:pStyle w:val="TableParagraph"/>
                          <w:spacing w:before="71"/>
                          <w:ind w:left="184"/>
                          <w:rPr>
                            <w:sz w:val="18"/>
                          </w:rPr>
                        </w:pPr>
                        <w:r>
                          <w:rPr>
                            <w:sz w:val="18"/>
                          </w:rPr>
                          <w:t>23</w:t>
                        </w:r>
                      </w:p>
                    </w:tc>
                    <w:tc>
                      <w:tcPr>
                        <w:tcW w:w="908" w:type="dxa"/>
                      </w:tcPr>
                      <w:p>
                        <w:pPr>
                          <w:pStyle w:val="TableParagraph"/>
                          <w:spacing w:before="71"/>
                          <w:ind w:left="138" w:right="118"/>
                          <w:jc w:val="center"/>
                          <w:rPr>
                            <w:sz w:val="18"/>
                          </w:rPr>
                        </w:pPr>
                        <w:r>
                          <w:rPr>
                            <w:sz w:val="18"/>
                          </w:rPr>
                          <w:t>158.6%</w:t>
                        </w:r>
                      </w:p>
                    </w:tc>
                    <w:tc>
                      <w:tcPr>
                        <w:tcW w:w="495" w:type="dxa"/>
                      </w:tcPr>
                      <w:p>
                        <w:pPr>
                          <w:pStyle w:val="TableParagraph"/>
                          <w:spacing w:before="71"/>
                          <w:ind w:left="119" w:right="134"/>
                          <w:jc w:val="center"/>
                          <w:rPr>
                            <w:sz w:val="18"/>
                          </w:rPr>
                        </w:pPr>
                        <w:r>
                          <w:rPr>
                            <w:sz w:val="18"/>
                          </w:rPr>
                          <w:t>23</w:t>
                        </w:r>
                      </w:p>
                    </w:tc>
                    <w:tc>
                      <w:tcPr>
                        <w:tcW w:w="821" w:type="dxa"/>
                      </w:tcPr>
                      <w:p>
                        <w:pPr>
                          <w:pStyle w:val="TableParagraph"/>
                          <w:spacing w:before="71"/>
                          <w:ind w:left="135" w:right="34"/>
                          <w:jc w:val="center"/>
                          <w:rPr>
                            <w:sz w:val="18"/>
                          </w:rPr>
                        </w:pPr>
                        <w:r>
                          <w:rPr>
                            <w:sz w:val="18"/>
                          </w:rPr>
                          <w:t>158.6%</w:t>
                        </w:r>
                      </w:p>
                    </w:tc>
                  </w:tr>
                  <w:tr>
                    <w:trPr>
                      <w:trHeight w:val="360" w:hRule="atLeast"/>
                    </w:trPr>
                    <w:tc>
                      <w:tcPr>
                        <w:tcW w:w="772" w:type="dxa"/>
                        <w:tcBorders>
                          <w:right w:val="single" w:sz="6" w:space="0" w:color="000000"/>
                        </w:tcBorders>
                      </w:tcPr>
                      <w:p>
                        <w:pPr>
                          <w:pStyle w:val="TableParagraph"/>
                          <w:spacing w:before="86"/>
                          <w:ind w:left="50"/>
                          <w:rPr>
                            <w:b/>
                            <w:sz w:val="18"/>
                          </w:rPr>
                        </w:pPr>
                        <w:r>
                          <w:rPr>
                            <w:b/>
                            <w:sz w:val="18"/>
                          </w:rPr>
                          <w:t>NH</w:t>
                        </w:r>
                      </w:p>
                    </w:tc>
                    <w:tc>
                      <w:tcPr>
                        <w:tcW w:w="1007" w:type="dxa"/>
                        <w:tcBorders>
                          <w:left w:val="single" w:sz="6" w:space="0" w:color="000000"/>
                        </w:tcBorders>
                      </w:tcPr>
                      <w:p>
                        <w:pPr>
                          <w:pStyle w:val="TableParagraph"/>
                          <w:spacing w:before="82"/>
                          <w:ind w:right="44"/>
                          <w:jc w:val="center"/>
                          <w:rPr>
                            <w:sz w:val="18"/>
                          </w:rPr>
                        </w:pPr>
                        <w:r>
                          <w:rPr>
                            <w:sz w:val="18"/>
                          </w:rPr>
                          <w:t>4</w:t>
                        </w:r>
                      </w:p>
                    </w:tc>
                    <w:tc>
                      <w:tcPr>
                        <w:tcW w:w="517" w:type="dxa"/>
                      </w:tcPr>
                      <w:p>
                        <w:pPr>
                          <w:pStyle w:val="TableParagraph"/>
                          <w:spacing w:before="82"/>
                          <w:ind w:left="21"/>
                          <w:jc w:val="center"/>
                          <w:rPr>
                            <w:sz w:val="18"/>
                          </w:rPr>
                        </w:pPr>
                        <w:r>
                          <w:rPr>
                            <w:sz w:val="18"/>
                          </w:rPr>
                          <w:t>0</w:t>
                        </w:r>
                      </w:p>
                    </w:tc>
                    <w:tc>
                      <w:tcPr>
                        <w:tcW w:w="779" w:type="dxa"/>
                      </w:tcPr>
                      <w:p>
                        <w:pPr>
                          <w:pStyle w:val="TableParagraph"/>
                          <w:spacing w:before="82"/>
                          <w:ind w:left="163" w:right="164"/>
                          <w:jc w:val="center"/>
                          <w:rPr>
                            <w:sz w:val="18"/>
                          </w:rPr>
                        </w:pPr>
                        <w:r>
                          <w:rPr>
                            <w:sz w:val="18"/>
                          </w:rPr>
                          <w:t>0.0%</w:t>
                        </w:r>
                      </w:p>
                    </w:tc>
                    <w:tc>
                      <w:tcPr>
                        <w:tcW w:w="477" w:type="dxa"/>
                      </w:tcPr>
                      <w:p>
                        <w:pPr>
                          <w:pStyle w:val="TableParagraph"/>
                          <w:spacing w:before="82"/>
                          <w:ind w:left="202"/>
                          <w:rPr>
                            <w:sz w:val="18"/>
                          </w:rPr>
                        </w:pPr>
                        <w:r>
                          <w:rPr>
                            <w:sz w:val="18"/>
                          </w:rPr>
                          <w:t>0</w:t>
                        </w:r>
                      </w:p>
                    </w:tc>
                    <w:tc>
                      <w:tcPr>
                        <w:tcW w:w="753" w:type="dxa"/>
                      </w:tcPr>
                      <w:p>
                        <w:pPr>
                          <w:pStyle w:val="TableParagraph"/>
                          <w:spacing w:before="82"/>
                          <w:ind w:left="140" w:right="162"/>
                          <w:jc w:val="center"/>
                          <w:rPr>
                            <w:sz w:val="18"/>
                          </w:rPr>
                        </w:pPr>
                        <w:r>
                          <w:rPr>
                            <w:sz w:val="18"/>
                          </w:rPr>
                          <w:t>0.0%</w:t>
                        </w:r>
                      </w:p>
                    </w:tc>
                    <w:tc>
                      <w:tcPr>
                        <w:tcW w:w="543" w:type="dxa"/>
                      </w:tcPr>
                      <w:p>
                        <w:pPr>
                          <w:pStyle w:val="TableParagraph"/>
                          <w:spacing w:before="82"/>
                          <w:ind w:left="234"/>
                          <w:rPr>
                            <w:sz w:val="18"/>
                          </w:rPr>
                        </w:pPr>
                        <w:r>
                          <w:rPr>
                            <w:sz w:val="18"/>
                          </w:rPr>
                          <w:t>0</w:t>
                        </w:r>
                      </w:p>
                    </w:tc>
                    <w:tc>
                      <w:tcPr>
                        <w:tcW w:w="908" w:type="dxa"/>
                      </w:tcPr>
                      <w:p>
                        <w:pPr>
                          <w:pStyle w:val="TableParagraph"/>
                          <w:spacing w:before="82"/>
                          <w:ind w:left="136" w:right="118"/>
                          <w:jc w:val="center"/>
                          <w:rPr>
                            <w:sz w:val="18"/>
                          </w:rPr>
                        </w:pPr>
                        <w:r>
                          <w:rPr>
                            <w:sz w:val="18"/>
                          </w:rPr>
                          <w:t>0.0%</w:t>
                        </w:r>
                      </w:p>
                    </w:tc>
                    <w:tc>
                      <w:tcPr>
                        <w:tcW w:w="495" w:type="dxa"/>
                      </w:tcPr>
                      <w:p>
                        <w:pPr>
                          <w:pStyle w:val="TableParagraph"/>
                          <w:spacing w:before="82"/>
                          <w:ind w:right="16"/>
                          <w:jc w:val="center"/>
                          <w:rPr>
                            <w:sz w:val="18"/>
                          </w:rPr>
                        </w:pPr>
                        <w:r>
                          <w:rPr>
                            <w:sz w:val="18"/>
                          </w:rPr>
                          <w:t>0</w:t>
                        </w:r>
                      </w:p>
                    </w:tc>
                    <w:tc>
                      <w:tcPr>
                        <w:tcW w:w="821" w:type="dxa"/>
                      </w:tcPr>
                      <w:p>
                        <w:pPr>
                          <w:pStyle w:val="TableParagraph"/>
                          <w:spacing w:before="82"/>
                          <w:ind w:left="135" w:right="33"/>
                          <w:jc w:val="center"/>
                          <w:rPr>
                            <w:sz w:val="18"/>
                          </w:rPr>
                        </w:pPr>
                        <w:r>
                          <w:rPr>
                            <w:sz w:val="18"/>
                          </w:rPr>
                          <w:t>0.0%</w:t>
                        </w:r>
                      </w:p>
                    </w:tc>
                  </w:tr>
                  <w:tr>
                    <w:trPr>
                      <w:trHeight w:val="360" w:hRule="atLeast"/>
                    </w:trPr>
                    <w:tc>
                      <w:tcPr>
                        <w:tcW w:w="772" w:type="dxa"/>
                        <w:tcBorders>
                          <w:right w:val="single" w:sz="6" w:space="0" w:color="000000"/>
                        </w:tcBorders>
                      </w:tcPr>
                      <w:p>
                        <w:pPr>
                          <w:pStyle w:val="TableParagraph"/>
                          <w:spacing w:before="79"/>
                          <w:ind w:left="50"/>
                          <w:rPr>
                            <w:b/>
                            <w:sz w:val="18"/>
                          </w:rPr>
                        </w:pPr>
                        <w:r>
                          <w:rPr>
                            <w:b/>
                            <w:sz w:val="18"/>
                          </w:rPr>
                          <w:t>FCHP</w:t>
                        </w:r>
                      </w:p>
                    </w:tc>
                    <w:tc>
                      <w:tcPr>
                        <w:tcW w:w="1007" w:type="dxa"/>
                        <w:tcBorders>
                          <w:left w:val="single" w:sz="6" w:space="0" w:color="000000"/>
                        </w:tcBorders>
                      </w:tcPr>
                      <w:p>
                        <w:pPr>
                          <w:pStyle w:val="TableParagraph"/>
                          <w:spacing w:before="74"/>
                          <w:ind w:right="44"/>
                          <w:jc w:val="center"/>
                          <w:rPr>
                            <w:sz w:val="18"/>
                          </w:rPr>
                        </w:pPr>
                        <w:r>
                          <w:rPr>
                            <w:sz w:val="18"/>
                          </w:rPr>
                          <w:t>4</w:t>
                        </w:r>
                      </w:p>
                    </w:tc>
                    <w:tc>
                      <w:tcPr>
                        <w:tcW w:w="517" w:type="dxa"/>
                      </w:tcPr>
                      <w:p>
                        <w:pPr>
                          <w:pStyle w:val="TableParagraph"/>
                          <w:spacing w:before="74"/>
                          <w:ind w:left="21"/>
                          <w:jc w:val="center"/>
                          <w:rPr>
                            <w:sz w:val="18"/>
                          </w:rPr>
                        </w:pPr>
                        <w:r>
                          <w:rPr>
                            <w:sz w:val="18"/>
                          </w:rPr>
                          <w:t>0</w:t>
                        </w:r>
                      </w:p>
                    </w:tc>
                    <w:tc>
                      <w:tcPr>
                        <w:tcW w:w="779" w:type="dxa"/>
                      </w:tcPr>
                      <w:p>
                        <w:pPr>
                          <w:pStyle w:val="TableParagraph"/>
                          <w:spacing w:before="74"/>
                          <w:ind w:left="163" w:right="164"/>
                          <w:jc w:val="center"/>
                          <w:rPr>
                            <w:sz w:val="18"/>
                          </w:rPr>
                        </w:pPr>
                        <w:r>
                          <w:rPr>
                            <w:sz w:val="18"/>
                          </w:rPr>
                          <w:t>0.0%</w:t>
                        </w:r>
                      </w:p>
                    </w:tc>
                    <w:tc>
                      <w:tcPr>
                        <w:tcW w:w="477" w:type="dxa"/>
                      </w:tcPr>
                      <w:p>
                        <w:pPr>
                          <w:pStyle w:val="TableParagraph"/>
                          <w:spacing w:before="74"/>
                          <w:ind w:left="202"/>
                          <w:rPr>
                            <w:sz w:val="18"/>
                          </w:rPr>
                        </w:pPr>
                        <w:r>
                          <w:rPr>
                            <w:sz w:val="18"/>
                          </w:rPr>
                          <w:t>0</w:t>
                        </w:r>
                      </w:p>
                    </w:tc>
                    <w:tc>
                      <w:tcPr>
                        <w:tcW w:w="753" w:type="dxa"/>
                      </w:tcPr>
                      <w:p>
                        <w:pPr>
                          <w:pStyle w:val="TableParagraph"/>
                          <w:spacing w:before="74"/>
                          <w:ind w:left="140" w:right="162"/>
                          <w:jc w:val="center"/>
                          <w:rPr>
                            <w:sz w:val="18"/>
                          </w:rPr>
                        </w:pPr>
                        <w:r>
                          <w:rPr>
                            <w:sz w:val="18"/>
                          </w:rPr>
                          <w:t>0.0%</w:t>
                        </w:r>
                      </w:p>
                    </w:tc>
                    <w:tc>
                      <w:tcPr>
                        <w:tcW w:w="543" w:type="dxa"/>
                      </w:tcPr>
                      <w:p>
                        <w:pPr>
                          <w:pStyle w:val="TableParagraph"/>
                          <w:spacing w:before="74"/>
                          <w:ind w:left="234"/>
                          <w:rPr>
                            <w:sz w:val="18"/>
                          </w:rPr>
                        </w:pPr>
                        <w:r>
                          <w:rPr>
                            <w:sz w:val="18"/>
                          </w:rPr>
                          <w:t>0</w:t>
                        </w:r>
                      </w:p>
                    </w:tc>
                    <w:tc>
                      <w:tcPr>
                        <w:tcW w:w="908" w:type="dxa"/>
                      </w:tcPr>
                      <w:p>
                        <w:pPr>
                          <w:pStyle w:val="TableParagraph"/>
                          <w:spacing w:before="74"/>
                          <w:ind w:left="136" w:right="118"/>
                          <w:jc w:val="center"/>
                          <w:rPr>
                            <w:sz w:val="18"/>
                          </w:rPr>
                        </w:pPr>
                        <w:r>
                          <w:rPr>
                            <w:sz w:val="18"/>
                          </w:rPr>
                          <w:t>0.0%</w:t>
                        </w:r>
                      </w:p>
                    </w:tc>
                    <w:tc>
                      <w:tcPr>
                        <w:tcW w:w="495" w:type="dxa"/>
                      </w:tcPr>
                      <w:p>
                        <w:pPr>
                          <w:pStyle w:val="TableParagraph"/>
                          <w:spacing w:before="74"/>
                          <w:ind w:right="16"/>
                          <w:jc w:val="center"/>
                          <w:rPr>
                            <w:sz w:val="18"/>
                          </w:rPr>
                        </w:pPr>
                        <w:r>
                          <w:rPr>
                            <w:sz w:val="18"/>
                          </w:rPr>
                          <w:t>0</w:t>
                        </w:r>
                      </w:p>
                    </w:tc>
                    <w:tc>
                      <w:tcPr>
                        <w:tcW w:w="821" w:type="dxa"/>
                      </w:tcPr>
                      <w:p>
                        <w:pPr>
                          <w:pStyle w:val="TableParagraph"/>
                          <w:spacing w:before="74"/>
                          <w:ind w:left="135" w:right="33"/>
                          <w:jc w:val="center"/>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79"/>
                          <w:ind w:left="50"/>
                          <w:rPr>
                            <w:b/>
                            <w:sz w:val="18"/>
                          </w:rPr>
                        </w:pPr>
                        <w:r>
                          <w:rPr>
                            <w:b/>
                            <w:sz w:val="18"/>
                          </w:rPr>
                          <w:t>BMCHP</w:t>
                        </w:r>
                      </w:p>
                    </w:tc>
                    <w:tc>
                      <w:tcPr>
                        <w:tcW w:w="1007" w:type="dxa"/>
                        <w:tcBorders>
                          <w:left w:val="single" w:sz="6" w:space="0" w:color="000000"/>
                        </w:tcBorders>
                      </w:tcPr>
                      <w:p>
                        <w:pPr>
                          <w:pStyle w:val="TableParagraph"/>
                          <w:spacing w:line="192" w:lineRule="exact" w:before="74"/>
                          <w:ind w:right="44"/>
                          <w:jc w:val="center"/>
                          <w:rPr>
                            <w:sz w:val="18"/>
                          </w:rPr>
                        </w:pPr>
                        <w:r>
                          <w:rPr>
                            <w:sz w:val="18"/>
                          </w:rPr>
                          <w:t>1</w:t>
                        </w:r>
                      </w:p>
                    </w:tc>
                    <w:tc>
                      <w:tcPr>
                        <w:tcW w:w="517" w:type="dxa"/>
                      </w:tcPr>
                      <w:p>
                        <w:pPr>
                          <w:pStyle w:val="TableParagraph"/>
                          <w:spacing w:line="192" w:lineRule="exact" w:before="74"/>
                          <w:ind w:left="21"/>
                          <w:jc w:val="center"/>
                          <w:rPr>
                            <w:sz w:val="18"/>
                          </w:rPr>
                        </w:pPr>
                        <w:r>
                          <w:rPr>
                            <w:sz w:val="18"/>
                          </w:rPr>
                          <w:t>0</w:t>
                        </w:r>
                      </w:p>
                    </w:tc>
                    <w:tc>
                      <w:tcPr>
                        <w:tcW w:w="779" w:type="dxa"/>
                      </w:tcPr>
                      <w:p>
                        <w:pPr>
                          <w:pStyle w:val="TableParagraph"/>
                          <w:spacing w:line="192" w:lineRule="exact" w:before="74"/>
                          <w:ind w:left="163" w:right="164"/>
                          <w:jc w:val="center"/>
                          <w:rPr>
                            <w:sz w:val="18"/>
                          </w:rPr>
                        </w:pPr>
                        <w:r>
                          <w:rPr>
                            <w:sz w:val="18"/>
                          </w:rPr>
                          <w:t>0.0%</w:t>
                        </w:r>
                      </w:p>
                    </w:tc>
                    <w:tc>
                      <w:tcPr>
                        <w:tcW w:w="477" w:type="dxa"/>
                      </w:tcPr>
                      <w:p>
                        <w:pPr>
                          <w:pStyle w:val="TableParagraph"/>
                          <w:spacing w:line="192" w:lineRule="exact" w:before="74"/>
                          <w:ind w:left="202"/>
                          <w:rPr>
                            <w:sz w:val="18"/>
                          </w:rPr>
                        </w:pPr>
                        <w:r>
                          <w:rPr>
                            <w:sz w:val="18"/>
                          </w:rPr>
                          <w:t>0</w:t>
                        </w:r>
                      </w:p>
                    </w:tc>
                    <w:tc>
                      <w:tcPr>
                        <w:tcW w:w="753" w:type="dxa"/>
                      </w:tcPr>
                      <w:p>
                        <w:pPr>
                          <w:pStyle w:val="TableParagraph"/>
                          <w:spacing w:line="192" w:lineRule="exact" w:before="74"/>
                          <w:ind w:left="140" w:right="162"/>
                          <w:jc w:val="center"/>
                          <w:rPr>
                            <w:sz w:val="18"/>
                          </w:rPr>
                        </w:pPr>
                        <w:r>
                          <w:rPr>
                            <w:sz w:val="18"/>
                          </w:rPr>
                          <w:t>0.0%</w:t>
                        </w:r>
                      </w:p>
                    </w:tc>
                    <w:tc>
                      <w:tcPr>
                        <w:tcW w:w="543" w:type="dxa"/>
                      </w:tcPr>
                      <w:p>
                        <w:pPr>
                          <w:pStyle w:val="TableParagraph"/>
                          <w:spacing w:line="192" w:lineRule="exact" w:before="74"/>
                          <w:ind w:left="234"/>
                          <w:rPr>
                            <w:sz w:val="18"/>
                          </w:rPr>
                        </w:pPr>
                        <w:r>
                          <w:rPr>
                            <w:sz w:val="18"/>
                          </w:rPr>
                          <w:t>0</w:t>
                        </w:r>
                      </w:p>
                    </w:tc>
                    <w:tc>
                      <w:tcPr>
                        <w:tcW w:w="908" w:type="dxa"/>
                      </w:tcPr>
                      <w:p>
                        <w:pPr>
                          <w:pStyle w:val="TableParagraph"/>
                          <w:spacing w:line="192" w:lineRule="exact" w:before="74"/>
                          <w:ind w:left="136" w:right="118"/>
                          <w:jc w:val="center"/>
                          <w:rPr>
                            <w:sz w:val="18"/>
                          </w:rPr>
                        </w:pPr>
                        <w:r>
                          <w:rPr>
                            <w:sz w:val="18"/>
                          </w:rPr>
                          <w:t>0.0%</w:t>
                        </w:r>
                      </w:p>
                    </w:tc>
                    <w:tc>
                      <w:tcPr>
                        <w:tcW w:w="495" w:type="dxa"/>
                      </w:tcPr>
                      <w:p>
                        <w:pPr>
                          <w:pStyle w:val="TableParagraph"/>
                          <w:spacing w:line="192" w:lineRule="exact" w:before="74"/>
                          <w:ind w:right="16"/>
                          <w:jc w:val="center"/>
                          <w:rPr>
                            <w:sz w:val="18"/>
                          </w:rPr>
                        </w:pPr>
                        <w:r>
                          <w:rPr>
                            <w:sz w:val="18"/>
                          </w:rPr>
                          <w:t>0</w:t>
                        </w:r>
                      </w:p>
                    </w:tc>
                    <w:tc>
                      <w:tcPr>
                        <w:tcW w:w="821" w:type="dxa"/>
                      </w:tcPr>
                      <w:p>
                        <w:pPr>
                          <w:pStyle w:val="TableParagraph"/>
                          <w:spacing w:line="192" w:lineRule="exact" w:before="74"/>
                          <w:ind w:left="135" w:right="33"/>
                          <w:jc w:val="center"/>
                          <w:rPr>
                            <w:sz w:val="18"/>
                          </w:rPr>
                        </w:pPr>
                        <w:r>
                          <w:rPr>
                            <w:sz w:val="18"/>
                          </w:rPr>
                          <w:t>0.0%</w:t>
                        </w:r>
                      </w:p>
                    </w:tc>
                  </w:tr>
                </w:tbl>
                <w:p>
                  <w:pPr>
                    <w:pStyle w:val="BodyText"/>
                  </w:pPr>
                </w:p>
              </w:txbxContent>
            </v:textbox>
          </v:shape>
        </w:pict>
      </w:r>
      <w:r>
        <w:rPr/>
      </w:r>
    </w:p>
    <w:p>
      <w:pPr>
        <w:pStyle w:val="BodyText"/>
        <w:spacing w:before="10"/>
        <w:rPr>
          <w:b/>
          <w:sz w:val="24"/>
        </w:rPr>
      </w:pPr>
    </w:p>
    <w:p>
      <w:pPr>
        <w:spacing w:before="94"/>
        <w:ind w:left="613" w:right="597" w:hanging="1"/>
        <w:jc w:val="both"/>
        <w:rPr>
          <w:sz w:val="18"/>
        </w:rPr>
      </w:pPr>
      <w:r>
        <w:rPr>
          <w:sz w:val="18"/>
        </w:rPr>
        <w:t>* The MassHealth managed care program serves members under the age of 65. MassHealth members 65 years and older were included in the eligible populations for the HEDIS 2008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both"/>
        <w:rPr>
          <w:sz w:val="18"/>
        </w:rPr>
        <w:sectPr>
          <w:type w:val="continuous"/>
          <w:pgSz w:w="15840" w:h="12240" w:orient="landscape"/>
          <w:pgMar w:top="1140" w:bottom="280" w:left="380" w:right="120"/>
        </w:sectPr>
      </w:pPr>
    </w:p>
    <w:p>
      <w:pPr>
        <w:pStyle w:val="BodyText"/>
        <w:ind w:left="664"/>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spacing w:before="6"/>
        <w:rPr>
          <w:sz w:val="12"/>
        </w:rPr>
      </w:pPr>
    </w:p>
    <w:p>
      <w:pPr>
        <w:pStyle w:val="Heading3"/>
        <w:spacing w:before="93"/>
        <w:ind w:left="460"/>
        <w:jc w:val="center"/>
      </w:pPr>
      <w:r>
        <w:rPr>
          <w:u w:val="thick"/>
        </w:rPr>
        <w:t>All Age Groups - Totals By Gender</w:t>
      </w:r>
    </w:p>
    <w:p>
      <w:pPr>
        <w:pStyle w:val="BodyText"/>
        <w:spacing w:before="9"/>
        <w:rPr>
          <w:b/>
          <w:sz w:val="30"/>
        </w:rPr>
      </w:pPr>
    </w:p>
    <w:p>
      <w:pPr>
        <w:tabs>
          <w:tab w:pos="7899" w:val="left" w:leader="none"/>
        </w:tabs>
        <w:spacing w:before="0"/>
        <w:ind w:left="625" w:right="0" w:firstLine="0"/>
        <w:jc w:val="center"/>
        <w:rPr>
          <w:sz w:val="32"/>
        </w:rPr>
      </w:pPr>
      <w:r>
        <w:rPr>
          <w:position w:val="18"/>
          <w:sz w:val="32"/>
        </w:rPr>
        <w:t>Male</w:t>
        <w:tab/>
      </w:r>
      <w:r>
        <w:rPr>
          <w:sz w:val="32"/>
        </w:rPr>
        <w:t>Female</w:t>
      </w:r>
    </w:p>
    <w:p>
      <w:pPr>
        <w:pStyle w:val="BodyText"/>
        <w:rPr>
          <w:sz w:val="9"/>
        </w:rPr>
      </w:pPr>
    </w:p>
    <w:p>
      <w:pPr>
        <w:spacing w:after="0"/>
        <w:rPr>
          <w:sz w:val="9"/>
        </w:rPr>
        <w:sectPr>
          <w:pgSz w:w="15840" w:h="12240" w:orient="landscape"/>
          <w:pgMar w:header="0" w:footer="592" w:top="1140" w:bottom="780" w:left="380" w:right="120"/>
        </w:sectPr>
      </w:pPr>
    </w:p>
    <w:p>
      <w:pPr>
        <w:pStyle w:val="BodyText"/>
        <w:spacing w:before="10"/>
        <w:rPr>
          <w:sz w:val="23"/>
        </w:rPr>
      </w:pPr>
    </w:p>
    <w:p>
      <w:pPr>
        <w:tabs>
          <w:tab w:pos="2108" w:val="left" w:leader="none"/>
          <w:tab w:pos="3192" w:val="left" w:leader="none"/>
          <w:tab w:pos="4589" w:val="left" w:leader="none"/>
          <w:tab w:pos="6067" w:val="left" w:leader="none"/>
        </w:tabs>
        <w:spacing w:before="0"/>
        <w:ind w:left="1019" w:right="0" w:firstLine="0"/>
        <w:jc w:val="left"/>
        <w:rPr>
          <w:b/>
          <w:sz w:val="18"/>
        </w:rPr>
      </w:pPr>
      <w:r>
        <w:rPr/>
        <w:pict>
          <v:shape style="position:absolute;margin-left:420.49939pt;margin-top:5.63443pt;width:359.75pt;height:108.85pt;mso-position-horizontal-relative:page;mso-position-vertical-relative:paragraph;z-index:136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636"/>
                    <w:gridCol w:w="645"/>
                    <w:gridCol w:w="693"/>
                    <w:gridCol w:w="626"/>
                    <w:gridCol w:w="740"/>
                    <w:gridCol w:w="661"/>
                    <w:gridCol w:w="719"/>
                    <w:gridCol w:w="737"/>
                  </w:tblGrid>
                  <w:tr>
                    <w:trPr>
                      <w:trHeight w:val="340" w:hRule="atLeast"/>
                    </w:trPr>
                    <w:tc>
                      <w:tcPr>
                        <w:tcW w:w="772" w:type="dxa"/>
                      </w:tcPr>
                      <w:p>
                        <w:pPr>
                          <w:pStyle w:val="TableParagraph"/>
                          <w:rPr>
                            <w:rFonts w:ascii="Times New Roman"/>
                            <w:sz w:val="18"/>
                          </w:rPr>
                        </w:pPr>
                      </w:p>
                    </w:tc>
                    <w:tc>
                      <w:tcPr>
                        <w:tcW w:w="967" w:type="dxa"/>
                        <w:tcBorders>
                          <w:bottom w:val="single" w:sz="6" w:space="0" w:color="000000"/>
                        </w:tcBorders>
                      </w:tcPr>
                      <w:p>
                        <w:pPr>
                          <w:pStyle w:val="TableParagraph"/>
                          <w:spacing w:line="201" w:lineRule="exact"/>
                          <w:ind w:left="143" w:right="143"/>
                          <w:jc w:val="center"/>
                          <w:rPr>
                            <w:b/>
                            <w:sz w:val="18"/>
                          </w:rPr>
                        </w:pPr>
                        <w:r>
                          <w:rPr>
                            <w:b/>
                            <w:sz w:val="18"/>
                            <w:u w:val="single"/>
                          </w:rPr>
                          <w:t>Months</w:t>
                        </w:r>
                      </w:p>
                    </w:tc>
                    <w:tc>
                      <w:tcPr>
                        <w:tcW w:w="636" w:type="dxa"/>
                        <w:tcBorders>
                          <w:bottom w:val="single" w:sz="6" w:space="0" w:color="000000"/>
                        </w:tcBorders>
                      </w:tcPr>
                      <w:p>
                        <w:pPr>
                          <w:pStyle w:val="TableParagraph"/>
                          <w:spacing w:line="201" w:lineRule="exact"/>
                          <w:ind w:right="16"/>
                          <w:jc w:val="center"/>
                          <w:rPr>
                            <w:b/>
                            <w:sz w:val="18"/>
                          </w:rPr>
                        </w:pPr>
                        <w:r>
                          <w:rPr>
                            <w:b/>
                            <w:w w:val="99"/>
                            <w:sz w:val="18"/>
                            <w:u w:val="single"/>
                          </w:rPr>
                          <w:t>N</w:t>
                        </w:r>
                      </w:p>
                    </w:tc>
                    <w:tc>
                      <w:tcPr>
                        <w:tcW w:w="645" w:type="dxa"/>
                        <w:tcBorders>
                          <w:bottom w:val="single" w:sz="6" w:space="0" w:color="000000"/>
                        </w:tcBorders>
                      </w:tcPr>
                      <w:p>
                        <w:pPr>
                          <w:pStyle w:val="TableParagraph"/>
                          <w:spacing w:line="201" w:lineRule="exact"/>
                          <w:ind w:right="21"/>
                          <w:jc w:val="center"/>
                          <w:rPr>
                            <w:b/>
                            <w:sz w:val="18"/>
                          </w:rPr>
                        </w:pPr>
                        <w:r>
                          <w:rPr>
                            <w:b/>
                            <w:w w:val="99"/>
                            <w:sz w:val="18"/>
                            <w:u w:val="single"/>
                          </w:rPr>
                          <w:t>%</w:t>
                        </w:r>
                      </w:p>
                    </w:tc>
                    <w:tc>
                      <w:tcPr>
                        <w:tcW w:w="693"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626" w:type="dxa"/>
                        <w:tcBorders>
                          <w:bottom w:val="single" w:sz="6" w:space="0" w:color="000000"/>
                        </w:tcBorders>
                      </w:tcPr>
                      <w:p>
                        <w:pPr>
                          <w:pStyle w:val="TableParagraph"/>
                          <w:spacing w:line="201" w:lineRule="exact"/>
                          <w:ind w:left="12"/>
                          <w:jc w:val="center"/>
                          <w:rPr>
                            <w:b/>
                            <w:sz w:val="18"/>
                          </w:rPr>
                        </w:pPr>
                        <w:r>
                          <w:rPr>
                            <w:b/>
                            <w:w w:val="99"/>
                            <w:sz w:val="18"/>
                            <w:u w:val="single"/>
                          </w:rPr>
                          <w:t>%</w:t>
                        </w:r>
                      </w:p>
                    </w:tc>
                    <w:tc>
                      <w:tcPr>
                        <w:tcW w:w="740"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661" w:type="dxa"/>
                        <w:tcBorders>
                          <w:bottom w:val="single" w:sz="6" w:space="0" w:color="000000"/>
                        </w:tcBorders>
                      </w:tcPr>
                      <w:p>
                        <w:pPr>
                          <w:pStyle w:val="TableParagraph"/>
                          <w:spacing w:line="201" w:lineRule="exact"/>
                          <w:ind w:left="21"/>
                          <w:jc w:val="center"/>
                          <w:rPr>
                            <w:b/>
                            <w:sz w:val="18"/>
                          </w:rPr>
                        </w:pPr>
                        <w:r>
                          <w:rPr>
                            <w:b/>
                            <w:w w:val="99"/>
                            <w:sz w:val="18"/>
                            <w:u w:val="single"/>
                          </w:rPr>
                          <w:t>%</w:t>
                        </w:r>
                      </w:p>
                    </w:tc>
                    <w:tc>
                      <w:tcPr>
                        <w:tcW w:w="719" w:type="dxa"/>
                        <w:tcBorders>
                          <w:bottom w:val="single" w:sz="6" w:space="0" w:color="000000"/>
                        </w:tcBorders>
                      </w:tcPr>
                      <w:p>
                        <w:pPr>
                          <w:pStyle w:val="TableParagraph"/>
                          <w:spacing w:line="201" w:lineRule="exact"/>
                          <w:ind w:right="34"/>
                          <w:jc w:val="center"/>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5"/>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57" w:right="61"/>
                          <w:jc w:val="center"/>
                          <w:rPr>
                            <w:sz w:val="18"/>
                          </w:rPr>
                        </w:pPr>
                        <w:r>
                          <w:rPr>
                            <w:sz w:val="18"/>
                          </w:rPr>
                          <w:t>1,809,551</w:t>
                        </w:r>
                      </w:p>
                    </w:tc>
                    <w:tc>
                      <w:tcPr>
                        <w:tcW w:w="636" w:type="dxa"/>
                        <w:tcBorders>
                          <w:top w:val="single" w:sz="6" w:space="0" w:color="000000"/>
                        </w:tcBorders>
                      </w:tcPr>
                      <w:p>
                        <w:pPr>
                          <w:pStyle w:val="TableParagraph"/>
                          <w:spacing w:before="150"/>
                          <w:ind w:left="63" w:right="81"/>
                          <w:jc w:val="center"/>
                          <w:rPr>
                            <w:sz w:val="18"/>
                          </w:rPr>
                        </w:pPr>
                        <w:r>
                          <w:rPr>
                            <w:sz w:val="18"/>
                          </w:rPr>
                          <w:t>3,654</w:t>
                        </w:r>
                      </w:p>
                    </w:tc>
                    <w:tc>
                      <w:tcPr>
                        <w:tcW w:w="645" w:type="dxa"/>
                        <w:tcBorders>
                          <w:top w:val="single" w:sz="6" w:space="0" w:color="000000"/>
                        </w:tcBorders>
                      </w:tcPr>
                      <w:p>
                        <w:pPr>
                          <w:pStyle w:val="TableParagraph"/>
                          <w:spacing w:before="150"/>
                          <w:ind w:left="83" w:right="109"/>
                          <w:jc w:val="center"/>
                          <w:rPr>
                            <w:sz w:val="18"/>
                          </w:rPr>
                        </w:pPr>
                        <w:r>
                          <w:rPr>
                            <w:sz w:val="18"/>
                          </w:rPr>
                          <w:t>2.4%</w:t>
                        </w:r>
                      </w:p>
                    </w:tc>
                    <w:tc>
                      <w:tcPr>
                        <w:tcW w:w="693" w:type="dxa"/>
                        <w:tcBorders>
                          <w:top w:val="single" w:sz="6" w:space="0" w:color="000000"/>
                        </w:tcBorders>
                      </w:tcPr>
                      <w:p>
                        <w:pPr>
                          <w:pStyle w:val="TableParagraph"/>
                          <w:spacing w:before="150"/>
                          <w:ind w:left="110" w:right="91"/>
                          <w:jc w:val="center"/>
                          <w:rPr>
                            <w:sz w:val="18"/>
                          </w:rPr>
                        </w:pPr>
                        <w:r>
                          <w:rPr>
                            <w:sz w:val="18"/>
                          </w:rPr>
                          <w:t>5,896</w:t>
                        </w:r>
                      </w:p>
                    </w:tc>
                    <w:tc>
                      <w:tcPr>
                        <w:tcW w:w="626" w:type="dxa"/>
                        <w:tcBorders>
                          <w:top w:val="single" w:sz="6" w:space="0" w:color="000000"/>
                        </w:tcBorders>
                      </w:tcPr>
                      <w:p>
                        <w:pPr>
                          <w:pStyle w:val="TableParagraph"/>
                          <w:spacing w:before="150"/>
                          <w:ind w:left="91" w:right="83"/>
                          <w:jc w:val="center"/>
                          <w:rPr>
                            <w:sz w:val="18"/>
                          </w:rPr>
                        </w:pPr>
                        <w:r>
                          <w:rPr>
                            <w:sz w:val="18"/>
                          </w:rPr>
                          <w:t>3.9%</w:t>
                        </w:r>
                      </w:p>
                    </w:tc>
                    <w:tc>
                      <w:tcPr>
                        <w:tcW w:w="740" w:type="dxa"/>
                        <w:tcBorders>
                          <w:top w:val="single" w:sz="6" w:space="0" w:color="000000"/>
                        </w:tcBorders>
                      </w:tcPr>
                      <w:p>
                        <w:pPr>
                          <w:pStyle w:val="TableParagraph"/>
                          <w:spacing w:before="150"/>
                          <w:ind w:left="104"/>
                          <w:rPr>
                            <w:sz w:val="18"/>
                          </w:rPr>
                        </w:pPr>
                        <w:r>
                          <w:rPr>
                            <w:sz w:val="18"/>
                          </w:rPr>
                          <w:t>47,306</w:t>
                        </w:r>
                      </w:p>
                    </w:tc>
                    <w:tc>
                      <w:tcPr>
                        <w:tcW w:w="661" w:type="dxa"/>
                        <w:tcBorders>
                          <w:top w:val="single" w:sz="6" w:space="0" w:color="000000"/>
                        </w:tcBorders>
                      </w:tcPr>
                      <w:p>
                        <w:pPr>
                          <w:pStyle w:val="TableParagraph"/>
                          <w:spacing w:before="150"/>
                          <w:ind w:left="64" w:right="45"/>
                          <w:jc w:val="center"/>
                          <w:rPr>
                            <w:sz w:val="18"/>
                          </w:rPr>
                        </w:pPr>
                        <w:r>
                          <w:rPr>
                            <w:sz w:val="18"/>
                          </w:rPr>
                          <w:t>31.4%</w:t>
                        </w:r>
                      </w:p>
                    </w:tc>
                    <w:tc>
                      <w:tcPr>
                        <w:tcW w:w="719" w:type="dxa"/>
                        <w:tcBorders>
                          <w:top w:val="single" w:sz="6" w:space="0" w:color="000000"/>
                        </w:tcBorders>
                      </w:tcPr>
                      <w:p>
                        <w:pPr>
                          <w:pStyle w:val="TableParagraph"/>
                          <w:spacing w:before="150"/>
                          <w:ind w:left="46" w:right="80"/>
                          <w:jc w:val="center"/>
                          <w:rPr>
                            <w:sz w:val="18"/>
                          </w:rPr>
                        </w:pPr>
                        <w:r>
                          <w:rPr>
                            <w:sz w:val="18"/>
                          </w:rPr>
                          <w:t>47,903</w:t>
                        </w:r>
                      </w:p>
                    </w:tc>
                    <w:tc>
                      <w:tcPr>
                        <w:tcW w:w="737" w:type="dxa"/>
                        <w:tcBorders>
                          <w:top w:val="single" w:sz="6" w:space="0" w:color="000000"/>
                        </w:tcBorders>
                      </w:tcPr>
                      <w:p>
                        <w:pPr>
                          <w:pStyle w:val="TableParagraph"/>
                          <w:spacing w:before="150"/>
                          <w:ind w:left="83" w:right="101"/>
                          <w:jc w:val="center"/>
                          <w:rPr>
                            <w:sz w:val="18"/>
                          </w:rPr>
                        </w:pPr>
                        <w:r>
                          <w:rPr>
                            <w:sz w:val="18"/>
                          </w:rPr>
                          <w:t>31.8%</w:t>
                        </w:r>
                      </w:p>
                    </w:tc>
                  </w:tr>
                  <w:tr>
                    <w:trPr>
                      <w:trHeight w:val="340" w:hRule="atLeast"/>
                    </w:trPr>
                    <w:tc>
                      <w:tcPr>
                        <w:tcW w:w="772" w:type="dxa"/>
                        <w:tcBorders>
                          <w:right w:val="single" w:sz="6" w:space="0" w:color="000000"/>
                        </w:tcBorders>
                      </w:tcPr>
                      <w:p>
                        <w:pPr>
                          <w:pStyle w:val="TableParagraph"/>
                          <w:spacing w:before="68"/>
                          <w:ind w:left="50"/>
                          <w:rPr>
                            <w:b/>
                            <w:sz w:val="18"/>
                          </w:rPr>
                        </w:pPr>
                        <w:r>
                          <w:rPr>
                            <w:b/>
                            <w:sz w:val="18"/>
                          </w:rPr>
                          <w:t>NHP</w:t>
                        </w:r>
                      </w:p>
                    </w:tc>
                    <w:tc>
                      <w:tcPr>
                        <w:tcW w:w="967" w:type="dxa"/>
                        <w:tcBorders>
                          <w:left w:val="single" w:sz="6" w:space="0" w:color="000000"/>
                        </w:tcBorders>
                      </w:tcPr>
                      <w:p>
                        <w:pPr>
                          <w:pStyle w:val="TableParagraph"/>
                          <w:spacing w:before="64"/>
                          <w:ind w:left="56" w:right="61"/>
                          <w:jc w:val="center"/>
                          <w:rPr>
                            <w:sz w:val="18"/>
                          </w:rPr>
                        </w:pPr>
                        <w:r>
                          <w:rPr>
                            <w:sz w:val="18"/>
                          </w:rPr>
                          <w:t>939,197</w:t>
                        </w:r>
                      </w:p>
                    </w:tc>
                    <w:tc>
                      <w:tcPr>
                        <w:tcW w:w="636" w:type="dxa"/>
                      </w:tcPr>
                      <w:p>
                        <w:pPr>
                          <w:pStyle w:val="TableParagraph"/>
                          <w:spacing w:before="64"/>
                          <w:ind w:left="63" w:right="79"/>
                          <w:jc w:val="center"/>
                          <w:rPr>
                            <w:sz w:val="18"/>
                          </w:rPr>
                        </w:pPr>
                        <w:r>
                          <w:rPr>
                            <w:sz w:val="18"/>
                          </w:rPr>
                          <w:t>690</w:t>
                        </w:r>
                      </w:p>
                    </w:tc>
                    <w:tc>
                      <w:tcPr>
                        <w:tcW w:w="645" w:type="dxa"/>
                      </w:tcPr>
                      <w:p>
                        <w:pPr>
                          <w:pStyle w:val="TableParagraph"/>
                          <w:spacing w:before="64"/>
                          <w:ind w:left="84" w:right="109"/>
                          <w:jc w:val="center"/>
                          <w:rPr>
                            <w:sz w:val="18"/>
                          </w:rPr>
                        </w:pPr>
                        <w:r>
                          <w:rPr>
                            <w:sz w:val="18"/>
                          </w:rPr>
                          <w:t>0.9%</w:t>
                        </w:r>
                      </w:p>
                    </w:tc>
                    <w:tc>
                      <w:tcPr>
                        <w:tcW w:w="693" w:type="dxa"/>
                      </w:tcPr>
                      <w:p>
                        <w:pPr>
                          <w:pStyle w:val="TableParagraph"/>
                          <w:spacing w:before="64"/>
                          <w:ind w:left="110" w:right="91"/>
                          <w:jc w:val="center"/>
                          <w:rPr>
                            <w:sz w:val="18"/>
                          </w:rPr>
                        </w:pPr>
                        <w:r>
                          <w:rPr>
                            <w:sz w:val="18"/>
                          </w:rPr>
                          <w:t>965</w:t>
                        </w:r>
                      </w:p>
                    </w:tc>
                    <w:tc>
                      <w:tcPr>
                        <w:tcW w:w="626" w:type="dxa"/>
                      </w:tcPr>
                      <w:p>
                        <w:pPr>
                          <w:pStyle w:val="TableParagraph"/>
                          <w:spacing w:before="64"/>
                          <w:ind w:left="90" w:right="83"/>
                          <w:jc w:val="center"/>
                          <w:rPr>
                            <w:sz w:val="18"/>
                          </w:rPr>
                        </w:pPr>
                        <w:r>
                          <w:rPr>
                            <w:sz w:val="18"/>
                          </w:rPr>
                          <w:t>1.2%</w:t>
                        </w:r>
                      </w:p>
                    </w:tc>
                    <w:tc>
                      <w:tcPr>
                        <w:tcW w:w="740" w:type="dxa"/>
                      </w:tcPr>
                      <w:p>
                        <w:pPr>
                          <w:pStyle w:val="TableParagraph"/>
                          <w:spacing w:before="64"/>
                          <w:ind w:left="103"/>
                          <w:rPr>
                            <w:sz w:val="18"/>
                          </w:rPr>
                        </w:pPr>
                        <w:r>
                          <w:rPr>
                            <w:sz w:val="18"/>
                          </w:rPr>
                          <w:t>14,038</w:t>
                        </w:r>
                      </w:p>
                    </w:tc>
                    <w:tc>
                      <w:tcPr>
                        <w:tcW w:w="661" w:type="dxa"/>
                      </w:tcPr>
                      <w:p>
                        <w:pPr>
                          <w:pStyle w:val="TableParagraph"/>
                          <w:spacing w:before="64"/>
                          <w:ind w:left="64" w:right="44"/>
                          <w:jc w:val="center"/>
                          <w:rPr>
                            <w:sz w:val="18"/>
                          </w:rPr>
                        </w:pPr>
                        <w:r>
                          <w:rPr>
                            <w:sz w:val="18"/>
                          </w:rPr>
                          <w:t>17.9%</w:t>
                        </w:r>
                      </w:p>
                    </w:tc>
                    <w:tc>
                      <w:tcPr>
                        <w:tcW w:w="719" w:type="dxa"/>
                      </w:tcPr>
                      <w:p>
                        <w:pPr>
                          <w:pStyle w:val="TableParagraph"/>
                          <w:spacing w:before="64"/>
                          <w:ind w:left="45" w:right="81"/>
                          <w:jc w:val="center"/>
                          <w:rPr>
                            <w:sz w:val="18"/>
                          </w:rPr>
                        </w:pPr>
                        <w:r>
                          <w:rPr>
                            <w:sz w:val="18"/>
                          </w:rPr>
                          <w:t>14,184</w:t>
                        </w:r>
                      </w:p>
                    </w:tc>
                    <w:tc>
                      <w:tcPr>
                        <w:tcW w:w="737" w:type="dxa"/>
                      </w:tcPr>
                      <w:p>
                        <w:pPr>
                          <w:pStyle w:val="TableParagraph"/>
                          <w:spacing w:before="64"/>
                          <w:ind w:left="83" w:right="102"/>
                          <w:jc w:val="center"/>
                          <w:rPr>
                            <w:sz w:val="18"/>
                          </w:rPr>
                        </w:pPr>
                        <w:r>
                          <w:rPr>
                            <w:sz w:val="18"/>
                          </w:rPr>
                          <w:t>18.1%</w:t>
                        </w:r>
                      </w:p>
                    </w:tc>
                  </w:tr>
                  <w:tr>
                    <w:trPr>
                      <w:trHeight w:val="360" w:hRule="atLeast"/>
                    </w:trPr>
                    <w:tc>
                      <w:tcPr>
                        <w:tcW w:w="772" w:type="dxa"/>
                        <w:tcBorders>
                          <w:right w:val="single" w:sz="6" w:space="0" w:color="000000"/>
                        </w:tcBorders>
                      </w:tcPr>
                      <w:p>
                        <w:pPr>
                          <w:pStyle w:val="TableParagraph"/>
                          <w:spacing w:before="79"/>
                          <w:ind w:left="50"/>
                          <w:rPr>
                            <w:b/>
                            <w:sz w:val="18"/>
                          </w:rPr>
                        </w:pPr>
                        <w:r>
                          <w:rPr>
                            <w:b/>
                            <w:sz w:val="18"/>
                          </w:rPr>
                          <w:t>NH</w:t>
                        </w:r>
                      </w:p>
                    </w:tc>
                    <w:tc>
                      <w:tcPr>
                        <w:tcW w:w="967" w:type="dxa"/>
                        <w:tcBorders>
                          <w:left w:val="single" w:sz="6" w:space="0" w:color="000000"/>
                        </w:tcBorders>
                      </w:tcPr>
                      <w:p>
                        <w:pPr>
                          <w:pStyle w:val="TableParagraph"/>
                          <w:spacing w:before="74"/>
                          <w:ind w:left="56" w:right="61"/>
                          <w:jc w:val="center"/>
                          <w:rPr>
                            <w:sz w:val="18"/>
                          </w:rPr>
                        </w:pPr>
                        <w:r>
                          <w:rPr>
                            <w:sz w:val="18"/>
                          </w:rPr>
                          <w:t>729,232</w:t>
                        </w:r>
                      </w:p>
                    </w:tc>
                    <w:tc>
                      <w:tcPr>
                        <w:tcW w:w="636" w:type="dxa"/>
                      </w:tcPr>
                      <w:p>
                        <w:pPr>
                          <w:pStyle w:val="TableParagraph"/>
                          <w:spacing w:before="74"/>
                          <w:ind w:left="63" w:right="79"/>
                          <w:jc w:val="center"/>
                          <w:rPr>
                            <w:sz w:val="18"/>
                          </w:rPr>
                        </w:pPr>
                        <w:r>
                          <w:rPr>
                            <w:sz w:val="18"/>
                          </w:rPr>
                          <w:t>577</w:t>
                        </w:r>
                      </w:p>
                    </w:tc>
                    <w:tc>
                      <w:tcPr>
                        <w:tcW w:w="645" w:type="dxa"/>
                      </w:tcPr>
                      <w:p>
                        <w:pPr>
                          <w:pStyle w:val="TableParagraph"/>
                          <w:spacing w:before="74"/>
                          <w:ind w:left="84" w:right="109"/>
                          <w:jc w:val="center"/>
                          <w:rPr>
                            <w:sz w:val="18"/>
                          </w:rPr>
                        </w:pPr>
                        <w:r>
                          <w:rPr>
                            <w:sz w:val="18"/>
                          </w:rPr>
                          <w:t>1.0%</w:t>
                        </w:r>
                      </w:p>
                    </w:tc>
                    <w:tc>
                      <w:tcPr>
                        <w:tcW w:w="693" w:type="dxa"/>
                      </w:tcPr>
                      <w:p>
                        <w:pPr>
                          <w:pStyle w:val="TableParagraph"/>
                          <w:spacing w:before="74"/>
                          <w:ind w:left="110" w:right="91"/>
                          <w:jc w:val="center"/>
                          <w:rPr>
                            <w:sz w:val="18"/>
                          </w:rPr>
                        </w:pPr>
                        <w:r>
                          <w:rPr>
                            <w:sz w:val="18"/>
                          </w:rPr>
                          <w:t>235</w:t>
                        </w:r>
                      </w:p>
                    </w:tc>
                    <w:tc>
                      <w:tcPr>
                        <w:tcW w:w="626" w:type="dxa"/>
                      </w:tcPr>
                      <w:p>
                        <w:pPr>
                          <w:pStyle w:val="TableParagraph"/>
                          <w:spacing w:before="74"/>
                          <w:ind w:left="90" w:right="83"/>
                          <w:jc w:val="center"/>
                          <w:rPr>
                            <w:sz w:val="18"/>
                          </w:rPr>
                        </w:pPr>
                        <w:r>
                          <w:rPr>
                            <w:sz w:val="18"/>
                          </w:rPr>
                          <w:t>0.4%</w:t>
                        </w:r>
                      </w:p>
                    </w:tc>
                    <w:tc>
                      <w:tcPr>
                        <w:tcW w:w="740" w:type="dxa"/>
                      </w:tcPr>
                      <w:p>
                        <w:pPr>
                          <w:pStyle w:val="TableParagraph"/>
                          <w:spacing w:before="74"/>
                          <w:ind w:left="103"/>
                          <w:rPr>
                            <w:sz w:val="18"/>
                          </w:rPr>
                        </w:pPr>
                        <w:r>
                          <w:rPr>
                            <w:sz w:val="18"/>
                          </w:rPr>
                          <w:t>11,185</w:t>
                        </w:r>
                      </w:p>
                    </w:tc>
                    <w:tc>
                      <w:tcPr>
                        <w:tcW w:w="661" w:type="dxa"/>
                      </w:tcPr>
                      <w:p>
                        <w:pPr>
                          <w:pStyle w:val="TableParagraph"/>
                          <w:spacing w:before="74"/>
                          <w:ind w:left="64" w:right="44"/>
                          <w:jc w:val="center"/>
                          <w:rPr>
                            <w:sz w:val="18"/>
                          </w:rPr>
                        </w:pPr>
                        <w:r>
                          <w:rPr>
                            <w:sz w:val="18"/>
                          </w:rPr>
                          <w:t>18.4%</w:t>
                        </w:r>
                      </w:p>
                    </w:tc>
                    <w:tc>
                      <w:tcPr>
                        <w:tcW w:w="719" w:type="dxa"/>
                      </w:tcPr>
                      <w:p>
                        <w:pPr>
                          <w:pStyle w:val="TableParagraph"/>
                          <w:spacing w:before="74"/>
                          <w:ind w:left="45" w:right="81"/>
                          <w:jc w:val="center"/>
                          <w:rPr>
                            <w:sz w:val="18"/>
                          </w:rPr>
                        </w:pPr>
                        <w:r>
                          <w:rPr>
                            <w:sz w:val="18"/>
                          </w:rPr>
                          <w:t>11,248</w:t>
                        </w:r>
                      </w:p>
                    </w:tc>
                    <w:tc>
                      <w:tcPr>
                        <w:tcW w:w="737" w:type="dxa"/>
                      </w:tcPr>
                      <w:p>
                        <w:pPr>
                          <w:pStyle w:val="TableParagraph"/>
                          <w:spacing w:before="74"/>
                          <w:ind w:left="83" w:right="102"/>
                          <w:jc w:val="center"/>
                          <w:rPr>
                            <w:sz w:val="18"/>
                          </w:rPr>
                        </w:pPr>
                        <w:r>
                          <w:rPr>
                            <w:sz w:val="18"/>
                          </w:rPr>
                          <w:t>18.5%</w:t>
                        </w:r>
                      </w:p>
                    </w:tc>
                  </w:tr>
                  <w:tr>
                    <w:trPr>
                      <w:trHeight w:val="360" w:hRule="atLeast"/>
                    </w:trPr>
                    <w:tc>
                      <w:tcPr>
                        <w:tcW w:w="772" w:type="dxa"/>
                        <w:tcBorders>
                          <w:right w:val="single" w:sz="6" w:space="0" w:color="000000"/>
                        </w:tcBorders>
                      </w:tcPr>
                      <w:p>
                        <w:pPr>
                          <w:pStyle w:val="TableParagraph"/>
                          <w:spacing w:before="79"/>
                          <w:ind w:left="50"/>
                          <w:rPr>
                            <w:b/>
                            <w:sz w:val="18"/>
                          </w:rPr>
                        </w:pPr>
                        <w:r>
                          <w:rPr>
                            <w:b/>
                            <w:sz w:val="18"/>
                          </w:rPr>
                          <w:t>FCHP</w:t>
                        </w:r>
                      </w:p>
                    </w:tc>
                    <w:tc>
                      <w:tcPr>
                        <w:tcW w:w="967" w:type="dxa"/>
                        <w:tcBorders>
                          <w:left w:val="single" w:sz="6" w:space="0" w:color="000000"/>
                        </w:tcBorders>
                      </w:tcPr>
                      <w:p>
                        <w:pPr>
                          <w:pStyle w:val="TableParagraph"/>
                          <w:spacing w:before="74"/>
                          <w:ind w:left="57" w:right="60"/>
                          <w:jc w:val="center"/>
                          <w:rPr>
                            <w:sz w:val="18"/>
                          </w:rPr>
                        </w:pPr>
                        <w:r>
                          <w:rPr>
                            <w:sz w:val="18"/>
                          </w:rPr>
                          <w:t>82,963</w:t>
                        </w:r>
                      </w:p>
                    </w:tc>
                    <w:tc>
                      <w:tcPr>
                        <w:tcW w:w="636" w:type="dxa"/>
                      </w:tcPr>
                      <w:p>
                        <w:pPr>
                          <w:pStyle w:val="TableParagraph"/>
                          <w:spacing w:before="74"/>
                          <w:ind w:left="63" w:right="80"/>
                          <w:jc w:val="center"/>
                          <w:rPr>
                            <w:sz w:val="18"/>
                          </w:rPr>
                        </w:pPr>
                        <w:r>
                          <w:rPr>
                            <w:sz w:val="18"/>
                          </w:rPr>
                          <w:t>65</w:t>
                        </w:r>
                      </w:p>
                    </w:tc>
                    <w:tc>
                      <w:tcPr>
                        <w:tcW w:w="645" w:type="dxa"/>
                      </w:tcPr>
                      <w:p>
                        <w:pPr>
                          <w:pStyle w:val="TableParagraph"/>
                          <w:spacing w:before="74"/>
                          <w:ind w:left="84" w:right="109"/>
                          <w:jc w:val="center"/>
                          <w:rPr>
                            <w:sz w:val="18"/>
                          </w:rPr>
                        </w:pPr>
                        <w:r>
                          <w:rPr>
                            <w:sz w:val="18"/>
                          </w:rPr>
                          <w:t>0.9%</w:t>
                        </w:r>
                      </w:p>
                    </w:tc>
                    <w:tc>
                      <w:tcPr>
                        <w:tcW w:w="693" w:type="dxa"/>
                      </w:tcPr>
                      <w:p>
                        <w:pPr>
                          <w:pStyle w:val="TableParagraph"/>
                          <w:spacing w:before="74"/>
                          <w:ind w:left="109" w:right="91"/>
                          <w:jc w:val="center"/>
                          <w:rPr>
                            <w:sz w:val="18"/>
                          </w:rPr>
                        </w:pPr>
                        <w:r>
                          <w:rPr>
                            <w:sz w:val="18"/>
                          </w:rPr>
                          <w:t>24</w:t>
                        </w:r>
                      </w:p>
                    </w:tc>
                    <w:tc>
                      <w:tcPr>
                        <w:tcW w:w="626" w:type="dxa"/>
                      </w:tcPr>
                      <w:p>
                        <w:pPr>
                          <w:pStyle w:val="TableParagraph"/>
                          <w:spacing w:before="74"/>
                          <w:ind w:left="90" w:right="83"/>
                          <w:jc w:val="center"/>
                          <w:rPr>
                            <w:sz w:val="18"/>
                          </w:rPr>
                        </w:pPr>
                        <w:r>
                          <w:rPr>
                            <w:sz w:val="18"/>
                          </w:rPr>
                          <w:t>0.4%</w:t>
                        </w:r>
                      </w:p>
                    </w:tc>
                    <w:tc>
                      <w:tcPr>
                        <w:tcW w:w="740" w:type="dxa"/>
                      </w:tcPr>
                      <w:p>
                        <w:pPr>
                          <w:pStyle w:val="TableParagraph"/>
                          <w:spacing w:before="74"/>
                          <w:ind w:left="155"/>
                          <w:rPr>
                            <w:sz w:val="18"/>
                          </w:rPr>
                        </w:pPr>
                        <w:r>
                          <w:rPr>
                            <w:sz w:val="18"/>
                          </w:rPr>
                          <w:t>1,304</w:t>
                        </w:r>
                      </w:p>
                    </w:tc>
                    <w:tc>
                      <w:tcPr>
                        <w:tcW w:w="661" w:type="dxa"/>
                      </w:tcPr>
                      <w:p>
                        <w:pPr>
                          <w:pStyle w:val="TableParagraph"/>
                          <w:spacing w:before="74"/>
                          <w:ind w:left="64" w:right="45"/>
                          <w:jc w:val="center"/>
                          <w:rPr>
                            <w:sz w:val="18"/>
                          </w:rPr>
                        </w:pPr>
                        <w:r>
                          <w:rPr>
                            <w:sz w:val="18"/>
                          </w:rPr>
                          <w:t>18.9%</w:t>
                        </w:r>
                      </w:p>
                    </w:tc>
                    <w:tc>
                      <w:tcPr>
                        <w:tcW w:w="719" w:type="dxa"/>
                      </w:tcPr>
                      <w:p>
                        <w:pPr>
                          <w:pStyle w:val="TableParagraph"/>
                          <w:spacing w:before="74"/>
                          <w:ind w:left="44" w:right="81"/>
                          <w:jc w:val="center"/>
                          <w:rPr>
                            <w:sz w:val="18"/>
                          </w:rPr>
                        </w:pPr>
                        <w:r>
                          <w:rPr>
                            <w:sz w:val="18"/>
                          </w:rPr>
                          <w:t>1,313</w:t>
                        </w:r>
                      </w:p>
                    </w:tc>
                    <w:tc>
                      <w:tcPr>
                        <w:tcW w:w="737" w:type="dxa"/>
                      </w:tcPr>
                      <w:p>
                        <w:pPr>
                          <w:pStyle w:val="TableParagraph"/>
                          <w:spacing w:before="74"/>
                          <w:ind w:left="83" w:right="102"/>
                          <w:jc w:val="center"/>
                          <w:rPr>
                            <w:sz w:val="18"/>
                          </w:rPr>
                        </w:pPr>
                        <w:r>
                          <w:rPr>
                            <w:sz w:val="18"/>
                          </w:rPr>
                          <w:t>19.0%</w:t>
                        </w:r>
                      </w:p>
                    </w:tc>
                  </w:tr>
                  <w:tr>
                    <w:trPr>
                      <w:trHeight w:val="280" w:hRule="atLeast"/>
                    </w:trPr>
                    <w:tc>
                      <w:tcPr>
                        <w:tcW w:w="772" w:type="dxa"/>
                        <w:tcBorders>
                          <w:right w:val="single" w:sz="6" w:space="0" w:color="000000"/>
                        </w:tcBorders>
                      </w:tcPr>
                      <w:p>
                        <w:pPr>
                          <w:pStyle w:val="TableParagraph"/>
                          <w:spacing w:line="187" w:lineRule="exact" w:before="79"/>
                          <w:ind w:left="50"/>
                          <w:rPr>
                            <w:b/>
                            <w:sz w:val="18"/>
                          </w:rPr>
                        </w:pPr>
                        <w:r>
                          <w:rPr>
                            <w:b/>
                            <w:sz w:val="18"/>
                          </w:rPr>
                          <w:t>BMCHP</w:t>
                        </w:r>
                      </w:p>
                    </w:tc>
                    <w:tc>
                      <w:tcPr>
                        <w:tcW w:w="967" w:type="dxa"/>
                        <w:tcBorders>
                          <w:left w:val="single" w:sz="6" w:space="0" w:color="000000"/>
                        </w:tcBorders>
                      </w:tcPr>
                      <w:p>
                        <w:pPr>
                          <w:pStyle w:val="TableParagraph"/>
                          <w:spacing w:line="192" w:lineRule="exact" w:before="74"/>
                          <w:ind w:left="57" w:right="61"/>
                          <w:jc w:val="center"/>
                          <w:rPr>
                            <w:sz w:val="18"/>
                          </w:rPr>
                        </w:pPr>
                        <w:r>
                          <w:rPr>
                            <w:sz w:val="18"/>
                          </w:rPr>
                          <w:t>1,246,925</w:t>
                        </w:r>
                      </w:p>
                    </w:tc>
                    <w:tc>
                      <w:tcPr>
                        <w:tcW w:w="636" w:type="dxa"/>
                      </w:tcPr>
                      <w:p>
                        <w:pPr>
                          <w:pStyle w:val="TableParagraph"/>
                          <w:spacing w:line="192" w:lineRule="exact" w:before="74"/>
                          <w:ind w:left="63" w:right="81"/>
                          <w:jc w:val="center"/>
                          <w:rPr>
                            <w:sz w:val="18"/>
                          </w:rPr>
                        </w:pPr>
                        <w:r>
                          <w:rPr>
                            <w:sz w:val="18"/>
                          </w:rPr>
                          <w:t>1,238</w:t>
                        </w:r>
                      </w:p>
                    </w:tc>
                    <w:tc>
                      <w:tcPr>
                        <w:tcW w:w="645" w:type="dxa"/>
                      </w:tcPr>
                      <w:p>
                        <w:pPr>
                          <w:pStyle w:val="TableParagraph"/>
                          <w:spacing w:line="192" w:lineRule="exact" w:before="74"/>
                          <w:ind w:left="83" w:right="109"/>
                          <w:jc w:val="center"/>
                          <w:rPr>
                            <w:sz w:val="18"/>
                          </w:rPr>
                        </w:pPr>
                        <w:r>
                          <w:rPr>
                            <w:sz w:val="18"/>
                          </w:rPr>
                          <w:t>1.2%</w:t>
                        </w:r>
                      </w:p>
                    </w:tc>
                    <w:tc>
                      <w:tcPr>
                        <w:tcW w:w="693" w:type="dxa"/>
                      </w:tcPr>
                      <w:p>
                        <w:pPr>
                          <w:pStyle w:val="TableParagraph"/>
                          <w:spacing w:line="192" w:lineRule="exact" w:before="74"/>
                          <w:ind w:left="110" w:right="90"/>
                          <w:jc w:val="center"/>
                          <w:rPr>
                            <w:sz w:val="18"/>
                          </w:rPr>
                        </w:pPr>
                        <w:r>
                          <w:rPr>
                            <w:sz w:val="18"/>
                          </w:rPr>
                          <w:t>563</w:t>
                        </w:r>
                      </w:p>
                    </w:tc>
                    <w:tc>
                      <w:tcPr>
                        <w:tcW w:w="626" w:type="dxa"/>
                      </w:tcPr>
                      <w:p>
                        <w:pPr>
                          <w:pStyle w:val="TableParagraph"/>
                          <w:spacing w:line="192" w:lineRule="exact" w:before="74"/>
                          <w:ind w:left="91" w:right="82"/>
                          <w:jc w:val="center"/>
                          <w:rPr>
                            <w:sz w:val="18"/>
                          </w:rPr>
                        </w:pPr>
                        <w:r>
                          <w:rPr>
                            <w:sz w:val="18"/>
                          </w:rPr>
                          <w:t>0.5%</w:t>
                        </w:r>
                      </w:p>
                    </w:tc>
                    <w:tc>
                      <w:tcPr>
                        <w:tcW w:w="740" w:type="dxa"/>
                      </w:tcPr>
                      <w:p>
                        <w:pPr>
                          <w:pStyle w:val="TableParagraph"/>
                          <w:spacing w:line="192" w:lineRule="exact" w:before="74"/>
                          <w:ind w:left="104"/>
                          <w:rPr>
                            <w:sz w:val="18"/>
                          </w:rPr>
                        </w:pPr>
                        <w:r>
                          <w:rPr>
                            <w:sz w:val="18"/>
                          </w:rPr>
                          <w:t>23,091</w:t>
                        </w:r>
                      </w:p>
                    </w:tc>
                    <w:tc>
                      <w:tcPr>
                        <w:tcW w:w="661" w:type="dxa"/>
                      </w:tcPr>
                      <w:p>
                        <w:pPr>
                          <w:pStyle w:val="TableParagraph"/>
                          <w:spacing w:line="192" w:lineRule="exact" w:before="74"/>
                          <w:ind w:left="64" w:right="45"/>
                          <w:jc w:val="center"/>
                          <w:rPr>
                            <w:sz w:val="18"/>
                          </w:rPr>
                        </w:pPr>
                        <w:r>
                          <w:rPr>
                            <w:sz w:val="18"/>
                          </w:rPr>
                          <w:t>22.2%</w:t>
                        </w:r>
                      </w:p>
                    </w:tc>
                    <w:tc>
                      <w:tcPr>
                        <w:tcW w:w="719" w:type="dxa"/>
                      </w:tcPr>
                      <w:p>
                        <w:pPr>
                          <w:pStyle w:val="TableParagraph"/>
                          <w:spacing w:line="192" w:lineRule="exact" w:before="74"/>
                          <w:ind w:left="46" w:right="80"/>
                          <w:jc w:val="center"/>
                          <w:rPr>
                            <w:sz w:val="18"/>
                          </w:rPr>
                        </w:pPr>
                        <w:r>
                          <w:rPr>
                            <w:sz w:val="18"/>
                          </w:rPr>
                          <w:t>23,169</w:t>
                        </w:r>
                      </w:p>
                    </w:tc>
                    <w:tc>
                      <w:tcPr>
                        <w:tcW w:w="737" w:type="dxa"/>
                      </w:tcPr>
                      <w:p>
                        <w:pPr>
                          <w:pStyle w:val="TableParagraph"/>
                          <w:spacing w:line="192" w:lineRule="exact" w:before="74"/>
                          <w:ind w:left="83" w:right="101"/>
                          <w:jc w:val="center"/>
                          <w:rPr>
                            <w:sz w:val="18"/>
                          </w:rPr>
                        </w:pPr>
                        <w:r>
                          <w:rPr>
                            <w:sz w:val="18"/>
                          </w:rPr>
                          <w:t>22.3%</w:t>
                        </w:r>
                      </w:p>
                    </w:tc>
                  </w:tr>
                </w:tbl>
                <w:p>
                  <w:pPr>
                    <w:pStyle w:val="BodyText"/>
                  </w:pPr>
                </w:p>
              </w:txbxContent>
            </v:textbox>
            <w10:wrap type="none"/>
          </v:shape>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tabs>
          <w:tab w:pos="2108" w:val="left" w:leader="none"/>
          <w:tab w:pos="3240" w:val="left" w:leader="none"/>
          <w:tab w:pos="4629" w:val="left" w:leader="none"/>
          <w:tab w:pos="6051" w:val="left" w:leader="none"/>
        </w:tabs>
        <w:spacing w:before="94"/>
        <w:ind w:left="1019" w:right="0" w:firstLine="0"/>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280" w:left="380" w:right="120"/>
          <w:cols w:num="2" w:equalWidth="0">
            <w:col w:w="7098" w:space="822"/>
            <w:col w:w="7420"/>
          </w:cols>
        </w:sectPr>
      </w:pPr>
    </w:p>
    <w:p>
      <w:pPr>
        <w:pStyle w:val="BodyText"/>
        <w:spacing w:before="4"/>
        <w:rPr>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636"/>
        <w:gridCol w:w="620"/>
        <w:gridCol w:w="644"/>
        <w:gridCol w:w="619"/>
        <w:gridCol w:w="787"/>
        <w:gridCol w:w="700"/>
        <w:gridCol w:w="730"/>
        <w:gridCol w:w="737"/>
      </w:tblGrid>
      <w:tr>
        <w:trPr>
          <w:trHeight w:val="340" w:hRule="atLeast"/>
        </w:trPr>
        <w:tc>
          <w:tcPr>
            <w:tcW w:w="772" w:type="dxa"/>
          </w:tcPr>
          <w:p>
            <w:pPr>
              <w:pStyle w:val="TableParagraph"/>
              <w:rPr>
                <w:rFonts w:ascii="Times New Roman"/>
                <w:sz w:val="18"/>
              </w:rPr>
            </w:pPr>
          </w:p>
        </w:tc>
        <w:tc>
          <w:tcPr>
            <w:tcW w:w="967" w:type="dxa"/>
            <w:tcBorders>
              <w:bottom w:val="single" w:sz="6" w:space="0" w:color="000000"/>
            </w:tcBorders>
          </w:tcPr>
          <w:p>
            <w:pPr>
              <w:pStyle w:val="TableParagraph"/>
              <w:spacing w:line="201" w:lineRule="exact"/>
              <w:ind w:left="143" w:right="143"/>
              <w:jc w:val="center"/>
              <w:rPr>
                <w:b/>
                <w:sz w:val="18"/>
              </w:rPr>
            </w:pPr>
            <w:r>
              <w:rPr>
                <w:b/>
                <w:sz w:val="18"/>
                <w:u w:val="single"/>
              </w:rPr>
              <w:t>Months</w:t>
            </w:r>
          </w:p>
        </w:tc>
        <w:tc>
          <w:tcPr>
            <w:tcW w:w="636" w:type="dxa"/>
            <w:tcBorders>
              <w:bottom w:val="single" w:sz="6" w:space="0" w:color="000000"/>
            </w:tcBorders>
          </w:tcPr>
          <w:p>
            <w:pPr>
              <w:pStyle w:val="TableParagraph"/>
              <w:spacing w:line="201" w:lineRule="exact"/>
              <w:ind w:right="16"/>
              <w:jc w:val="center"/>
              <w:rPr>
                <w:b/>
                <w:sz w:val="18"/>
              </w:rPr>
            </w:pPr>
            <w:r>
              <w:rPr>
                <w:b/>
                <w:w w:val="99"/>
                <w:sz w:val="18"/>
                <w:u w:val="single"/>
              </w:rPr>
              <w:t>N</w:t>
            </w:r>
          </w:p>
        </w:tc>
        <w:tc>
          <w:tcPr>
            <w:tcW w:w="620" w:type="dxa"/>
            <w:tcBorders>
              <w:bottom w:val="single" w:sz="6" w:space="0" w:color="000000"/>
            </w:tcBorders>
          </w:tcPr>
          <w:p>
            <w:pPr>
              <w:pStyle w:val="TableParagraph"/>
              <w:spacing w:line="201" w:lineRule="exact"/>
              <w:jc w:val="center"/>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jc w:val="center"/>
              <w:rPr>
                <w:b/>
                <w:sz w:val="18"/>
              </w:rPr>
            </w:pPr>
            <w:r>
              <w:rPr>
                <w:b/>
                <w:w w:val="99"/>
                <w:sz w:val="18"/>
                <w:u w:val="single"/>
              </w:rPr>
              <w:t>N</w:t>
            </w:r>
          </w:p>
        </w:tc>
        <w:tc>
          <w:tcPr>
            <w:tcW w:w="619" w:type="dxa"/>
            <w:tcBorders>
              <w:bottom w:val="single" w:sz="6" w:space="0" w:color="000000"/>
            </w:tcBorders>
          </w:tcPr>
          <w:p>
            <w:pPr>
              <w:pStyle w:val="TableParagraph"/>
              <w:spacing w:line="201" w:lineRule="exact"/>
              <w:ind w:right="27"/>
              <w:jc w:val="center"/>
              <w:rPr>
                <w:b/>
                <w:sz w:val="18"/>
              </w:rPr>
            </w:pPr>
            <w:r>
              <w:rPr>
                <w:b/>
                <w:w w:val="99"/>
                <w:sz w:val="18"/>
                <w:u w:val="single"/>
              </w:rPr>
              <w:t>%</w:t>
            </w:r>
          </w:p>
        </w:tc>
        <w:tc>
          <w:tcPr>
            <w:tcW w:w="787" w:type="dxa"/>
            <w:tcBorders>
              <w:bottom w:val="single" w:sz="6" w:space="0" w:color="000000"/>
            </w:tcBorders>
          </w:tcPr>
          <w:p>
            <w:pPr>
              <w:pStyle w:val="TableParagraph"/>
              <w:spacing w:line="201" w:lineRule="exact"/>
              <w:ind w:left="10"/>
              <w:jc w:val="center"/>
              <w:rPr>
                <w:b/>
                <w:sz w:val="18"/>
              </w:rPr>
            </w:pPr>
            <w:r>
              <w:rPr>
                <w:b/>
                <w:w w:val="99"/>
                <w:sz w:val="18"/>
                <w:u w:val="single"/>
              </w:rPr>
              <w:t>N</w:t>
            </w:r>
          </w:p>
        </w:tc>
        <w:tc>
          <w:tcPr>
            <w:tcW w:w="700" w:type="dxa"/>
            <w:tcBorders>
              <w:bottom w:val="single" w:sz="6" w:space="0" w:color="000000"/>
            </w:tcBorders>
          </w:tcPr>
          <w:p>
            <w:pPr>
              <w:pStyle w:val="TableParagraph"/>
              <w:spacing w:line="201" w:lineRule="exact"/>
              <w:ind w:left="39"/>
              <w:jc w:val="center"/>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jc w:val="center"/>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5"/>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57" w:right="61"/>
              <w:jc w:val="center"/>
              <w:rPr>
                <w:sz w:val="18"/>
              </w:rPr>
            </w:pPr>
            <w:r>
              <w:rPr>
                <w:sz w:val="18"/>
              </w:rPr>
              <w:t>1,757,731</w:t>
            </w:r>
          </w:p>
        </w:tc>
        <w:tc>
          <w:tcPr>
            <w:tcW w:w="636" w:type="dxa"/>
            <w:tcBorders>
              <w:top w:val="single" w:sz="6" w:space="0" w:color="000000"/>
            </w:tcBorders>
          </w:tcPr>
          <w:p>
            <w:pPr>
              <w:pStyle w:val="TableParagraph"/>
              <w:spacing w:before="150"/>
              <w:ind w:left="63" w:right="81"/>
              <w:jc w:val="center"/>
              <w:rPr>
                <w:sz w:val="18"/>
              </w:rPr>
            </w:pPr>
            <w:r>
              <w:rPr>
                <w:sz w:val="18"/>
              </w:rPr>
              <w:t>4,494</w:t>
            </w:r>
          </w:p>
        </w:tc>
        <w:tc>
          <w:tcPr>
            <w:tcW w:w="620" w:type="dxa"/>
            <w:tcBorders>
              <w:top w:val="single" w:sz="6" w:space="0" w:color="000000"/>
            </w:tcBorders>
          </w:tcPr>
          <w:p>
            <w:pPr>
              <w:pStyle w:val="TableParagraph"/>
              <w:spacing w:before="150"/>
              <w:ind w:left="83" w:right="84"/>
              <w:jc w:val="center"/>
              <w:rPr>
                <w:sz w:val="18"/>
              </w:rPr>
            </w:pPr>
            <w:r>
              <w:rPr>
                <w:sz w:val="18"/>
              </w:rPr>
              <w:t>3.1%</w:t>
            </w:r>
          </w:p>
        </w:tc>
        <w:tc>
          <w:tcPr>
            <w:tcW w:w="644" w:type="dxa"/>
            <w:tcBorders>
              <w:top w:val="single" w:sz="6" w:space="0" w:color="000000"/>
            </w:tcBorders>
          </w:tcPr>
          <w:p>
            <w:pPr>
              <w:pStyle w:val="TableParagraph"/>
              <w:spacing w:before="150"/>
              <w:ind w:right="86"/>
              <w:jc w:val="right"/>
              <w:rPr>
                <w:sz w:val="18"/>
              </w:rPr>
            </w:pPr>
            <w:r>
              <w:rPr>
                <w:sz w:val="18"/>
              </w:rPr>
              <w:t>6,667</w:t>
            </w:r>
          </w:p>
        </w:tc>
        <w:tc>
          <w:tcPr>
            <w:tcW w:w="619" w:type="dxa"/>
            <w:tcBorders>
              <w:top w:val="single" w:sz="6" w:space="0" w:color="000000"/>
            </w:tcBorders>
          </w:tcPr>
          <w:p>
            <w:pPr>
              <w:pStyle w:val="TableParagraph"/>
              <w:spacing w:before="150"/>
              <w:ind w:left="68" w:right="99"/>
              <w:jc w:val="center"/>
              <w:rPr>
                <w:sz w:val="18"/>
              </w:rPr>
            </w:pPr>
            <w:r>
              <w:rPr>
                <w:sz w:val="18"/>
              </w:rPr>
              <w:t>4.6%</w:t>
            </w:r>
          </w:p>
        </w:tc>
        <w:tc>
          <w:tcPr>
            <w:tcW w:w="787" w:type="dxa"/>
            <w:tcBorders>
              <w:top w:val="single" w:sz="6" w:space="0" w:color="000000"/>
            </w:tcBorders>
          </w:tcPr>
          <w:p>
            <w:pPr>
              <w:pStyle w:val="TableParagraph"/>
              <w:spacing w:before="150"/>
              <w:ind w:left="101" w:right="93"/>
              <w:jc w:val="center"/>
              <w:rPr>
                <w:sz w:val="18"/>
              </w:rPr>
            </w:pPr>
            <w:r>
              <w:rPr>
                <w:sz w:val="18"/>
              </w:rPr>
              <w:t>41,845</w:t>
            </w:r>
          </w:p>
        </w:tc>
        <w:tc>
          <w:tcPr>
            <w:tcW w:w="700" w:type="dxa"/>
            <w:tcBorders>
              <w:top w:val="single" w:sz="6" w:space="0" w:color="000000"/>
            </w:tcBorders>
          </w:tcPr>
          <w:p>
            <w:pPr>
              <w:pStyle w:val="TableParagraph"/>
              <w:spacing w:before="150"/>
              <w:ind w:left="92" w:right="56"/>
              <w:jc w:val="center"/>
              <w:rPr>
                <w:sz w:val="18"/>
              </w:rPr>
            </w:pPr>
            <w:r>
              <w:rPr>
                <w:sz w:val="18"/>
              </w:rPr>
              <w:t>28.6%</w:t>
            </w:r>
          </w:p>
        </w:tc>
        <w:tc>
          <w:tcPr>
            <w:tcW w:w="730" w:type="dxa"/>
            <w:tcBorders>
              <w:top w:val="single" w:sz="6" w:space="0" w:color="000000"/>
            </w:tcBorders>
          </w:tcPr>
          <w:p>
            <w:pPr>
              <w:pStyle w:val="TableParagraph"/>
              <w:spacing w:before="150"/>
              <w:ind w:right="101"/>
              <w:jc w:val="right"/>
              <w:rPr>
                <w:sz w:val="18"/>
              </w:rPr>
            </w:pPr>
            <w:r>
              <w:rPr>
                <w:sz w:val="18"/>
              </w:rPr>
              <w:t>42,602</w:t>
            </w:r>
          </w:p>
        </w:tc>
        <w:tc>
          <w:tcPr>
            <w:tcW w:w="737" w:type="dxa"/>
            <w:tcBorders>
              <w:top w:val="single" w:sz="6" w:space="0" w:color="000000"/>
            </w:tcBorders>
          </w:tcPr>
          <w:p>
            <w:pPr>
              <w:pStyle w:val="TableParagraph"/>
              <w:spacing w:before="150"/>
              <w:ind w:left="83" w:right="101"/>
              <w:jc w:val="center"/>
              <w:rPr>
                <w:sz w:val="18"/>
              </w:rPr>
            </w:pPr>
            <w:r>
              <w:rPr>
                <w:sz w:val="18"/>
              </w:rPr>
              <w:t>29.1%</w:t>
            </w:r>
          </w:p>
        </w:tc>
      </w:tr>
      <w:tr>
        <w:trPr>
          <w:trHeight w:val="340" w:hRule="atLeast"/>
        </w:trPr>
        <w:tc>
          <w:tcPr>
            <w:tcW w:w="772" w:type="dxa"/>
            <w:tcBorders>
              <w:right w:val="single" w:sz="6" w:space="0" w:color="000000"/>
            </w:tcBorders>
          </w:tcPr>
          <w:p>
            <w:pPr>
              <w:pStyle w:val="TableParagraph"/>
              <w:spacing w:before="52"/>
              <w:ind w:left="50"/>
              <w:rPr>
                <w:b/>
                <w:sz w:val="18"/>
              </w:rPr>
            </w:pPr>
            <w:r>
              <w:rPr>
                <w:b/>
                <w:sz w:val="18"/>
              </w:rPr>
              <w:t>NHP</w:t>
            </w:r>
          </w:p>
        </w:tc>
        <w:tc>
          <w:tcPr>
            <w:tcW w:w="967" w:type="dxa"/>
            <w:tcBorders>
              <w:left w:val="single" w:sz="6" w:space="0" w:color="000000"/>
            </w:tcBorders>
          </w:tcPr>
          <w:p>
            <w:pPr>
              <w:pStyle w:val="TableParagraph"/>
              <w:spacing w:before="53"/>
              <w:ind w:left="56" w:right="61"/>
              <w:jc w:val="center"/>
              <w:rPr>
                <w:sz w:val="18"/>
              </w:rPr>
            </w:pPr>
            <w:r>
              <w:rPr>
                <w:sz w:val="18"/>
              </w:rPr>
              <w:t>649,179</w:t>
            </w:r>
          </w:p>
        </w:tc>
        <w:tc>
          <w:tcPr>
            <w:tcW w:w="636" w:type="dxa"/>
          </w:tcPr>
          <w:p>
            <w:pPr>
              <w:pStyle w:val="TableParagraph"/>
              <w:spacing w:before="53"/>
              <w:ind w:left="63" w:right="79"/>
              <w:jc w:val="center"/>
              <w:rPr>
                <w:sz w:val="18"/>
              </w:rPr>
            </w:pPr>
            <w:r>
              <w:rPr>
                <w:sz w:val="18"/>
              </w:rPr>
              <w:t>481</w:t>
            </w:r>
          </w:p>
        </w:tc>
        <w:tc>
          <w:tcPr>
            <w:tcW w:w="620" w:type="dxa"/>
          </w:tcPr>
          <w:p>
            <w:pPr>
              <w:pStyle w:val="TableParagraph"/>
              <w:spacing w:before="53"/>
              <w:ind w:left="84" w:right="84"/>
              <w:jc w:val="center"/>
              <w:rPr>
                <w:sz w:val="18"/>
              </w:rPr>
            </w:pPr>
            <w:r>
              <w:rPr>
                <w:sz w:val="18"/>
              </w:rPr>
              <w:t>0.9%</w:t>
            </w:r>
          </w:p>
        </w:tc>
        <w:tc>
          <w:tcPr>
            <w:tcW w:w="644" w:type="dxa"/>
          </w:tcPr>
          <w:p>
            <w:pPr>
              <w:pStyle w:val="TableParagraph"/>
              <w:spacing w:before="53"/>
              <w:ind w:right="160"/>
              <w:jc w:val="right"/>
              <w:rPr>
                <w:sz w:val="18"/>
              </w:rPr>
            </w:pPr>
            <w:r>
              <w:rPr>
                <w:sz w:val="18"/>
              </w:rPr>
              <w:t>817</w:t>
            </w:r>
          </w:p>
        </w:tc>
        <w:tc>
          <w:tcPr>
            <w:tcW w:w="619" w:type="dxa"/>
          </w:tcPr>
          <w:p>
            <w:pPr>
              <w:pStyle w:val="TableParagraph"/>
              <w:spacing w:before="53"/>
              <w:ind w:left="67" w:right="99"/>
              <w:jc w:val="center"/>
              <w:rPr>
                <w:sz w:val="18"/>
              </w:rPr>
            </w:pPr>
            <w:r>
              <w:rPr>
                <w:sz w:val="18"/>
              </w:rPr>
              <w:t>1.5%</w:t>
            </w:r>
          </w:p>
        </w:tc>
        <w:tc>
          <w:tcPr>
            <w:tcW w:w="787" w:type="dxa"/>
          </w:tcPr>
          <w:p>
            <w:pPr>
              <w:pStyle w:val="TableParagraph"/>
              <w:spacing w:before="53"/>
              <w:ind w:left="102" w:right="93"/>
              <w:jc w:val="center"/>
              <w:rPr>
                <w:sz w:val="18"/>
              </w:rPr>
            </w:pPr>
            <w:r>
              <w:rPr>
                <w:sz w:val="18"/>
              </w:rPr>
              <w:t>7,914</w:t>
            </w:r>
          </w:p>
        </w:tc>
        <w:tc>
          <w:tcPr>
            <w:tcW w:w="700" w:type="dxa"/>
          </w:tcPr>
          <w:p>
            <w:pPr>
              <w:pStyle w:val="TableParagraph"/>
              <w:spacing w:before="53"/>
              <w:ind w:left="92" w:right="56"/>
              <w:jc w:val="center"/>
              <w:rPr>
                <w:sz w:val="18"/>
              </w:rPr>
            </w:pPr>
            <w:r>
              <w:rPr>
                <w:sz w:val="18"/>
              </w:rPr>
              <w:t>14.6%</w:t>
            </w:r>
          </w:p>
        </w:tc>
        <w:tc>
          <w:tcPr>
            <w:tcW w:w="730" w:type="dxa"/>
          </w:tcPr>
          <w:p>
            <w:pPr>
              <w:pStyle w:val="TableParagraph"/>
              <w:spacing w:before="53"/>
              <w:ind w:right="152"/>
              <w:jc w:val="right"/>
              <w:rPr>
                <w:sz w:val="18"/>
              </w:rPr>
            </w:pPr>
            <w:r>
              <w:rPr>
                <w:sz w:val="18"/>
              </w:rPr>
              <w:t>8,107</w:t>
            </w:r>
          </w:p>
        </w:tc>
        <w:tc>
          <w:tcPr>
            <w:tcW w:w="737" w:type="dxa"/>
          </w:tcPr>
          <w:p>
            <w:pPr>
              <w:pStyle w:val="TableParagraph"/>
              <w:spacing w:before="53"/>
              <w:ind w:left="83" w:right="102"/>
              <w:jc w:val="center"/>
              <w:rPr>
                <w:sz w:val="18"/>
              </w:rPr>
            </w:pPr>
            <w:r>
              <w:rPr>
                <w:sz w:val="18"/>
              </w:rPr>
              <w:t>15.0%</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NH</w:t>
            </w:r>
          </w:p>
        </w:tc>
        <w:tc>
          <w:tcPr>
            <w:tcW w:w="967" w:type="dxa"/>
            <w:tcBorders>
              <w:left w:val="single" w:sz="6" w:space="0" w:color="000000"/>
            </w:tcBorders>
          </w:tcPr>
          <w:p>
            <w:pPr>
              <w:pStyle w:val="TableParagraph"/>
              <w:spacing w:before="77"/>
              <w:ind w:left="56" w:right="61"/>
              <w:jc w:val="center"/>
              <w:rPr>
                <w:sz w:val="18"/>
              </w:rPr>
            </w:pPr>
            <w:r>
              <w:rPr>
                <w:sz w:val="18"/>
              </w:rPr>
              <w:t>536,545</w:t>
            </w:r>
          </w:p>
        </w:tc>
        <w:tc>
          <w:tcPr>
            <w:tcW w:w="636" w:type="dxa"/>
          </w:tcPr>
          <w:p>
            <w:pPr>
              <w:pStyle w:val="TableParagraph"/>
              <w:spacing w:before="77"/>
              <w:ind w:left="63" w:right="79"/>
              <w:jc w:val="center"/>
              <w:rPr>
                <w:sz w:val="18"/>
              </w:rPr>
            </w:pPr>
            <w:r>
              <w:rPr>
                <w:sz w:val="18"/>
              </w:rPr>
              <w:t>429</w:t>
            </w:r>
          </w:p>
        </w:tc>
        <w:tc>
          <w:tcPr>
            <w:tcW w:w="620" w:type="dxa"/>
          </w:tcPr>
          <w:p>
            <w:pPr>
              <w:pStyle w:val="TableParagraph"/>
              <w:spacing w:before="77"/>
              <w:ind w:left="84" w:right="84"/>
              <w:jc w:val="center"/>
              <w:rPr>
                <w:sz w:val="18"/>
              </w:rPr>
            </w:pPr>
            <w:r>
              <w:rPr>
                <w:sz w:val="18"/>
              </w:rPr>
              <w:t>1.0%</w:t>
            </w:r>
          </w:p>
        </w:tc>
        <w:tc>
          <w:tcPr>
            <w:tcW w:w="644" w:type="dxa"/>
          </w:tcPr>
          <w:p>
            <w:pPr>
              <w:pStyle w:val="TableParagraph"/>
              <w:spacing w:before="77"/>
              <w:ind w:right="160"/>
              <w:jc w:val="right"/>
              <w:rPr>
                <w:sz w:val="18"/>
              </w:rPr>
            </w:pPr>
            <w:r>
              <w:rPr>
                <w:sz w:val="18"/>
              </w:rPr>
              <w:t>113</w:t>
            </w:r>
          </w:p>
        </w:tc>
        <w:tc>
          <w:tcPr>
            <w:tcW w:w="619" w:type="dxa"/>
          </w:tcPr>
          <w:p>
            <w:pPr>
              <w:pStyle w:val="TableParagraph"/>
              <w:spacing w:before="77"/>
              <w:ind w:left="67" w:right="99"/>
              <w:jc w:val="center"/>
              <w:rPr>
                <w:sz w:val="18"/>
              </w:rPr>
            </w:pPr>
            <w:r>
              <w:rPr>
                <w:sz w:val="18"/>
              </w:rPr>
              <w:t>0.3%</w:t>
            </w:r>
          </w:p>
        </w:tc>
        <w:tc>
          <w:tcPr>
            <w:tcW w:w="787" w:type="dxa"/>
          </w:tcPr>
          <w:p>
            <w:pPr>
              <w:pStyle w:val="TableParagraph"/>
              <w:spacing w:before="77"/>
              <w:ind w:left="102" w:right="93"/>
              <w:jc w:val="center"/>
              <w:rPr>
                <w:sz w:val="18"/>
              </w:rPr>
            </w:pPr>
            <w:r>
              <w:rPr>
                <w:sz w:val="18"/>
              </w:rPr>
              <w:t>7,398</w:t>
            </w:r>
          </w:p>
        </w:tc>
        <w:tc>
          <w:tcPr>
            <w:tcW w:w="700" w:type="dxa"/>
          </w:tcPr>
          <w:p>
            <w:pPr>
              <w:pStyle w:val="TableParagraph"/>
              <w:spacing w:before="77"/>
              <w:ind w:left="92" w:right="56"/>
              <w:jc w:val="center"/>
              <w:rPr>
                <w:sz w:val="18"/>
              </w:rPr>
            </w:pPr>
            <w:r>
              <w:rPr>
                <w:sz w:val="18"/>
              </w:rPr>
              <w:t>16.6%</w:t>
            </w:r>
          </w:p>
        </w:tc>
        <w:tc>
          <w:tcPr>
            <w:tcW w:w="730" w:type="dxa"/>
          </w:tcPr>
          <w:p>
            <w:pPr>
              <w:pStyle w:val="TableParagraph"/>
              <w:spacing w:before="77"/>
              <w:ind w:right="152"/>
              <w:jc w:val="right"/>
              <w:rPr>
                <w:sz w:val="18"/>
              </w:rPr>
            </w:pPr>
            <w:r>
              <w:rPr>
                <w:sz w:val="18"/>
              </w:rPr>
              <w:t>7,461</w:t>
            </w:r>
          </w:p>
        </w:tc>
        <w:tc>
          <w:tcPr>
            <w:tcW w:w="737" w:type="dxa"/>
          </w:tcPr>
          <w:p>
            <w:pPr>
              <w:pStyle w:val="TableParagraph"/>
              <w:spacing w:before="77"/>
              <w:ind w:left="83" w:right="102"/>
              <w:jc w:val="center"/>
              <w:rPr>
                <w:sz w:val="18"/>
              </w:rPr>
            </w:pPr>
            <w:r>
              <w:rPr>
                <w:sz w:val="18"/>
              </w:rPr>
              <w:t>16.7%</w:t>
            </w:r>
          </w:p>
        </w:tc>
      </w:tr>
      <w:tr>
        <w:trPr>
          <w:trHeight w:val="360" w:hRule="atLeast"/>
        </w:trPr>
        <w:tc>
          <w:tcPr>
            <w:tcW w:w="772" w:type="dxa"/>
            <w:tcBorders>
              <w:right w:val="single" w:sz="6" w:space="0" w:color="000000"/>
            </w:tcBorders>
          </w:tcPr>
          <w:p>
            <w:pPr>
              <w:pStyle w:val="TableParagraph"/>
              <w:spacing w:before="80"/>
              <w:ind w:left="50"/>
              <w:rPr>
                <w:b/>
                <w:sz w:val="18"/>
              </w:rPr>
            </w:pPr>
            <w:r>
              <w:rPr>
                <w:b/>
                <w:sz w:val="18"/>
              </w:rPr>
              <w:t>FCHP</w:t>
            </w:r>
          </w:p>
        </w:tc>
        <w:tc>
          <w:tcPr>
            <w:tcW w:w="967" w:type="dxa"/>
            <w:tcBorders>
              <w:left w:val="single" w:sz="6" w:space="0" w:color="000000"/>
            </w:tcBorders>
          </w:tcPr>
          <w:p>
            <w:pPr>
              <w:pStyle w:val="TableParagraph"/>
              <w:spacing w:before="75"/>
              <w:ind w:left="57" w:right="60"/>
              <w:jc w:val="center"/>
              <w:rPr>
                <w:sz w:val="18"/>
              </w:rPr>
            </w:pPr>
            <w:r>
              <w:rPr>
                <w:sz w:val="18"/>
              </w:rPr>
              <w:t>59,448</w:t>
            </w:r>
          </w:p>
        </w:tc>
        <w:tc>
          <w:tcPr>
            <w:tcW w:w="636" w:type="dxa"/>
          </w:tcPr>
          <w:p>
            <w:pPr>
              <w:pStyle w:val="TableParagraph"/>
              <w:spacing w:before="75"/>
              <w:ind w:left="63" w:right="80"/>
              <w:jc w:val="center"/>
              <w:rPr>
                <w:sz w:val="18"/>
              </w:rPr>
            </w:pPr>
            <w:r>
              <w:rPr>
                <w:sz w:val="18"/>
              </w:rPr>
              <w:t>33</w:t>
            </w:r>
          </w:p>
        </w:tc>
        <w:tc>
          <w:tcPr>
            <w:tcW w:w="620" w:type="dxa"/>
          </w:tcPr>
          <w:p>
            <w:pPr>
              <w:pStyle w:val="TableParagraph"/>
              <w:spacing w:before="75"/>
              <w:ind w:left="84" w:right="84"/>
              <w:jc w:val="center"/>
              <w:rPr>
                <w:sz w:val="18"/>
              </w:rPr>
            </w:pPr>
            <w:r>
              <w:rPr>
                <w:sz w:val="18"/>
              </w:rPr>
              <w:t>0.7%</w:t>
            </w:r>
          </w:p>
        </w:tc>
        <w:tc>
          <w:tcPr>
            <w:tcW w:w="644" w:type="dxa"/>
          </w:tcPr>
          <w:p>
            <w:pPr>
              <w:pStyle w:val="TableParagraph"/>
              <w:spacing w:before="75"/>
              <w:ind w:left="19"/>
              <w:jc w:val="center"/>
              <w:rPr>
                <w:sz w:val="18"/>
              </w:rPr>
            </w:pPr>
            <w:r>
              <w:rPr>
                <w:sz w:val="18"/>
              </w:rPr>
              <w:t>6</w:t>
            </w:r>
          </w:p>
        </w:tc>
        <w:tc>
          <w:tcPr>
            <w:tcW w:w="619" w:type="dxa"/>
          </w:tcPr>
          <w:p>
            <w:pPr>
              <w:pStyle w:val="TableParagraph"/>
              <w:spacing w:before="75"/>
              <w:ind w:left="68" w:right="99"/>
              <w:jc w:val="center"/>
              <w:rPr>
                <w:sz w:val="18"/>
              </w:rPr>
            </w:pPr>
            <w:r>
              <w:rPr>
                <w:sz w:val="18"/>
              </w:rPr>
              <w:t>0.1%</w:t>
            </w:r>
          </w:p>
        </w:tc>
        <w:tc>
          <w:tcPr>
            <w:tcW w:w="787" w:type="dxa"/>
          </w:tcPr>
          <w:p>
            <w:pPr>
              <w:pStyle w:val="TableParagraph"/>
              <w:spacing w:before="75"/>
              <w:ind w:left="102" w:right="91"/>
              <w:jc w:val="center"/>
              <w:rPr>
                <w:sz w:val="18"/>
              </w:rPr>
            </w:pPr>
            <w:r>
              <w:rPr>
                <w:sz w:val="18"/>
              </w:rPr>
              <w:t>797</w:t>
            </w:r>
          </w:p>
        </w:tc>
        <w:tc>
          <w:tcPr>
            <w:tcW w:w="700" w:type="dxa"/>
          </w:tcPr>
          <w:p>
            <w:pPr>
              <w:pStyle w:val="TableParagraph"/>
              <w:spacing w:before="75"/>
              <w:ind w:left="92" w:right="55"/>
              <w:jc w:val="center"/>
              <w:rPr>
                <w:sz w:val="18"/>
              </w:rPr>
            </w:pPr>
            <w:r>
              <w:rPr>
                <w:sz w:val="18"/>
              </w:rPr>
              <w:t>16.1%</w:t>
            </w:r>
          </w:p>
        </w:tc>
        <w:tc>
          <w:tcPr>
            <w:tcW w:w="730" w:type="dxa"/>
          </w:tcPr>
          <w:p>
            <w:pPr>
              <w:pStyle w:val="TableParagraph"/>
              <w:spacing w:before="75"/>
              <w:ind w:left="201"/>
              <w:rPr>
                <w:sz w:val="18"/>
              </w:rPr>
            </w:pPr>
            <w:r>
              <w:rPr>
                <w:sz w:val="18"/>
              </w:rPr>
              <w:t>798</w:t>
            </w:r>
          </w:p>
        </w:tc>
        <w:tc>
          <w:tcPr>
            <w:tcW w:w="737" w:type="dxa"/>
          </w:tcPr>
          <w:p>
            <w:pPr>
              <w:pStyle w:val="TableParagraph"/>
              <w:spacing w:before="75"/>
              <w:ind w:left="83" w:right="101"/>
              <w:jc w:val="center"/>
              <w:rPr>
                <w:sz w:val="18"/>
              </w:rPr>
            </w:pPr>
            <w:r>
              <w:rPr>
                <w:sz w:val="18"/>
              </w:rPr>
              <w:t>16.1%</w:t>
            </w:r>
          </w:p>
        </w:tc>
      </w:tr>
      <w:tr>
        <w:trPr>
          <w:trHeight w:val="280" w:hRule="atLeast"/>
        </w:trPr>
        <w:tc>
          <w:tcPr>
            <w:tcW w:w="772" w:type="dxa"/>
            <w:tcBorders>
              <w:right w:val="single" w:sz="6" w:space="0" w:color="000000"/>
            </w:tcBorders>
          </w:tcPr>
          <w:p>
            <w:pPr>
              <w:pStyle w:val="TableParagraph"/>
              <w:spacing w:line="187" w:lineRule="exact" w:before="79"/>
              <w:ind w:left="50"/>
              <w:rPr>
                <w:b/>
                <w:sz w:val="18"/>
              </w:rPr>
            </w:pPr>
            <w:r>
              <w:rPr>
                <w:b/>
                <w:sz w:val="18"/>
              </w:rPr>
              <w:t>BMCHP</w:t>
            </w:r>
          </w:p>
        </w:tc>
        <w:tc>
          <w:tcPr>
            <w:tcW w:w="967" w:type="dxa"/>
            <w:tcBorders>
              <w:left w:val="single" w:sz="6" w:space="0" w:color="000000"/>
            </w:tcBorders>
          </w:tcPr>
          <w:p>
            <w:pPr>
              <w:pStyle w:val="TableParagraph"/>
              <w:spacing w:line="192" w:lineRule="exact" w:before="74"/>
              <w:ind w:left="56" w:right="61"/>
              <w:jc w:val="center"/>
              <w:rPr>
                <w:sz w:val="18"/>
              </w:rPr>
            </w:pPr>
            <w:r>
              <w:rPr>
                <w:sz w:val="18"/>
              </w:rPr>
              <w:t>888,505</w:t>
            </w:r>
          </w:p>
        </w:tc>
        <w:tc>
          <w:tcPr>
            <w:tcW w:w="636" w:type="dxa"/>
          </w:tcPr>
          <w:p>
            <w:pPr>
              <w:pStyle w:val="TableParagraph"/>
              <w:spacing w:line="192" w:lineRule="exact" w:before="74"/>
              <w:ind w:left="63" w:right="79"/>
              <w:jc w:val="center"/>
              <w:rPr>
                <w:sz w:val="18"/>
              </w:rPr>
            </w:pPr>
            <w:r>
              <w:rPr>
                <w:sz w:val="18"/>
              </w:rPr>
              <w:t>806</w:t>
            </w:r>
          </w:p>
        </w:tc>
        <w:tc>
          <w:tcPr>
            <w:tcW w:w="620" w:type="dxa"/>
          </w:tcPr>
          <w:p>
            <w:pPr>
              <w:pStyle w:val="TableParagraph"/>
              <w:spacing w:line="192" w:lineRule="exact" w:before="74"/>
              <w:ind w:left="83" w:right="84"/>
              <w:jc w:val="center"/>
              <w:rPr>
                <w:sz w:val="18"/>
              </w:rPr>
            </w:pPr>
            <w:r>
              <w:rPr>
                <w:sz w:val="18"/>
              </w:rPr>
              <w:t>1.1%</w:t>
            </w:r>
          </w:p>
        </w:tc>
        <w:tc>
          <w:tcPr>
            <w:tcW w:w="644" w:type="dxa"/>
          </w:tcPr>
          <w:p>
            <w:pPr>
              <w:pStyle w:val="TableParagraph"/>
              <w:spacing w:line="192" w:lineRule="exact" w:before="74"/>
              <w:ind w:right="160"/>
              <w:jc w:val="right"/>
              <w:rPr>
                <w:sz w:val="18"/>
              </w:rPr>
            </w:pPr>
            <w:r>
              <w:rPr>
                <w:sz w:val="18"/>
              </w:rPr>
              <w:t>321</w:t>
            </w:r>
          </w:p>
        </w:tc>
        <w:tc>
          <w:tcPr>
            <w:tcW w:w="619" w:type="dxa"/>
          </w:tcPr>
          <w:p>
            <w:pPr>
              <w:pStyle w:val="TableParagraph"/>
              <w:spacing w:line="192" w:lineRule="exact" w:before="74"/>
              <w:ind w:left="67" w:right="99"/>
              <w:jc w:val="center"/>
              <w:rPr>
                <w:sz w:val="18"/>
              </w:rPr>
            </w:pPr>
            <w:r>
              <w:rPr>
                <w:sz w:val="18"/>
              </w:rPr>
              <w:t>0.4%</w:t>
            </w:r>
          </w:p>
        </w:tc>
        <w:tc>
          <w:tcPr>
            <w:tcW w:w="787" w:type="dxa"/>
          </w:tcPr>
          <w:p>
            <w:pPr>
              <w:pStyle w:val="TableParagraph"/>
              <w:spacing w:line="192" w:lineRule="exact" w:before="74"/>
              <w:ind w:left="102" w:right="93"/>
              <w:jc w:val="center"/>
              <w:rPr>
                <w:sz w:val="18"/>
              </w:rPr>
            </w:pPr>
            <w:r>
              <w:rPr>
                <w:sz w:val="18"/>
              </w:rPr>
              <w:t>15,157</w:t>
            </w:r>
          </w:p>
        </w:tc>
        <w:tc>
          <w:tcPr>
            <w:tcW w:w="700" w:type="dxa"/>
          </w:tcPr>
          <w:p>
            <w:pPr>
              <w:pStyle w:val="TableParagraph"/>
              <w:spacing w:line="192" w:lineRule="exact" w:before="74"/>
              <w:ind w:left="92" w:right="55"/>
              <w:jc w:val="center"/>
              <w:rPr>
                <w:sz w:val="18"/>
              </w:rPr>
            </w:pPr>
            <w:r>
              <w:rPr>
                <w:sz w:val="18"/>
              </w:rPr>
              <w:t>20.5%</w:t>
            </w:r>
          </w:p>
        </w:tc>
        <w:tc>
          <w:tcPr>
            <w:tcW w:w="730" w:type="dxa"/>
          </w:tcPr>
          <w:p>
            <w:pPr>
              <w:pStyle w:val="TableParagraph"/>
              <w:spacing w:line="192" w:lineRule="exact" w:before="74"/>
              <w:ind w:right="101"/>
              <w:jc w:val="right"/>
              <w:rPr>
                <w:sz w:val="18"/>
              </w:rPr>
            </w:pPr>
            <w:r>
              <w:rPr>
                <w:sz w:val="18"/>
              </w:rPr>
              <w:t>15,206</w:t>
            </w:r>
          </w:p>
        </w:tc>
        <w:tc>
          <w:tcPr>
            <w:tcW w:w="737" w:type="dxa"/>
          </w:tcPr>
          <w:p>
            <w:pPr>
              <w:pStyle w:val="TableParagraph"/>
              <w:spacing w:line="192" w:lineRule="exact" w:before="74"/>
              <w:ind w:left="83" w:right="102"/>
              <w:jc w:val="center"/>
              <w:rPr>
                <w:sz w:val="18"/>
              </w:rPr>
            </w:pPr>
            <w:r>
              <w:rPr>
                <w:sz w:val="18"/>
              </w:rPr>
              <w:t>20.5%</w:t>
            </w:r>
          </w:p>
        </w:tc>
      </w:tr>
    </w:tbl>
    <w:p>
      <w:pPr>
        <w:pStyle w:val="BodyText"/>
        <w:rPr>
          <w:b/>
        </w:rPr>
      </w:pPr>
    </w:p>
    <w:p>
      <w:pPr>
        <w:pStyle w:val="BodyText"/>
        <w:spacing w:before="7"/>
        <w:rPr>
          <w:b/>
          <w:sz w:val="29"/>
        </w:rPr>
      </w:pPr>
      <w:r>
        <w:rPr/>
        <w:pict>
          <v:line style="position:absolute;mso-position-horizontal-relative:page;mso-position-vertical-relative:paragraph;z-index:13624;mso-wrap-distance-left:0;mso-wrap-distance-right:0" from="54pt,19.521070pt" to="762pt,19.521070pt" stroked="true" strokeweight="1pt" strokecolor="#000000">
            <v:stroke dashstyle="solid"/>
            <w10:wrap type="topAndBottom"/>
          </v:line>
        </w:pict>
      </w:r>
    </w:p>
    <w:p>
      <w:pPr>
        <w:pStyle w:val="BodyText"/>
        <w:rPr>
          <w:b/>
        </w:rPr>
      </w:pPr>
    </w:p>
    <w:p>
      <w:pPr>
        <w:pStyle w:val="BodyText"/>
        <w:spacing w:before="8"/>
        <w:rPr>
          <w:b/>
        </w:rPr>
      </w:pPr>
    </w:p>
    <w:p>
      <w:pPr>
        <w:pStyle w:val="Heading1"/>
        <w:tabs>
          <w:tab w:pos="9566" w:val="left" w:leader="none"/>
        </w:tabs>
        <w:spacing w:before="90"/>
        <w:ind w:left="2095"/>
        <w:jc w:val="left"/>
      </w:pPr>
      <w:r>
        <w:rPr/>
        <w:pict>
          <v:line style="position:absolute;mso-position-horizontal-relative:page;mso-position-vertical-relative:paragraph;z-index:-479104" from="63.090004pt,78.847809pt" to="63.090004pt,168.847809pt" stroked="true" strokeweight=".54001pt" strokecolor="#000000">
            <v:stroke dashstyle="solid"/>
            <w10:wrap type="none"/>
          </v:line>
        </w:pict>
      </w:r>
      <w:r>
        <w:rPr/>
        <w:pict>
          <v:line style="position:absolute;mso-position-horizontal-relative:page;mso-position-vertical-relative:paragraph;z-index:-479080" from="459.089996pt,78.847809pt" to="459.089996pt,169.207809pt" stroked="true" strokeweight=".53998pt" strokecolor="#000000">
            <v:stroke dashstyle="solid"/>
            <w10:wrap type="none"/>
          </v:line>
        </w:pict>
      </w:r>
      <w:r>
        <w:rPr>
          <w:spacing w:val="-9"/>
        </w:rPr>
        <w:t>Total </w:t>
      </w:r>
      <w:r>
        <w:rPr/>
        <w:t>Male/Female:</w:t>
      </w:r>
      <w:r>
        <w:rPr>
          <w:spacing w:val="-14"/>
        </w:rPr>
        <w:t> </w:t>
      </w:r>
      <w:r>
        <w:rPr/>
        <w:t>Ages</w:t>
      </w:r>
      <w:r>
        <w:rPr>
          <w:spacing w:val="-3"/>
        </w:rPr>
        <w:t> </w:t>
      </w:r>
      <w:r>
        <w:rPr/>
        <w:t>0-12</w:t>
        <w:tab/>
      </w:r>
      <w:r>
        <w:rPr>
          <w:spacing w:val="-9"/>
        </w:rPr>
        <w:t>Total </w:t>
      </w:r>
      <w:r>
        <w:rPr/>
        <w:t>Male/Female: Ages</w:t>
      </w:r>
      <w:r>
        <w:rPr>
          <w:spacing w:val="-23"/>
        </w:rPr>
        <w:t> </w:t>
      </w:r>
      <w:r>
        <w:rPr/>
        <w:t>13-17</w:t>
      </w:r>
    </w:p>
    <w:p>
      <w:pPr>
        <w:pStyle w:val="BodyText"/>
      </w:pPr>
    </w:p>
    <w:p>
      <w:pPr>
        <w:pStyle w:val="BodyText"/>
        <w:spacing w:before="2" w:after="1"/>
        <w:rPr>
          <w:sz w:val="21"/>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4"/>
        <w:gridCol w:w="562"/>
        <w:gridCol w:w="649"/>
        <w:gridCol w:w="620"/>
        <w:gridCol w:w="643"/>
        <w:gridCol w:w="753"/>
        <w:gridCol w:w="714"/>
        <w:gridCol w:w="749"/>
        <w:gridCol w:w="737"/>
        <w:gridCol w:w="1490"/>
        <w:gridCol w:w="976"/>
        <w:gridCol w:w="590"/>
        <w:gridCol w:w="639"/>
        <w:gridCol w:w="616"/>
        <w:gridCol w:w="657"/>
        <w:gridCol w:w="685"/>
        <w:gridCol w:w="732"/>
        <w:gridCol w:w="670"/>
        <w:gridCol w:w="734"/>
      </w:tblGrid>
      <w:tr>
        <w:trPr>
          <w:trHeight w:val="240" w:hRule="atLeast"/>
        </w:trPr>
        <w:tc>
          <w:tcPr>
            <w:tcW w:w="772" w:type="dxa"/>
            <w:vMerge w:val="restart"/>
          </w:tcPr>
          <w:p>
            <w:pPr>
              <w:pStyle w:val="TableParagraph"/>
              <w:rPr>
                <w:rFonts w:ascii="Times New Roman"/>
                <w:sz w:val="18"/>
              </w:rPr>
            </w:pPr>
          </w:p>
        </w:tc>
        <w:tc>
          <w:tcPr>
            <w:tcW w:w="1004" w:type="dxa"/>
          </w:tcPr>
          <w:p>
            <w:pPr>
              <w:pStyle w:val="TableParagraph"/>
              <w:spacing w:line="201" w:lineRule="exact"/>
              <w:ind w:right="176"/>
              <w:jc w:val="right"/>
              <w:rPr>
                <w:b/>
                <w:sz w:val="18"/>
              </w:rPr>
            </w:pPr>
            <w:r>
              <w:rPr>
                <w:b/>
                <w:w w:val="95"/>
                <w:sz w:val="18"/>
                <w:u w:val="single"/>
              </w:rPr>
              <w:t>Member</w:t>
            </w:r>
          </w:p>
        </w:tc>
        <w:tc>
          <w:tcPr>
            <w:tcW w:w="1211" w:type="dxa"/>
            <w:gridSpan w:val="2"/>
          </w:tcPr>
          <w:p>
            <w:pPr>
              <w:pStyle w:val="TableParagraph"/>
              <w:spacing w:line="201" w:lineRule="exact"/>
              <w:ind w:left="222"/>
              <w:rPr>
                <w:b/>
                <w:sz w:val="18"/>
              </w:rPr>
            </w:pPr>
            <w:r>
              <w:rPr>
                <w:b/>
                <w:sz w:val="18"/>
                <w:u w:val="single"/>
              </w:rPr>
              <w:t>Inpatient</w:t>
            </w:r>
          </w:p>
        </w:tc>
        <w:tc>
          <w:tcPr>
            <w:tcW w:w="1263" w:type="dxa"/>
            <w:gridSpan w:val="2"/>
          </w:tcPr>
          <w:p>
            <w:pPr>
              <w:pStyle w:val="TableParagraph"/>
              <w:spacing w:line="201" w:lineRule="exact"/>
              <w:ind w:left="99"/>
              <w:rPr>
                <w:b/>
                <w:sz w:val="18"/>
              </w:rPr>
            </w:pPr>
            <w:r>
              <w:rPr>
                <w:b/>
                <w:sz w:val="18"/>
                <w:u w:val="single"/>
              </w:rPr>
              <w:t>Intermediate</w:t>
            </w:r>
          </w:p>
        </w:tc>
        <w:tc>
          <w:tcPr>
            <w:tcW w:w="1467" w:type="dxa"/>
            <w:gridSpan w:val="2"/>
          </w:tcPr>
          <w:p>
            <w:pPr>
              <w:pStyle w:val="TableParagraph"/>
              <w:spacing w:line="201" w:lineRule="exact"/>
              <w:ind w:left="229"/>
              <w:rPr>
                <w:b/>
                <w:sz w:val="18"/>
              </w:rPr>
            </w:pPr>
            <w:r>
              <w:rPr>
                <w:b/>
                <w:sz w:val="18"/>
                <w:u w:val="single"/>
              </w:rPr>
              <w:t>Ambulatory</w:t>
            </w:r>
          </w:p>
        </w:tc>
        <w:tc>
          <w:tcPr>
            <w:tcW w:w="1486" w:type="dxa"/>
            <w:gridSpan w:val="2"/>
          </w:tcPr>
          <w:p>
            <w:pPr>
              <w:pStyle w:val="TableParagraph"/>
              <w:spacing w:line="201" w:lineRule="exact"/>
              <w:ind w:left="232"/>
              <w:rPr>
                <w:b/>
                <w:sz w:val="18"/>
              </w:rPr>
            </w:pPr>
            <w:r>
              <w:rPr>
                <w:b/>
                <w:sz w:val="18"/>
                <w:u w:val="single"/>
              </w:rPr>
              <w:t>Any Service</w:t>
            </w:r>
          </w:p>
        </w:tc>
        <w:tc>
          <w:tcPr>
            <w:tcW w:w="1490" w:type="dxa"/>
          </w:tcPr>
          <w:p>
            <w:pPr>
              <w:pStyle w:val="TableParagraph"/>
              <w:rPr>
                <w:rFonts w:ascii="Times New Roman"/>
                <w:sz w:val="16"/>
              </w:rPr>
            </w:pPr>
          </w:p>
        </w:tc>
        <w:tc>
          <w:tcPr>
            <w:tcW w:w="976" w:type="dxa"/>
          </w:tcPr>
          <w:p>
            <w:pPr>
              <w:pStyle w:val="TableParagraph"/>
              <w:spacing w:line="201" w:lineRule="exact"/>
              <w:ind w:right="147"/>
              <w:jc w:val="right"/>
              <w:rPr>
                <w:b/>
                <w:sz w:val="18"/>
              </w:rPr>
            </w:pPr>
            <w:r>
              <w:rPr>
                <w:b/>
                <w:w w:val="95"/>
                <w:sz w:val="18"/>
                <w:u w:val="single"/>
              </w:rPr>
              <w:t>Member</w:t>
            </w:r>
          </w:p>
        </w:tc>
        <w:tc>
          <w:tcPr>
            <w:tcW w:w="1229" w:type="dxa"/>
            <w:gridSpan w:val="2"/>
          </w:tcPr>
          <w:p>
            <w:pPr>
              <w:pStyle w:val="TableParagraph"/>
              <w:spacing w:line="201" w:lineRule="exact"/>
              <w:ind w:left="251"/>
              <w:rPr>
                <w:b/>
                <w:sz w:val="18"/>
              </w:rPr>
            </w:pPr>
            <w:r>
              <w:rPr>
                <w:b/>
                <w:sz w:val="18"/>
                <w:u w:val="single"/>
              </w:rPr>
              <w:t>Inpatient</w:t>
            </w:r>
          </w:p>
        </w:tc>
        <w:tc>
          <w:tcPr>
            <w:tcW w:w="1273" w:type="dxa"/>
            <w:gridSpan w:val="2"/>
          </w:tcPr>
          <w:p>
            <w:pPr>
              <w:pStyle w:val="TableParagraph"/>
              <w:spacing w:line="201" w:lineRule="exact"/>
              <w:ind w:left="89"/>
              <w:rPr>
                <w:b/>
                <w:sz w:val="18"/>
              </w:rPr>
            </w:pPr>
            <w:r>
              <w:rPr>
                <w:b/>
                <w:sz w:val="18"/>
                <w:u w:val="single"/>
              </w:rPr>
              <w:t>Intermediate</w:t>
            </w:r>
          </w:p>
        </w:tc>
        <w:tc>
          <w:tcPr>
            <w:tcW w:w="1417" w:type="dxa"/>
            <w:gridSpan w:val="2"/>
          </w:tcPr>
          <w:p>
            <w:pPr>
              <w:pStyle w:val="TableParagraph"/>
              <w:spacing w:line="201" w:lineRule="exact"/>
              <w:ind w:left="162"/>
              <w:rPr>
                <w:b/>
                <w:sz w:val="18"/>
              </w:rPr>
            </w:pPr>
            <w:r>
              <w:rPr>
                <w:b/>
                <w:sz w:val="18"/>
                <w:u w:val="single"/>
              </w:rPr>
              <w:t>Ambulatory</w:t>
            </w:r>
          </w:p>
        </w:tc>
        <w:tc>
          <w:tcPr>
            <w:tcW w:w="1403" w:type="dxa"/>
            <w:gridSpan w:val="2"/>
          </w:tcPr>
          <w:p>
            <w:pPr>
              <w:pStyle w:val="TableParagraph"/>
              <w:spacing w:line="201" w:lineRule="exact"/>
              <w:ind w:left="169"/>
              <w:rPr>
                <w:b/>
                <w:sz w:val="18"/>
              </w:rPr>
            </w:pPr>
            <w:r>
              <w:rPr>
                <w:b/>
                <w:sz w:val="18"/>
                <w:u w:val="single"/>
              </w:rPr>
              <w:t>Any Service</w:t>
            </w:r>
          </w:p>
        </w:tc>
      </w:tr>
      <w:tr>
        <w:trPr>
          <w:trHeight w:val="380" w:hRule="atLeast"/>
        </w:trPr>
        <w:tc>
          <w:tcPr>
            <w:tcW w:w="772" w:type="dxa"/>
            <w:vMerge/>
            <w:tcBorders>
              <w:top w:val="nil"/>
            </w:tcBorders>
          </w:tcPr>
          <w:p>
            <w:pPr>
              <w:rPr>
                <w:sz w:val="2"/>
                <w:szCs w:val="2"/>
              </w:rPr>
            </w:pPr>
          </w:p>
        </w:tc>
        <w:tc>
          <w:tcPr>
            <w:tcW w:w="1004" w:type="dxa"/>
            <w:tcBorders>
              <w:bottom w:val="single" w:sz="6" w:space="0" w:color="000000"/>
            </w:tcBorders>
          </w:tcPr>
          <w:p>
            <w:pPr>
              <w:pStyle w:val="TableParagraph"/>
              <w:spacing w:before="37"/>
              <w:ind w:right="198"/>
              <w:jc w:val="right"/>
              <w:rPr>
                <w:b/>
                <w:sz w:val="18"/>
              </w:rPr>
            </w:pPr>
            <w:r>
              <w:rPr>
                <w:b/>
                <w:sz w:val="18"/>
                <w:u w:val="single"/>
              </w:rPr>
              <w:t>Months</w:t>
            </w:r>
          </w:p>
        </w:tc>
        <w:tc>
          <w:tcPr>
            <w:tcW w:w="1211" w:type="dxa"/>
            <w:gridSpan w:val="2"/>
            <w:tcBorders>
              <w:bottom w:val="single" w:sz="6" w:space="0" w:color="000000"/>
            </w:tcBorders>
          </w:tcPr>
          <w:p>
            <w:pPr>
              <w:pStyle w:val="TableParagraph"/>
              <w:tabs>
                <w:tab w:pos="828" w:val="left" w:leader="none"/>
              </w:tabs>
              <w:spacing w:before="37"/>
              <w:ind w:left="206"/>
              <w:rPr>
                <w:b/>
                <w:sz w:val="18"/>
              </w:rPr>
            </w:pPr>
            <w:r>
              <w:rPr>
                <w:b/>
                <w:sz w:val="18"/>
                <w:u w:val="single"/>
              </w:rPr>
              <w:t>N</w:t>
            </w:r>
            <w:r>
              <w:rPr>
                <w:b/>
                <w:sz w:val="18"/>
              </w:rPr>
              <w:tab/>
            </w:r>
            <w:r>
              <w:rPr>
                <w:b/>
                <w:sz w:val="18"/>
                <w:u w:val="single"/>
              </w:rPr>
              <w:t>%</w:t>
            </w:r>
          </w:p>
        </w:tc>
        <w:tc>
          <w:tcPr>
            <w:tcW w:w="1263" w:type="dxa"/>
            <w:gridSpan w:val="2"/>
            <w:tcBorders>
              <w:bottom w:val="single" w:sz="6" w:space="0" w:color="000000"/>
            </w:tcBorders>
          </w:tcPr>
          <w:p>
            <w:pPr>
              <w:pStyle w:val="TableParagraph"/>
              <w:tabs>
                <w:tab w:pos="874" w:val="left" w:leader="none"/>
              </w:tabs>
              <w:spacing w:before="37"/>
              <w:ind w:left="279"/>
              <w:rPr>
                <w:b/>
                <w:sz w:val="18"/>
              </w:rPr>
            </w:pPr>
            <w:r>
              <w:rPr>
                <w:b/>
                <w:sz w:val="18"/>
                <w:u w:val="single"/>
              </w:rPr>
              <w:t>N</w:t>
            </w:r>
            <w:r>
              <w:rPr>
                <w:b/>
                <w:sz w:val="18"/>
              </w:rPr>
              <w:tab/>
            </w:r>
            <w:r>
              <w:rPr>
                <w:b/>
                <w:sz w:val="18"/>
                <w:u w:val="single"/>
              </w:rPr>
              <w:t>%</w:t>
            </w:r>
          </w:p>
        </w:tc>
        <w:tc>
          <w:tcPr>
            <w:tcW w:w="1467" w:type="dxa"/>
            <w:gridSpan w:val="2"/>
            <w:tcBorders>
              <w:bottom w:val="single" w:sz="6" w:space="0" w:color="000000"/>
            </w:tcBorders>
          </w:tcPr>
          <w:p>
            <w:pPr>
              <w:pStyle w:val="TableParagraph"/>
              <w:tabs>
                <w:tab w:pos="1038" w:val="left" w:leader="none"/>
              </w:tabs>
              <w:spacing w:before="37"/>
              <w:ind w:left="304"/>
              <w:rPr>
                <w:b/>
                <w:sz w:val="18"/>
              </w:rPr>
            </w:pPr>
            <w:r>
              <w:rPr>
                <w:b/>
                <w:sz w:val="18"/>
                <w:u w:val="single"/>
              </w:rPr>
              <w:t>N</w:t>
            </w:r>
            <w:r>
              <w:rPr>
                <w:b/>
                <w:sz w:val="18"/>
              </w:rPr>
              <w:tab/>
            </w:r>
            <w:r>
              <w:rPr>
                <w:b/>
                <w:sz w:val="18"/>
                <w:u w:val="single"/>
              </w:rPr>
              <w:t>%</w:t>
            </w:r>
          </w:p>
        </w:tc>
        <w:tc>
          <w:tcPr>
            <w:tcW w:w="1486" w:type="dxa"/>
            <w:gridSpan w:val="2"/>
            <w:tcBorders>
              <w:bottom w:val="single" w:sz="6" w:space="0" w:color="000000"/>
            </w:tcBorders>
          </w:tcPr>
          <w:p>
            <w:pPr>
              <w:pStyle w:val="TableParagraph"/>
              <w:tabs>
                <w:tab w:pos="1028" w:val="left" w:leader="none"/>
              </w:tabs>
              <w:spacing w:before="37"/>
              <w:ind w:left="305"/>
              <w:rPr>
                <w:b/>
                <w:sz w:val="18"/>
              </w:rPr>
            </w:pPr>
            <w:r>
              <w:rPr>
                <w:b/>
                <w:sz w:val="18"/>
                <w:u w:val="single"/>
              </w:rPr>
              <w:t>N</w:t>
            </w:r>
            <w:r>
              <w:rPr>
                <w:b/>
                <w:sz w:val="18"/>
              </w:rPr>
              <w:tab/>
            </w:r>
            <w:r>
              <w:rPr>
                <w:b/>
                <w:sz w:val="18"/>
                <w:u w:val="single"/>
              </w:rPr>
              <w:t>%</w:t>
            </w:r>
          </w:p>
        </w:tc>
        <w:tc>
          <w:tcPr>
            <w:tcW w:w="1490" w:type="dxa"/>
          </w:tcPr>
          <w:p>
            <w:pPr>
              <w:pStyle w:val="TableParagraph"/>
              <w:rPr>
                <w:rFonts w:ascii="Times New Roman"/>
                <w:sz w:val="18"/>
              </w:rPr>
            </w:pPr>
          </w:p>
        </w:tc>
        <w:tc>
          <w:tcPr>
            <w:tcW w:w="976" w:type="dxa"/>
            <w:tcBorders>
              <w:bottom w:val="single" w:sz="6" w:space="0" w:color="000000"/>
            </w:tcBorders>
          </w:tcPr>
          <w:p>
            <w:pPr>
              <w:pStyle w:val="TableParagraph"/>
              <w:spacing w:before="37"/>
              <w:ind w:right="170"/>
              <w:jc w:val="right"/>
              <w:rPr>
                <w:b/>
                <w:sz w:val="18"/>
              </w:rPr>
            </w:pPr>
            <w:r>
              <w:rPr>
                <w:b/>
                <w:sz w:val="18"/>
                <w:u w:val="single"/>
              </w:rPr>
              <w:t>Months</w:t>
            </w:r>
          </w:p>
        </w:tc>
        <w:tc>
          <w:tcPr>
            <w:tcW w:w="1229" w:type="dxa"/>
            <w:gridSpan w:val="2"/>
            <w:tcBorders>
              <w:bottom w:val="single" w:sz="6" w:space="0" w:color="000000"/>
            </w:tcBorders>
          </w:tcPr>
          <w:p>
            <w:pPr>
              <w:pStyle w:val="TableParagraph"/>
              <w:tabs>
                <w:tab w:pos="857" w:val="left" w:leader="none"/>
              </w:tabs>
              <w:spacing w:before="37"/>
              <w:ind w:left="234"/>
              <w:rPr>
                <w:b/>
                <w:sz w:val="18"/>
              </w:rPr>
            </w:pPr>
            <w:r>
              <w:rPr>
                <w:b/>
                <w:sz w:val="18"/>
                <w:u w:val="single"/>
              </w:rPr>
              <w:t>N</w:t>
            </w:r>
            <w:r>
              <w:rPr>
                <w:b/>
                <w:sz w:val="18"/>
              </w:rPr>
              <w:tab/>
            </w:r>
            <w:r>
              <w:rPr>
                <w:b/>
                <w:sz w:val="18"/>
                <w:u w:val="single"/>
              </w:rPr>
              <w:t>%</w:t>
            </w:r>
          </w:p>
        </w:tc>
        <w:tc>
          <w:tcPr>
            <w:tcW w:w="1273" w:type="dxa"/>
            <w:gridSpan w:val="2"/>
            <w:tcBorders>
              <w:bottom w:val="single" w:sz="6" w:space="0" w:color="000000"/>
            </w:tcBorders>
          </w:tcPr>
          <w:p>
            <w:pPr>
              <w:pStyle w:val="TableParagraph"/>
              <w:tabs>
                <w:tab w:pos="859" w:val="left" w:leader="none"/>
              </w:tabs>
              <w:spacing w:before="37"/>
              <w:ind w:left="284"/>
              <w:rPr>
                <w:b/>
                <w:sz w:val="18"/>
              </w:rPr>
            </w:pPr>
            <w:r>
              <w:rPr>
                <w:b/>
                <w:sz w:val="18"/>
                <w:u w:val="single"/>
              </w:rPr>
              <w:t>N</w:t>
            </w:r>
            <w:r>
              <w:rPr>
                <w:b/>
                <w:sz w:val="18"/>
              </w:rPr>
              <w:tab/>
            </w:r>
            <w:r>
              <w:rPr>
                <w:b/>
                <w:sz w:val="18"/>
                <w:u w:val="single"/>
              </w:rPr>
              <w:t>%</w:t>
            </w:r>
          </w:p>
        </w:tc>
        <w:tc>
          <w:tcPr>
            <w:tcW w:w="1417" w:type="dxa"/>
            <w:gridSpan w:val="2"/>
            <w:tcBorders>
              <w:bottom w:val="single" w:sz="6" w:space="0" w:color="000000"/>
            </w:tcBorders>
          </w:tcPr>
          <w:p>
            <w:pPr>
              <w:pStyle w:val="TableParagraph"/>
              <w:tabs>
                <w:tab w:pos="981" w:val="left" w:leader="none"/>
              </w:tabs>
              <w:spacing w:before="37"/>
              <w:ind w:left="274"/>
              <w:rPr>
                <w:b/>
                <w:sz w:val="18"/>
              </w:rPr>
            </w:pPr>
            <w:r>
              <w:rPr>
                <w:b/>
                <w:sz w:val="18"/>
                <w:u w:val="single"/>
              </w:rPr>
              <w:t>N</w:t>
            </w:r>
            <w:r>
              <w:rPr>
                <w:b/>
                <w:sz w:val="18"/>
              </w:rPr>
              <w:tab/>
            </w:r>
            <w:r>
              <w:rPr>
                <w:b/>
                <w:sz w:val="18"/>
                <w:u w:val="single"/>
              </w:rPr>
              <w:t>%</w:t>
            </w:r>
          </w:p>
        </w:tc>
        <w:tc>
          <w:tcPr>
            <w:tcW w:w="1403" w:type="dxa"/>
            <w:gridSpan w:val="2"/>
            <w:tcBorders>
              <w:bottom w:val="single" w:sz="6" w:space="0" w:color="000000"/>
            </w:tcBorders>
          </w:tcPr>
          <w:p>
            <w:pPr>
              <w:pStyle w:val="TableParagraph"/>
              <w:tabs>
                <w:tab w:pos="965" w:val="left" w:leader="none"/>
              </w:tabs>
              <w:spacing w:before="37"/>
              <w:ind w:left="262"/>
              <w:rPr>
                <w:b/>
                <w:sz w:val="18"/>
              </w:rPr>
            </w:pPr>
            <w:r>
              <w:rPr>
                <w:b/>
                <w:sz w:val="18"/>
                <w:u w:val="single"/>
              </w:rPr>
              <w:t>N</w:t>
            </w:r>
            <w:r>
              <w:rPr>
                <w:b/>
                <w:sz w:val="18"/>
              </w:rPr>
              <w:tab/>
            </w:r>
            <w:r>
              <w:rPr>
                <w:b/>
                <w:sz w:val="18"/>
                <w:u w:val="single"/>
              </w:rPr>
              <w:t>%</w:t>
            </w:r>
          </w:p>
        </w:tc>
      </w:tr>
      <w:tr>
        <w:trPr>
          <w:trHeight w:val="580" w:hRule="atLeast"/>
        </w:trPr>
        <w:tc>
          <w:tcPr>
            <w:tcW w:w="772" w:type="dxa"/>
          </w:tcPr>
          <w:p>
            <w:pPr>
              <w:pStyle w:val="TableParagraph"/>
              <w:spacing w:before="156"/>
              <w:ind w:left="50"/>
              <w:rPr>
                <w:b/>
                <w:sz w:val="18"/>
              </w:rPr>
            </w:pPr>
            <w:r>
              <w:rPr>
                <w:b/>
                <w:sz w:val="18"/>
              </w:rPr>
              <w:t>PCCP</w:t>
            </w:r>
          </w:p>
        </w:tc>
        <w:tc>
          <w:tcPr>
            <w:tcW w:w="1004" w:type="dxa"/>
            <w:tcBorders>
              <w:top w:val="single" w:sz="6" w:space="0" w:color="000000"/>
            </w:tcBorders>
          </w:tcPr>
          <w:p>
            <w:pPr>
              <w:pStyle w:val="TableParagraph"/>
              <w:spacing w:before="150"/>
              <w:ind w:right="194"/>
              <w:jc w:val="right"/>
              <w:rPr>
                <w:sz w:val="18"/>
              </w:rPr>
            </w:pPr>
            <w:r>
              <w:rPr>
                <w:sz w:val="18"/>
              </w:rPr>
              <w:t>886,504</w:t>
            </w:r>
          </w:p>
        </w:tc>
        <w:tc>
          <w:tcPr>
            <w:tcW w:w="1211" w:type="dxa"/>
            <w:gridSpan w:val="2"/>
            <w:tcBorders>
              <w:top w:val="single" w:sz="6" w:space="0" w:color="000000"/>
            </w:tcBorders>
          </w:tcPr>
          <w:p>
            <w:pPr>
              <w:pStyle w:val="TableParagraph"/>
              <w:tabs>
                <w:tab w:pos="702" w:val="left" w:leader="none"/>
              </w:tabs>
              <w:spacing w:before="150"/>
              <w:ind w:left="121"/>
              <w:rPr>
                <w:sz w:val="18"/>
              </w:rPr>
            </w:pPr>
            <w:r>
              <w:rPr>
                <w:sz w:val="18"/>
              </w:rPr>
              <w:t>581</w:t>
              <w:tab/>
              <w:t>0.8%</w:t>
            </w:r>
          </w:p>
        </w:tc>
        <w:tc>
          <w:tcPr>
            <w:tcW w:w="1263" w:type="dxa"/>
            <w:gridSpan w:val="2"/>
            <w:tcBorders>
              <w:top w:val="single" w:sz="6" w:space="0" w:color="000000"/>
            </w:tcBorders>
          </w:tcPr>
          <w:p>
            <w:pPr>
              <w:pStyle w:val="TableParagraph"/>
              <w:spacing w:before="150"/>
              <w:ind w:left="119"/>
              <w:rPr>
                <w:sz w:val="18"/>
              </w:rPr>
            </w:pPr>
            <w:r>
              <w:rPr>
                <w:sz w:val="18"/>
              </w:rPr>
              <w:t>1,905   2.6%</w:t>
            </w:r>
          </w:p>
        </w:tc>
        <w:tc>
          <w:tcPr>
            <w:tcW w:w="1467" w:type="dxa"/>
            <w:gridSpan w:val="2"/>
            <w:tcBorders>
              <w:top w:val="single" w:sz="6" w:space="0" w:color="000000"/>
            </w:tcBorders>
          </w:tcPr>
          <w:p>
            <w:pPr>
              <w:pStyle w:val="TableParagraph"/>
              <w:tabs>
                <w:tab w:pos="862" w:val="left" w:leader="none"/>
              </w:tabs>
              <w:spacing w:before="150"/>
              <w:ind w:left="93"/>
              <w:rPr>
                <w:sz w:val="18"/>
              </w:rPr>
            </w:pPr>
            <w:r>
              <w:rPr>
                <w:sz w:val="18"/>
              </w:rPr>
              <w:t>13,123</w:t>
              <w:tab/>
              <w:t>17.8%</w:t>
            </w:r>
          </w:p>
        </w:tc>
        <w:tc>
          <w:tcPr>
            <w:tcW w:w="1486" w:type="dxa"/>
            <w:gridSpan w:val="2"/>
            <w:tcBorders>
              <w:top w:val="single" w:sz="6" w:space="0" w:color="000000"/>
            </w:tcBorders>
          </w:tcPr>
          <w:p>
            <w:pPr>
              <w:pStyle w:val="TableParagraph"/>
              <w:tabs>
                <w:tab w:pos="852" w:val="left" w:leader="none"/>
              </w:tabs>
              <w:spacing w:before="150"/>
              <w:ind w:left="95"/>
              <w:rPr>
                <w:sz w:val="18"/>
              </w:rPr>
            </w:pPr>
            <w:r>
              <w:rPr>
                <w:sz w:val="18"/>
              </w:rPr>
              <w:t>13,206</w:t>
              <w:tab/>
              <w:t>17.9%</w:t>
            </w:r>
          </w:p>
        </w:tc>
        <w:tc>
          <w:tcPr>
            <w:tcW w:w="1490" w:type="dxa"/>
          </w:tcPr>
          <w:p>
            <w:pPr>
              <w:pStyle w:val="TableParagraph"/>
              <w:spacing w:before="156"/>
              <w:ind w:left="767"/>
              <w:rPr>
                <w:b/>
                <w:sz w:val="18"/>
              </w:rPr>
            </w:pPr>
            <w:r>
              <w:rPr>
                <w:b/>
                <w:sz w:val="18"/>
              </w:rPr>
              <w:t>PCCP</w:t>
            </w:r>
          </w:p>
        </w:tc>
        <w:tc>
          <w:tcPr>
            <w:tcW w:w="976" w:type="dxa"/>
            <w:tcBorders>
              <w:top w:val="single" w:sz="6" w:space="0" w:color="000000"/>
            </w:tcBorders>
          </w:tcPr>
          <w:p>
            <w:pPr>
              <w:pStyle w:val="TableParagraph"/>
              <w:spacing w:before="150"/>
              <w:ind w:right="165"/>
              <w:jc w:val="right"/>
              <w:rPr>
                <w:sz w:val="18"/>
              </w:rPr>
            </w:pPr>
            <w:r>
              <w:rPr>
                <w:sz w:val="18"/>
              </w:rPr>
              <w:t>373,623</w:t>
            </w:r>
          </w:p>
        </w:tc>
        <w:tc>
          <w:tcPr>
            <w:tcW w:w="1229" w:type="dxa"/>
            <w:gridSpan w:val="2"/>
            <w:tcBorders>
              <w:top w:val="single" w:sz="6" w:space="0" w:color="000000"/>
            </w:tcBorders>
          </w:tcPr>
          <w:p>
            <w:pPr>
              <w:pStyle w:val="TableParagraph"/>
              <w:tabs>
                <w:tab w:pos="731" w:val="left" w:leader="none"/>
              </w:tabs>
              <w:spacing w:before="150"/>
              <w:ind w:left="150"/>
              <w:rPr>
                <w:sz w:val="18"/>
              </w:rPr>
            </w:pPr>
            <w:r>
              <w:rPr>
                <w:sz w:val="18"/>
              </w:rPr>
              <w:t>833</w:t>
              <w:tab/>
              <w:t>2.7%</w:t>
            </w:r>
          </w:p>
        </w:tc>
        <w:tc>
          <w:tcPr>
            <w:tcW w:w="1273" w:type="dxa"/>
            <w:gridSpan w:val="2"/>
            <w:tcBorders>
              <w:top w:val="single" w:sz="6" w:space="0" w:color="000000"/>
            </w:tcBorders>
          </w:tcPr>
          <w:p>
            <w:pPr>
              <w:pStyle w:val="TableParagraph"/>
              <w:spacing w:before="150"/>
              <w:ind w:left="124"/>
              <w:rPr>
                <w:sz w:val="18"/>
              </w:rPr>
            </w:pPr>
            <w:r>
              <w:rPr>
                <w:sz w:val="18"/>
              </w:rPr>
              <w:t>1,803   5.8%</w:t>
            </w:r>
          </w:p>
        </w:tc>
        <w:tc>
          <w:tcPr>
            <w:tcW w:w="1417" w:type="dxa"/>
            <w:gridSpan w:val="2"/>
            <w:tcBorders>
              <w:top w:val="single" w:sz="6" w:space="0" w:color="000000"/>
            </w:tcBorders>
          </w:tcPr>
          <w:p>
            <w:pPr>
              <w:pStyle w:val="TableParagraph"/>
              <w:tabs>
                <w:tab w:pos="806" w:val="left" w:leader="none"/>
              </w:tabs>
              <w:spacing w:before="150"/>
              <w:ind w:left="114"/>
              <w:rPr>
                <w:sz w:val="18"/>
              </w:rPr>
            </w:pPr>
            <w:r>
              <w:rPr>
                <w:sz w:val="18"/>
              </w:rPr>
              <w:t>9,078</w:t>
              <w:tab/>
              <w:t>29.2%</w:t>
            </w:r>
          </w:p>
        </w:tc>
        <w:tc>
          <w:tcPr>
            <w:tcW w:w="1403" w:type="dxa"/>
            <w:gridSpan w:val="2"/>
            <w:tcBorders>
              <w:top w:val="single" w:sz="6" w:space="0" w:color="000000"/>
            </w:tcBorders>
          </w:tcPr>
          <w:p>
            <w:pPr>
              <w:pStyle w:val="TableParagraph"/>
              <w:tabs>
                <w:tab w:pos="789" w:val="left" w:leader="none"/>
              </w:tabs>
              <w:spacing w:before="150"/>
              <w:ind w:left="101"/>
              <w:rPr>
                <w:sz w:val="18"/>
              </w:rPr>
            </w:pPr>
            <w:r>
              <w:rPr>
                <w:sz w:val="18"/>
              </w:rPr>
              <w:t>9,219</w:t>
              <w:tab/>
              <w:t>29.6%</w:t>
            </w:r>
          </w:p>
        </w:tc>
      </w:tr>
      <w:tr>
        <w:trPr>
          <w:trHeight w:val="220" w:hRule="atLeast"/>
        </w:trPr>
        <w:tc>
          <w:tcPr>
            <w:tcW w:w="772" w:type="dxa"/>
          </w:tcPr>
          <w:p>
            <w:pPr>
              <w:pStyle w:val="TableParagraph"/>
              <w:spacing w:line="124" w:lineRule="exact"/>
              <w:ind w:left="50"/>
              <w:rPr>
                <w:b/>
                <w:sz w:val="18"/>
              </w:rPr>
            </w:pPr>
            <w:r>
              <w:rPr>
                <w:b/>
                <w:sz w:val="18"/>
              </w:rPr>
              <w:t>NHP</w:t>
            </w:r>
          </w:p>
        </w:tc>
        <w:tc>
          <w:tcPr>
            <w:tcW w:w="1004" w:type="dxa"/>
          </w:tcPr>
          <w:p>
            <w:pPr>
              <w:pStyle w:val="TableParagraph"/>
              <w:spacing w:line="119" w:lineRule="exact"/>
              <w:ind w:right="194"/>
              <w:jc w:val="right"/>
              <w:rPr>
                <w:sz w:val="18"/>
              </w:rPr>
            </w:pPr>
            <w:r>
              <w:rPr>
                <w:sz w:val="18"/>
              </w:rPr>
              <w:t>743,053</w:t>
            </w:r>
          </w:p>
        </w:tc>
        <w:tc>
          <w:tcPr>
            <w:tcW w:w="562" w:type="dxa"/>
          </w:tcPr>
          <w:p>
            <w:pPr>
              <w:pStyle w:val="TableParagraph"/>
              <w:spacing w:line="119" w:lineRule="exact"/>
              <w:ind w:left="101" w:right="117"/>
              <w:jc w:val="center"/>
              <w:rPr>
                <w:sz w:val="18"/>
              </w:rPr>
            </w:pPr>
            <w:r>
              <w:rPr>
                <w:sz w:val="18"/>
              </w:rPr>
              <w:t>122</w:t>
            </w:r>
          </w:p>
        </w:tc>
        <w:tc>
          <w:tcPr>
            <w:tcW w:w="649" w:type="dxa"/>
          </w:tcPr>
          <w:p>
            <w:pPr>
              <w:pStyle w:val="TableParagraph"/>
              <w:spacing w:line="119" w:lineRule="exact"/>
              <w:ind w:right="97"/>
              <w:jc w:val="right"/>
              <w:rPr>
                <w:sz w:val="18"/>
              </w:rPr>
            </w:pPr>
            <w:r>
              <w:rPr>
                <w:sz w:val="18"/>
              </w:rPr>
              <w:t>0.2%</w:t>
            </w:r>
          </w:p>
        </w:tc>
        <w:tc>
          <w:tcPr>
            <w:tcW w:w="620" w:type="dxa"/>
          </w:tcPr>
          <w:p>
            <w:pPr>
              <w:pStyle w:val="TableParagraph"/>
              <w:spacing w:line="119" w:lineRule="exact"/>
              <w:ind w:left="172" w:right="107"/>
              <w:jc w:val="center"/>
              <w:rPr>
                <w:sz w:val="18"/>
              </w:rPr>
            </w:pPr>
            <w:r>
              <w:rPr>
                <w:sz w:val="18"/>
              </w:rPr>
              <w:t>492</w:t>
            </w:r>
          </w:p>
        </w:tc>
        <w:tc>
          <w:tcPr>
            <w:tcW w:w="643" w:type="dxa"/>
          </w:tcPr>
          <w:p>
            <w:pPr>
              <w:pStyle w:val="TableParagraph"/>
              <w:spacing w:line="119" w:lineRule="exact"/>
              <w:ind w:right="104"/>
              <w:jc w:val="right"/>
              <w:rPr>
                <w:sz w:val="18"/>
              </w:rPr>
            </w:pPr>
            <w:r>
              <w:rPr>
                <w:sz w:val="18"/>
              </w:rPr>
              <w:t>0.8%</w:t>
            </w:r>
          </w:p>
        </w:tc>
        <w:tc>
          <w:tcPr>
            <w:tcW w:w="753" w:type="dxa"/>
          </w:tcPr>
          <w:p>
            <w:pPr>
              <w:pStyle w:val="TableParagraph"/>
              <w:spacing w:line="119" w:lineRule="exact"/>
              <w:ind w:right="158"/>
              <w:jc w:val="right"/>
              <w:rPr>
                <w:sz w:val="18"/>
              </w:rPr>
            </w:pPr>
            <w:r>
              <w:rPr>
                <w:sz w:val="18"/>
              </w:rPr>
              <w:t>5,424</w:t>
            </w:r>
          </w:p>
        </w:tc>
        <w:tc>
          <w:tcPr>
            <w:tcW w:w="714" w:type="dxa"/>
          </w:tcPr>
          <w:p>
            <w:pPr>
              <w:pStyle w:val="TableParagraph"/>
              <w:spacing w:line="119" w:lineRule="exact"/>
              <w:ind w:left="158"/>
              <w:rPr>
                <w:sz w:val="18"/>
              </w:rPr>
            </w:pPr>
            <w:r>
              <w:rPr>
                <w:sz w:val="18"/>
              </w:rPr>
              <w:t>8.8%</w:t>
            </w:r>
          </w:p>
        </w:tc>
        <w:tc>
          <w:tcPr>
            <w:tcW w:w="749" w:type="dxa"/>
          </w:tcPr>
          <w:p>
            <w:pPr>
              <w:pStyle w:val="TableParagraph"/>
              <w:spacing w:line="119" w:lineRule="exact"/>
              <w:ind w:left="76" w:right="82"/>
              <w:jc w:val="center"/>
              <w:rPr>
                <w:sz w:val="18"/>
              </w:rPr>
            </w:pPr>
            <w:r>
              <w:rPr>
                <w:sz w:val="18"/>
              </w:rPr>
              <w:t>5,533</w:t>
            </w:r>
          </w:p>
        </w:tc>
        <w:tc>
          <w:tcPr>
            <w:tcW w:w="737" w:type="dxa"/>
          </w:tcPr>
          <w:p>
            <w:pPr>
              <w:pStyle w:val="TableParagraph"/>
              <w:spacing w:line="119" w:lineRule="exact"/>
              <w:ind w:left="83" w:right="101"/>
              <w:jc w:val="center"/>
              <w:rPr>
                <w:sz w:val="18"/>
              </w:rPr>
            </w:pPr>
            <w:r>
              <w:rPr>
                <w:sz w:val="18"/>
              </w:rPr>
              <w:t>8.9%</w:t>
            </w:r>
          </w:p>
        </w:tc>
        <w:tc>
          <w:tcPr>
            <w:tcW w:w="1490" w:type="dxa"/>
          </w:tcPr>
          <w:p>
            <w:pPr>
              <w:pStyle w:val="TableParagraph"/>
              <w:spacing w:line="206" w:lineRule="exact"/>
              <w:ind w:left="767"/>
              <w:rPr>
                <w:b/>
                <w:sz w:val="18"/>
              </w:rPr>
            </w:pPr>
            <w:r>
              <w:rPr>
                <w:b/>
                <w:sz w:val="18"/>
              </w:rPr>
              <w:t>NHP</w:t>
            </w:r>
          </w:p>
        </w:tc>
        <w:tc>
          <w:tcPr>
            <w:tcW w:w="976" w:type="dxa"/>
          </w:tcPr>
          <w:p>
            <w:pPr>
              <w:pStyle w:val="TableParagraph"/>
              <w:spacing w:line="201" w:lineRule="exact"/>
              <w:ind w:right="166"/>
              <w:jc w:val="right"/>
              <w:rPr>
                <w:sz w:val="18"/>
              </w:rPr>
            </w:pPr>
            <w:r>
              <w:rPr>
                <w:sz w:val="18"/>
              </w:rPr>
              <w:t>228,447</w:t>
            </w:r>
          </w:p>
        </w:tc>
        <w:tc>
          <w:tcPr>
            <w:tcW w:w="590" w:type="dxa"/>
          </w:tcPr>
          <w:p>
            <w:pPr>
              <w:pStyle w:val="TableParagraph"/>
              <w:spacing w:line="201" w:lineRule="exact"/>
              <w:ind w:left="128" w:right="120"/>
              <w:jc w:val="center"/>
              <w:rPr>
                <w:sz w:val="18"/>
              </w:rPr>
            </w:pPr>
            <w:r>
              <w:rPr>
                <w:sz w:val="18"/>
              </w:rPr>
              <w:t>207</w:t>
            </w:r>
          </w:p>
        </w:tc>
        <w:tc>
          <w:tcPr>
            <w:tcW w:w="639" w:type="dxa"/>
          </w:tcPr>
          <w:p>
            <w:pPr>
              <w:pStyle w:val="TableParagraph"/>
              <w:spacing w:line="201" w:lineRule="exact"/>
              <w:ind w:right="87"/>
              <w:jc w:val="right"/>
              <w:rPr>
                <w:sz w:val="18"/>
              </w:rPr>
            </w:pPr>
            <w:r>
              <w:rPr>
                <w:sz w:val="18"/>
              </w:rPr>
              <w:t>1.1%</w:t>
            </w:r>
          </w:p>
        </w:tc>
        <w:tc>
          <w:tcPr>
            <w:tcW w:w="616" w:type="dxa"/>
          </w:tcPr>
          <w:p>
            <w:pPr>
              <w:pStyle w:val="TableParagraph"/>
              <w:spacing w:line="201" w:lineRule="exact"/>
              <w:ind w:left="199"/>
              <w:rPr>
                <w:sz w:val="18"/>
              </w:rPr>
            </w:pPr>
            <w:r>
              <w:rPr>
                <w:sz w:val="18"/>
              </w:rPr>
              <w:t>541</w:t>
            </w:r>
          </w:p>
        </w:tc>
        <w:tc>
          <w:tcPr>
            <w:tcW w:w="657" w:type="dxa"/>
          </w:tcPr>
          <w:p>
            <w:pPr>
              <w:pStyle w:val="TableParagraph"/>
              <w:spacing w:line="201" w:lineRule="exact"/>
              <w:ind w:right="128"/>
              <w:jc w:val="right"/>
              <w:rPr>
                <w:sz w:val="18"/>
              </w:rPr>
            </w:pPr>
            <w:r>
              <w:rPr>
                <w:sz w:val="18"/>
              </w:rPr>
              <w:t>2.8%</w:t>
            </w:r>
          </w:p>
        </w:tc>
        <w:tc>
          <w:tcPr>
            <w:tcW w:w="685" w:type="dxa"/>
          </w:tcPr>
          <w:p>
            <w:pPr>
              <w:pStyle w:val="TableParagraph"/>
              <w:spacing w:line="201" w:lineRule="exact"/>
              <w:ind w:left="94" w:right="99"/>
              <w:jc w:val="center"/>
              <w:rPr>
                <w:sz w:val="18"/>
              </w:rPr>
            </w:pPr>
            <w:r>
              <w:rPr>
                <w:sz w:val="18"/>
              </w:rPr>
              <w:t>3,640</w:t>
            </w:r>
          </w:p>
        </w:tc>
        <w:tc>
          <w:tcPr>
            <w:tcW w:w="732" w:type="dxa"/>
          </w:tcPr>
          <w:p>
            <w:pPr>
              <w:pStyle w:val="TableParagraph"/>
              <w:spacing w:line="201" w:lineRule="exact"/>
              <w:ind w:left="99" w:right="80"/>
              <w:jc w:val="center"/>
              <w:rPr>
                <w:sz w:val="18"/>
              </w:rPr>
            </w:pPr>
            <w:r>
              <w:rPr>
                <w:sz w:val="18"/>
              </w:rPr>
              <w:t>19.1%</w:t>
            </w:r>
          </w:p>
        </w:tc>
        <w:tc>
          <w:tcPr>
            <w:tcW w:w="670" w:type="dxa"/>
          </w:tcPr>
          <w:p>
            <w:pPr>
              <w:pStyle w:val="TableParagraph"/>
              <w:spacing w:line="201" w:lineRule="exact"/>
              <w:ind w:left="82" w:right="97"/>
              <w:jc w:val="center"/>
              <w:rPr>
                <w:sz w:val="18"/>
              </w:rPr>
            </w:pPr>
            <w:r>
              <w:rPr>
                <w:sz w:val="18"/>
              </w:rPr>
              <w:t>3,784</w:t>
            </w:r>
          </w:p>
        </w:tc>
        <w:tc>
          <w:tcPr>
            <w:tcW w:w="734" w:type="dxa"/>
          </w:tcPr>
          <w:p>
            <w:pPr>
              <w:pStyle w:val="TableParagraph"/>
              <w:spacing w:line="201" w:lineRule="exact"/>
              <w:ind w:left="97" w:right="84"/>
              <w:jc w:val="center"/>
              <w:rPr>
                <w:sz w:val="18"/>
              </w:rPr>
            </w:pPr>
            <w:r>
              <w:rPr>
                <w:sz w:val="18"/>
              </w:rPr>
              <w:t>19.9%</w:t>
            </w:r>
          </w:p>
        </w:tc>
      </w:tr>
      <w:tr>
        <w:trPr>
          <w:trHeight w:val="320" w:hRule="atLeast"/>
        </w:trPr>
        <w:tc>
          <w:tcPr>
            <w:tcW w:w="772" w:type="dxa"/>
          </w:tcPr>
          <w:p>
            <w:pPr>
              <w:pStyle w:val="TableParagraph"/>
              <w:spacing w:before="31"/>
              <w:ind w:left="50"/>
              <w:rPr>
                <w:b/>
                <w:sz w:val="18"/>
              </w:rPr>
            </w:pPr>
            <w:r>
              <w:rPr>
                <w:b/>
                <w:sz w:val="18"/>
              </w:rPr>
              <w:t>NH</w:t>
            </w:r>
          </w:p>
        </w:tc>
        <w:tc>
          <w:tcPr>
            <w:tcW w:w="1004" w:type="dxa"/>
          </w:tcPr>
          <w:p>
            <w:pPr>
              <w:pStyle w:val="TableParagraph"/>
              <w:spacing w:before="26"/>
              <w:ind w:right="194"/>
              <w:jc w:val="right"/>
              <w:rPr>
                <w:sz w:val="18"/>
              </w:rPr>
            </w:pPr>
            <w:r>
              <w:rPr>
                <w:sz w:val="18"/>
              </w:rPr>
              <w:t>624,404</w:t>
            </w:r>
          </w:p>
        </w:tc>
        <w:tc>
          <w:tcPr>
            <w:tcW w:w="562" w:type="dxa"/>
          </w:tcPr>
          <w:p>
            <w:pPr>
              <w:pStyle w:val="TableParagraph"/>
              <w:spacing w:before="26"/>
              <w:ind w:left="101" w:right="117"/>
              <w:jc w:val="center"/>
              <w:rPr>
                <w:sz w:val="18"/>
              </w:rPr>
            </w:pPr>
            <w:r>
              <w:rPr>
                <w:sz w:val="18"/>
              </w:rPr>
              <w:t>116</w:t>
            </w:r>
          </w:p>
        </w:tc>
        <w:tc>
          <w:tcPr>
            <w:tcW w:w="649" w:type="dxa"/>
          </w:tcPr>
          <w:p>
            <w:pPr>
              <w:pStyle w:val="TableParagraph"/>
              <w:spacing w:before="26"/>
              <w:ind w:right="97"/>
              <w:jc w:val="right"/>
              <w:rPr>
                <w:sz w:val="18"/>
              </w:rPr>
            </w:pPr>
            <w:r>
              <w:rPr>
                <w:sz w:val="18"/>
              </w:rPr>
              <w:t>0.2%</w:t>
            </w:r>
          </w:p>
        </w:tc>
        <w:tc>
          <w:tcPr>
            <w:tcW w:w="620" w:type="dxa"/>
          </w:tcPr>
          <w:p>
            <w:pPr>
              <w:pStyle w:val="TableParagraph"/>
              <w:spacing w:before="26"/>
              <w:ind w:left="172" w:right="105"/>
              <w:jc w:val="center"/>
              <w:rPr>
                <w:sz w:val="18"/>
              </w:rPr>
            </w:pPr>
            <w:r>
              <w:rPr>
                <w:sz w:val="18"/>
              </w:rPr>
              <w:t>11</w:t>
            </w:r>
          </w:p>
        </w:tc>
        <w:tc>
          <w:tcPr>
            <w:tcW w:w="643" w:type="dxa"/>
          </w:tcPr>
          <w:p>
            <w:pPr>
              <w:pStyle w:val="TableParagraph"/>
              <w:spacing w:before="26"/>
              <w:ind w:right="104"/>
              <w:jc w:val="right"/>
              <w:rPr>
                <w:sz w:val="18"/>
              </w:rPr>
            </w:pPr>
            <w:r>
              <w:rPr>
                <w:sz w:val="18"/>
              </w:rPr>
              <w:t>0.0%</w:t>
            </w:r>
          </w:p>
        </w:tc>
        <w:tc>
          <w:tcPr>
            <w:tcW w:w="753" w:type="dxa"/>
          </w:tcPr>
          <w:p>
            <w:pPr>
              <w:pStyle w:val="TableParagraph"/>
              <w:spacing w:before="26"/>
              <w:ind w:right="158"/>
              <w:jc w:val="right"/>
              <w:rPr>
                <w:sz w:val="18"/>
              </w:rPr>
            </w:pPr>
            <w:r>
              <w:rPr>
                <w:sz w:val="18"/>
              </w:rPr>
              <w:t>6,339</w:t>
            </w:r>
          </w:p>
        </w:tc>
        <w:tc>
          <w:tcPr>
            <w:tcW w:w="714" w:type="dxa"/>
          </w:tcPr>
          <w:p>
            <w:pPr>
              <w:pStyle w:val="TableParagraph"/>
              <w:spacing w:before="26"/>
              <w:ind w:left="109"/>
              <w:rPr>
                <w:sz w:val="18"/>
              </w:rPr>
            </w:pPr>
            <w:r>
              <w:rPr>
                <w:sz w:val="18"/>
              </w:rPr>
              <w:t>12.2%</w:t>
            </w:r>
          </w:p>
        </w:tc>
        <w:tc>
          <w:tcPr>
            <w:tcW w:w="749" w:type="dxa"/>
          </w:tcPr>
          <w:p>
            <w:pPr>
              <w:pStyle w:val="TableParagraph"/>
              <w:spacing w:before="26"/>
              <w:ind w:left="76" w:right="82"/>
              <w:jc w:val="center"/>
              <w:rPr>
                <w:sz w:val="18"/>
              </w:rPr>
            </w:pPr>
            <w:r>
              <w:rPr>
                <w:sz w:val="18"/>
              </w:rPr>
              <w:t>6,343</w:t>
            </w:r>
          </w:p>
        </w:tc>
        <w:tc>
          <w:tcPr>
            <w:tcW w:w="737" w:type="dxa"/>
          </w:tcPr>
          <w:p>
            <w:pPr>
              <w:pStyle w:val="TableParagraph"/>
              <w:spacing w:before="26"/>
              <w:ind w:left="83" w:right="102"/>
              <w:jc w:val="center"/>
              <w:rPr>
                <w:sz w:val="18"/>
              </w:rPr>
            </w:pPr>
            <w:r>
              <w:rPr>
                <w:sz w:val="18"/>
              </w:rPr>
              <w:t>12.2%</w:t>
            </w:r>
          </w:p>
        </w:tc>
        <w:tc>
          <w:tcPr>
            <w:tcW w:w="1490" w:type="dxa"/>
          </w:tcPr>
          <w:p>
            <w:pPr>
              <w:pStyle w:val="TableParagraph"/>
              <w:spacing w:before="39"/>
              <w:ind w:left="767"/>
              <w:rPr>
                <w:b/>
                <w:sz w:val="18"/>
              </w:rPr>
            </w:pPr>
            <w:r>
              <w:rPr>
                <w:b/>
                <w:sz w:val="18"/>
              </w:rPr>
              <w:t>NH</w:t>
            </w:r>
          </w:p>
        </w:tc>
        <w:tc>
          <w:tcPr>
            <w:tcW w:w="976" w:type="dxa"/>
          </w:tcPr>
          <w:p>
            <w:pPr>
              <w:pStyle w:val="TableParagraph"/>
              <w:spacing w:before="34"/>
              <w:ind w:right="166"/>
              <w:jc w:val="right"/>
              <w:rPr>
                <w:sz w:val="18"/>
              </w:rPr>
            </w:pPr>
            <w:r>
              <w:rPr>
                <w:sz w:val="18"/>
              </w:rPr>
              <w:t>161,545</w:t>
            </w:r>
          </w:p>
        </w:tc>
        <w:tc>
          <w:tcPr>
            <w:tcW w:w="590" w:type="dxa"/>
          </w:tcPr>
          <w:p>
            <w:pPr>
              <w:pStyle w:val="TableParagraph"/>
              <w:spacing w:before="34"/>
              <w:ind w:left="128" w:right="120"/>
              <w:jc w:val="center"/>
              <w:rPr>
                <w:sz w:val="18"/>
              </w:rPr>
            </w:pPr>
            <w:r>
              <w:rPr>
                <w:sz w:val="18"/>
              </w:rPr>
              <w:t>165</w:t>
            </w:r>
          </w:p>
        </w:tc>
        <w:tc>
          <w:tcPr>
            <w:tcW w:w="639" w:type="dxa"/>
          </w:tcPr>
          <w:p>
            <w:pPr>
              <w:pStyle w:val="TableParagraph"/>
              <w:spacing w:before="34"/>
              <w:ind w:right="87"/>
              <w:jc w:val="right"/>
              <w:rPr>
                <w:sz w:val="18"/>
              </w:rPr>
            </w:pPr>
            <w:r>
              <w:rPr>
                <w:sz w:val="18"/>
              </w:rPr>
              <w:t>1.2%</w:t>
            </w:r>
          </w:p>
        </w:tc>
        <w:tc>
          <w:tcPr>
            <w:tcW w:w="616" w:type="dxa"/>
          </w:tcPr>
          <w:p>
            <w:pPr>
              <w:pStyle w:val="TableParagraph"/>
              <w:spacing w:before="34"/>
              <w:ind w:left="249"/>
              <w:rPr>
                <w:sz w:val="18"/>
              </w:rPr>
            </w:pPr>
            <w:r>
              <w:rPr>
                <w:sz w:val="18"/>
              </w:rPr>
              <w:t>47</w:t>
            </w:r>
          </w:p>
        </w:tc>
        <w:tc>
          <w:tcPr>
            <w:tcW w:w="657" w:type="dxa"/>
          </w:tcPr>
          <w:p>
            <w:pPr>
              <w:pStyle w:val="TableParagraph"/>
              <w:spacing w:before="34"/>
              <w:ind w:right="128"/>
              <w:jc w:val="right"/>
              <w:rPr>
                <w:sz w:val="18"/>
              </w:rPr>
            </w:pPr>
            <w:r>
              <w:rPr>
                <w:sz w:val="18"/>
              </w:rPr>
              <w:t>0.4%</w:t>
            </w:r>
          </w:p>
        </w:tc>
        <w:tc>
          <w:tcPr>
            <w:tcW w:w="685" w:type="dxa"/>
          </w:tcPr>
          <w:p>
            <w:pPr>
              <w:pStyle w:val="TableParagraph"/>
              <w:spacing w:before="34"/>
              <w:ind w:left="94" w:right="99"/>
              <w:jc w:val="center"/>
              <w:rPr>
                <w:sz w:val="18"/>
              </w:rPr>
            </w:pPr>
            <w:r>
              <w:rPr>
                <w:sz w:val="18"/>
              </w:rPr>
              <w:t>2,584</w:t>
            </w:r>
          </w:p>
        </w:tc>
        <w:tc>
          <w:tcPr>
            <w:tcW w:w="732" w:type="dxa"/>
          </w:tcPr>
          <w:p>
            <w:pPr>
              <w:pStyle w:val="TableParagraph"/>
              <w:spacing w:before="34"/>
              <w:ind w:left="99" w:right="80"/>
              <w:jc w:val="center"/>
              <w:rPr>
                <w:sz w:val="18"/>
              </w:rPr>
            </w:pPr>
            <w:r>
              <w:rPr>
                <w:sz w:val="18"/>
              </w:rPr>
              <w:t>19.2%</w:t>
            </w:r>
          </w:p>
        </w:tc>
        <w:tc>
          <w:tcPr>
            <w:tcW w:w="670" w:type="dxa"/>
          </w:tcPr>
          <w:p>
            <w:pPr>
              <w:pStyle w:val="TableParagraph"/>
              <w:spacing w:before="34"/>
              <w:ind w:left="82" w:right="97"/>
              <w:jc w:val="center"/>
              <w:rPr>
                <w:sz w:val="18"/>
              </w:rPr>
            </w:pPr>
            <w:r>
              <w:rPr>
                <w:sz w:val="18"/>
              </w:rPr>
              <w:t>2,595</w:t>
            </w:r>
          </w:p>
        </w:tc>
        <w:tc>
          <w:tcPr>
            <w:tcW w:w="734" w:type="dxa"/>
          </w:tcPr>
          <w:p>
            <w:pPr>
              <w:pStyle w:val="TableParagraph"/>
              <w:spacing w:before="34"/>
              <w:ind w:left="97" w:right="84"/>
              <w:jc w:val="center"/>
              <w:rPr>
                <w:sz w:val="18"/>
              </w:rPr>
            </w:pPr>
            <w:r>
              <w:rPr>
                <w:sz w:val="18"/>
              </w:rPr>
              <w:t>19.3%</w:t>
            </w:r>
          </w:p>
        </w:tc>
      </w:tr>
      <w:tr>
        <w:trPr>
          <w:trHeight w:val="360" w:hRule="atLeast"/>
        </w:trPr>
        <w:tc>
          <w:tcPr>
            <w:tcW w:w="772" w:type="dxa"/>
          </w:tcPr>
          <w:p>
            <w:pPr>
              <w:pStyle w:val="TableParagraph"/>
              <w:spacing w:before="76"/>
              <w:ind w:left="50"/>
              <w:rPr>
                <w:b/>
                <w:sz w:val="18"/>
              </w:rPr>
            </w:pPr>
            <w:r>
              <w:rPr>
                <w:b/>
                <w:sz w:val="18"/>
              </w:rPr>
              <w:t>FCHP</w:t>
            </w:r>
          </w:p>
        </w:tc>
        <w:tc>
          <w:tcPr>
            <w:tcW w:w="1004" w:type="dxa"/>
          </w:tcPr>
          <w:p>
            <w:pPr>
              <w:pStyle w:val="TableParagraph"/>
              <w:spacing w:before="71"/>
              <w:ind w:left="209"/>
              <w:rPr>
                <w:sz w:val="18"/>
              </w:rPr>
            </w:pPr>
            <w:r>
              <w:rPr>
                <w:sz w:val="18"/>
              </w:rPr>
              <w:t>59,279</w:t>
            </w:r>
          </w:p>
        </w:tc>
        <w:tc>
          <w:tcPr>
            <w:tcW w:w="562" w:type="dxa"/>
          </w:tcPr>
          <w:p>
            <w:pPr>
              <w:pStyle w:val="TableParagraph"/>
              <w:spacing w:before="71"/>
              <w:ind w:right="16"/>
              <w:jc w:val="center"/>
              <w:rPr>
                <w:sz w:val="18"/>
              </w:rPr>
            </w:pPr>
            <w:r>
              <w:rPr>
                <w:sz w:val="18"/>
              </w:rPr>
              <w:t>3</w:t>
            </w:r>
          </w:p>
        </w:tc>
        <w:tc>
          <w:tcPr>
            <w:tcW w:w="649" w:type="dxa"/>
          </w:tcPr>
          <w:p>
            <w:pPr>
              <w:pStyle w:val="TableParagraph"/>
              <w:spacing w:before="71"/>
              <w:ind w:right="97"/>
              <w:jc w:val="right"/>
              <w:rPr>
                <w:sz w:val="18"/>
              </w:rPr>
            </w:pPr>
            <w:r>
              <w:rPr>
                <w:sz w:val="18"/>
              </w:rPr>
              <w:t>0.1%</w:t>
            </w:r>
          </w:p>
        </w:tc>
        <w:tc>
          <w:tcPr>
            <w:tcW w:w="620" w:type="dxa"/>
          </w:tcPr>
          <w:p>
            <w:pPr>
              <w:pStyle w:val="TableParagraph"/>
              <w:spacing w:before="71"/>
              <w:ind w:left="66"/>
              <w:jc w:val="center"/>
              <w:rPr>
                <w:sz w:val="18"/>
              </w:rPr>
            </w:pPr>
            <w:r>
              <w:rPr>
                <w:sz w:val="18"/>
              </w:rPr>
              <w:t>0</w:t>
            </w:r>
          </w:p>
        </w:tc>
        <w:tc>
          <w:tcPr>
            <w:tcW w:w="643" w:type="dxa"/>
          </w:tcPr>
          <w:p>
            <w:pPr>
              <w:pStyle w:val="TableParagraph"/>
              <w:spacing w:before="71"/>
              <w:ind w:right="104"/>
              <w:jc w:val="right"/>
              <w:rPr>
                <w:sz w:val="18"/>
              </w:rPr>
            </w:pPr>
            <w:r>
              <w:rPr>
                <w:sz w:val="18"/>
              </w:rPr>
              <w:t>0.0%</w:t>
            </w:r>
          </w:p>
        </w:tc>
        <w:tc>
          <w:tcPr>
            <w:tcW w:w="753" w:type="dxa"/>
          </w:tcPr>
          <w:p>
            <w:pPr>
              <w:pStyle w:val="TableParagraph"/>
              <w:spacing w:before="71"/>
              <w:ind w:left="218"/>
              <w:rPr>
                <w:sz w:val="18"/>
              </w:rPr>
            </w:pPr>
            <w:r>
              <w:rPr>
                <w:sz w:val="18"/>
              </w:rPr>
              <w:t>536</w:t>
            </w:r>
          </w:p>
        </w:tc>
        <w:tc>
          <w:tcPr>
            <w:tcW w:w="714" w:type="dxa"/>
          </w:tcPr>
          <w:p>
            <w:pPr>
              <w:pStyle w:val="TableParagraph"/>
              <w:spacing w:before="71"/>
              <w:ind w:left="110"/>
              <w:rPr>
                <w:sz w:val="18"/>
              </w:rPr>
            </w:pPr>
            <w:r>
              <w:rPr>
                <w:sz w:val="18"/>
              </w:rPr>
              <w:t>10.9%</w:t>
            </w:r>
          </w:p>
        </w:tc>
        <w:tc>
          <w:tcPr>
            <w:tcW w:w="749" w:type="dxa"/>
          </w:tcPr>
          <w:p>
            <w:pPr>
              <w:pStyle w:val="TableParagraph"/>
              <w:spacing w:before="71"/>
              <w:ind w:left="76" w:right="82"/>
              <w:jc w:val="center"/>
              <w:rPr>
                <w:sz w:val="18"/>
              </w:rPr>
            </w:pPr>
            <w:r>
              <w:rPr>
                <w:sz w:val="18"/>
              </w:rPr>
              <w:t>537</w:t>
            </w:r>
          </w:p>
        </w:tc>
        <w:tc>
          <w:tcPr>
            <w:tcW w:w="737" w:type="dxa"/>
          </w:tcPr>
          <w:p>
            <w:pPr>
              <w:pStyle w:val="TableParagraph"/>
              <w:spacing w:before="71"/>
              <w:ind w:left="83" w:right="101"/>
              <w:jc w:val="center"/>
              <w:rPr>
                <w:sz w:val="18"/>
              </w:rPr>
            </w:pPr>
            <w:r>
              <w:rPr>
                <w:sz w:val="18"/>
              </w:rPr>
              <w:t>10.9%</w:t>
            </w:r>
          </w:p>
        </w:tc>
        <w:tc>
          <w:tcPr>
            <w:tcW w:w="1490" w:type="dxa"/>
          </w:tcPr>
          <w:p>
            <w:pPr>
              <w:pStyle w:val="TableParagraph"/>
              <w:spacing w:before="83"/>
              <w:ind w:left="767"/>
              <w:rPr>
                <w:b/>
                <w:sz w:val="18"/>
              </w:rPr>
            </w:pPr>
            <w:r>
              <w:rPr>
                <w:b/>
                <w:sz w:val="18"/>
              </w:rPr>
              <w:t>FCHP</w:t>
            </w:r>
          </w:p>
        </w:tc>
        <w:tc>
          <w:tcPr>
            <w:tcW w:w="976" w:type="dxa"/>
          </w:tcPr>
          <w:p>
            <w:pPr>
              <w:pStyle w:val="TableParagraph"/>
              <w:spacing w:before="78"/>
              <w:ind w:left="209"/>
              <w:rPr>
                <w:sz w:val="18"/>
              </w:rPr>
            </w:pPr>
            <w:r>
              <w:rPr>
                <w:sz w:val="18"/>
              </w:rPr>
              <w:t>19,139</w:t>
            </w:r>
          </w:p>
        </w:tc>
        <w:tc>
          <w:tcPr>
            <w:tcW w:w="590" w:type="dxa"/>
          </w:tcPr>
          <w:p>
            <w:pPr>
              <w:pStyle w:val="TableParagraph"/>
              <w:spacing w:before="78"/>
              <w:ind w:left="9"/>
              <w:jc w:val="center"/>
              <w:rPr>
                <w:sz w:val="18"/>
              </w:rPr>
            </w:pPr>
            <w:r>
              <w:rPr>
                <w:sz w:val="18"/>
              </w:rPr>
              <w:t>8</w:t>
            </w:r>
          </w:p>
        </w:tc>
        <w:tc>
          <w:tcPr>
            <w:tcW w:w="639" w:type="dxa"/>
          </w:tcPr>
          <w:p>
            <w:pPr>
              <w:pStyle w:val="TableParagraph"/>
              <w:spacing w:before="78"/>
              <w:ind w:right="87"/>
              <w:jc w:val="right"/>
              <w:rPr>
                <w:sz w:val="18"/>
              </w:rPr>
            </w:pPr>
            <w:r>
              <w:rPr>
                <w:sz w:val="18"/>
              </w:rPr>
              <w:t>0.5%</w:t>
            </w:r>
          </w:p>
        </w:tc>
        <w:tc>
          <w:tcPr>
            <w:tcW w:w="616" w:type="dxa"/>
          </w:tcPr>
          <w:p>
            <w:pPr>
              <w:pStyle w:val="TableParagraph"/>
              <w:spacing w:before="78"/>
              <w:ind w:left="82"/>
              <w:jc w:val="center"/>
              <w:rPr>
                <w:sz w:val="18"/>
              </w:rPr>
            </w:pPr>
            <w:r>
              <w:rPr>
                <w:sz w:val="18"/>
              </w:rPr>
              <w:t>1</w:t>
            </w:r>
          </w:p>
        </w:tc>
        <w:tc>
          <w:tcPr>
            <w:tcW w:w="657" w:type="dxa"/>
          </w:tcPr>
          <w:p>
            <w:pPr>
              <w:pStyle w:val="TableParagraph"/>
              <w:spacing w:before="78"/>
              <w:ind w:right="128"/>
              <w:jc w:val="right"/>
              <w:rPr>
                <w:sz w:val="18"/>
              </w:rPr>
            </w:pPr>
            <w:r>
              <w:rPr>
                <w:sz w:val="18"/>
              </w:rPr>
              <w:t>0.1%</w:t>
            </w:r>
          </w:p>
        </w:tc>
        <w:tc>
          <w:tcPr>
            <w:tcW w:w="685" w:type="dxa"/>
          </w:tcPr>
          <w:p>
            <w:pPr>
              <w:pStyle w:val="TableParagraph"/>
              <w:spacing w:before="78"/>
              <w:ind w:left="94" w:right="97"/>
              <w:jc w:val="center"/>
              <w:rPr>
                <w:sz w:val="18"/>
              </w:rPr>
            </w:pPr>
            <w:r>
              <w:rPr>
                <w:sz w:val="18"/>
              </w:rPr>
              <w:t>307</w:t>
            </w:r>
          </w:p>
        </w:tc>
        <w:tc>
          <w:tcPr>
            <w:tcW w:w="732" w:type="dxa"/>
          </w:tcPr>
          <w:p>
            <w:pPr>
              <w:pStyle w:val="TableParagraph"/>
              <w:spacing w:before="78"/>
              <w:ind w:left="100" w:right="80"/>
              <w:jc w:val="center"/>
              <w:rPr>
                <w:sz w:val="18"/>
              </w:rPr>
            </w:pPr>
            <w:r>
              <w:rPr>
                <w:sz w:val="18"/>
              </w:rPr>
              <w:t>19.3%</w:t>
            </w:r>
          </w:p>
        </w:tc>
        <w:tc>
          <w:tcPr>
            <w:tcW w:w="670" w:type="dxa"/>
          </w:tcPr>
          <w:p>
            <w:pPr>
              <w:pStyle w:val="TableParagraph"/>
              <w:spacing w:before="78"/>
              <w:ind w:left="82" w:right="97"/>
              <w:jc w:val="center"/>
              <w:rPr>
                <w:sz w:val="18"/>
              </w:rPr>
            </w:pPr>
            <w:r>
              <w:rPr>
                <w:sz w:val="18"/>
              </w:rPr>
              <w:t>307</w:t>
            </w:r>
          </w:p>
        </w:tc>
        <w:tc>
          <w:tcPr>
            <w:tcW w:w="734" w:type="dxa"/>
          </w:tcPr>
          <w:p>
            <w:pPr>
              <w:pStyle w:val="TableParagraph"/>
              <w:spacing w:before="78"/>
              <w:ind w:left="98" w:right="84"/>
              <w:jc w:val="center"/>
              <w:rPr>
                <w:sz w:val="18"/>
              </w:rPr>
            </w:pPr>
            <w:r>
              <w:rPr>
                <w:sz w:val="18"/>
              </w:rPr>
              <w:t>19.3%</w:t>
            </w:r>
          </w:p>
        </w:tc>
      </w:tr>
      <w:tr>
        <w:trPr>
          <w:trHeight w:val="280" w:hRule="atLeast"/>
        </w:trPr>
        <w:tc>
          <w:tcPr>
            <w:tcW w:w="772" w:type="dxa"/>
          </w:tcPr>
          <w:p>
            <w:pPr>
              <w:pStyle w:val="TableParagraph"/>
              <w:spacing w:line="194" w:lineRule="exact" w:before="76"/>
              <w:ind w:left="50"/>
              <w:rPr>
                <w:b/>
                <w:sz w:val="18"/>
              </w:rPr>
            </w:pPr>
            <w:r>
              <w:rPr>
                <w:b/>
                <w:sz w:val="18"/>
              </w:rPr>
              <w:t>BMCHP</w:t>
            </w:r>
          </w:p>
        </w:tc>
        <w:tc>
          <w:tcPr>
            <w:tcW w:w="1004" w:type="dxa"/>
          </w:tcPr>
          <w:p>
            <w:pPr>
              <w:pStyle w:val="TableParagraph"/>
              <w:spacing w:line="199" w:lineRule="exact" w:before="71"/>
              <w:ind w:right="119"/>
              <w:jc w:val="right"/>
              <w:rPr>
                <w:sz w:val="18"/>
              </w:rPr>
            </w:pPr>
            <w:r>
              <w:rPr>
                <w:sz w:val="18"/>
              </w:rPr>
              <w:t>1,027,521</w:t>
            </w:r>
          </w:p>
        </w:tc>
        <w:tc>
          <w:tcPr>
            <w:tcW w:w="562" w:type="dxa"/>
          </w:tcPr>
          <w:p>
            <w:pPr>
              <w:pStyle w:val="TableParagraph"/>
              <w:spacing w:line="199" w:lineRule="exact" w:before="71"/>
              <w:ind w:left="100" w:right="118"/>
              <w:jc w:val="center"/>
              <w:rPr>
                <w:sz w:val="18"/>
              </w:rPr>
            </w:pPr>
            <w:r>
              <w:rPr>
                <w:sz w:val="18"/>
              </w:rPr>
              <w:t>221</w:t>
            </w:r>
          </w:p>
        </w:tc>
        <w:tc>
          <w:tcPr>
            <w:tcW w:w="649" w:type="dxa"/>
          </w:tcPr>
          <w:p>
            <w:pPr>
              <w:pStyle w:val="TableParagraph"/>
              <w:spacing w:line="199" w:lineRule="exact" w:before="71"/>
              <w:ind w:right="97"/>
              <w:jc w:val="right"/>
              <w:rPr>
                <w:sz w:val="18"/>
              </w:rPr>
            </w:pPr>
            <w:r>
              <w:rPr>
                <w:sz w:val="18"/>
              </w:rPr>
              <w:t>0.3%</w:t>
            </w:r>
          </w:p>
        </w:tc>
        <w:tc>
          <w:tcPr>
            <w:tcW w:w="620" w:type="dxa"/>
          </w:tcPr>
          <w:p>
            <w:pPr>
              <w:pStyle w:val="TableParagraph"/>
              <w:spacing w:line="199" w:lineRule="exact" w:before="71"/>
              <w:ind w:left="172" w:right="107"/>
              <w:jc w:val="center"/>
              <w:rPr>
                <w:sz w:val="18"/>
              </w:rPr>
            </w:pPr>
            <w:r>
              <w:rPr>
                <w:sz w:val="18"/>
              </w:rPr>
              <w:t>126</w:t>
            </w:r>
          </w:p>
        </w:tc>
        <w:tc>
          <w:tcPr>
            <w:tcW w:w="643" w:type="dxa"/>
          </w:tcPr>
          <w:p>
            <w:pPr>
              <w:pStyle w:val="TableParagraph"/>
              <w:spacing w:line="199" w:lineRule="exact" w:before="71"/>
              <w:ind w:right="104"/>
              <w:jc w:val="right"/>
              <w:rPr>
                <w:sz w:val="18"/>
              </w:rPr>
            </w:pPr>
            <w:r>
              <w:rPr>
                <w:sz w:val="18"/>
              </w:rPr>
              <w:t>0.2%</w:t>
            </w:r>
          </w:p>
        </w:tc>
        <w:tc>
          <w:tcPr>
            <w:tcW w:w="753" w:type="dxa"/>
          </w:tcPr>
          <w:p>
            <w:pPr>
              <w:pStyle w:val="TableParagraph"/>
              <w:spacing w:line="199" w:lineRule="exact" w:before="71"/>
              <w:ind w:right="107"/>
              <w:jc w:val="right"/>
              <w:rPr>
                <w:sz w:val="18"/>
              </w:rPr>
            </w:pPr>
            <w:r>
              <w:rPr>
                <w:sz w:val="18"/>
              </w:rPr>
              <w:t>12,467</w:t>
            </w:r>
          </w:p>
        </w:tc>
        <w:tc>
          <w:tcPr>
            <w:tcW w:w="714" w:type="dxa"/>
          </w:tcPr>
          <w:p>
            <w:pPr>
              <w:pStyle w:val="TableParagraph"/>
              <w:spacing w:line="199" w:lineRule="exact" w:before="71"/>
              <w:ind w:left="109"/>
              <w:rPr>
                <w:sz w:val="18"/>
              </w:rPr>
            </w:pPr>
            <w:r>
              <w:rPr>
                <w:sz w:val="18"/>
              </w:rPr>
              <w:t>14.6%</w:t>
            </w:r>
          </w:p>
        </w:tc>
        <w:tc>
          <w:tcPr>
            <w:tcW w:w="749" w:type="dxa"/>
          </w:tcPr>
          <w:p>
            <w:pPr>
              <w:pStyle w:val="TableParagraph"/>
              <w:spacing w:line="199" w:lineRule="exact" w:before="71"/>
              <w:ind w:left="76" w:right="82"/>
              <w:jc w:val="center"/>
              <w:rPr>
                <w:sz w:val="18"/>
              </w:rPr>
            </w:pPr>
            <w:r>
              <w:rPr>
                <w:sz w:val="18"/>
              </w:rPr>
              <w:t>12,475</w:t>
            </w:r>
          </w:p>
        </w:tc>
        <w:tc>
          <w:tcPr>
            <w:tcW w:w="737" w:type="dxa"/>
          </w:tcPr>
          <w:p>
            <w:pPr>
              <w:pStyle w:val="TableParagraph"/>
              <w:spacing w:line="199" w:lineRule="exact" w:before="71"/>
              <w:ind w:left="83" w:right="102"/>
              <w:jc w:val="center"/>
              <w:rPr>
                <w:sz w:val="18"/>
              </w:rPr>
            </w:pPr>
            <w:r>
              <w:rPr>
                <w:sz w:val="18"/>
              </w:rPr>
              <w:t>14.6%</w:t>
            </w:r>
          </w:p>
        </w:tc>
        <w:tc>
          <w:tcPr>
            <w:tcW w:w="1490" w:type="dxa"/>
          </w:tcPr>
          <w:p>
            <w:pPr>
              <w:pStyle w:val="TableParagraph"/>
              <w:spacing w:line="187" w:lineRule="exact" w:before="83"/>
              <w:ind w:left="767"/>
              <w:rPr>
                <w:b/>
                <w:sz w:val="18"/>
              </w:rPr>
            </w:pPr>
            <w:r>
              <w:rPr>
                <w:b/>
                <w:sz w:val="18"/>
              </w:rPr>
              <w:t>BMCHP</w:t>
            </w:r>
          </w:p>
        </w:tc>
        <w:tc>
          <w:tcPr>
            <w:tcW w:w="976" w:type="dxa"/>
          </w:tcPr>
          <w:p>
            <w:pPr>
              <w:pStyle w:val="TableParagraph"/>
              <w:spacing w:line="192" w:lineRule="exact" w:before="78"/>
              <w:ind w:right="166"/>
              <w:jc w:val="right"/>
              <w:rPr>
                <w:sz w:val="18"/>
              </w:rPr>
            </w:pPr>
            <w:r>
              <w:rPr>
                <w:sz w:val="18"/>
              </w:rPr>
              <w:t>286,567</w:t>
            </w:r>
          </w:p>
        </w:tc>
        <w:tc>
          <w:tcPr>
            <w:tcW w:w="590" w:type="dxa"/>
          </w:tcPr>
          <w:p>
            <w:pPr>
              <w:pStyle w:val="TableParagraph"/>
              <w:spacing w:line="192" w:lineRule="exact" w:before="78"/>
              <w:ind w:left="128" w:right="120"/>
              <w:jc w:val="center"/>
              <w:rPr>
                <w:sz w:val="18"/>
              </w:rPr>
            </w:pPr>
            <w:r>
              <w:rPr>
                <w:sz w:val="18"/>
              </w:rPr>
              <w:t>344</w:t>
            </w:r>
          </w:p>
        </w:tc>
        <w:tc>
          <w:tcPr>
            <w:tcW w:w="639" w:type="dxa"/>
          </w:tcPr>
          <w:p>
            <w:pPr>
              <w:pStyle w:val="TableParagraph"/>
              <w:spacing w:line="192" w:lineRule="exact" w:before="78"/>
              <w:ind w:right="87"/>
              <w:jc w:val="right"/>
              <w:rPr>
                <w:sz w:val="18"/>
              </w:rPr>
            </w:pPr>
            <w:r>
              <w:rPr>
                <w:sz w:val="18"/>
              </w:rPr>
              <w:t>1.4%</w:t>
            </w:r>
          </w:p>
        </w:tc>
        <w:tc>
          <w:tcPr>
            <w:tcW w:w="616" w:type="dxa"/>
          </w:tcPr>
          <w:p>
            <w:pPr>
              <w:pStyle w:val="TableParagraph"/>
              <w:spacing w:line="192" w:lineRule="exact" w:before="78"/>
              <w:ind w:left="199"/>
              <w:rPr>
                <w:sz w:val="18"/>
              </w:rPr>
            </w:pPr>
            <w:r>
              <w:rPr>
                <w:sz w:val="18"/>
              </w:rPr>
              <w:t>126</w:t>
            </w:r>
          </w:p>
        </w:tc>
        <w:tc>
          <w:tcPr>
            <w:tcW w:w="657" w:type="dxa"/>
          </w:tcPr>
          <w:p>
            <w:pPr>
              <w:pStyle w:val="TableParagraph"/>
              <w:spacing w:line="192" w:lineRule="exact" w:before="78"/>
              <w:ind w:right="128"/>
              <w:jc w:val="right"/>
              <w:rPr>
                <w:sz w:val="18"/>
              </w:rPr>
            </w:pPr>
            <w:r>
              <w:rPr>
                <w:sz w:val="18"/>
              </w:rPr>
              <w:t>0.5%</w:t>
            </w:r>
          </w:p>
        </w:tc>
        <w:tc>
          <w:tcPr>
            <w:tcW w:w="685" w:type="dxa"/>
          </w:tcPr>
          <w:p>
            <w:pPr>
              <w:pStyle w:val="TableParagraph"/>
              <w:spacing w:line="192" w:lineRule="exact" w:before="78"/>
              <w:ind w:left="94" w:right="99"/>
              <w:jc w:val="center"/>
              <w:rPr>
                <w:sz w:val="18"/>
              </w:rPr>
            </w:pPr>
            <w:r>
              <w:rPr>
                <w:sz w:val="18"/>
              </w:rPr>
              <w:t>5,674</w:t>
            </w:r>
          </w:p>
        </w:tc>
        <w:tc>
          <w:tcPr>
            <w:tcW w:w="732" w:type="dxa"/>
          </w:tcPr>
          <w:p>
            <w:pPr>
              <w:pStyle w:val="TableParagraph"/>
              <w:spacing w:line="192" w:lineRule="exact" w:before="78"/>
              <w:ind w:left="99" w:right="80"/>
              <w:jc w:val="center"/>
              <w:rPr>
                <w:sz w:val="18"/>
              </w:rPr>
            </w:pPr>
            <w:r>
              <w:rPr>
                <w:sz w:val="18"/>
              </w:rPr>
              <w:t>23.8%</w:t>
            </w:r>
          </w:p>
        </w:tc>
        <w:tc>
          <w:tcPr>
            <w:tcW w:w="670" w:type="dxa"/>
          </w:tcPr>
          <w:p>
            <w:pPr>
              <w:pStyle w:val="TableParagraph"/>
              <w:spacing w:line="192" w:lineRule="exact" w:before="78"/>
              <w:ind w:left="82" w:right="97"/>
              <w:jc w:val="center"/>
              <w:rPr>
                <w:sz w:val="18"/>
              </w:rPr>
            </w:pPr>
            <w:r>
              <w:rPr>
                <w:sz w:val="18"/>
              </w:rPr>
              <w:t>5,687</w:t>
            </w:r>
          </w:p>
        </w:tc>
        <w:tc>
          <w:tcPr>
            <w:tcW w:w="734" w:type="dxa"/>
          </w:tcPr>
          <w:p>
            <w:pPr>
              <w:pStyle w:val="TableParagraph"/>
              <w:spacing w:line="192" w:lineRule="exact" w:before="78"/>
              <w:ind w:left="97" w:right="84"/>
              <w:jc w:val="center"/>
              <w:rPr>
                <w:sz w:val="18"/>
              </w:rPr>
            </w:pPr>
            <w:r>
              <w:rPr>
                <w:sz w:val="18"/>
              </w:rPr>
              <w:t>23.8%</w:t>
            </w:r>
          </w:p>
        </w:tc>
      </w:tr>
    </w:tbl>
    <w:p>
      <w:pPr>
        <w:spacing w:after="0" w:line="192" w:lineRule="exact"/>
        <w:jc w:val="center"/>
        <w:rPr>
          <w:sz w:val="18"/>
        </w:rPr>
        <w:sectPr>
          <w:type w:val="continuous"/>
          <w:pgSz w:w="15840" w:h="12240" w:orient="landscape"/>
          <w:pgMar w:top="1140" w:bottom="280" w:left="380" w:right="120"/>
        </w:sectPr>
      </w:pPr>
    </w:p>
    <w:p>
      <w:pPr>
        <w:pStyle w:val="BodyText"/>
        <w:ind w:left="664"/>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spacing w:before="6"/>
        <w:rPr>
          <w:sz w:val="12"/>
        </w:rPr>
      </w:pPr>
    </w:p>
    <w:p>
      <w:pPr>
        <w:pStyle w:val="Heading3"/>
        <w:spacing w:before="93"/>
        <w:ind w:left="5906" w:right="5226"/>
        <w:jc w:val="center"/>
      </w:pPr>
      <w:r>
        <w:rPr>
          <w:u w:val="thick"/>
        </w:rPr>
        <w:t>All Age Groups - Totals By Gender</w:t>
      </w:r>
    </w:p>
    <w:p>
      <w:pPr>
        <w:pStyle w:val="BodyText"/>
        <w:rPr>
          <w:b/>
        </w:rPr>
      </w:pPr>
    </w:p>
    <w:p>
      <w:pPr>
        <w:pStyle w:val="BodyText"/>
        <w:spacing w:before="7"/>
        <w:rPr>
          <w:b/>
          <w:sz w:val="18"/>
        </w:rPr>
      </w:pPr>
    </w:p>
    <w:p>
      <w:pPr>
        <w:tabs>
          <w:tab w:pos="9164" w:val="left" w:leader="none"/>
        </w:tabs>
        <w:spacing w:before="90"/>
        <w:ind w:left="1196" w:right="0" w:firstLine="0"/>
        <w:jc w:val="left"/>
        <w:rPr>
          <w:sz w:val="32"/>
        </w:rPr>
      </w:pPr>
      <w:r>
        <w:rPr>
          <w:spacing w:val="-9"/>
          <w:sz w:val="32"/>
        </w:rPr>
        <w:t>Total </w:t>
      </w:r>
      <w:r>
        <w:rPr>
          <w:sz w:val="32"/>
        </w:rPr>
        <w:t>Male/Female:</w:t>
      </w:r>
      <w:r>
        <w:rPr>
          <w:spacing w:val="-15"/>
          <w:sz w:val="32"/>
        </w:rPr>
        <w:t> </w:t>
      </w:r>
      <w:r>
        <w:rPr>
          <w:sz w:val="32"/>
        </w:rPr>
        <w:t>Ages</w:t>
      </w:r>
      <w:r>
        <w:rPr>
          <w:spacing w:val="-3"/>
          <w:sz w:val="32"/>
        </w:rPr>
        <w:t> </w:t>
      </w:r>
      <w:r>
        <w:rPr>
          <w:sz w:val="32"/>
        </w:rPr>
        <w:t>18-64</w:t>
        <w:tab/>
      </w:r>
      <w:r>
        <w:rPr>
          <w:spacing w:val="-9"/>
          <w:sz w:val="32"/>
        </w:rPr>
        <w:t>Total </w:t>
      </w:r>
      <w:r>
        <w:rPr>
          <w:sz w:val="32"/>
        </w:rPr>
        <w:t>Male/Female: Ages</w:t>
      </w:r>
      <w:r>
        <w:rPr>
          <w:spacing w:val="-21"/>
          <w:sz w:val="32"/>
        </w:rPr>
        <w:t> </w:t>
      </w:r>
      <w:r>
        <w:rPr>
          <w:sz w:val="32"/>
        </w:rPr>
        <w:t>65+</w:t>
      </w:r>
    </w:p>
    <w:p>
      <w:pPr>
        <w:pStyle w:val="BodyText"/>
        <w:spacing w:before="8"/>
        <w:rPr>
          <w:sz w:val="24"/>
        </w:rPr>
      </w:pPr>
    </w:p>
    <w:p>
      <w:pPr>
        <w:tabs>
          <w:tab w:pos="2108" w:val="left" w:leader="none"/>
          <w:tab w:pos="3192" w:val="left" w:leader="none"/>
          <w:tab w:pos="4589" w:val="left" w:leader="none"/>
          <w:tab w:pos="6067" w:val="left" w:leader="none"/>
          <w:tab w:pos="8779" w:val="left" w:leader="none"/>
          <w:tab w:pos="9888" w:val="left" w:leader="none"/>
          <w:tab w:pos="11023" w:val="left" w:leader="none"/>
          <w:tab w:pos="12356" w:val="left" w:leader="none"/>
          <w:tab w:pos="13743" w:val="left" w:leader="none"/>
        </w:tabs>
        <w:spacing w:before="94"/>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4"/>
        <w:rPr>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636"/>
        <w:gridCol w:w="620"/>
        <w:gridCol w:w="644"/>
        <w:gridCol w:w="619"/>
        <w:gridCol w:w="787"/>
        <w:gridCol w:w="700"/>
        <w:gridCol w:w="730"/>
        <w:gridCol w:w="737"/>
        <w:gridCol w:w="1312"/>
        <w:gridCol w:w="1023"/>
        <w:gridCol w:w="530"/>
        <w:gridCol w:w="816"/>
        <w:gridCol w:w="535"/>
        <w:gridCol w:w="755"/>
        <w:gridCol w:w="482"/>
        <w:gridCol w:w="867"/>
        <w:gridCol w:w="506"/>
        <w:gridCol w:w="864"/>
      </w:tblGrid>
      <w:tr>
        <w:trPr>
          <w:trHeight w:val="340" w:hRule="atLeast"/>
        </w:trPr>
        <w:tc>
          <w:tcPr>
            <w:tcW w:w="772" w:type="dxa"/>
          </w:tcPr>
          <w:p>
            <w:pPr>
              <w:pStyle w:val="TableParagraph"/>
              <w:rPr>
                <w:rFonts w:ascii="Times New Roman"/>
                <w:sz w:val="18"/>
              </w:rPr>
            </w:pPr>
          </w:p>
        </w:tc>
        <w:tc>
          <w:tcPr>
            <w:tcW w:w="967" w:type="dxa"/>
            <w:tcBorders>
              <w:bottom w:val="single" w:sz="6" w:space="0" w:color="000000"/>
            </w:tcBorders>
          </w:tcPr>
          <w:p>
            <w:pPr>
              <w:pStyle w:val="TableParagraph"/>
              <w:spacing w:line="201" w:lineRule="exact"/>
              <w:ind w:left="143" w:right="143"/>
              <w:jc w:val="center"/>
              <w:rPr>
                <w:b/>
                <w:sz w:val="18"/>
              </w:rPr>
            </w:pPr>
            <w:r>
              <w:rPr>
                <w:b/>
                <w:sz w:val="18"/>
                <w:u w:val="single"/>
              </w:rPr>
              <w:t>Months</w:t>
            </w:r>
          </w:p>
        </w:tc>
        <w:tc>
          <w:tcPr>
            <w:tcW w:w="636" w:type="dxa"/>
            <w:tcBorders>
              <w:bottom w:val="single" w:sz="6" w:space="0" w:color="000000"/>
            </w:tcBorders>
          </w:tcPr>
          <w:p>
            <w:pPr>
              <w:pStyle w:val="TableParagraph"/>
              <w:spacing w:line="201" w:lineRule="exact"/>
              <w:ind w:right="16"/>
              <w:jc w:val="center"/>
              <w:rPr>
                <w:b/>
                <w:sz w:val="18"/>
              </w:rPr>
            </w:pPr>
            <w:r>
              <w:rPr>
                <w:b/>
                <w:w w:val="99"/>
                <w:sz w:val="18"/>
                <w:u w:val="single"/>
              </w:rPr>
              <w:t>N</w:t>
            </w:r>
          </w:p>
        </w:tc>
        <w:tc>
          <w:tcPr>
            <w:tcW w:w="620" w:type="dxa"/>
            <w:tcBorders>
              <w:bottom w:val="single" w:sz="6" w:space="0" w:color="000000"/>
            </w:tcBorders>
          </w:tcPr>
          <w:p>
            <w:pPr>
              <w:pStyle w:val="TableParagraph"/>
              <w:spacing w:line="201" w:lineRule="exact"/>
              <w:jc w:val="center"/>
              <w:rPr>
                <w:b/>
                <w:sz w:val="18"/>
              </w:rPr>
            </w:pPr>
            <w:r>
              <w:rPr>
                <w:b/>
                <w:w w:val="99"/>
                <w:sz w:val="18"/>
                <w:u w:val="single"/>
              </w:rPr>
              <w:t>%</w:t>
            </w:r>
          </w:p>
        </w:tc>
        <w:tc>
          <w:tcPr>
            <w:tcW w:w="644" w:type="dxa"/>
            <w:tcBorders>
              <w:bottom w:val="single" w:sz="6" w:space="0" w:color="000000"/>
            </w:tcBorders>
          </w:tcPr>
          <w:p>
            <w:pPr>
              <w:pStyle w:val="TableParagraph"/>
              <w:spacing w:line="201" w:lineRule="exact"/>
              <w:ind w:left="20"/>
              <w:jc w:val="center"/>
              <w:rPr>
                <w:b/>
                <w:sz w:val="18"/>
              </w:rPr>
            </w:pPr>
            <w:r>
              <w:rPr>
                <w:b/>
                <w:w w:val="99"/>
                <w:sz w:val="18"/>
                <w:u w:val="single"/>
              </w:rPr>
              <w:t>N</w:t>
            </w:r>
          </w:p>
        </w:tc>
        <w:tc>
          <w:tcPr>
            <w:tcW w:w="619" w:type="dxa"/>
            <w:tcBorders>
              <w:bottom w:val="single" w:sz="6" w:space="0" w:color="000000"/>
            </w:tcBorders>
          </w:tcPr>
          <w:p>
            <w:pPr>
              <w:pStyle w:val="TableParagraph"/>
              <w:spacing w:line="201" w:lineRule="exact"/>
              <w:ind w:right="27"/>
              <w:jc w:val="center"/>
              <w:rPr>
                <w:b/>
                <w:sz w:val="18"/>
              </w:rPr>
            </w:pPr>
            <w:r>
              <w:rPr>
                <w:b/>
                <w:w w:val="99"/>
                <w:sz w:val="18"/>
                <w:u w:val="single"/>
              </w:rPr>
              <w:t>%</w:t>
            </w:r>
          </w:p>
        </w:tc>
        <w:tc>
          <w:tcPr>
            <w:tcW w:w="787" w:type="dxa"/>
            <w:tcBorders>
              <w:bottom w:val="single" w:sz="6" w:space="0" w:color="000000"/>
            </w:tcBorders>
          </w:tcPr>
          <w:p>
            <w:pPr>
              <w:pStyle w:val="TableParagraph"/>
              <w:spacing w:line="201" w:lineRule="exact"/>
              <w:ind w:left="10"/>
              <w:jc w:val="center"/>
              <w:rPr>
                <w:b/>
                <w:sz w:val="18"/>
              </w:rPr>
            </w:pPr>
            <w:r>
              <w:rPr>
                <w:b/>
                <w:w w:val="99"/>
                <w:sz w:val="18"/>
                <w:u w:val="single"/>
              </w:rPr>
              <w:t>N</w:t>
            </w:r>
          </w:p>
        </w:tc>
        <w:tc>
          <w:tcPr>
            <w:tcW w:w="700" w:type="dxa"/>
            <w:tcBorders>
              <w:bottom w:val="single" w:sz="6" w:space="0" w:color="000000"/>
            </w:tcBorders>
          </w:tcPr>
          <w:p>
            <w:pPr>
              <w:pStyle w:val="TableParagraph"/>
              <w:spacing w:line="201" w:lineRule="exact"/>
              <w:ind w:left="39"/>
              <w:jc w:val="center"/>
              <w:rPr>
                <w:b/>
                <w:sz w:val="18"/>
              </w:rPr>
            </w:pPr>
            <w:r>
              <w:rPr>
                <w:b/>
                <w:w w:val="99"/>
                <w:sz w:val="18"/>
                <w:u w:val="single"/>
              </w:rPr>
              <w:t>%</w:t>
            </w:r>
          </w:p>
        </w:tc>
        <w:tc>
          <w:tcPr>
            <w:tcW w:w="730" w:type="dxa"/>
            <w:tcBorders>
              <w:bottom w:val="single" w:sz="6" w:space="0" w:color="000000"/>
            </w:tcBorders>
          </w:tcPr>
          <w:p>
            <w:pPr>
              <w:pStyle w:val="TableParagraph"/>
              <w:spacing w:line="201" w:lineRule="exact"/>
              <w:ind w:right="23"/>
              <w:jc w:val="center"/>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5"/>
              <w:jc w:val="center"/>
              <w:rPr>
                <w:b/>
                <w:sz w:val="18"/>
              </w:rPr>
            </w:pPr>
            <w:r>
              <w:rPr>
                <w:b/>
                <w:w w:val="99"/>
                <w:sz w:val="18"/>
                <w:u w:val="single"/>
              </w:rPr>
              <w:t>%</w:t>
            </w:r>
          </w:p>
        </w:tc>
        <w:tc>
          <w:tcPr>
            <w:tcW w:w="1312" w:type="dxa"/>
          </w:tcPr>
          <w:p>
            <w:pPr>
              <w:pStyle w:val="TableParagraph"/>
              <w:rPr>
                <w:rFonts w:ascii="Times New Roman"/>
                <w:sz w:val="18"/>
              </w:rPr>
            </w:pPr>
          </w:p>
        </w:tc>
        <w:tc>
          <w:tcPr>
            <w:tcW w:w="1023" w:type="dxa"/>
            <w:tcBorders>
              <w:bottom w:val="single" w:sz="6" w:space="0" w:color="000000"/>
            </w:tcBorders>
          </w:tcPr>
          <w:p>
            <w:pPr>
              <w:pStyle w:val="TableParagraph"/>
              <w:spacing w:line="201" w:lineRule="exact"/>
              <w:ind w:left="153" w:right="190"/>
              <w:jc w:val="center"/>
              <w:rPr>
                <w:b/>
                <w:sz w:val="18"/>
              </w:rPr>
            </w:pPr>
            <w:r>
              <w:rPr>
                <w:b/>
                <w:sz w:val="18"/>
                <w:u w:val="single"/>
              </w:rPr>
              <w:t>Months</w:t>
            </w:r>
          </w:p>
        </w:tc>
        <w:tc>
          <w:tcPr>
            <w:tcW w:w="530" w:type="dxa"/>
            <w:tcBorders>
              <w:bottom w:val="single" w:sz="6" w:space="0" w:color="000000"/>
            </w:tcBorders>
          </w:tcPr>
          <w:p>
            <w:pPr>
              <w:pStyle w:val="TableParagraph"/>
              <w:spacing w:line="201" w:lineRule="exact"/>
              <w:ind w:right="187"/>
              <w:jc w:val="right"/>
              <w:rPr>
                <w:b/>
                <w:sz w:val="18"/>
              </w:rPr>
            </w:pPr>
            <w:r>
              <w:rPr>
                <w:b/>
                <w:w w:val="99"/>
                <w:sz w:val="18"/>
                <w:u w:val="single"/>
              </w:rPr>
              <w:t>N</w:t>
            </w:r>
          </w:p>
        </w:tc>
        <w:tc>
          <w:tcPr>
            <w:tcW w:w="816" w:type="dxa"/>
            <w:tcBorders>
              <w:bottom w:val="single" w:sz="6" w:space="0" w:color="000000"/>
            </w:tcBorders>
          </w:tcPr>
          <w:p>
            <w:pPr>
              <w:pStyle w:val="TableParagraph"/>
              <w:spacing w:line="201" w:lineRule="exact"/>
              <w:ind w:right="22"/>
              <w:jc w:val="center"/>
              <w:rPr>
                <w:b/>
                <w:sz w:val="18"/>
              </w:rPr>
            </w:pPr>
            <w:r>
              <w:rPr>
                <w:b/>
                <w:w w:val="99"/>
                <w:sz w:val="18"/>
                <w:u w:val="single"/>
              </w:rPr>
              <w:t>%</w:t>
            </w:r>
          </w:p>
        </w:tc>
        <w:tc>
          <w:tcPr>
            <w:tcW w:w="535" w:type="dxa"/>
            <w:tcBorders>
              <w:bottom w:val="single" w:sz="6" w:space="0" w:color="000000"/>
            </w:tcBorders>
          </w:tcPr>
          <w:p>
            <w:pPr>
              <w:pStyle w:val="TableParagraph"/>
              <w:spacing w:line="201" w:lineRule="exact"/>
              <w:ind w:left="29"/>
              <w:jc w:val="center"/>
              <w:rPr>
                <w:b/>
                <w:sz w:val="18"/>
              </w:rPr>
            </w:pPr>
            <w:r>
              <w:rPr>
                <w:b/>
                <w:w w:val="99"/>
                <w:sz w:val="18"/>
                <w:u w:val="single"/>
              </w:rPr>
              <w:t>N</w:t>
            </w:r>
          </w:p>
        </w:tc>
        <w:tc>
          <w:tcPr>
            <w:tcW w:w="755" w:type="dxa"/>
            <w:tcBorders>
              <w:bottom w:val="single" w:sz="6" w:space="0" w:color="000000"/>
            </w:tcBorders>
          </w:tcPr>
          <w:p>
            <w:pPr>
              <w:pStyle w:val="TableParagraph"/>
              <w:spacing w:line="201" w:lineRule="exact"/>
              <w:ind w:left="32"/>
              <w:jc w:val="center"/>
              <w:rPr>
                <w:b/>
                <w:sz w:val="18"/>
              </w:rPr>
            </w:pPr>
            <w:r>
              <w:rPr>
                <w:b/>
                <w:w w:val="99"/>
                <w:sz w:val="18"/>
                <w:u w:val="single"/>
              </w:rPr>
              <w:t>%</w:t>
            </w:r>
          </w:p>
        </w:tc>
        <w:tc>
          <w:tcPr>
            <w:tcW w:w="482" w:type="dxa"/>
            <w:tcBorders>
              <w:bottom w:val="single" w:sz="6" w:space="0" w:color="000000"/>
            </w:tcBorders>
          </w:tcPr>
          <w:p>
            <w:pPr>
              <w:pStyle w:val="TableParagraph"/>
              <w:spacing w:line="201" w:lineRule="exact"/>
              <w:ind w:left="37"/>
              <w:jc w:val="center"/>
              <w:rPr>
                <w:b/>
                <w:sz w:val="18"/>
              </w:rPr>
            </w:pPr>
            <w:r>
              <w:rPr>
                <w:b/>
                <w:w w:val="99"/>
                <w:sz w:val="18"/>
                <w:u w:val="single"/>
              </w:rPr>
              <w:t>N</w:t>
            </w:r>
          </w:p>
        </w:tc>
        <w:tc>
          <w:tcPr>
            <w:tcW w:w="867" w:type="dxa"/>
            <w:tcBorders>
              <w:bottom w:val="single" w:sz="6" w:space="0" w:color="000000"/>
            </w:tcBorders>
          </w:tcPr>
          <w:p>
            <w:pPr>
              <w:pStyle w:val="TableParagraph"/>
              <w:spacing w:line="201" w:lineRule="exact"/>
              <w:ind w:right="5"/>
              <w:jc w:val="center"/>
              <w:rPr>
                <w:b/>
                <w:sz w:val="18"/>
              </w:rPr>
            </w:pPr>
            <w:r>
              <w:rPr>
                <w:b/>
                <w:w w:val="99"/>
                <w:sz w:val="18"/>
                <w:u w:val="single"/>
              </w:rPr>
              <w:t>%</w:t>
            </w:r>
          </w:p>
        </w:tc>
        <w:tc>
          <w:tcPr>
            <w:tcW w:w="506" w:type="dxa"/>
            <w:tcBorders>
              <w:bottom w:val="single" w:sz="6" w:space="0" w:color="000000"/>
            </w:tcBorders>
          </w:tcPr>
          <w:p>
            <w:pPr>
              <w:pStyle w:val="TableParagraph"/>
              <w:spacing w:line="201" w:lineRule="exact"/>
              <w:ind w:left="170"/>
              <w:rPr>
                <w:b/>
                <w:sz w:val="18"/>
              </w:rPr>
            </w:pPr>
            <w:r>
              <w:rPr>
                <w:b/>
                <w:w w:val="99"/>
                <w:sz w:val="18"/>
                <w:u w:val="single"/>
              </w:rPr>
              <w:t>N</w:t>
            </w:r>
          </w:p>
        </w:tc>
        <w:tc>
          <w:tcPr>
            <w:tcW w:w="864" w:type="dxa"/>
            <w:tcBorders>
              <w:bottom w:val="single" w:sz="6" w:space="0" w:color="000000"/>
            </w:tcBorders>
          </w:tcPr>
          <w:p>
            <w:pPr>
              <w:pStyle w:val="TableParagraph"/>
              <w:spacing w:line="201" w:lineRule="exact"/>
              <w:ind w:left="95"/>
              <w:jc w:val="center"/>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57" w:right="61"/>
              <w:jc w:val="center"/>
              <w:rPr>
                <w:sz w:val="18"/>
              </w:rPr>
            </w:pPr>
            <w:r>
              <w:rPr>
                <w:sz w:val="18"/>
              </w:rPr>
              <w:t>2,307,155</w:t>
            </w:r>
          </w:p>
        </w:tc>
        <w:tc>
          <w:tcPr>
            <w:tcW w:w="636" w:type="dxa"/>
            <w:tcBorders>
              <w:top w:val="single" w:sz="6" w:space="0" w:color="000000"/>
            </w:tcBorders>
          </w:tcPr>
          <w:p>
            <w:pPr>
              <w:pStyle w:val="TableParagraph"/>
              <w:spacing w:before="150"/>
              <w:ind w:left="63" w:right="81"/>
              <w:jc w:val="center"/>
              <w:rPr>
                <w:sz w:val="18"/>
              </w:rPr>
            </w:pPr>
            <w:r>
              <w:rPr>
                <w:sz w:val="18"/>
              </w:rPr>
              <w:t>6,734</w:t>
            </w:r>
          </w:p>
        </w:tc>
        <w:tc>
          <w:tcPr>
            <w:tcW w:w="620" w:type="dxa"/>
            <w:tcBorders>
              <w:top w:val="single" w:sz="6" w:space="0" w:color="000000"/>
            </w:tcBorders>
          </w:tcPr>
          <w:p>
            <w:pPr>
              <w:pStyle w:val="TableParagraph"/>
              <w:spacing w:before="150"/>
              <w:ind w:left="83" w:right="84"/>
              <w:jc w:val="center"/>
              <w:rPr>
                <w:sz w:val="18"/>
              </w:rPr>
            </w:pPr>
            <w:r>
              <w:rPr>
                <w:sz w:val="18"/>
              </w:rPr>
              <w:t>3.5%</w:t>
            </w:r>
          </w:p>
        </w:tc>
        <w:tc>
          <w:tcPr>
            <w:tcW w:w="644" w:type="dxa"/>
            <w:tcBorders>
              <w:top w:val="single" w:sz="6" w:space="0" w:color="000000"/>
            </w:tcBorders>
          </w:tcPr>
          <w:p>
            <w:pPr>
              <w:pStyle w:val="TableParagraph"/>
              <w:spacing w:before="150"/>
              <w:ind w:right="85"/>
              <w:jc w:val="right"/>
              <w:rPr>
                <w:sz w:val="18"/>
              </w:rPr>
            </w:pPr>
            <w:r>
              <w:rPr>
                <w:sz w:val="18"/>
              </w:rPr>
              <w:t>8,855</w:t>
            </w:r>
          </w:p>
        </w:tc>
        <w:tc>
          <w:tcPr>
            <w:tcW w:w="619" w:type="dxa"/>
            <w:tcBorders>
              <w:top w:val="single" w:sz="6" w:space="0" w:color="000000"/>
            </w:tcBorders>
          </w:tcPr>
          <w:p>
            <w:pPr>
              <w:pStyle w:val="TableParagraph"/>
              <w:spacing w:before="150"/>
              <w:ind w:left="68" w:right="99"/>
              <w:jc w:val="center"/>
              <w:rPr>
                <w:sz w:val="18"/>
              </w:rPr>
            </w:pPr>
            <w:r>
              <w:rPr>
                <w:sz w:val="18"/>
              </w:rPr>
              <w:t>4.6%</w:t>
            </w:r>
          </w:p>
        </w:tc>
        <w:tc>
          <w:tcPr>
            <w:tcW w:w="787" w:type="dxa"/>
            <w:tcBorders>
              <w:top w:val="single" w:sz="6" w:space="0" w:color="000000"/>
            </w:tcBorders>
          </w:tcPr>
          <w:p>
            <w:pPr>
              <w:pStyle w:val="TableParagraph"/>
              <w:spacing w:before="150"/>
              <w:ind w:left="101" w:right="93"/>
              <w:jc w:val="center"/>
              <w:rPr>
                <w:sz w:val="18"/>
              </w:rPr>
            </w:pPr>
            <w:r>
              <w:rPr>
                <w:sz w:val="18"/>
              </w:rPr>
              <w:t>66,950</w:t>
            </w:r>
          </w:p>
        </w:tc>
        <w:tc>
          <w:tcPr>
            <w:tcW w:w="700" w:type="dxa"/>
            <w:tcBorders>
              <w:top w:val="single" w:sz="6" w:space="0" w:color="000000"/>
            </w:tcBorders>
          </w:tcPr>
          <w:p>
            <w:pPr>
              <w:pStyle w:val="TableParagraph"/>
              <w:spacing w:before="150"/>
              <w:ind w:left="92" w:right="56"/>
              <w:jc w:val="center"/>
              <w:rPr>
                <w:sz w:val="18"/>
              </w:rPr>
            </w:pPr>
            <w:r>
              <w:rPr>
                <w:sz w:val="18"/>
              </w:rPr>
              <w:t>34.8%</w:t>
            </w:r>
          </w:p>
        </w:tc>
        <w:tc>
          <w:tcPr>
            <w:tcW w:w="730" w:type="dxa"/>
            <w:tcBorders>
              <w:top w:val="single" w:sz="6" w:space="0" w:color="000000"/>
            </w:tcBorders>
          </w:tcPr>
          <w:p>
            <w:pPr>
              <w:pStyle w:val="TableParagraph"/>
              <w:spacing w:before="150"/>
              <w:ind w:right="101"/>
              <w:jc w:val="right"/>
              <w:rPr>
                <w:sz w:val="18"/>
              </w:rPr>
            </w:pPr>
            <w:r>
              <w:rPr>
                <w:sz w:val="18"/>
              </w:rPr>
              <w:t>68,080</w:t>
            </w:r>
          </w:p>
        </w:tc>
        <w:tc>
          <w:tcPr>
            <w:tcW w:w="737" w:type="dxa"/>
            <w:tcBorders>
              <w:top w:val="single" w:sz="6" w:space="0" w:color="000000"/>
            </w:tcBorders>
          </w:tcPr>
          <w:p>
            <w:pPr>
              <w:pStyle w:val="TableParagraph"/>
              <w:spacing w:before="150"/>
              <w:ind w:left="83" w:right="101"/>
              <w:jc w:val="center"/>
              <w:rPr>
                <w:sz w:val="18"/>
              </w:rPr>
            </w:pPr>
            <w:r>
              <w:rPr>
                <w:sz w:val="18"/>
              </w:rPr>
              <w:t>35.4%</w:t>
            </w:r>
          </w:p>
        </w:tc>
        <w:tc>
          <w:tcPr>
            <w:tcW w:w="1312" w:type="dxa"/>
            <w:tcBorders>
              <w:right w:val="single" w:sz="6" w:space="0" w:color="000000"/>
            </w:tcBorders>
          </w:tcPr>
          <w:p>
            <w:pPr>
              <w:pStyle w:val="TableParagraph"/>
              <w:spacing w:before="156"/>
              <w:ind w:left="579"/>
              <w:rPr>
                <w:b/>
                <w:sz w:val="18"/>
              </w:rPr>
            </w:pPr>
            <w:r>
              <w:rPr>
                <w:b/>
                <w:sz w:val="18"/>
              </w:rPr>
              <w:t>PCCP</w:t>
            </w:r>
          </w:p>
        </w:tc>
        <w:tc>
          <w:tcPr>
            <w:tcW w:w="1023" w:type="dxa"/>
            <w:tcBorders>
              <w:top w:val="single" w:sz="6" w:space="0" w:color="000000"/>
              <w:left w:val="single" w:sz="6" w:space="0" w:color="000000"/>
            </w:tcBorders>
          </w:tcPr>
          <w:p>
            <w:pPr>
              <w:pStyle w:val="TableParagraph"/>
              <w:spacing w:before="150"/>
              <w:ind w:right="41"/>
              <w:jc w:val="center"/>
              <w:rPr>
                <w:sz w:val="18"/>
              </w:rPr>
            </w:pPr>
            <w:r>
              <w:rPr>
                <w:sz w:val="18"/>
              </w:rPr>
              <w:t>0</w:t>
            </w:r>
          </w:p>
        </w:tc>
        <w:tc>
          <w:tcPr>
            <w:tcW w:w="530" w:type="dxa"/>
            <w:tcBorders>
              <w:top w:val="single" w:sz="6" w:space="0" w:color="000000"/>
            </w:tcBorders>
          </w:tcPr>
          <w:p>
            <w:pPr>
              <w:pStyle w:val="TableParagraph"/>
              <w:spacing w:before="150"/>
              <w:ind w:right="201"/>
              <w:jc w:val="right"/>
              <w:rPr>
                <w:sz w:val="18"/>
              </w:rPr>
            </w:pPr>
            <w:r>
              <w:rPr>
                <w:sz w:val="18"/>
              </w:rPr>
              <w:t>0</w:t>
            </w:r>
          </w:p>
        </w:tc>
        <w:tc>
          <w:tcPr>
            <w:tcW w:w="816" w:type="dxa"/>
            <w:tcBorders>
              <w:top w:val="single" w:sz="6" w:space="0" w:color="000000"/>
            </w:tcBorders>
          </w:tcPr>
          <w:p>
            <w:pPr>
              <w:pStyle w:val="TableParagraph"/>
              <w:spacing w:before="150"/>
              <w:ind w:left="170" w:right="195"/>
              <w:jc w:val="center"/>
              <w:rPr>
                <w:sz w:val="18"/>
              </w:rPr>
            </w:pPr>
            <w:r>
              <w:rPr>
                <w:sz w:val="18"/>
              </w:rPr>
              <w:t>0.0%</w:t>
            </w:r>
          </w:p>
        </w:tc>
        <w:tc>
          <w:tcPr>
            <w:tcW w:w="535" w:type="dxa"/>
            <w:tcBorders>
              <w:top w:val="single" w:sz="6" w:space="0" w:color="000000"/>
            </w:tcBorders>
          </w:tcPr>
          <w:p>
            <w:pPr>
              <w:pStyle w:val="TableParagraph"/>
              <w:spacing w:before="150"/>
              <w:ind w:left="30"/>
              <w:jc w:val="center"/>
              <w:rPr>
                <w:sz w:val="18"/>
              </w:rPr>
            </w:pPr>
            <w:r>
              <w:rPr>
                <w:sz w:val="18"/>
              </w:rPr>
              <w:t>0</w:t>
            </w:r>
          </w:p>
        </w:tc>
        <w:tc>
          <w:tcPr>
            <w:tcW w:w="755" w:type="dxa"/>
            <w:tcBorders>
              <w:top w:val="single" w:sz="6" w:space="0" w:color="000000"/>
            </w:tcBorders>
          </w:tcPr>
          <w:p>
            <w:pPr>
              <w:pStyle w:val="TableParagraph"/>
              <w:spacing w:before="150"/>
              <w:ind w:left="166" w:right="138"/>
              <w:jc w:val="center"/>
              <w:rPr>
                <w:sz w:val="18"/>
              </w:rPr>
            </w:pPr>
            <w:r>
              <w:rPr>
                <w:sz w:val="18"/>
              </w:rPr>
              <w:t>0.0%</w:t>
            </w:r>
          </w:p>
        </w:tc>
        <w:tc>
          <w:tcPr>
            <w:tcW w:w="482" w:type="dxa"/>
            <w:tcBorders>
              <w:top w:val="single" w:sz="6" w:space="0" w:color="000000"/>
            </w:tcBorders>
          </w:tcPr>
          <w:p>
            <w:pPr>
              <w:pStyle w:val="TableParagraph"/>
              <w:spacing w:before="150"/>
              <w:ind w:left="37"/>
              <w:jc w:val="center"/>
              <w:rPr>
                <w:sz w:val="18"/>
              </w:rPr>
            </w:pPr>
            <w:r>
              <w:rPr>
                <w:sz w:val="18"/>
              </w:rPr>
              <w:t>0</w:t>
            </w:r>
          </w:p>
        </w:tc>
        <w:tc>
          <w:tcPr>
            <w:tcW w:w="867" w:type="dxa"/>
            <w:tcBorders>
              <w:top w:val="single" w:sz="6" w:space="0" w:color="000000"/>
            </w:tcBorders>
          </w:tcPr>
          <w:p>
            <w:pPr>
              <w:pStyle w:val="TableParagraph"/>
              <w:spacing w:before="150"/>
              <w:ind w:left="102" w:right="112"/>
              <w:jc w:val="center"/>
              <w:rPr>
                <w:sz w:val="18"/>
              </w:rPr>
            </w:pPr>
            <w:r>
              <w:rPr>
                <w:sz w:val="18"/>
              </w:rPr>
              <w:t>0.0%</w:t>
            </w:r>
          </w:p>
        </w:tc>
        <w:tc>
          <w:tcPr>
            <w:tcW w:w="506" w:type="dxa"/>
            <w:tcBorders>
              <w:top w:val="single" w:sz="6" w:space="0" w:color="000000"/>
            </w:tcBorders>
          </w:tcPr>
          <w:p>
            <w:pPr>
              <w:pStyle w:val="TableParagraph"/>
              <w:spacing w:before="150"/>
              <w:ind w:left="184"/>
              <w:rPr>
                <w:sz w:val="18"/>
              </w:rPr>
            </w:pPr>
            <w:r>
              <w:rPr>
                <w:sz w:val="18"/>
              </w:rPr>
              <w:t>0</w:t>
            </w:r>
          </w:p>
        </w:tc>
        <w:tc>
          <w:tcPr>
            <w:tcW w:w="864" w:type="dxa"/>
            <w:tcBorders>
              <w:top w:val="single" w:sz="6" w:space="0" w:color="000000"/>
            </w:tcBorders>
          </w:tcPr>
          <w:p>
            <w:pPr>
              <w:pStyle w:val="TableParagraph"/>
              <w:spacing w:before="150"/>
              <w:ind w:left="150" w:right="61"/>
              <w:jc w:val="center"/>
              <w:rPr>
                <w:sz w:val="18"/>
              </w:rPr>
            </w:pPr>
            <w:r>
              <w:rPr>
                <w:sz w:val="18"/>
              </w:rPr>
              <w:t>0.0%</w:t>
            </w:r>
          </w:p>
        </w:tc>
      </w:tr>
      <w:tr>
        <w:trPr>
          <w:trHeight w:val="340" w:hRule="atLeast"/>
        </w:trPr>
        <w:tc>
          <w:tcPr>
            <w:tcW w:w="772" w:type="dxa"/>
            <w:tcBorders>
              <w:right w:val="single" w:sz="6" w:space="0" w:color="000000"/>
            </w:tcBorders>
          </w:tcPr>
          <w:p>
            <w:pPr>
              <w:pStyle w:val="TableParagraph"/>
              <w:spacing w:before="59"/>
              <w:ind w:left="50"/>
              <w:rPr>
                <w:b/>
                <w:sz w:val="18"/>
              </w:rPr>
            </w:pPr>
            <w:r>
              <w:rPr>
                <w:b/>
                <w:sz w:val="18"/>
              </w:rPr>
              <w:t>NHP</w:t>
            </w:r>
          </w:p>
        </w:tc>
        <w:tc>
          <w:tcPr>
            <w:tcW w:w="967" w:type="dxa"/>
            <w:tcBorders>
              <w:left w:val="single" w:sz="6" w:space="0" w:color="000000"/>
            </w:tcBorders>
          </w:tcPr>
          <w:p>
            <w:pPr>
              <w:pStyle w:val="TableParagraph"/>
              <w:spacing w:before="59"/>
              <w:ind w:left="56" w:right="61"/>
              <w:jc w:val="center"/>
              <w:rPr>
                <w:sz w:val="18"/>
              </w:rPr>
            </w:pPr>
            <w:r>
              <w:rPr>
                <w:sz w:val="18"/>
              </w:rPr>
              <w:t>616,572</w:t>
            </w:r>
          </w:p>
        </w:tc>
        <w:tc>
          <w:tcPr>
            <w:tcW w:w="636" w:type="dxa"/>
          </w:tcPr>
          <w:p>
            <w:pPr>
              <w:pStyle w:val="TableParagraph"/>
              <w:spacing w:before="59"/>
              <w:ind w:left="63" w:right="79"/>
              <w:jc w:val="center"/>
              <w:rPr>
                <w:sz w:val="18"/>
              </w:rPr>
            </w:pPr>
            <w:r>
              <w:rPr>
                <w:sz w:val="18"/>
              </w:rPr>
              <w:t>841</w:t>
            </w:r>
          </w:p>
        </w:tc>
        <w:tc>
          <w:tcPr>
            <w:tcW w:w="620" w:type="dxa"/>
          </w:tcPr>
          <w:p>
            <w:pPr>
              <w:pStyle w:val="TableParagraph"/>
              <w:spacing w:before="59"/>
              <w:ind w:left="83" w:right="84"/>
              <w:jc w:val="center"/>
              <w:rPr>
                <w:sz w:val="18"/>
              </w:rPr>
            </w:pPr>
            <w:r>
              <w:rPr>
                <w:sz w:val="18"/>
              </w:rPr>
              <w:t>1.6%</w:t>
            </w:r>
          </w:p>
        </w:tc>
        <w:tc>
          <w:tcPr>
            <w:tcW w:w="644" w:type="dxa"/>
          </w:tcPr>
          <w:p>
            <w:pPr>
              <w:pStyle w:val="TableParagraph"/>
              <w:spacing w:before="59"/>
              <w:ind w:right="160"/>
              <w:jc w:val="right"/>
              <w:rPr>
                <w:sz w:val="18"/>
              </w:rPr>
            </w:pPr>
            <w:r>
              <w:rPr>
                <w:sz w:val="18"/>
              </w:rPr>
              <w:t>748</w:t>
            </w:r>
          </w:p>
        </w:tc>
        <w:tc>
          <w:tcPr>
            <w:tcW w:w="619" w:type="dxa"/>
          </w:tcPr>
          <w:p>
            <w:pPr>
              <w:pStyle w:val="TableParagraph"/>
              <w:spacing w:before="59"/>
              <w:ind w:left="67" w:right="99"/>
              <w:jc w:val="center"/>
              <w:rPr>
                <w:sz w:val="18"/>
              </w:rPr>
            </w:pPr>
            <w:r>
              <w:rPr>
                <w:sz w:val="18"/>
              </w:rPr>
              <w:t>1.5%</w:t>
            </w:r>
          </w:p>
        </w:tc>
        <w:tc>
          <w:tcPr>
            <w:tcW w:w="787" w:type="dxa"/>
          </w:tcPr>
          <w:p>
            <w:pPr>
              <w:pStyle w:val="TableParagraph"/>
              <w:spacing w:before="59"/>
              <w:ind w:left="102" w:right="93"/>
              <w:jc w:val="center"/>
              <w:rPr>
                <w:sz w:val="18"/>
              </w:rPr>
            </w:pPr>
            <w:r>
              <w:rPr>
                <w:sz w:val="18"/>
              </w:rPr>
              <w:t>12,854</w:t>
            </w:r>
          </w:p>
        </w:tc>
        <w:tc>
          <w:tcPr>
            <w:tcW w:w="700" w:type="dxa"/>
          </w:tcPr>
          <w:p>
            <w:pPr>
              <w:pStyle w:val="TableParagraph"/>
              <w:spacing w:before="59"/>
              <w:ind w:left="92" w:right="55"/>
              <w:jc w:val="center"/>
              <w:rPr>
                <w:sz w:val="18"/>
              </w:rPr>
            </w:pPr>
            <w:r>
              <w:rPr>
                <w:sz w:val="18"/>
              </w:rPr>
              <w:t>25.0%</w:t>
            </w:r>
          </w:p>
        </w:tc>
        <w:tc>
          <w:tcPr>
            <w:tcW w:w="730" w:type="dxa"/>
          </w:tcPr>
          <w:p>
            <w:pPr>
              <w:pStyle w:val="TableParagraph"/>
              <w:spacing w:before="59"/>
              <w:ind w:right="101"/>
              <w:jc w:val="right"/>
              <w:rPr>
                <w:sz w:val="18"/>
              </w:rPr>
            </w:pPr>
            <w:r>
              <w:rPr>
                <w:sz w:val="18"/>
              </w:rPr>
              <w:t>12,940</w:t>
            </w:r>
          </w:p>
        </w:tc>
        <w:tc>
          <w:tcPr>
            <w:tcW w:w="737" w:type="dxa"/>
          </w:tcPr>
          <w:p>
            <w:pPr>
              <w:pStyle w:val="TableParagraph"/>
              <w:spacing w:before="59"/>
              <w:ind w:left="83" w:right="102"/>
              <w:jc w:val="center"/>
              <w:rPr>
                <w:sz w:val="18"/>
              </w:rPr>
            </w:pPr>
            <w:r>
              <w:rPr>
                <w:sz w:val="18"/>
              </w:rPr>
              <w:t>25.2%</w:t>
            </w:r>
          </w:p>
        </w:tc>
        <w:tc>
          <w:tcPr>
            <w:tcW w:w="1312" w:type="dxa"/>
            <w:tcBorders>
              <w:right w:val="single" w:sz="6" w:space="0" w:color="000000"/>
            </w:tcBorders>
          </w:tcPr>
          <w:p>
            <w:pPr>
              <w:pStyle w:val="TableParagraph"/>
              <w:spacing w:before="64"/>
              <w:ind w:left="579"/>
              <w:rPr>
                <w:b/>
                <w:sz w:val="18"/>
              </w:rPr>
            </w:pPr>
            <w:r>
              <w:rPr>
                <w:b/>
                <w:sz w:val="18"/>
              </w:rPr>
              <w:t>NHP</w:t>
            </w:r>
          </w:p>
        </w:tc>
        <w:tc>
          <w:tcPr>
            <w:tcW w:w="1023" w:type="dxa"/>
            <w:tcBorders>
              <w:left w:val="single" w:sz="6" w:space="0" w:color="000000"/>
            </w:tcBorders>
          </w:tcPr>
          <w:p>
            <w:pPr>
              <w:pStyle w:val="TableParagraph"/>
              <w:spacing w:before="59"/>
              <w:ind w:left="317" w:right="358"/>
              <w:jc w:val="center"/>
              <w:rPr>
                <w:sz w:val="18"/>
              </w:rPr>
            </w:pPr>
            <w:r>
              <w:rPr>
                <w:sz w:val="18"/>
              </w:rPr>
              <w:t>304</w:t>
            </w:r>
          </w:p>
        </w:tc>
        <w:tc>
          <w:tcPr>
            <w:tcW w:w="530" w:type="dxa"/>
          </w:tcPr>
          <w:p>
            <w:pPr>
              <w:pStyle w:val="TableParagraph"/>
              <w:spacing w:before="59"/>
              <w:ind w:right="201"/>
              <w:jc w:val="right"/>
              <w:rPr>
                <w:sz w:val="18"/>
              </w:rPr>
            </w:pPr>
            <w:r>
              <w:rPr>
                <w:sz w:val="18"/>
              </w:rPr>
              <w:t>1</w:t>
            </w:r>
          </w:p>
        </w:tc>
        <w:tc>
          <w:tcPr>
            <w:tcW w:w="816" w:type="dxa"/>
          </w:tcPr>
          <w:p>
            <w:pPr>
              <w:pStyle w:val="TableParagraph"/>
              <w:spacing w:before="59"/>
              <w:ind w:left="170" w:right="195"/>
              <w:jc w:val="center"/>
              <w:rPr>
                <w:sz w:val="18"/>
              </w:rPr>
            </w:pPr>
            <w:r>
              <w:rPr>
                <w:sz w:val="18"/>
              </w:rPr>
              <w:t>4.0%</w:t>
            </w:r>
          </w:p>
        </w:tc>
        <w:tc>
          <w:tcPr>
            <w:tcW w:w="535" w:type="dxa"/>
          </w:tcPr>
          <w:p>
            <w:pPr>
              <w:pStyle w:val="TableParagraph"/>
              <w:spacing w:before="59"/>
              <w:ind w:left="30"/>
              <w:jc w:val="center"/>
              <w:rPr>
                <w:sz w:val="18"/>
              </w:rPr>
            </w:pPr>
            <w:r>
              <w:rPr>
                <w:sz w:val="18"/>
              </w:rPr>
              <w:t>1</w:t>
            </w:r>
          </w:p>
        </w:tc>
        <w:tc>
          <w:tcPr>
            <w:tcW w:w="755" w:type="dxa"/>
          </w:tcPr>
          <w:p>
            <w:pPr>
              <w:pStyle w:val="TableParagraph"/>
              <w:spacing w:before="59"/>
              <w:ind w:left="166" w:right="138"/>
              <w:jc w:val="center"/>
              <w:rPr>
                <w:sz w:val="18"/>
              </w:rPr>
            </w:pPr>
            <w:r>
              <w:rPr>
                <w:sz w:val="18"/>
              </w:rPr>
              <w:t>4.0%</w:t>
            </w:r>
          </w:p>
        </w:tc>
        <w:tc>
          <w:tcPr>
            <w:tcW w:w="482" w:type="dxa"/>
          </w:tcPr>
          <w:p>
            <w:pPr>
              <w:pStyle w:val="TableParagraph"/>
              <w:spacing w:before="59"/>
              <w:ind w:left="138" w:right="103"/>
              <w:jc w:val="center"/>
              <w:rPr>
                <w:sz w:val="18"/>
              </w:rPr>
            </w:pPr>
            <w:r>
              <w:rPr>
                <w:sz w:val="18"/>
              </w:rPr>
              <w:t>34</w:t>
            </w:r>
          </w:p>
        </w:tc>
        <w:tc>
          <w:tcPr>
            <w:tcW w:w="867" w:type="dxa"/>
          </w:tcPr>
          <w:p>
            <w:pPr>
              <w:pStyle w:val="TableParagraph"/>
              <w:spacing w:before="59"/>
              <w:ind w:left="104" w:right="112"/>
              <w:jc w:val="center"/>
              <w:rPr>
                <w:sz w:val="18"/>
              </w:rPr>
            </w:pPr>
            <w:r>
              <w:rPr>
                <w:sz w:val="18"/>
              </w:rPr>
              <w:t>134.2%</w:t>
            </w:r>
          </w:p>
        </w:tc>
        <w:tc>
          <w:tcPr>
            <w:tcW w:w="506" w:type="dxa"/>
          </w:tcPr>
          <w:p>
            <w:pPr>
              <w:pStyle w:val="TableParagraph"/>
              <w:spacing w:before="59"/>
              <w:ind w:left="134"/>
              <w:rPr>
                <w:sz w:val="18"/>
              </w:rPr>
            </w:pPr>
            <w:r>
              <w:rPr>
                <w:sz w:val="18"/>
              </w:rPr>
              <w:t>34</w:t>
            </w:r>
          </w:p>
        </w:tc>
        <w:tc>
          <w:tcPr>
            <w:tcW w:w="864" w:type="dxa"/>
          </w:tcPr>
          <w:p>
            <w:pPr>
              <w:pStyle w:val="TableParagraph"/>
              <w:spacing w:before="59"/>
              <w:ind w:left="152" w:right="61"/>
              <w:jc w:val="center"/>
              <w:rPr>
                <w:sz w:val="18"/>
              </w:rPr>
            </w:pPr>
            <w:r>
              <w:rPr>
                <w:sz w:val="18"/>
              </w:rPr>
              <w:t>134.2%</w:t>
            </w:r>
          </w:p>
        </w:tc>
      </w:tr>
      <w:tr>
        <w:trPr>
          <w:trHeight w:val="360" w:hRule="atLeast"/>
        </w:trPr>
        <w:tc>
          <w:tcPr>
            <w:tcW w:w="772" w:type="dxa"/>
            <w:tcBorders>
              <w:right w:val="single" w:sz="6" w:space="0" w:color="000000"/>
            </w:tcBorders>
          </w:tcPr>
          <w:p>
            <w:pPr>
              <w:pStyle w:val="TableParagraph"/>
              <w:spacing w:before="79"/>
              <w:ind w:left="50"/>
              <w:rPr>
                <w:b/>
                <w:sz w:val="18"/>
              </w:rPr>
            </w:pPr>
            <w:r>
              <w:rPr>
                <w:b/>
                <w:sz w:val="18"/>
              </w:rPr>
              <w:t>NH</w:t>
            </w:r>
          </w:p>
        </w:tc>
        <w:tc>
          <w:tcPr>
            <w:tcW w:w="967" w:type="dxa"/>
            <w:tcBorders>
              <w:left w:val="single" w:sz="6" w:space="0" w:color="000000"/>
            </w:tcBorders>
          </w:tcPr>
          <w:p>
            <w:pPr>
              <w:pStyle w:val="TableParagraph"/>
              <w:spacing w:before="75"/>
              <w:ind w:left="56" w:right="61"/>
              <w:jc w:val="center"/>
              <w:rPr>
                <w:sz w:val="18"/>
              </w:rPr>
            </w:pPr>
            <w:r>
              <w:rPr>
                <w:sz w:val="18"/>
              </w:rPr>
              <w:t>479,824</w:t>
            </w:r>
          </w:p>
        </w:tc>
        <w:tc>
          <w:tcPr>
            <w:tcW w:w="636" w:type="dxa"/>
          </w:tcPr>
          <w:p>
            <w:pPr>
              <w:pStyle w:val="TableParagraph"/>
              <w:spacing w:before="75"/>
              <w:ind w:left="63" w:right="79"/>
              <w:jc w:val="center"/>
              <w:rPr>
                <w:sz w:val="18"/>
              </w:rPr>
            </w:pPr>
            <w:r>
              <w:rPr>
                <w:sz w:val="18"/>
              </w:rPr>
              <w:t>725</w:t>
            </w:r>
          </w:p>
        </w:tc>
        <w:tc>
          <w:tcPr>
            <w:tcW w:w="620" w:type="dxa"/>
          </w:tcPr>
          <w:p>
            <w:pPr>
              <w:pStyle w:val="TableParagraph"/>
              <w:spacing w:before="75"/>
              <w:ind w:left="84" w:right="84"/>
              <w:jc w:val="center"/>
              <w:rPr>
                <w:sz w:val="18"/>
              </w:rPr>
            </w:pPr>
            <w:r>
              <w:rPr>
                <w:sz w:val="18"/>
              </w:rPr>
              <w:t>1.8%</w:t>
            </w:r>
          </w:p>
        </w:tc>
        <w:tc>
          <w:tcPr>
            <w:tcW w:w="644" w:type="dxa"/>
          </w:tcPr>
          <w:p>
            <w:pPr>
              <w:pStyle w:val="TableParagraph"/>
              <w:spacing w:before="75"/>
              <w:ind w:right="160"/>
              <w:jc w:val="right"/>
              <w:rPr>
                <w:sz w:val="18"/>
              </w:rPr>
            </w:pPr>
            <w:r>
              <w:rPr>
                <w:sz w:val="18"/>
              </w:rPr>
              <w:t>290</w:t>
            </w:r>
          </w:p>
        </w:tc>
        <w:tc>
          <w:tcPr>
            <w:tcW w:w="619" w:type="dxa"/>
          </w:tcPr>
          <w:p>
            <w:pPr>
              <w:pStyle w:val="TableParagraph"/>
              <w:spacing w:before="75"/>
              <w:ind w:left="68" w:right="99"/>
              <w:jc w:val="center"/>
              <w:rPr>
                <w:sz w:val="18"/>
              </w:rPr>
            </w:pPr>
            <w:r>
              <w:rPr>
                <w:sz w:val="18"/>
              </w:rPr>
              <w:t>0.7%</w:t>
            </w:r>
          </w:p>
        </w:tc>
        <w:tc>
          <w:tcPr>
            <w:tcW w:w="787" w:type="dxa"/>
          </w:tcPr>
          <w:p>
            <w:pPr>
              <w:pStyle w:val="TableParagraph"/>
              <w:spacing w:before="75"/>
              <w:ind w:left="102" w:right="93"/>
              <w:jc w:val="center"/>
              <w:rPr>
                <w:sz w:val="18"/>
              </w:rPr>
            </w:pPr>
            <w:r>
              <w:rPr>
                <w:sz w:val="18"/>
              </w:rPr>
              <w:t>9,660</w:t>
            </w:r>
          </w:p>
        </w:tc>
        <w:tc>
          <w:tcPr>
            <w:tcW w:w="700" w:type="dxa"/>
          </w:tcPr>
          <w:p>
            <w:pPr>
              <w:pStyle w:val="TableParagraph"/>
              <w:spacing w:before="75"/>
              <w:ind w:left="92" w:right="56"/>
              <w:jc w:val="center"/>
              <w:rPr>
                <w:sz w:val="18"/>
              </w:rPr>
            </w:pPr>
            <w:r>
              <w:rPr>
                <w:sz w:val="18"/>
              </w:rPr>
              <w:t>24.2%</w:t>
            </w:r>
          </w:p>
        </w:tc>
        <w:tc>
          <w:tcPr>
            <w:tcW w:w="730" w:type="dxa"/>
          </w:tcPr>
          <w:p>
            <w:pPr>
              <w:pStyle w:val="TableParagraph"/>
              <w:spacing w:before="75"/>
              <w:ind w:right="152"/>
              <w:jc w:val="right"/>
              <w:rPr>
                <w:sz w:val="18"/>
              </w:rPr>
            </w:pPr>
            <w:r>
              <w:rPr>
                <w:sz w:val="18"/>
              </w:rPr>
              <w:t>9,771</w:t>
            </w:r>
          </w:p>
        </w:tc>
        <w:tc>
          <w:tcPr>
            <w:tcW w:w="737" w:type="dxa"/>
          </w:tcPr>
          <w:p>
            <w:pPr>
              <w:pStyle w:val="TableParagraph"/>
              <w:spacing w:before="75"/>
              <w:ind w:left="83" w:right="102"/>
              <w:jc w:val="center"/>
              <w:rPr>
                <w:sz w:val="18"/>
              </w:rPr>
            </w:pPr>
            <w:r>
              <w:rPr>
                <w:sz w:val="18"/>
              </w:rPr>
              <w:t>24.4%</w:t>
            </w:r>
          </w:p>
        </w:tc>
        <w:tc>
          <w:tcPr>
            <w:tcW w:w="1312" w:type="dxa"/>
            <w:tcBorders>
              <w:right w:val="single" w:sz="6" w:space="0" w:color="000000"/>
            </w:tcBorders>
          </w:tcPr>
          <w:p>
            <w:pPr>
              <w:pStyle w:val="TableParagraph"/>
              <w:spacing w:before="80"/>
              <w:ind w:left="579"/>
              <w:rPr>
                <w:b/>
                <w:sz w:val="18"/>
              </w:rPr>
            </w:pPr>
            <w:r>
              <w:rPr>
                <w:b/>
                <w:sz w:val="18"/>
              </w:rPr>
              <w:t>NH</w:t>
            </w:r>
          </w:p>
        </w:tc>
        <w:tc>
          <w:tcPr>
            <w:tcW w:w="1023" w:type="dxa"/>
            <w:tcBorders>
              <w:left w:val="single" w:sz="6" w:space="0" w:color="000000"/>
            </w:tcBorders>
          </w:tcPr>
          <w:p>
            <w:pPr>
              <w:pStyle w:val="TableParagraph"/>
              <w:spacing w:before="75"/>
              <w:ind w:right="41"/>
              <w:jc w:val="center"/>
              <w:rPr>
                <w:sz w:val="18"/>
              </w:rPr>
            </w:pPr>
            <w:r>
              <w:rPr>
                <w:sz w:val="18"/>
              </w:rPr>
              <w:t>4</w:t>
            </w:r>
          </w:p>
        </w:tc>
        <w:tc>
          <w:tcPr>
            <w:tcW w:w="530" w:type="dxa"/>
          </w:tcPr>
          <w:p>
            <w:pPr>
              <w:pStyle w:val="TableParagraph"/>
              <w:spacing w:before="75"/>
              <w:ind w:right="201"/>
              <w:jc w:val="right"/>
              <w:rPr>
                <w:sz w:val="18"/>
              </w:rPr>
            </w:pPr>
            <w:r>
              <w:rPr>
                <w:sz w:val="18"/>
              </w:rPr>
              <w:t>0</w:t>
            </w:r>
          </w:p>
        </w:tc>
        <w:tc>
          <w:tcPr>
            <w:tcW w:w="816" w:type="dxa"/>
          </w:tcPr>
          <w:p>
            <w:pPr>
              <w:pStyle w:val="TableParagraph"/>
              <w:spacing w:before="75"/>
              <w:ind w:left="170" w:right="195"/>
              <w:jc w:val="center"/>
              <w:rPr>
                <w:sz w:val="18"/>
              </w:rPr>
            </w:pPr>
            <w:r>
              <w:rPr>
                <w:sz w:val="18"/>
              </w:rPr>
              <w:t>0.0%</w:t>
            </w:r>
          </w:p>
        </w:tc>
        <w:tc>
          <w:tcPr>
            <w:tcW w:w="535" w:type="dxa"/>
          </w:tcPr>
          <w:p>
            <w:pPr>
              <w:pStyle w:val="TableParagraph"/>
              <w:spacing w:before="75"/>
              <w:ind w:left="30"/>
              <w:jc w:val="center"/>
              <w:rPr>
                <w:sz w:val="18"/>
              </w:rPr>
            </w:pPr>
            <w:r>
              <w:rPr>
                <w:sz w:val="18"/>
              </w:rPr>
              <w:t>0</w:t>
            </w:r>
          </w:p>
        </w:tc>
        <w:tc>
          <w:tcPr>
            <w:tcW w:w="755" w:type="dxa"/>
          </w:tcPr>
          <w:p>
            <w:pPr>
              <w:pStyle w:val="TableParagraph"/>
              <w:spacing w:before="75"/>
              <w:ind w:left="166" w:right="138"/>
              <w:jc w:val="center"/>
              <w:rPr>
                <w:sz w:val="18"/>
              </w:rPr>
            </w:pPr>
            <w:r>
              <w:rPr>
                <w:sz w:val="18"/>
              </w:rPr>
              <w:t>0.0%</w:t>
            </w:r>
          </w:p>
        </w:tc>
        <w:tc>
          <w:tcPr>
            <w:tcW w:w="482" w:type="dxa"/>
          </w:tcPr>
          <w:p>
            <w:pPr>
              <w:pStyle w:val="TableParagraph"/>
              <w:spacing w:before="75"/>
              <w:ind w:left="37"/>
              <w:jc w:val="center"/>
              <w:rPr>
                <w:sz w:val="18"/>
              </w:rPr>
            </w:pPr>
            <w:r>
              <w:rPr>
                <w:sz w:val="18"/>
              </w:rPr>
              <w:t>0</w:t>
            </w:r>
          </w:p>
        </w:tc>
        <w:tc>
          <w:tcPr>
            <w:tcW w:w="867" w:type="dxa"/>
          </w:tcPr>
          <w:p>
            <w:pPr>
              <w:pStyle w:val="TableParagraph"/>
              <w:spacing w:before="75"/>
              <w:ind w:left="102" w:right="112"/>
              <w:jc w:val="center"/>
              <w:rPr>
                <w:sz w:val="18"/>
              </w:rPr>
            </w:pPr>
            <w:r>
              <w:rPr>
                <w:sz w:val="18"/>
              </w:rPr>
              <w:t>0.0%</w:t>
            </w:r>
          </w:p>
        </w:tc>
        <w:tc>
          <w:tcPr>
            <w:tcW w:w="506" w:type="dxa"/>
          </w:tcPr>
          <w:p>
            <w:pPr>
              <w:pStyle w:val="TableParagraph"/>
              <w:spacing w:before="75"/>
              <w:ind w:left="184"/>
              <w:rPr>
                <w:sz w:val="18"/>
              </w:rPr>
            </w:pPr>
            <w:r>
              <w:rPr>
                <w:sz w:val="18"/>
              </w:rPr>
              <w:t>0</w:t>
            </w:r>
          </w:p>
        </w:tc>
        <w:tc>
          <w:tcPr>
            <w:tcW w:w="864" w:type="dxa"/>
          </w:tcPr>
          <w:p>
            <w:pPr>
              <w:pStyle w:val="TableParagraph"/>
              <w:spacing w:before="75"/>
              <w:ind w:left="150" w:right="61"/>
              <w:jc w:val="center"/>
              <w:rPr>
                <w:sz w:val="18"/>
              </w:rPr>
            </w:pPr>
            <w:r>
              <w:rPr>
                <w:sz w:val="18"/>
              </w:rPr>
              <w:t>0.0%</w:t>
            </w:r>
          </w:p>
        </w:tc>
      </w:tr>
      <w:tr>
        <w:trPr>
          <w:trHeight w:val="360" w:hRule="atLeast"/>
        </w:trPr>
        <w:tc>
          <w:tcPr>
            <w:tcW w:w="772" w:type="dxa"/>
            <w:tcBorders>
              <w:right w:val="single" w:sz="6" w:space="0" w:color="000000"/>
            </w:tcBorders>
          </w:tcPr>
          <w:p>
            <w:pPr>
              <w:pStyle w:val="TableParagraph"/>
              <w:spacing w:before="79"/>
              <w:ind w:left="50"/>
              <w:rPr>
                <w:b/>
                <w:sz w:val="18"/>
              </w:rPr>
            </w:pPr>
            <w:r>
              <w:rPr>
                <w:b/>
                <w:sz w:val="18"/>
              </w:rPr>
              <w:t>FCHP</w:t>
            </w:r>
          </w:p>
        </w:tc>
        <w:tc>
          <w:tcPr>
            <w:tcW w:w="967" w:type="dxa"/>
            <w:tcBorders>
              <w:left w:val="single" w:sz="6" w:space="0" w:color="000000"/>
            </w:tcBorders>
          </w:tcPr>
          <w:p>
            <w:pPr>
              <w:pStyle w:val="TableParagraph"/>
              <w:spacing w:before="74"/>
              <w:ind w:left="57" w:right="60"/>
              <w:jc w:val="center"/>
              <w:rPr>
                <w:sz w:val="18"/>
              </w:rPr>
            </w:pPr>
            <w:r>
              <w:rPr>
                <w:sz w:val="18"/>
              </w:rPr>
              <w:t>63,989</w:t>
            </w:r>
          </w:p>
        </w:tc>
        <w:tc>
          <w:tcPr>
            <w:tcW w:w="636" w:type="dxa"/>
          </w:tcPr>
          <w:p>
            <w:pPr>
              <w:pStyle w:val="TableParagraph"/>
              <w:spacing w:before="74"/>
              <w:ind w:left="63" w:right="81"/>
              <w:jc w:val="center"/>
              <w:rPr>
                <w:sz w:val="18"/>
              </w:rPr>
            </w:pPr>
            <w:r>
              <w:rPr>
                <w:sz w:val="18"/>
              </w:rPr>
              <w:t>87</w:t>
            </w:r>
          </w:p>
        </w:tc>
        <w:tc>
          <w:tcPr>
            <w:tcW w:w="620" w:type="dxa"/>
          </w:tcPr>
          <w:p>
            <w:pPr>
              <w:pStyle w:val="TableParagraph"/>
              <w:spacing w:before="74"/>
              <w:ind w:left="83" w:right="84"/>
              <w:jc w:val="center"/>
              <w:rPr>
                <w:sz w:val="18"/>
              </w:rPr>
            </w:pPr>
            <w:r>
              <w:rPr>
                <w:sz w:val="18"/>
              </w:rPr>
              <w:t>1.6%</w:t>
            </w:r>
          </w:p>
        </w:tc>
        <w:tc>
          <w:tcPr>
            <w:tcW w:w="644" w:type="dxa"/>
          </w:tcPr>
          <w:p>
            <w:pPr>
              <w:pStyle w:val="TableParagraph"/>
              <w:spacing w:before="74"/>
              <w:ind w:left="231"/>
              <w:rPr>
                <w:sz w:val="18"/>
              </w:rPr>
            </w:pPr>
            <w:r>
              <w:rPr>
                <w:sz w:val="18"/>
              </w:rPr>
              <w:t>29</w:t>
            </w:r>
          </w:p>
        </w:tc>
        <w:tc>
          <w:tcPr>
            <w:tcW w:w="619" w:type="dxa"/>
          </w:tcPr>
          <w:p>
            <w:pPr>
              <w:pStyle w:val="TableParagraph"/>
              <w:spacing w:before="74"/>
              <w:ind w:left="67" w:right="99"/>
              <w:jc w:val="center"/>
              <w:rPr>
                <w:sz w:val="18"/>
              </w:rPr>
            </w:pPr>
            <w:r>
              <w:rPr>
                <w:sz w:val="18"/>
              </w:rPr>
              <w:t>0.5%</w:t>
            </w:r>
          </w:p>
        </w:tc>
        <w:tc>
          <w:tcPr>
            <w:tcW w:w="787" w:type="dxa"/>
          </w:tcPr>
          <w:p>
            <w:pPr>
              <w:pStyle w:val="TableParagraph"/>
              <w:spacing w:before="74"/>
              <w:ind w:left="102" w:right="93"/>
              <w:jc w:val="center"/>
              <w:rPr>
                <w:sz w:val="18"/>
              </w:rPr>
            </w:pPr>
            <w:r>
              <w:rPr>
                <w:sz w:val="18"/>
              </w:rPr>
              <w:t>1,258</w:t>
            </w:r>
          </w:p>
        </w:tc>
        <w:tc>
          <w:tcPr>
            <w:tcW w:w="700" w:type="dxa"/>
          </w:tcPr>
          <w:p>
            <w:pPr>
              <w:pStyle w:val="TableParagraph"/>
              <w:spacing w:before="74"/>
              <w:ind w:left="92" w:right="56"/>
              <w:jc w:val="center"/>
              <w:rPr>
                <w:sz w:val="18"/>
              </w:rPr>
            </w:pPr>
            <w:r>
              <w:rPr>
                <w:sz w:val="18"/>
              </w:rPr>
              <w:t>23.6%</w:t>
            </w:r>
          </w:p>
        </w:tc>
        <w:tc>
          <w:tcPr>
            <w:tcW w:w="730" w:type="dxa"/>
          </w:tcPr>
          <w:p>
            <w:pPr>
              <w:pStyle w:val="TableParagraph"/>
              <w:spacing w:before="74"/>
              <w:ind w:right="152"/>
              <w:jc w:val="right"/>
              <w:rPr>
                <w:sz w:val="18"/>
              </w:rPr>
            </w:pPr>
            <w:r>
              <w:rPr>
                <w:sz w:val="18"/>
              </w:rPr>
              <w:t>1,267</w:t>
            </w:r>
          </w:p>
        </w:tc>
        <w:tc>
          <w:tcPr>
            <w:tcW w:w="737" w:type="dxa"/>
          </w:tcPr>
          <w:p>
            <w:pPr>
              <w:pStyle w:val="TableParagraph"/>
              <w:spacing w:before="74"/>
              <w:ind w:left="83" w:right="102"/>
              <w:jc w:val="center"/>
              <w:rPr>
                <w:sz w:val="18"/>
              </w:rPr>
            </w:pPr>
            <w:r>
              <w:rPr>
                <w:sz w:val="18"/>
              </w:rPr>
              <w:t>23.8%</w:t>
            </w:r>
          </w:p>
        </w:tc>
        <w:tc>
          <w:tcPr>
            <w:tcW w:w="1312" w:type="dxa"/>
            <w:tcBorders>
              <w:right w:val="single" w:sz="6" w:space="0" w:color="000000"/>
            </w:tcBorders>
          </w:tcPr>
          <w:p>
            <w:pPr>
              <w:pStyle w:val="TableParagraph"/>
              <w:spacing w:before="79"/>
              <w:ind w:left="579"/>
              <w:rPr>
                <w:b/>
                <w:sz w:val="18"/>
              </w:rPr>
            </w:pPr>
            <w:r>
              <w:rPr>
                <w:b/>
                <w:sz w:val="18"/>
              </w:rPr>
              <w:t>FCHP</w:t>
            </w:r>
          </w:p>
        </w:tc>
        <w:tc>
          <w:tcPr>
            <w:tcW w:w="1023" w:type="dxa"/>
            <w:tcBorders>
              <w:left w:val="single" w:sz="6" w:space="0" w:color="000000"/>
            </w:tcBorders>
          </w:tcPr>
          <w:p>
            <w:pPr>
              <w:pStyle w:val="TableParagraph"/>
              <w:spacing w:before="74"/>
              <w:ind w:right="41"/>
              <w:jc w:val="center"/>
              <w:rPr>
                <w:sz w:val="18"/>
              </w:rPr>
            </w:pPr>
            <w:r>
              <w:rPr>
                <w:sz w:val="18"/>
              </w:rPr>
              <w:t>4</w:t>
            </w:r>
          </w:p>
        </w:tc>
        <w:tc>
          <w:tcPr>
            <w:tcW w:w="530" w:type="dxa"/>
          </w:tcPr>
          <w:p>
            <w:pPr>
              <w:pStyle w:val="TableParagraph"/>
              <w:spacing w:before="74"/>
              <w:ind w:right="201"/>
              <w:jc w:val="right"/>
              <w:rPr>
                <w:sz w:val="18"/>
              </w:rPr>
            </w:pPr>
            <w:r>
              <w:rPr>
                <w:sz w:val="18"/>
              </w:rPr>
              <w:t>0</w:t>
            </w:r>
          </w:p>
        </w:tc>
        <w:tc>
          <w:tcPr>
            <w:tcW w:w="816" w:type="dxa"/>
          </w:tcPr>
          <w:p>
            <w:pPr>
              <w:pStyle w:val="TableParagraph"/>
              <w:spacing w:before="74"/>
              <w:ind w:left="170" w:right="195"/>
              <w:jc w:val="center"/>
              <w:rPr>
                <w:sz w:val="18"/>
              </w:rPr>
            </w:pPr>
            <w:r>
              <w:rPr>
                <w:sz w:val="18"/>
              </w:rPr>
              <w:t>0.0%</w:t>
            </w:r>
          </w:p>
        </w:tc>
        <w:tc>
          <w:tcPr>
            <w:tcW w:w="535" w:type="dxa"/>
          </w:tcPr>
          <w:p>
            <w:pPr>
              <w:pStyle w:val="TableParagraph"/>
              <w:spacing w:before="74"/>
              <w:ind w:left="30"/>
              <w:jc w:val="center"/>
              <w:rPr>
                <w:sz w:val="18"/>
              </w:rPr>
            </w:pPr>
            <w:r>
              <w:rPr>
                <w:sz w:val="18"/>
              </w:rPr>
              <w:t>0</w:t>
            </w:r>
          </w:p>
        </w:tc>
        <w:tc>
          <w:tcPr>
            <w:tcW w:w="755" w:type="dxa"/>
          </w:tcPr>
          <w:p>
            <w:pPr>
              <w:pStyle w:val="TableParagraph"/>
              <w:spacing w:before="74"/>
              <w:ind w:left="166" w:right="138"/>
              <w:jc w:val="center"/>
              <w:rPr>
                <w:sz w:val="18"/>
              </w:rPr>
            </w:pPr>
            <w:r>
              <w:rPr>
                <w:sz w:val="18"/>
              </w:rPr>
              <w:t>0.0%</w:t>
            </w:r>
          </w:p>
        </w:tc>
        <w:tc>
          <w:tcPr>
            <w:tcW w:w="482" w:type="dxa"/>
          </w:tcPr>
          <w:p>
            <w:pPr>
              <w:pStyle w:val="TableParagraph"/>
              <w:spacing w:before="74"/>
              <w:ind w:left="37"/>
              <w:jc w:val="center"/>
              <w:rPr>
                <w:sz w:val="18"/>
              </w:rPr>
            </w:pPr>
            <w:r>
              <w:rPr>
                <w:sz w:val="18"/>
              </w:rPr>
              <w:t>0</w:t>
            </w:r>
          </w:p>
        </w:tc>
        <w:tc>
          <w:tcPr>
            <w:tcW w:w="867" w:type="dxa"/>
          </w:tcPr>
          <w:p>
            <w:pPr>
              <w:pStyle w:val="TableParagraph"/>
              <w:spacing w:before="74"/>
              <w:ind w:left="102" w:right="112"/>
              <w:jc w:val="center"/>
              <w:rPr>
                <w:sz w:val="18"/>
              </w:rPr>
            </w:pPr>
            <w:r>
              <w:rPr>
                <w:sz w:val="18"/>
              </w:rPr>
              <w:t>0.0%</w:t>
            </w:r>
          </w:p>
        </w:tc>
        <w:tc>
          <w:tcPr>
            <w:tcW w:w="506" w:type="dxa"/>
          </w:tcPr>
          <w:p>
            <w:pPr>
              <w:pStyle w:val="TableParagraph"/>
              <w:spacing w:before="74"/>
              <w:ind w:left="184"/>
              <w:rPr>
                <w:sz w:val="18"/>
              </w:rPr>
            </w:pPr>
            <w:r>
              <w:rPr>
                <w:sz w:val="18"/>
              </w:rPr>
              <w:t>0</w:t>
            </w:r>
          </w:p>
        </w:tc>
        <w:tc>
          <w:tcPr>
            <w:tcW w:w="864" w:type="dxa"/>
          </w:tcPr>
          <w:p>
            <w:pPr>
              <w:pStyle w:val="TableParagraph"/>
              <w:spacing w:before="74"/>
              <w:ind w:left="150" w:right="61"/>
              <w:jc w:val="center"/>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79"/>
              <w:ind w:left="50"/>
              <w:rPr>
                <w:b/>
                <w:sz w:val="18"/>
              </w:rPr>
            </w:pPr>
            <w:r>
              <w:rPr>
                <w:b/>
                <w:sz w:val="18"/>
              </w:rPr>
              <w:t>BMCHP</w:t>
            </w:r>
          </w:p>
        </w:tc>
        <w:tc>
          <w:tcPr>
            <w:tcW w:w="967" w:type="dxa"/>
            <w:tcBorders>
              <w:left w:val="single" w:sz="6" w:space="0" w:color="000000"/>
            </w:tcBorders>
          </w:tcPr>
          <w:p>
            <w:pPr>
              <w:pStyle w:val="TableParagraph"/>
              <w:spacing w:line="192" w:lineRule="exact" w:before="74"/>
              <w:ind w:left="56" w:right="61"/>
              <w:jc w:val="center"/>
              <w:rPr>
                <w:sz w:val="18"/>
              </w:rPr>
            </w:pPr>
            <w:r>
              <w:rPr>
                <w:sz w:val="18"/>
              </w:rPr>
              <w:t>821,340</w:t>
            </w:r>
          </w:p>
        </w:tc>
        <w:tc>
          <w:tcPr>
            <w:tcW w:w="636" w:type="dxa"/>
          </w:tcPr>
          <w:p>
            <w:pPr>
              <w:pStyle w:val="TableParagraph"/>
              <w:spacing w:line="192" w:lineRule="exact" w:before="74"/>
              <w:ind w:left="63" w:right="81"/>
              <w:jc w:val="center"/>
              <w:rPr>
                <w:sz w:val="18"/>
              </w:rPr>
            </w:pPr>
            <w:r>
              <w:rPr>
                <w:sz w:val="18"/>
              </w:rPr>
              <w:t>1,479</w:t>
            </w:r>
          </w:p>
        </w:tc>
        <w:tc>
          <w:tcPr>
            <w:tcW w:w="620" w:type="dxa"/>
          </w:tcPr>
          <w:p>
            <w:pPr>
              <w:pStyle w:val="TableParagraph"/>
              <w:spacing w:line="192" w:lineRule="exact" w:before="74"/>
              <w:ind w:left="83" w:right="84"/>
              <w:jc w:val="center"/>
              <w:rPr>
                <w:sz w:val="18"/>
              </w:rPr>
            </w:pPr>
            <w:r>
              <w:rPr>
                <w:sz w:val="18"/>
              </w:rPr>
              <w:t>2.2%</w:t>
            </w:r>
          </w:p>
        </w:tc>
        <w:tc>
          <w:tcPr>
            <w:tcW w:w="644" w:type="dxa"/>
          </w:tcPr>
          <w:p>
            <w:pPr>
              <w:pStyle w:val="TableParagraph"/>
              <w:spacing w:line="192" w:lineRule="exact" w:before="74"/>
              <w:ind w:right="160"/>
              <w:jc w:val="right"/>
              <w:rPr>
                <w:sz w:val="18"/>
              </w:rPr>
            </w:pPr>
            <w:r>
              <w:rPr>
                <w:sz w:val="18"/>
              </w:rPr>
              <w:t>632</w:t>
            </w:r>
          </w:p>
        </w:tc>
        <w:tc>
          <w:tcPr>
            <w:tcW w:w="619" w:type="dxa"/>
          </w:tcPr>
          <w:p>
            <w:pPr>
              <w:pStyle w:val="TableParagraph"/>
              <w:spacing w:line="192" w:lineRule="exact" w:before="74"/>
              <w:ind w:left="67" w:right="99"/>
              <w:jc w:val="center"/>
              <w:rPr>
                <w:sz w:val="18"/>
              </w:rPr>
            </w:pPr>
            <w:r>
              <w:rPr>
                <w:sz w:val="18"/>
              </w:rPr>
              <w:t>0.9%</w:t>
            </w:r>
          </w:p>
        </w:tc>
        <w:tc>
          <w:tcPr>
            <w:tcW w:w="787" w:type="dxa"/>
          </w:tcPr>
          <w:p>
            <w:pPr>
              <w:pStyle w:val="TableParagraph"/>
              <w:spacing w:line="192" w:lineRule="exact" w:before="74"/>
              <w:ind w:left="102" w:right="92"/>
              <w:jc w:val="center"/>
              <w:rPr>
                <w:sz w:val="18"/>
              </w:rPr>
            </w:pPr>
            <w:r>
              <w:rPr>
                <w:sz w:val="18"/>
              </w:rPr>
              <w:t>20,107</w:t>
            </w:r>
          </w:p>
        </w:tc>
        <w:tc>
          <w:tcPr>
            <w:tcW w:w="700" w:type="dxa"/>
          </w:tcPr>
          <w:p>
            <w:pPr>
              <w:pStyle w:val="TableParagraph"/>
              <w:spacing w:line="192" w:lineRule="exact" w:before="74"/>
              <w:ind w:left="92" w:right="56"/>
              <w:jc w:val="center"/>
              <w:rPr>
                <w:sz w:val="18"/>
              </w:rPr>
            </w:pPr>
            <w:r>
              <w:rPr>
                <w:sz w:val="18"/>
              </w:rPr>
              <w:t>29.4%</w:t>
            </w:r>
          </w:p>
        </w:tc>
        <w:tc>
          <w:tcPr>
            <w:tcW w:w="730" w:type="dxa"/>
          </w:tcPr>
          <w:p>
            <w:pPr>
              <w:pStyle w:val="TableParagraph"/>
              <w:spacing w:line="192" w:lineRule="exact" w:before="74"/>
              <w:ind w:right="101"/>
              <w:jc w:val="right"/>
              <w:rPr>
                <w:sz w:val="18"/>
              </w:rPr>
            </w:pPr>
            <w:r>
              <w:rPr>
                <w:sz w:val="18"/>
              </w:rPr>
              <w:t>20,213</w:t>
            </w:r>
          </w:p>
        </w:tc>
        <w:tc>
          <w:tcPr>
            <w:tcW w:w="737" w:type="dxa"/>
          </w:tcPr>
          <w:p>
            <w:pPr>
              <w:pStyle w:val="TableParagraph"/>
              <w:spacing w:line="192" w:lineRule="exact" w:before="74"/>
              <w:ind w:left="83" w:right="102"/>
              <w:jc w:val="center"/>
              <w:rPr>
                <w:sz w:val="18"/>
              </w:rPr>
            </w:pPr>
            <w:r>
              <w:rPr>
                <w:sz w:val="18"/>
              </w:rPr>
              <w:t>29.5%</w:t>
            </w:r>
          </w:p>
        </w:tc>
        <w:tc>
          <w:tcPr>
            <w:tcW w:w="1312" w:type="dxa"/>
            <w:tcBorders>
              <w:right w:val="single" w:sz="6" w:space="0" w:color="000000"/>
            </w:tcBorders>
          </w:tcPr>
          <w:p>
            <w:pPr>
              <w:pStyle w:val="TableParagraph"/>
              <w:spacing w:line="187" w:lineRule="exact" w:before="79"/>
              <w:ind w:left="579"/>
              <w:rPr>
                <w:b/>
                <w:sz w:val="18"/>
              </w:rPr>
            </w:pPr>
            <w:r>
              <w:rPr>
                <w:b/>
                <w:sz w:val="18"/>
              </w:rPr>
              <w:t>BMCHP</w:t>
            </w:r>
          </w:p>
        </w:tc>
        <w:tc>
          <w:tcPr>
            <w:tcW w:w="1023" w:type="dxa"/>
            <w:tcBorders>
              <w:left w:val="single" w:sz="6" w:space="0" w:color="000000"/>
            </w:tcBorders>
          </w:tcPr>
          <w:p>
            <w:pPr>
              <w:pStyle w:val="TableParagraph"/>
              <w:spacing w:line="192" w:lineRule="exact" w:before="74"/>
              <w:ind w:right="41"/>
              <w:jc w:val="center"/>
              <w:rPr>
                <w:sz w:val="18"/>
              </w:rPr>
            </w:pPr>
            <w:r>
              <w:rPr>
                <w:sz w:val="18"/>
              </w:rPr>
              <w:t>2</w:t>
            </w:r>
          </w:p>
        </w:tc>
        <w:tc>
          <w:tcPr>
            <w:tcW w:w="530" w:type="dxa"/>
          </w:tcPr>
          <w:p>
            <w:pPr>
              <w:pStyle w:val="TableParagraph"/>
              <w:spacing w:line="192" w:lineRule="exact" w:before="74"/>
              <w:ind w:right="201"/>
              <w:jc w:val="right"/>
              <w:rPr>
                <w:sz w:val="18"/>
              </w:rPr>
            </w:pPr>
            <w:r>
              <w:rPr>
                <w:sz w:val="18"/>
              </w:rPr>
              <w:t>0</w:t>
            </w:r>
          </w:p>
        </w:tc>
        <w:tc>
          <w:tcPr>
            <w:tcW w:w="816" w:type="dxa"/>
          </w:tcPr>
          <w:p>
            <w:pPr>
              <w:pStyle w:val="TableParagraph"/>
              <w:spacing w:line="192" w:lineRule="exact" w:before="74"/>
              <w:ind w:left="170" w:right="195"/>
              <w:jc w:val="center"/>
              <w:rPr>
                <w:sz w:val="18"/>
              </w:rPr>
            </w:pPr>
            <w:r>
              <w:rPr>
                <w:sz w:val="18"/>
              </w:rPr>
              <w:t>0.0%</w:t>
            </w:r>
          </w:p>
        </w:tc>
        <w:tc>
          <w:tcPr>
            <w:tcW w:w="535" w:type="dxa"/>
          </w:tcPr>
          <w:p>
            <w:pPr>
              <w:pStyle w:val="TableParagraph"/>
              <w:spacing w:line="192" w:lineRule="exact" w:before="74"/>
              <w:ind w:left="30"/>
              <w:jc w:val="center"/>
              <w:rPr>
                <w:sz w:val="18"/>
              </w:rPr>
            </w:pPr>
            <w:r>
              <w:rPr>
                <w:sz w:val="18"/>
              </w:rPr>
              <w:t>0</w:t>
            </w:r>
          </w:p>
        </w:tc>
        <w:tc>
          <w:tcPr>
            <w:tcW w:w="755" w:type="dxa"/>
          </w:tcPr>
          <w:p>
            <w:pPr>
              <w:pStyle w:val="TableParagraph"/>
              <w:spacing w:line="192" w:lineRule="exact" w:before="74"/>
              <w:ind w:left="166" w:right="138"/>
              <w:jc w:val="center"/>
              <w:rPr>
                <w:sz w:val="18"/>
              </w:rPr>
            </w:pPr>
            <w:r>
              <w:rPr>
                <w:sz w:val="18"/>
              </w:rPr>
              <w:t>0.0%</w:t>
            </w:r>
          </w:p>
        </w:tc>
        <w:tc>
          <w:tcPr>
            <w:tcW w:w="482" w:type="dxa"/>
          </w:tcPr>
          <w:p>
            <w:pPr>
              <w:pStyle w:val="TableParagraph"/>
              <w:spacing w:line="192" w:lineRule="exact" w:before="74"/>
              <w:ind w:left="37"/>
              <w:jc w:val="center"/>
              <w:rPr>
                <w:sz w:val="18"/>
              </w:rPr>
            </w:pPr>
            <w:r>
              <w:rPr>
                <w:sz w:val="18"/>
              </w:rPr>
              <w:t>0</w:t>
            </w:r>
          </w:p>
        </w:tc>
        <w:tc>
          <w:tcPr>
            <w:tcW w:w="867" w:type="dxa"/>
          </w:tcPr>
          <w:p>
            <w:pPr>
              <w:pStyle w:val="TableParagraph"/>
              <w:spacing w:line="192" w:lineRule="exact" w:before="74"/>
              <w:ind w:left="102" w:right="112"/>
              <w:jc w:val="center"/>
              <w:rPr>
                <w:sz w:val="18"/>
              </w:rPr>
            </w:pPr>
            <w:r>
              <w:rPr>
                <w:sz w:val="18"/>
              </w:rPr>
              <w:t>0.0%</w:t>
            </w:r>
          </w:p>
        </w:tc>
        <w:tc>
          <w:tcPr>
            <w:tcW w:w="506" w:type="dxa"/>
          </w:tcPr>
          <w:p>
            <w:pPr>
              <w:pStyle w:val="TableParagraph"/>
              <w:spacing w:line="192" w:lineRule="exact" w:before="74"/>
              <w:ind w:left="184"/>
              <w:rPr>
                <w:sz w:val="18"/>
              </w:rPr>
            </w:pPr>
            <w:r>
              <w:rPr>
                <w:sz w:val="18"/>
              </w:rPr>
              <w:t>0</w:t>
            </w:r>
          </w:p>
        </w:tc>
        <w:tc>
          <w:tcPr>
            <w:tcW w:w="864" w:type="dxa"/>
          </w:tcPr>
          <w:p>
            <w:pPr>
              <w:pStyle w:val="TableParagraph"/>
              <w:spacing w:line="192" w:lineRule="exact" w:before="74"/>
              <w:ind w:left="150" w:right="61"/>
              <w:jc w:val="center"/>
              <w:rPr>
                <w:sz w:val="18"/>
              </w:rPr>
            </w:pPr>
            <w:r>
              <w:rPr>
                <w:sz w:val="18"/>
              </w:rPr>
              <w:t>0.0%</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613" w:right="377" w:hanging="1"/>
        <w:jc w:val="both"/>
        <w:rPr>
          <w:sz w:val="18"/>
        </w:rPr>
      </w:pPr>
      <w:r>
        <w:rPr>
          <w:sz w:val="18"/>
        </w:rPr>
        <w:t>* The MassHealth managed care program serves members under the age of 65. MassHealth members 65 years and older were included in the eligible populations for the HEDIS 2008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both"/>
        <w:rPr>
          <w:sz w:val="18"/>
        </w:rPr>
        <w:sectPr>
          <w:footerReference w:type="even" r:id="rId70"/>
          <w:footerReference w:type="default" r:id="rId71"/>
          <w:pgSz w:w="15840" w:h="12240" w:orient="landscape"/>
          <w:pgMar w:footer="592" w:header="0" w:top="1140" w:bottom="780" w:left="380" w:right="340"/>
          <w:pgNumType w:start="62"/>
        </w:sectPr>
      </w:pPr>
    </w:p>
    <w:p>
      <w:pPr>
        <w:pStyle w:val="BodyText"/>
        <w:ind w:left="116"/>
      </w:pPr>
      <w:r>
        <w:rPr/>
        <w:pict>
          <v:group style="width:709.2pt;height:33.5pt;mso-position-horizontal-relative:char;mso-position-vertical-relative:line" coordorigin="0,0" coordsize="14184,670">
            <v:rect style="position:absolute;left:74;top:636;width:158;height:34" filled="true" fillcolor="#000000" stroked="false">
              <v:fill type="solid"/>
            </v:rect>
            <v:rect style="position:absolute;left:14024;top:43;width:160;height:627" filled="true" fillcolor="#000000" stroked="false">
              <v:fill type="solid"/>
            </v:rect>
            <v:rect style="position:absolute;left:232;top:636;width:13792;height:34" filled="true" fillcolor="#000000" stroked="false">
              <v:fill type="solid"/>
            </v:rect>
            <v:rect style="position:absolute;left:0;top:10;width:14111;height:627" filled="true" fillcolor="#ffffff" stroked="false">
              <v:fill type="solid"/>
            </v:rect>
            <v:line style="position:absolute" from="10,10" to="10,636" stroked="true" strokeweight="1.0pt" strokecolor="#000000">
              <v:stroke dashstyle="solid"/>
            </v:line>
            <v:line style="position:absolute" from="20,20" to="14090,20" stroked="true" strokeweight="1.02pt" strokecolor="#000000">
              <v:stroke dashstyle="solid"/>
            </v:line>
            <v:line style="position:absolute" from="14100,10" to="14100,636" stroked="true" strokeweight="1pt" strokecolor="#000000">
              <v:stroke dashstyle="solid"/>
            </v:line>
            <v:line style="position:absolute" from="20,626" to="14090,626" stroked="true" strokeweight="1.02pt" strokecolor="#000000">
              <v:stroke dashstyle="solid"/>
            </v:line>
            <v:shape style="position:absolute;left:0;top:0;width:14184;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
    </w:p>
    <w:p>
      <w:pPr>
        <w:pStyle w:val="BodyText"/>
        <w:spacing w:before="1"/>
        <w:rPr>
          <w:sz w:val="6"/>
        </w:rPr>
      </w:pPr>
    </w:p>
    <w:p>
      <w:pPr>
        <w:spacing w:after="0"/>
        <w:rPr>
          <w:sz w:val="6"/>
        </w:rPr>
        <w:sectPr>
          <w:pgSz w:w="15840" w:h="12240" w:orient="landscape"/>
          <w:pgMar w:header="0" w:footer="592" w:top="760" w:bottom="780" w:left="820" w:right="400"/>
        </w:sectPr>
      </w:pPr>
    </w:p>
    <w:p>
      <w:pPr>
        <w:pStyle w:val="ListParagraph"/>
        <w:numPr>
          <w:ilvl w:val="0"/>
          <w:numId w:val="24"/>
        </w:numPr>
        <w:tabs>
          <w:tab w:pos="533" w:val="left" w:leader="none"/>
          <w:tab w:pos="534" w:val="left" w:leader="none"/>
        </w:tabs>
        <w:spacing w:line="240" w:lineRule="auto" w:before="65" w:after="0"/>
        <w:ind w:left="533" w:right="189" w:hanging="360"/>
        <w:jc w:val="left"/>
        <w:rPr>
          <w:sz w:val="18"/>
        </w:rPr>
      </w:pPr>
      <w:r>
        <w:rPr>
          <w:sz w:val="18"/>
        </w:rPr>
        <w:t>Centers for Disease Control and Prevention. (2010). Recommended immunization</w:t>
      </w:r>
      <w:r>
        <w:rPr>
          <w:spacing w:val="-23"/>
          <w:sz w:val="18"/>
        </w:rPr>
        <w:t> </w:t>
      </w:r>
      <w:r>
        <w:rPr>
          <w:sz w:val="18"/>
        </w:rPr>
        <w:t>schedules for persons aged 0--18 years---United States, 2010. </w:t>
      </w:r>
      <w:r>
        <w:rPr>
          <w:i/>
          <w:sz w:val="18"/>
        </w:rPr>
        <w:t>MMWR</w:t>
      </w:r>
      <w:r>
        <w:rPr>
          <w:sz w:val="18"/>
        </w:rPr>
        <w:t>,</w:t>
      </w:r>
      <w:r>
        <w:rPr>
          <w:spacing w:val="-17"/>
          <w:sz w:val="18"/>
        </w:rPr>
        <w:t> </w:t>
      </w:r>
      <w:r>
        <w:rPr>
          <w:sz w:val="18"/>
        </w:rPr>
        <w:t>58(51&amp;52):1-4.</w:t>
      </w:r>
    </w:p>
    <w:p>
      <w:pPr>
        <w:pStyle w:val="ListParagraph"/>
        <w:numPr>
          <w:ilvl w:val="0"/>
          <w:numId w:val="24"/>
        </w:numPr>
        <w:tabs>
          <w:tab w:pos="533" w:val="left" w:leader="none"/>
          <w:tab w:pos="534" w:val="left" w:leader="none"/>
        </w:tabs>
        <w:spacing w:line="240" w:lineRule="auto" w:before="0" w:after="0"/>
        <w:ind w:left="533" w:right="137" w:hanging="360"/>
        <w:jc w:val="left"/>
        <w:rPr>
          <w:sz w:val="18"/>
        </w:rPr>
      </w:pPr>
      <w:r>
        <w:rPr>
          <w:sz w:val="18"/>
        </w:rPr>
        <w:t>Fairbrother G, Freed GL, Thompson JW. (2000). Measuring Immunization Coverage. </w:t>
      </w:r>
      <w:r>
        <w:rPr>
          <w:i/>
          <w:sz w:val="18"/>
        </w:rPr>
        <w:t>Am J Prev </w:t>
      </w:r>
      <w:r>
        <w:rPr>
          <w:i/>
          <w:sz w:val="18"/>
        </w:rPr>
        <w:t>Med</w:t>
      </w:r>
      <w:r>
        <w:rPr>
          <w:sz w:val="18"/>
        </w:rPr>
        <w:t>,</w:t>
      </w:r>
      <w:r>
        <w:rPr>
          <w:spacing w:val="-15"/>
          <w:sz w:val="18"/>
        </w:rPr>
        <w:t> </w:t>
      </w:r>
      <w:r>
        <w:rPr>
          <w:sz w:val="18"/>
        </w:rPr>
        <w:t>19(3S):78-88.</w:t>
      </w:r>
    </w:p>
    <w:p>
      <w:pPr>
        <w:pStyle w:val="ListParagraph"/>
        <w:numPr>
          <w:ilvl w:val="0"/>
          <w:numId w:val="24"/>
        </w:numPr>
        <w:tabs>
          <w:tab w:pos="533" w:val="left" w:leader="none"/>
          <w:tab w:pos="534" w:val="left" w:leader="none"/>
        </w:tabs>
        <w:spacing w:line="240" w:lineRule="auto" w:before="1" w:after="0"/>
        <w:ind w:left="533" w:right="67" w:hanging="360"/>
        <w:jc w:val="left"/>
        <w:rPr>
          <w:sz w:val="18"/>
        </w:rPr>
      </w:pPr>
      <w:r>
        <w:rPr>
          <w:sz w:val="18"/>
        </w:rPr>
        <w:t>Glauber JH. (2003). The Immunization Delivery Effectiveness Assessment Score: A Better Immu- nization Measure? </w:t>
      </w:r>
      <w:r>
        <w:rPr>
          <w:i/>
          <w:sz w:val="18"/>
        </w:rPr>
        <w:t>Pediatrics</w:t>
      </w:r>
      <w:r>
        <w:rPr>
          <w:sz w:val="18"/>
        </w:rPr>
        <w:t>,</w:t>
      </w:r>
      <w:r>
        <w:rPr>
          <w:spacing w:val="-29"/>
          <w:sz w:val="18"/>
        </w:rPr>
        <w:t> </w:t>
      </w:r>
      <w:r>
        <w:rPr>
          <w:sz w:val="18"/>
        </w:rPr>
        <w:t>112(1):e39-e45.</w:t>
      </w:r>
    </w:p>
    <w:p>
      <w:pPr>
        <w:pStyle w:val="ListParagraph"/>
        <w:numPr>
          <w:ilvl w:val="0"/>
          <w:numId w:val="24"/>
        </w:numPr>
        <w:tabs>
          <w:tab w:pos="533" w:val="left" w:leader="none"/>
          <w:tab w:pos="534" w:val="left" w:leader="none"/>
        </w:tabs>
        <w:spacing w:line="206" w:lineRule="exact" w:before="0" w:after="0"/>
        <w:ind w:left="533" w:right="0" w:hanging="360"/>
        <w:jc w:val="left"/>
        <w:rPr>
          <w:sz w:val="18"/>
        </w:rPr>
      </w:pPr>
      <w:r>
        <w:rPr>
          <w:sz w:val="18"/>
        </w:rPr>
        <w:t>Fairbrother G, et. al.</w:t>
      </w:r>
      <w:r>
        <w:rPr>
          <w:spacing w:val="-20"/>
          <w:sz w:val="18"/>
        </w:rPr>
        <w:t> </w:t>
      </w:r>
      <w:r>
        <w:rPr>
          <w:sz w:val="18"/>
        </w:rPr>
        <w:t>(2000).</w:t>
      </w:r>
    </w:p>
    <w:p>
      <w:pPr>
        <w:pStyle w:val="ListParagraph"/>
        <w:numPr>
          <w:ilvl w:val="0"/>
          <w:numId w:val="24"/>
        </w:numPr>
        <w:tabs>
          <w:tab w:pos="533" w:val="left" w:leader="none"/>
          <w:tab w:pos="534" w:val="left" w:leader="none"/>
        </w:tabs>
        <w:spacing w:line="207" w:lineRule="exact" w:before="1" w:after="0"/>
        <w:ind w:left="533" w:right="0" w:hanging="360"/>
        <w:jc w:val="left"/>
        <w:rPr>
          <w:sz w:val="18"/>
        </w:rPr>
      </w:pPr>
      <w:r>
        <w:rPr>
          <w:sz w:val="18"/>
        </w:rPr>
        <w:t>Ibid.</w:t>
      </w:r>
    </w:p>
    <w:p>
      <w:pPr>
        <w:pStyle w:val="ListParagraph"/>
        <w:numPr>
          <w:ilvl w:val="0"/>
          <w:numId w:val="24"/>
        </w:numPr>
        <w:tabs>
          <w:tab w:pos="533" w:val="left" w:leader="none"/>
          <w:tab w:pos="534" w:val="left" w:leader="none"/>
        </w:tabs>
        <w:spacing w:line="240" w:lineRule="auto" w:before="0" w:after="0"/>
        <w:ind w:left="533" w:right="127" w:hanging="360"/>
        <w:jc w:val="left"/>
        <w:rPr>
          <w:sz w:val="18"/>
        </w:rPr>
      </w:pPr>
      <w:r>
        <w:rPr>
          <w:sz w:val="18"/>
        </w:rPr>
        <w:t>Maes EF, Rodewald L, Coronado VG, Battaglia MP. Applying HEDIS Pediatric Immunization Cri- teria to Population-Based Survey Data.</w:t>
      </w:r>
      <w:r>
        <w:rPr>
          <w:spacing w:val="-18"/>
          <w:sz w:val="18"/>
        </w:rPr>
        <w:t> </w:t>
      </w:r>
      <w:r>
        <w:rPr>
          <w:sz w:val="18"/>
        </w:rPr>
        <w:t>Abstract</w:t>
      </w:r>
    </w:p>
    <w:p>
      <w:pPr>
        <w:spacing w:before="1"/>
        <w:ind w:left="533" w:right="149" w:firstLine="0"/>
        <w:jc w:val="left"/>
        <w:rPr>
          <w:sz w:val="18"/>
        </w:rPr>
      </w:pPr>
      <w:r>
        <w:rPr>
          <w:sz w:val="18"/>
        </w:rPr>
        <w:t>217. Presented at the Pediatric Academy Socie- ties Meeting, New Orleans, LA. May 1998.</w:t>
      </w:r>
    </w:p>
    <w:p>
      <w:pPr>
        <w:pStyle w:val="ListParagraph"/>
        <w:numPr>
          <w:ilvl w:val="0"/>
          <w:numId w:val="24"/>
        </w:numPr>
        <w:tabs>
          <w:tab w:pos="533" w:val="left" w:leader="none"/>
          <w:tab w:pos="534" w:val="left" w:leader="none"/>
        </w:tabs>
        <w:spacing w:line="240" w:lineRule="auto" w:before="0" w:after="0"/>
        <w:ind w:left="533" w:right="138" w:hanging="360"/>
        <w:jc w:val="left"/>
        <w:rPr>
          <w:sz w:val="18"/>
        </w:rPr>
      </w:pPr>
      <w:r>
        <w:rPr>
          <w:sz w:val="18"/>
        </w:rPr>
        <w:t>Wooten KG, Kolasa M, Singleton JA, Shefer A. (2010). National, State, and Local Area</w:t>
      </w:r>
      <w:r>
        <w:rPr>
          <w:spacing w:val="-28"/>
          <w:sz w:val="18"/>
        </w:rPr>
        <w:t> </w:t>
      </w:r>
      <w:r>
        <w:rPr>
          <w:sz w:val="18"/>
        </w:rPr>
        <w:t>Vaccina- tion Coverage Among Children Aged 19-35 Months—United States, 2009. </w:t>
      </w:r>
      <w:r>
        <w:rPr>
          <w:i/>
          <w:sz w:val="18"/>
        </w:rPr>
        <w:t>MMWR, </w:t>
      </w:r>
      <w:r>
        <w:rPr>
          <w:sz w:val="18"/>
        </w:rPr>
        <w:t>59 (36):1171-1177.</w:t>
      </w:r>
    </w:p>
    <w:p>
      <w:pPr>
        <w:pStyle w:val="ListParagraph"/>
        <w:numPr>
          <w:ilvl w:val="0"/>
          <w:numId w:val="24"/>
        </w:numPr>
        <w:tabs>
          <w:tab w:pos="533" w:val="left" w:leader="none"/>
          <w:tab w:pos="534" w:val="left" w:leader="none"/>
        </w:tabs>
        <w:spacing w:line="240" w:lineRule="auto" w:before="0" w:after="0"/>
        <w:ind w:left="533" w:right="54" w:hanging="360"/>
        <w:jc w:val="left"/>
        <w:rPr>
          <w:sz w:val="18"/>
        </w:rPr>
      </w:pPr>
      <w:r>
        <w:rPr>
          <w:sz w:val="18"/>
        </w:rPr>
        <w:t>Levine RS, Briggs NC, Husaini BA, Foster I, et al. (2005). HEDIS Prevention Performance Indica- tors, Prevention Quality Assessment and Healthy People 2010. </w:t>
      </w:r>
      <w:r>
        <w:rPr>
          <w:i/>
          <w:sz w:val="18"/>
        </w:rPr>
        <w:t>J Health Care Poor Underserved</w:t>
      </w:r>
      <w:r>
        <w:rPr>
          <w:sz w:val="18"/>
        </w:rPr>
        <w:t>, 16:64-82.</w:t>
      </w:r>
    </w:p>
    <w:p>
      <w:pPr>
        <w:pStyle w:val="ListParagraph"/>
        <w:numPr>
          <w:ilvl w:val="0"/>
          <w:numId w:val="24"/>
        </w:numPr>
        <w:tabs>
          <w:tab w:pos="533" w:val="left" w:leader="none"/>
          <w:tab w:pos="534" w:val="left" w:leader="none"/>
        </w:tabs>
        <w:spacing w:line="240" w:lineRule="auto" w:before="1" w:after="0"/>
        <w:ind w:left="533" w:right="78" w:hanging="360"/>
        <w:jc w:val="left"/>
        <w:rPr>
          <w:sz w:val="18"/>
        </w:rPr>
      </w:pPr>
      <w:r>
        <w:rPr>
          <w:sz w:val="18"/>
        </w:rPr>
        <w:t>Neumann PJ and Levine B. (2002). Do HEDIS Measures Reflect Cost-Effective Practices? </w:t>
      </w:r>
      <w:r>
        <w:rPr>
          <w:i/>
          <w:sz w:val="18"/>
        </w:rPr>
        <w:t>Am J </w:t>
      </w:r>
      <w:r>
        <w:rPr>
          <w:i/>
          <w:sz w:val="18"/>
        </w:rPr>
        <w:t>Prev Med</w:t>
      </w:r>
      <w:r>
        <w:rPr>
          <w:sz w:val="18"/>
        </w:rPr>
        <w:t>,</w:t>
      </w:r>
      <w:r>
        <w:rPr>
          <w:spacing w:val="-15"/>
          <w:sz w:val="18"/>
        </w:rPr>
        <w:t> </w:t>
      </w:r>
      <w:r>
        <w:rPr>
          <w:sz w:val="18"/>
        </w:rPr>
        <w:t>23(4):276-289.</w:t>
      </w:r>
    </w:p>
    <w:p>
      <w:pPr>
        <w:pStyle w:val="ListParagraph"/>
        <w:numPr>
          <w:ilvl w:val="0"/>
          <w:numId w:val="24"/>
        </w:numPr>
        <w:tabs>
          <w:tab w:pos="535" w:val="left" w:leader="none"/>
        </w:tabs>
        <w:spacing w:line="240" w:lineRule="auto" w:before="0" w:after="0"/>
        <w:ind w:left="533" w:right="19" w:hanging="360"/>
        <w:jc w:val="left"/>
        <w:rPr>
          <w:sz w:val="18"/>
        </w:rPr>
      </w:pPr>
      <w:r>
        <w:rPr>
          <w:sz w:val="18"/>
        </w:rPr>
        <w:t>Committee on Practice and Ambulatory Medicine and Bright Futures Steering Committee (2007). Recommendations for Preventive Pediatric</w:t>
      </w:r>
      <w:r>
        <w:rPr>
          <w:spacing w:val="-28"/>
          <w:sz w:val="18"/>
        </w:rPr>
        <w:t> </w:t>
      </w:r>
      <w:r>
        <w:rPr>
          <w:sz w:val="18"/>
        </w:rPr>
        <w:t>Health Care. </w:t>
      </w:r>
      <w:r>
        <w:rPr>
          <w:i/>
          <w:sz w:val="18"/>
        </w:rPr>
        <w:t>Pediatrics,</w:t>
      </w:r>
      <w:r>
        <w:rPr>
          <w:i/>
          <w:spacing w:val="-15"/>
          <w:sz w:val="18"/>
        </w:rPr>
        <w:t> </w:t>
      </w:r>
      <w:r>
        <w:rPr>
          <w:sz w:val="18"/>
        </w:rPr>
        <w:t>120(6):1376.</w:t>
      </w:r>
    </w:p>
    <w:p>
      <w:pPr>
        <w:pStyle w:val="ListParagraph"/>
        <w:numPr>
          <w:ilvl w:val="0"/>
          <w:numId w:val="24"/>
        </w:numPr>
        <w:tabs>
          <w:tab w:pos="535" w:val="left" w:leader="none"/>
        </w:tabs>
        <w:spacing w:line="240" w:lineRule="auto" w:before="0" w:after="0"/>
        <w:ind w:left="533" w:right="1" w:hanging="360"/>
        <w:jc w:val="left"/>
        <w:rPr>
          <w:sz w:val="18"/>
        </w:rPr>
      </w:pPr>
      <w:r>
        <w:rPr>
          <w:sz w:val="18"/>
        </w:rPr>
        <w:t>Hakim RB and Bye BV. (2001). Effectiveness of Compliance with Pediatric Preventive Care</w:t>
      </w:r>
      <w:r>
        <w:rPr>
          <w:spacing w:val="-27"/>
          <w:sz w:val="18"/>
        </w:rPr>
        <w:t> </w:t>
      </w:r>
      <w:r>
        <w:rPr>
          <w:sz w:val="18"/>
        </w:rPr>
        <w:t>Guide- lines Among Medicaid Beneficiaries. </w:t>
      </w:r>
      <w:r>
        <w:rPr>
          <w:i/>
          <w:sz w:val="18"/>
        </w:rPr>
        <w:t>Pediat- </w:t>
      </w:r>
      <w:r>
        <w:rPr>
          <w:i/>
          <w:sz w:val="18"/>
        </w:rPr>
        <w:t>rics</w:t>
      </w:r>
      <w:r>
        <w:rPr>
          <w:sz w:val="18"/>
        </w:rPr>
        <w:t>,108(1):90-97.</w:t>
      </w:r>
    </w:p>
    <w:p>
      <w:pPr>
        <w:pStyle w:val="ListParagraph"/>
        <w:numPr>
          <w:ilvl w:val="0"/>
          <w:numId w:val="24"/>
        </w:numPr>
        <w:tabs>
          <w:tab w:pos="535" w:val="left" w:leader="none"/>
        </w:tabs>
        <w:spacing w:line="240" w:lineRule="auto" w:before="0" w:after="0"/>
        <w:ind w:left="533" w:right="178" w:hanging="360"/>
        <w:jc w:val="left"/>
        <w:rPr>
          <w:sz w:val="18"/>
        </w:rPr>
      </w:pPr>
      <w:r>
        <w:rPr>
          <w:sz w:val="18"/>
        </w:rPr>
        <w:t>National Committee on Quality Assurance. (2005). </w:t>
      </w:r>
      <w:r>
        <w:rPr>
          <w:i/>
          <w:sz w:val="18"/>
        </w:rPr>
        <w:t>HEDIS 2006 Narrative: What’s In It and </w:t>
      </w:r>
      <w:r>
        <w:rPr>
          <w:i/>
          <w:sz w:val="18"/>
        </w:rPr>
        <w:t>Why It Matters</w:t>
      </w:r>
      <w:r>
        <w:rPr>
          <w:sz w:val="18"/>
        </w:rPr>
        <w:t>. Washington, DC: National Com- mittee on Quality</w:t>
      </w:r>
      <w:r>
        <w:rPr>
          <w:spacing w:val="-19"/>
          <w:sz w:val="18"/>
        </w:rPr>
        <w:t> </w:t>
      </w:r>
      <w:r>
        <w:rPr>
          <w:sz w:val="18"/>
        </w:rPr>
        <w:t>Assurance.</w:t>
      </w:r>
    </w:p>
    <w:p>
      <w:pPr>
        <w:pStyle w:val="ListParagraph"/>
        <w:numPr>
          <w:ilvl w:val="0"/>
          <w:numId w:val="24"/>
        </w:numPr>
        <w:tabs>
          <w:tab w:pos="535" w:val="left" w:leader="none"/>
        </w:tabs>
        <w:spacing w:line="240" w:lineRule="auto" w:before="0" w:after="0"/>
        <w:ind w:left="533" w:right="0" w:hanging="360"/>
        <w:jc w:val="left"/>
        <w:rPr>
          <w:sz w:val="18"/>
        </w:rPr>
      </w:pPr>
      <w:r>
        <w:rPr>
          <w:sz w:val="18"/>
        </w:rPr>
        <w:t>Byrd RS, Hoekelman RA and Auinger P. (1999). Adherence to AAP Guidelines for Well-Child Care Under Managed Care. </w:t>
      </w:r>
      <w:r>
        <w:rPr>
          <w:i/>
          <w:sz w:val="18"/>
        </w:rPr>
        <w:t>Pediatrics</w:t>
      </w:r>
      <w:r>
        <w:rPr>
          <w:sz w:val="18"/>
        </w:rPr>
        <w:t>,</w:t>
      </w:r>
      <w:r>
        <w:rPr>
          <w:spacing w:val="-31"/>
          <w:sz w:val="18"/>
        </w:rPr>
        <w:t> </w:t>
      </w:r>
      <w:r>
        <w:rPr>
          <w:sz w:val="18"/>
        </w:rPr>
        <w:t>104(3):536-540.</w:t>
      </w:r>
    </w:p>
    <w:p>
      <w:pPr>
        <w:pStyle w:val="ListParagraph"/>
        <w:numPr>
          <w:ilvl w:val="0"/>
          <w:numId w:val="24"/>
        </w:numPr>
        <w:tabs>
          <w:tab w:pos="535" w:val="left" w:leader="none"/>
        </w:tabs>
        <w:spacing w:line="240" w:lineRule="auto" w:before="65" w:after="0"/>
        <w:ind w:left="533" w:right="27" w:hanging="360"/>
        <w:jc w:val="left"/>
        <w:rPr>
          <w:sz w:val="18"/>
        </w:rPr>
      </w:pPr>
      <w:r>
        <w:rPr>
          <w:spacing w:val="-1"/>
          <w:sz w:val="18"/>
        </w:rPr>
        <w:br w:type="column"/>
      </w:r>
      <w:r>
        <w:rPr>
          <w:sz w:val="18"/>
        </w:rPr>
        <w:t>Irwin CE, Adams SH, Park J, and Newacheck PW. (2009). Preventive care for adolescents: Few get visits and fewer get services. </w:t>
      </w:r>
      <w:r>
        <w:rPr>
          <w:i/>
          <w:sz w:val="18"/>
        </w:rPr>
        <w:t>Pediatrics, </w:t>
      </w:r>
      <w:r>
        <w:rPr>
          <w:sz w:val="18"/>
        </w:rPr>
        <w:t>123 (4):e565-572.</w:t>
      </w:r>
    </w:p>
    <w:p>
      <w:pPr>
        <w:pStyle w:val="ListParagraph"/>
        <w:numPr>
          <w:ilvl w:val="0"/>
          <w:numId w:val="24"/>
        </w:numPr>
        <w:tabs>
          <w:tab w:pos="535" w:val="left" w:leader="none"/>
        </w:tabs>
        <w:spacing w:line="240" w:lineRule="auto" w:before="0" w:after="0"/>
        <w:ind w:left="533" w:right="0" w:hanging="360"/>
        <w:jc w:val="left"/>
        <w:rPr>
          <w:sz w:val="18"/>
        </w:rPr>
      </w:pPr>
      <w:r>
        <w:rPr>
          <w:sz w:val="18"/>
        </w:rPr>
        <w:t>Chung PJ, Lee TC, Morrison JL and Schuster</w:t>
      </w:r>
      <w:r>
        <w:rPr>
          <w:spacing w:val="-24"/>
          <w:sz w:val="18"/>
        </w:rPr>
        <w:t> </w:t>
      </w:r>
      <w:r>
        <w:rPr>
          <w:sz w:val="18"/>
        </w:rPr>
        <w:t>MA. (2006). Preventive Care for Children in the United States: Quality and Barriers. </w:t>
      </w:r>
      <w:r>
        <w:rPr>
          <w:i/>
          <w:sz w:val="18"/>
        </w:rPr>
        <w:t>Ann Rev Public </w:t>
      </w:r>
      <w:r>
        <w:rPr>
          <w:i/>
          <w:sz w:val="18"/>
        </w:rPr>
        <w:t>Health,</w:t>
      </w:r>
      <w:r>
        <w:rPr>
          <w:i/>
          <w:spacing w:val="-14"/>
          <w:sz w:val="18"/>
        </w:rPr>
        <w:t> </w:t>
      </w:r>
      <w:r>
        <w:rPr>
          <w:sz w:val="18"/>
        </w:rPr>
        <w:t>27:491-515.</w:t>
      </w:r>
    </w:p>
    <w:p>
      <w:pPr>
        <w:pStyle w:val="ListParagraph"/>
        <w:numPr>
          <w:ilvl w:val="0"/>
          <w:numId w:val="24"/>
        </w:numPr>
        <w:tabs>
          <w:tab w:pos="535" w:val="left" w:leader="none"/>
        </w:tabs>
        <w:spacing w:line="240" w:lineRule="auto" w:before="0" w:after="0"/>
        <w:ind w:left="533" w:right="98" w:hanging="360"/>
        <w:jc w:val="left"/>
        <w:rPr>
          <w:sz w:val="18"/>
        </w:rPr>
      </w:pPr>
      <w:r>
        <w:rPr>
          <w:sz w:val="18"/>
        </w:rPr>
        <w:t>Yu SM, Bellamy HA, Kogan MD, Dunbar JL, Schwalber RH and Schuster MA. (2002). Factors that Influence Receipt of Recommended Preven- tive Pediatric Health and Dental Care. </w:t>
      </w:r>
      <w:r>
        <w:rPr>
          <w:i/>
          <w:sz w:val="18"/>
        </w:rPr>
        <w:t>Pediat- </w:t>
      </w:r>
      <w:r>
        <w:rPr>
          <w:i/>
          <w:sz w:val="18"/>
        </w:rPr>
        <w:t>rics</w:t>
      </w:r>
      <w:r>
        <w:rPr>
          <w:sz w:val="18"/>
        </w:rPr>
        <w:t>,110:e73.</w:t>
      </w:r>
    </w:p>
    <w:p>
      <w:pPr>
        <w:pStyle w:val="ListParagraph"/>
        <w:numPr>
          <w:ilvl w:val="0"/>
          <w:numId w:val="24"/>
        </w:numPr>
        <w:tabs>
          <w:tab w:pos="534" w:val="left" w:leader="none"/>
        </w:tabs>
        <w:spacing w:line="242" w:lineRule="auto" w:before="0" w:after="0"/>
        <w:ind w:left="533" w:right="29" w:hanging="360"/>
        <w:jc w:val="left"/>
        <w:rPr>
          <w:rFonts w:ascii="Times New Roman" w:hAnsi="Times New Roman"/>
          <w:sz w:val="18"/>
        </w:rPr>
      </w:pPr>
      <w:r>
        <w:rPr>
          <w:sz w:val="18"/>
        </w:rPr>
        <w:t>Schneider KM, Wiblin RT, Downs KS, and O’Don- nell BE. (2001). Methods for Evaluating the Provi- sion of Well Child Care. </w:t>
      </w:r>
      <w:r>
        <w:rPr>
          <w:i/>
          <w:sz w:val="18"/>
        </w:rPr>
        <w:t>Jt Comm J Qual Im- </w:t>
      </w:r>
      <w:r>
        <w:rPr>
          <w:i/>
          <w:sz w:val="18"/>
        </w:rPr>
        <w:t>prov</w:t>
      </w:r>
      <w:r>
        <w:rPr>
          <w:sz w:val="18"/>
        </w:rPr>
        <w:t>,27:673-682.</w:t>
      </w:r>
    </w:p>
    <w:p>
      <w:pPr>
        <w:pStyle w:val="ListParagraph"/>
        <w:numPr>
          <w:ilvl w:val="0"/>
          <w:numId w:val="24"/>
        </w:numPr>
        <w:tabs>
          <w:tab w:pos="535" w:val="left" w:leader="none"/>
        </w:tabs>
        <w:spacing w:line="240" w:lineRule="auto" w:before="1" w:after="0"/>
        <w:ind w:left="533" w:right="138" w:hanging="360"/>
        <w:jc w:val="left"/>
        <w:rPr>
          <w:sz w:val="18"/>
        </w:rPr>
      </w:pPr>
      <w:r>
        <w:rPr>
          <w:sz w:val="18"/>
        </w:rPr>
        <w:t>U.S. Preventive Services Task Force. (2007). Screening for chlamydial infection: U.S. Preven- tive Services Task Force recommendation state- ment. </w:t>
      </w:r>
      <w:r>
        <w:rPr>
          <w:i/>
          <w:sz w:val="18"/>
        </w:rPr>
        <w:t>Ann Intern Med,</w:t>
      </w:r>
      <w:r>
        <w:rPr>
          <w:i/>
          <w:spacing w:val="-19"/>
          <w:sz w:val="18"/>
        </w:rPr>
        <w:t> </w:t>
      </w:r>
      <w:r>
        <w:rPr>
          <w:sz w:val="18"/>
        </w:rPr>
        <w:t>147(2):128-34.</w:t>
      </w:r>
    </w:p>
    <w:p>
      <w:pPr>
        <w:pStyle w:val="ListParagraph"/>
        <w:numPr>
          <w:ilvl w:val="0"/>
          <w:numId w:val="24"/>
        </w:numPr>
        <w:tabs>
          <w:tab w:pos="535" w:val="left" w:leader="none"/>
        </w:tabs>
        <w:spacing w:line="240" w:lineRule="auto" w:before="0" w:after="0"/>
        <w:ind w:left="533" w:right="238" w:hanging="360"/>
        <w:jc w:val="left"/>
        <w:rPr>
          <w:sz w:val="18"/>
        </w:rPr>
      </w:pPr>
      <w:r>
        <w:rPr>
          <w:sz w:val="18"/>
        </w:rPr>
        <w:t>Meyers DS, Halvorson H, Luckhaupt S. (2007). Screening for chlamydial infection: an evidence update for the U.S Preventive Services Task Force. </w:t>
      </w:r>
      <w:r>
        <w:rPr>
          <w:i/>
          <w:sz w:val="18"/>
        </w:rPr>
        <w:t>Ann Intern Med,</w:t>
      </w:r>
      <w:r>
        <w:rPr>
          <w:i/>
          <w:spacing w:val="-19"/>
          <w:sz w:val="18"/>
        </w:rPr>
        <w:t> </w:t>
      </w:r>
      <w:r>
        <w:rPr>
          <w:sz w:val="18"/>
        </w:rPr>
        <w:t>147:135-42.</w:t>
      </w:r>
    </w:p>
    <w:p>
      <w:pPr>
        <w:pStyle w:val="ListParagraph"/>
        <w:numPr>
          <w:ilvl w:val="0"/>
          <w:numId w:val="24"/>
        </w:numPr>
        <w:tabs>
          <w:tab w:pos="535" w:val="left" w:leader="none"/>
        </w:tabs>
        <w:spacing w:line="240" w:lineRule="auto" w:before="0" w:after="0"/>
        <w:ind w:left="533" w:right="189" w:hanging="360"/>
        <w:jc w:val="left"/>
        <w:rPr>
          <w:sz w:val="18"/>
        </w:rPr>
      </w:pPr>
      <w:r>
        <w:rPr>
          <w:sz w:val="18"/>
        </w:rPr>
        <w:t>Mangione-Smith R, McGlynn EA, and Hiatt L. (2000). Screening for Chlamydia in Adolescents and Young Women. </w:t>
      </w:r>
      <w:r>
        <w:rPr>
          <w:i/>
          <w:sz w:val="18"/>
        </w:rPr>
        <w:t>Arch Pediatr Adolesc Med, </w:t>
      </w:r>
      <w:r>
        <w:rPr>
          <w:sz w:val="18"/>
        </w:rPr>
        <w:t>154:1108-1113.</w:t>
      </w:r>
    </w:p>
    <w:p>
      <w:pPr>
        <w:pStyle w:val="ListParagraph"/>
        <w:numPr>
          <w:ilvl w:val="0"/>
          <w:numId w:val="24"/>
        </w:numPr>
        <w:tabs>
          <w:tab w:pos="535" w:val="left" w:leader="none"/>
        </w:tabs>
        <w:spacing w:line="240" w:lineRule="auto" w:before="0" w:after="0"/>
        <w:ind w:left="533" w:right="8" w:hanging="360"/>
        <w:jc w:val="left"/>
        <w:rPr>
          <w:sz w:val="18"/>
        </w:rPr>
      </w:pPr>
      <w:r>
        <w:rPr>
          <w:sz w:val="18"/>
        </w:rPr>
        <w:t>Ahmed K, Scholle S, Baasiri H, Hoover KW, Kent CK, Romaguera R, and Tao G. (2009). Chlamydia Screening Among Sexually Active Young Female Enrollees of Health Plans—United States, 2000- 2007. </w:t>
      </w:r>
      <w:r>
        <w:rPr>
          <w:i/>
          <w:sz w:val="18"/>
        </w:rPr>
        <w:t>MMWR,</w:t>
      </w:r>
      <w:r>
        <w:rPr>
          <w:i/>
          <w:spacing w:val="-16"/>
          <w:sz w:val="18"/>
        </w:rPr>
        <w:t> </w:t>
      </w:r>
      <w:r>
        <w:rPr>
          <w:sz w:val="18"/>
        </w:rPr>
        <w:t>58(14):362-365.</w:t>
      </w:r>
    </w:p>
    <w:p>
      <w:pPr>
        <w:pStyle w:val="ListParagraph"/>
        <w:numPr>
          <w:ilvl w:val="0"/>
          <w:numId w:val="24"/>
        </w:numPr>
        <w:tabs>
          <w:tab w:pos="535" w:val="left" w:leader="none"/>
        </w:tabs>
        <w:spacing w:line="240" w:lineRule="auto" w:before="1" w:after="0"/>
        <w:ind w:left="533" w:right="49" w:hanging="360"/>
        <w:jc w:val="left"/>
        <w:rPr>
          <w:sz w:val="18"/>
        </w:rPr>
      </w:pPr>
      <w:r>
        <w:rPr>
          <w:sz w:val="18"/>
        </w:rPr>
        <w:t>National Heart, Lung, and Blood Institute</w:t>
      </w:r>
      <w:r>
        <w:rPr>
          <w:spacing w:val="-28"/>
          <w:sz w:val="18"/>
        </w:rPr>
        <w:t> </w:t>
      </w:r>
      <w:r>
        <w:rPr>
          <w:sz w:val="18"/>
        </w:rPr>
        <w:t>National Asthma Education and Prevention Program (2007). </w:t>
      </w:r>
      <w:r>
        <w:rPr>
          <w:i/>
          <w:sz w:val="18"/>
        </w:rPr>
        <w:t>Expert Panel Report 3: Guidelines for the </w:t>
      </w:r>
      <w:r>
        <w:rPr>
          <w:i/>
          <w:sz w:val="18"/>
        </w:rPr>
        <w:t>Diagnosis and Management of Asthma</w:t>
      </w:r>
      <w:r>
        <w:rPr>
          <w:sz w:val="18"/>
        </w:rPr>
        <w:t>. NIH Pub- lication Number</w:t>
      </w:r>
      <w:r>
        <w:rPr>
          <w:spacing w:val="-15"/>
          <w:sz w:val="18"/>
        </w:rPr>
        <w:t> </w:t>
      </w:r>
      <w:r>
        <w:rPr>
          <w:sz w:val="18"/>
        </w:rPr>
        <w:t>08-5846.</w:t>
      </w:r>
    </w:p>
    <w:p>
      <w:pPr>
        <w:pStyle w:val="ListParagraph"/>
        <w:numPr>
          <w:ilvl w:val="0"/>
          <w:numId w:val="24"/>
        </w:numPr>
        <w:tabs>
          <w:tab w:pos="534" w:val="left" w:leader="none"/>
        </w:tabs>
        <w:spacing w:line="240" w:lineRule="auto" w:before="0" w:after="0"/>
        <w:ind w:left="533" w:right="78" w:hanging="360"/>
        <w:jc w:val="left"/>
        <w:rPr>
          <w:rFonts w:ascii="Times New Roman" w:hAnsi="Times New Roman"/>
          <w:sz w:val="18"/>
        </w:rPr>
      </w:pPr>
      <w:r>
        <w:rPr>
          <w:sz w:val="18"/>
        </w:rPr>
        <w:t>Haahtela T, Jarvinen M, Kava T, Kiviranta K, Koskinen S, Lehtonen K, Nikander K, Persson T,Reinikainen K, Selroos O, et al. (1991). Com- parison of a Beta-2-agonist, Terbutaline, with an Inhaled Corticosteroid, Budesonide, in Newly De- tected Asthma. </w:t>
      </w:r>
      <w:r>
        <w:rPr>
          <w:i/>
          <w:sz w:val="18"/>
        </w:rPr>
        <w:t>New Engl J Med</w:t>
      </w:r>
      <w:r>
        <w:rPr>
          <w:sz w:val="18"/>
        </w:rPr>
        <w:t>,</w:t>
      </w:r>
      <w:r>
        <w:rPr>
          <w:spacing w:val="-31"/>
          <w:sz w:val="18"/>
        </w:rPr>
        <w:t> </w:t>
      </w:r>
      <w:r>
        <w:rPr>
          <w:sz w:val="18"/>
        </w:rPr>
        <w:t>325(6):388–92.</w:t>
      </w:r>
    </w:p>
    <w:p>
      <w:pPr>
        <w:pStyle w:val="ListParagraph"/>
        <w:numPr>
          <w:ilvl w:val="0"/>
          <w:numId w:val="24"/>
        </w:numPr>
        <w:tabs>
          <w:tab w:pos="534" w:val="left" w:leader="none"/>
        </w:tabs>
        <w:spacing w:line="240" w:lineRule="auto" w:before="63" w:after="0"/>
        <w:ind w:left="533" w:right="550" w:hanging="360"/>
        <w:jc w:val="left"/>
        <w:rPr>
          <w:rFonts w:ascii="Times New Roman"/>
          <w:sz w:val="18"/>
        </w:rPr>
      </w:pPr>
      <w:r>
        <w:rPr>
          <w:spacing w:val="-1"/>
          <w:sz w:val="18"/>
        </w:rPr>
        <w:br w:type="column"/>
      </w:r>
      <w:r>
        <w:rPr>
          <w:sz w:val="18"/>
        </w:rPr>
        <w:t>Laitinen LA, Laitinen A, Haahtela T (1992). A Comparative Study of the Effects of an Inhaled Corticosteroid, Budesonide, and a Beta 2-agonist, Terbutaline, on Airway Inflammation in Newly Diagnosed Asthma: A Randomized, Double-blind, Parallel-group Controlled Trial</w:t>
      </w:r>
      <w:r>
        <w:rPr>
          <w:i/>
          <w:sz w:val="18"/>
        </w:rPr>
        <w:t>. J Allergy Clin Im- </w:t>
      </w:r>
      <w:r>
        <w:rPr>
          <w:i/>
          <w:sz w:val="18"/>
        </w:rPr>
        <w:t>munol,</w:t>
      </w:r>
      <w:r>
        <w:rPr>
          <w:i/>
          <w:spacing w:val="-15"/>
          <w:sz w:val="18"/>
        </w:rPr>
        <w:t> </w:t>
      </w:r>
      <w:r>
        <w:rPr>
          <w:sz w:val="18"/>
        </w:rPr>
        <w:t>90(1):32-42.</w:t>
      </w:r>
    </w:p>
    <w:p>
      <w:pPr>
        <w:pStyle w:val="ListParagraph"/>
        <w:numPr>
          <w:ilvl w:val="0"/>
          <w:numId w:val="24"/>
        </w:numPr>
        <w:tabs>
          <w:tab w:pos="534" w:val="left" w:leader="none"/>
        </w:tabs>
        <w:spacing w:line="240" w:lineRule="auto" w:before="0" w:after="0"/>
        <w:ind w:left="533" w:right="561" w:hanging="360"/>
        <w:jc w:val="left"/>
        <w:rPr>
          <w:rFonts w:ascii="Times New Roman"/>
          <w:sz w:val="18"/>
        </w:rPr>
      </w:pPr>
      <w:r>
        <w:rPr>
          <w:sz w:val="18"/>
        </w:rPr>
        <w:t>Van Essen-Zandvliet EE, Hughes MD, Waalkens HJ, Duiverman EJ, Pocock SJ, Kerrebijn KF (1992). Effects of 22 Months of Treatment with Inhaled Corticosteroids and/or Beta-2-agonists on Lung function, Airway Responsiveness, and Symptoms in Children with Asthma. The Dutch Chronic Non-specific Lung Disease Study Group. </w:t>
      </w:r>
      <w:r>
        <w:rPr>
          <w:i/>
          <w:sz w:val="18"/>
        </w:rPr>
        <w:t>Am Rev Respir Dis,</w:t>
      </w:r>
      <w:r>
        <w:rPr>
          <w:i/>
          <w:spacing w:val="-22"/>
          <w:sz w:val="18"/>
        </w:rPr>
        <w:t> </w:t>
      </w:r>
      <w:r>
        <w:rPr>
          <w:sz w:val="18"/>
        </w:rPr>
        <w:t>146(3):547-54.</w:t>
      </w:r>
    </w:p>
    <w:p>
      <w:pPr>
        <w:pStyle w:val="ListParagraph"/>
        <w:numPr>
          <w:ilvl w:val="0"/>
          <w:numId w:val="24"/>
        </w:numPr>
        <w:tabs>
          <w:tab w:pos="534" w:val="left" w:leader="none"/>
        </w:tabs>
        <w:spacing w:line="240" w:lineRule="auto" w:before="0" w:after="0"/>
        <w:ind w:left="533" w:right="699" w:hanging="360"/>
        <w:jc w:val="left"/>
        <w:rPr>
          <w:rFonts w:ascii="Times New Roman" w:hAnsi="Times New Roman"/>
          <w:sz w:val="18"/>
        </w:rPr>
      </w:pPr>
      <w:r>
        <w:rPr>
          <w:sz w:val="18"/>
        </w:rPr>
        <w:t>Pauwels RA, Pedersen S, Busse WW, Tan WC, Chen YZ, Ohlsson SV, Ullman A, Lamm CJ, O'Byrne PM (2003). Early Intervention with Budesonide in Mild Persistent Asthma: A Ran- domised, Double-Blind Trial. </w:t>
      </w:r>
      <w:r>
        <w:rPr>
          <w:i/>
          <w:sz w:val="18"/>
        </w:rPr>
        <w:t>Lancet</w:t>
      </w:r>
      <w:r>
        <w:rPr>
          <w:sz w:val="18"/>
        </w:rPr>
        <w:t>, 361 (9363):1071–6.</w:t>
      </w:r>
    </w:p>
    <w:p>
      <w:pPr>
        <w:pStyle w:val="ListParagraph"/>
        <w:numPr>
          <w:ilvl w:val="0"/>
          <w:numId w:val="24"/>
        </w:numPr>
        <w:tabs>
          <w:tab w:pos="534" w:val="left" w:leader="none"/>
        </w:tabs>
        <w:spacing w:line="242" w:lineRule="auto" w:before="0" w:after="0"/>
        <w:ind w:left="533" w:right="612" w:hanging="360"/>
        <w:jc w:val="left"/>
        <w:rPr>
          <w:rFonts w:ascii="Times New Roman"/>
          <w:sz w:val="18"/>
        </w:rPr>
      </w:pPr>
      <w:r>
        <w:rPr>
          <w:sz w:val="18"/>
        </w:rPr>
        <w:t>Rodrigo GJ, Rodrigo C, Hall JB (2004). Acute Asthma in Adults: A Review. </w:t>
      </w:r>
      <w:r>
        <w:rPr>
          <w:i/>
          <w:sz w:val="18"/>
        </w:rPr>
        <w:t>Chest</w:t>
      </w:r>
      <w:r>
        <w:rPr>
          <w:sz w:val="18"/>
        </w:rPr>
        <w:t>, 125(3):1081- 102.</w:t>
      </w:r>
    </w:p>
    <w:p>
      <w:pPr>
        <w:pStyle w:val="ListParagraph"/>
        <w:numPr>
          <w:ilvl w:val="0"/>
          <w:numId w:val="24"/>
        </w:numPr>
        <w:tabs>
          <w:tab w:pos="534" w:val="left" w:leader="none"/>
        </w:tabs>
        <w:spacing w:line="242" w:lineRule="auto" w:before="0" w:after="0"/>
        <w:ind w:left="533" w:right="691" w:hanging="360"/>
        <w:jc w:val="left"/>
        <w:rPr>
          <w:rFonts w:ascii="Times New Roman"/>
          <w:sz w:val="18"/>
        </w:rPr>
      </w:pPr>
      <w:r>
        <w:rPr>
          <w:sz w:val="18"/>
        </w:rPr>
        <w:t>Stoloff S. (2008). Asthma management and pre- vention: Current perspectives. </w:t>
      </w:r>
      <w:r>
        <w:rPr>
          <w:i/>
          <w:sz w:val="18"/>
        </w:rPr>
        <w:t>Clinical Corner- </w:t>
      </w:r>
      <w:r>
        <w:rPr>
          <w:i/>
          <w:sz w:val="18"/>
        </w:rPr>
        <w:t>stone,</w:t>
      </w:r>
      <w:r>
        <w:rPr>
          <w:i/>
          <w:spacing w:val="-15"/>
          <w:sz w:val="18"/>
        </w:rPr>
        <w:t> </w:t>
      </w:r>
      <w:r>
        <w:rPr>
          <w:sz w:val="18"/>
        </w:rPr>
        <w:t>8(4):26-43.</w:t>
      </w:r>
    </w:p>
    <w:p>
      <w:pPr>
        <w:pStyle w:val="ListParagraph"/>
        <w:numPr>
          <w:ilvl w:val="0"/>
          <w:numId w:val="24"/>
        </w:numPr>
        <w:tabs>
          <w:tab w:pos="534" w:val="left" w:leader="none"/>
        </w:tabs>
        <w:spacing w:line="240" w:lineRule="auto" w:before="0" w:after="0"/>
        <w:ind w:left="533" w:right="521" w:hanging="360"/>
        <w:jc w:val="left"/>
        <w:rPr>
          <w:rFonts w:ascii="Times New Roman"/>
          <w:sz w:val="18"/>
        </w:rPr>
      </w:pPr>
      <w:r>
        <w:rPr>
          <w:sz w:val="18"/>
        </w:rPr>
        <w:t>Laumann JM and Bjornson DC. (1998). Treatment of Medicaid Patients with Asthma: Comparison with Treatment Guidelines Using Disease-Based Drug Utilization Review Methodology. </w:t>
      </w:r>
      <w:r>
        <w:rPr>
          <w:i/>
          <w:sz w:val="18"/>
        </w:rPr>
        <w:t>Ann Phar- </w:t>
      </w:r>
      <w:r>
        <w:rPr>
          <w:i/>
          <w:sz w:val="18"/>
        </w:rPr>
        <w:t>macother,</w:t>
      </w:r>
      <w:r>
        <w:rPr>
          <w:i/>
          <w:spacing w:val="-14"/>
          <w:sz w:val="18"/>
        </w:rPr>
        <w:t> </w:t>
      </w:r>
      <w:r>
        <w:rPr>
          <w:sz w:val="18"/>
        </w:rPr>
        <w:t>32:1290-1294.</w:t>
      </w:r>
    </w:p>
    <w:p>
      <w:pPr>
        <w:pStyle w:val="ListParagraph"/>
        <w:numPr>
          <w:ilvl w:val="0"/>
          <w:numId w:val="24"/>
        </w:numPr>
        <w:tabs>
          <w:tab w:pos="534" w:val="left" w:leader="none"/>
        </w:tabs>
        <w:spacing w:line="240" w:lineRule="auto" w:before="0" w:after="0"/>
        <w:ind w:left="533" w:right="531" w:hanging="360"/>
        <w:jc w:val="left"/>
        <w:rPr>
          <w:rFonts w:ascii="Times New Roman"/>
          <w:sz w:val="18"/>
        </w:rPr>
      </w:pPr>
      <w:r>
        <w:rPr>
          <w:sz w:val="18"/>
        </w:rPr>
        <w:t>Piecoro LT, Potoski M, Talbert JC and Doherty DE. (2001). Asthma Prevalence, Cost, and Adher- ence with Expert Guidelines on the Utilization of Health Care Services and Costs in a State Medi- caid Population. </w:t>
      </w:r>
      <w:r>
        <w:rPr>
          <w:i/>
          <w:sz w:val="18"/>
        </w:rPr>
        <w:t>Health Serv Res</w:t>
      </w:r>
      <w:r>
        <w:rPr>
          <w:sz w:val="18"/>
        </w:rPr>
        <w:t>,</w:t>
      </w:r>
      <w:r>
        <w:rPr>
          <w:spacing w:val="-33"/>
          <w:sz w:val="18"/>
        </w:rPr>
        <w:t> </w:t>
      </w:r>
      <w:r>
        <w:rPr>
          <w:sz w:val="18"/>
        </w:rPr>
        <w:t>36(2):357-371.</w:t>
      </w:r>
    </w:p>
    <w:p>
      <w:pPr>
        <w:pStyle w:val="ListParagraph"/>
        <w:numPr>
          <w:ilvl w:val="0"/>
          <w:numId w:val="24"/>
        </w:numPr>
        <w:tabs>
          <w:tab w:pos="534" w:val="left" w:leader="none"/>
        </w:tabs>
        <w:spacing w:line="240" w:lineRule="auto" w:before="0" w:after="0"/>
        <w:ind w:left="533" w:right="541" w:hanging="360"/>
        <w:jc w:val="left"/>
        <w:rPr>
          <w:rFonts w:ascii="Times New Roman"/>
          <w:sz w:val="18"/>
        </w:rPr>
      </w:pPr>
      <w:r>
        <w:rPr>
          <w:sz w:val="18"/>
        </w:rPr>
        <w:t>Wilson SE, Leonard A, Moomaw C, Schneeweiss S and Eckman MH. (2005). Underuse of Control- ler Medications Among Children with Persistent Asthma in the Ohio Medicaid Population: Evolving Differences with New Medications. </w:t>
      </w:r>
      <w:r>
        <w:rPr>
          <w:i/>
          <w:sz w:val="18"/>
        </w:rPr>
        <w:t>Ambul Pediatr</w:t>
      </w:r>
      <w:r>
        <w:rPr>
          <w:sz w:val="18"/>
        </w:rPr>
        <w:t>, 5(2):83-39.</w:t>
      </w:r>
    </w:p>
    <w:p>
      <w:pPr>
        <w:pStyle w:val="ListParagraph"/>
        <w:numPr>
          <w:ilvl w:val="0"/>
          <w:numId w:val="24"/>
        </w:numPr>
        <w:tabs>
          <w:tab w:pos="534" w:val="left" w:leader="none"/>
        </w:tabs>
        <w:spacing w:line="242" w:lineRule="auto" w:before="0" w:after="0"/>
        <w:ind w:left="533" w:right="529" w:hanging="360"/>
        <w:jc w:val="left"/>
        <w:rPr>
          <w:rFonts w:ascii="Times New Roman"/>
          <w:sz w:val="18"/>
        </w:rPr>
      </w:pPr>
      <w:r>
        <w:rPr>
          <w:sz w:val="18"/>
        </w:rPr>
        <w:t>Finkelstein JA, Barton MB, Donahue JG, Algatt- Bergstrom P, et al. (2000). Comparing Asthma Care for Medicaid and Non-Medicaid Children in</w:t>
      </w:r>
      <w:r>
        <w:rPr>
          <w:spacing w:val="-22"/>
          <w:sz w:val="18"/>
        </w:rPr>
        <w:t> </w:t>
      </w:r>
      <w:r>
        <w:rPr>
          <w:sz w:val="18"/>
        </w:rPr>
        <w:t>a</w:t>
      </w:r>
    </w:p>
    <w:p>
      <w:pPr>
        <w:spacing w:after="0" w:line="242" w:lineRule="auto"/>
        <w:jc w:val="left"/>
        <w:rPr>
          <w:rFonts w:ascii="Times New Roman"/>
          <w:sz w:val="18"/>
        </w:rPr>
        <w:sectPr>
          <w:type w:val="continuous"/>
          <w:pgSz w:w="15840" w:h="12240" w:orient="landscape"/>
          <w:pgMar w:top="1140" w:bottom="280" w:left="820" w:right="400"/>
          <w:cols w:num="3" w:equalWidth="0">
            <w:col w:w="4535" w:space="245"/>
            <w:col w:w="4537" w:space="244"/>
            <w:col w:w="5059"/>
          </w:cols>
        </w:sectPr>
      </w:pPr>
    </w:p>
    <w:p>
      <w:pPr>
        <w:pStyle w:val="BodyText"/>
        <w:ind w:left="292"/>
      </w:pPr>
      <w:r>
        <w:rPr/>
        <w:pict>
          <v:group style="width:697.4pt;height:33.5pt;mso-position-horizontal-relative:char;mso-position-vertical-relative:line" coordorigin="0,0" coordsize="13948,670">
            <v:rect style="position:absolute;left:72;top:636;width:160;height:34" filled="true" fillcolor="#000000" stroked="false">
              <v:fill type="solid"/>
            </v:rect>
            <v:rect style="position:absolute;left:13788;top:43;width:160;height:627" filled="true" fillcolor="#000000" stroked="false">
              <v:fill type="solid"/>
            </v:rect>
            <v:rect style="position:absolute;left:232;top:636;width:13557;height:34" filled="true" fillcolor="#000000" stroked="false">
              <v:fill type="solid"/>
            </v:rect>
            <v:rect style="position:absolute;left:0;top:10;width:13876;height:627" filled="true" fillcolor="#ffffff" stroked="false">
              <v:fill type="solid"/>
            </v:rect>
            <v:line style="position:absolute" from="10,10" to="10,636" stroked="true" strokeweight="1.0pt" strokecolor="#000000">
              <v:stroke dashstyle="solid"/>
            </v:line>
            <v:line style="position:absolute" from="20,20" to="13856,20" stroked="true" strokeweight="1.02pt" strokecolor="#000000">
              <v:stroke dashstyle="solid"/>
            </v:line>
            <v:line style="position:absolute" from="13866,10" to="13866,636" stroked="true" strokeweight="1pt" strokecolor="#000000">
              <v:stroke dashstyle="solid"/>
            </v:line>
            <v:line style="position:absolute" from="21,626" to="13856,626" stroked="true" strokeweight="1.02pt" strokecolor="#000000">
              <v:stroke dashstyle="solid"/>
            </v:line>
            <v:shape style="position:absolute;left:0;top:0;width:13948;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
    </w:p>
    <w:p>
      <w:pPr>
        <w:pStyle w:val="BodyText"/>
        <w:spacing w:before="1"/>
        <w:rPr>
          <w:sz w:val="6"/>
        </w:rPr>
      </w:pPr>
    </w:p>
    <w:p>
      <w:pPr>
        <w:spacing w:after="0"/>
        <w:rPr>
          <w:sz w:val="6"/>
        </w:rPr>
        <w:sectPr>
          <w:pgSz w:w="15840" w:h="12240" w:orient="landscape"/>
          <w:pgMar w:header="0" w:footer="592" w:top="760" w:bottom="780" w:left="880" w:right="420"/>
        </w:sectPr>
      </w:pPr>
    </w:p>
    <w:p>
      <w:pPr>
        <w:spacing w:before="65"/>
        <w:ind w:left="707" w:right="140" w:firstLine="0"/>
        <w:jc w:val="left"/>
        <w:rPr>
          <w:sz w:val="18"/>
        </w:rPr>
      </w:pPr>
      <w:r>
        <w:rPr>
          <w:sz w:val="18"/>
        </w:rPr>
        <w:t>Health Maintenance Organization. </w:t>
      </w:r>
      <w:r>
        <w:rPr>
          <w:i/>
          <w:sz w:val="18"/>
        </w:rPr>
        <w:t>Arch Pediatr </w:t>
      </w:r>
      <w:r>
        <w:rPr>
          <w:i/>
          <w:sz w:val="18"/>
        </w:rPr>
        <w:t>Adolesc Med, </w:t>
      </w:r>
      <w:r>
        <w:rPr>
          <w:sz w:val="18"/>
        </w:rPr>
        <w:t>154(6):563-568.</w:t>
      </w:r>
    </w:p>
    <w:p>
      <w:pPr>
        <w:pStyle w:val="ListParagraph"/>
        <w:numPr>
          <w:ilvl w:val="0"/>
          <w:numId w:val="24"/>
        </w:numPr>
        <w:tabs>
          <w:tab w:pos="708" w:val="left" w:leader="none"/>
        </w:tabs>
        <w:spacing w:line="240" w:lineRule="auto" w:before="0" w:after="0"/>
        <w:ind w:left="707" w:right="36" w:hanging="360"/>
        <w:jc w:val="left"/>
        <w:rPr>
          <w:rFonts w:ascii="Times New Roman"/>
          <w:sz w:val="18"/>
        </w:rPr>
      </w:pPr>
      <w:r>
        <w:rPr>
          <w:sz w:val="18"/>
        </w:rPr>
        <w:t>U.S. Department of Health and Human Services. Office of Disease Prevention and Health Promo- tion. (n.d.). </w:t>
      </w:r>
      <w:r>
        <w:rPr>
          <w:i/>
          <w:sz w:val="18"/>
        </w:rPr>
        <w:t>Healthy People 2010</w:t>
      </w:r>
      <w:r>
        <w:rPr>
          <w:sz w:val="18"/>
        </w:rPr>
        <w:t>.</w:t>
      </w:r>
      <w:r>
        <w:rPr>
          <w:color w:val="0000FF"/>
          <w:sz w:val="18"/>
        </w:rPr>
        <w:t> </w:t>
      </w:r>
      <w:r>
        <w:rPr>
          <w:color w:val="0000FF"/>
          <w:sz w:val="18"/>
          <w:u w:val="single" w:color="0000FF"/>
        </w:rPr>
        <w:t>http:// </w:t>
      </w:r>
      <w:hyperlink r:id="rId72">
        <w:r>
          <w:rPr>
            <w:color w:val="0000FF"/>
            <w:sz w:val="18"/>
            <w:u w:val="single" w:color="0000FF"/>
          </w:rPr>
          <w:t>www.health.gov/healthypeople/</w:t>
        </w:r>
        <w:r>
          <w:rPr>
            <w:color w:val="0000FF"/>
            <w:sz w:val="18"/>
          </w:rPr>
          <w:t> </w:t>
        </w:r>
      </w:hyperlink>
      <w:r>
        <w:rPr>
          <w:sz w:val="18"/>
        </w:rPr>
        <w:t>(accessed 10/14/2010).</w:t>
      </w:r>
    </w:p>
    <w:p>
      <w:pPr>
        <w:pStyle w:val="ListParagraph"/>
        <w:numPr>
          <w:ilvl w:val="0"/>
          <w:numId w:val="24"/>
        </w:numPr>
        <w:tabs>
          <w:tab w:pos="709" w:val="left" w:leader="none"/>
        </w:tabs>
        <w:spacing w:line="240" w:lineRule="auto" w:before="4" w:after="0"/>
        <w:ind w:left="707" w:right="47" w:hanging="360"/>
        <w:jc w:val="left"/>
        <w:rPr>
          <w:sz w:val="18"/>
        </w:rPr>
      </w:pPr>
      <w:r>
        <w:rPr>
          <w:sz w:val="18"/>
        </w:rPr>
        <w:t>Fuhlbrigge A, Carey VJ, Adams RJ, Finkelstein KA, et al. (2004). Evaluation of Asthma Prescrip- tion Measures and Health System Performance Based on Emergency Department Utilization. </w:t>
      </w:r>
      <w:r>
        <w:rPr>
          <w:i/>
          <w:sz w:val="18"/>
        </w:rPr>
        <w:t>Med Care</w:t>
      </w:r>
      <w:r>
        <w:rPr>
          <w:sz w:val="18"/>
        </w:rPr>
        <w:t>,</w:t>
      </w:r>
      <w:r>
        <w:rPr>
          <w:spacing w:val="-14"/>
          <w:sz w:val="18"/>
        </w:rPr>
        <w:t> </w:t>
      </w:r>
      <w:r>
        <w:rPr>
          <w:sz w:val="18"/>
        </w:rPr>
        <w:t>42(5):465-471.</w:t>
      </w:r>
    </w:p>
    <w:p>
      <w:pPr>
        <w:pStyle w:val="ListParagraph"/>
        <w:numPr>
          <w:ilvl w:val="0"/>
          <w:numId w:val="24"/>
        </w:numPr>
        <w:tabs>
          <w:tab w:pos="709" w:val="left" w:leader="none"/>
        </w:tabs>
        <w:spacing w:line="240" w:lineRule="auto" w:before="0" w:after="0"/>
        <w:ind w:left="707" w:right="75" w:hanging="360"/>
        <w:jc w:val="left"/>
        <w:rPr>
          <w:sz w:val="18"/>
        </w:rPr>
      </w:pPr>
      <w:r>
        <w:rPr>
          <w:sz w:val="18"/>
        </w:rPr>
        <w:t>Melartin TK, Rytsala HJ, Leskela US, Lestela- Mielonen PS, Sokero TP, Isometsa ET. (2005). Continuity is the Main Challenge in Treating Ma- jor Depressive Disorder in Psychiatric Care. </w:t>
      </w:r>
      <w:r>
        <w:rPr>
          <w:i/>
          <w:sz w:val="18"/>
        </w:rPr>
        <w:t>J </w:t>
      </w:r>
      <w:r>
        <w:rPr>
          <w:i/>
          <w:sz w:val="18"/>
        </w:rPr>
        <w:t>Clin Psychiatry,</w:t>
      </w:r>
      <w:r>
        <w:rPr>
          <w:i/>
          <w:spacing w:val="-22"/>
          <w:sz w:val="18"/>
        </w:rPr>
        <w:t> </w:t>
      </w:r>
      <w:r>
        <w:rPr>
          <w:sz w:val="18"/>
        </w:rPr>
        <w:t>66(2):220-227.</w:t>
      </w:r>
    </w:p>
    <w:p>
      <w:pPr>
        <w:pStyle w:val="ListParagraph"/>
        <w:numPr>
          <w:ilvl w:val="0"/>
          <w:numId w:val="24"/>
        </w:numPr>
        <w:tabs>
          <w:tab w:pos="709" w:val="left" w:leader="none"/>
        </w:tabs>
        <w:spacing w:line="206" w:lineRule="exact" w:before="0" w:after="0"/>
        <w:ind w:left="708" w:right="0" w:hanging="361"/>
        <w:jc w:val="left"/>
        <w:rPr>
          <w:sz w:val="18"/>
        </w:rPr>
      </w:pPr>
      <w:r>
        <w:rPr>
          <w:sz w:val="18"/>
        </w:rPr>
        <w:t>Ibid.</w:t>
      </w:r>
    </w:p>
    <w:p>
      <w:pPr>
        <w:pStyle w:val="ListParagraph"/>
        <w:numPr>
          <w:ilvl w:val="0"/>
          <w:numId w:val="24"/>
        </w:numPr>
        <w:tabs>
          <w:tab w:pos="709" w:val="left" w:leader="none"/>
        </w:tabs>
        <w:spacing w:line="240" w:lineRule="auto" w:before="1" w:after="0"/>
        <w:ind w:left="707" w:right="40" w:hanging="360"/>
        <w:jc w:val="left"/>
        <w:rPr>
          <w:sz w:val="18"/>
        </w:rPr>
      </w:pPr>
      <w:r>
        <w:rPr>
          <w:sz w:val="18"/>
        </w:rPr>
        <w:t>Robinson RL, Long SR, Chang S, et al. (2006). Higher Costs and Therapeutic Factors Associ- ated with Adherence to NCQA HEDIS Antide- pressant Medication Management Measures: Analysis of Administrative Claims. </w:t>
      </w:r>
      <w:r>
        <w:rPr>
          <w:i/>
          <w:sz w:val="18"/>
        </w:rPr>
        <w:t>J Manag</w:t>
      </w:r>
      <w:r>
        <w:rPr>
          <w:i/>
          <w:spacing w:val="-27"/>
          <w:sz w:val="18"/>
        </w:rPr>
        <w:t> </w:t>
      </w:r>
      <w:r>
        <w:rPr>
          <w:i/>
          <w:sz w:val="18"/>
        </w:rPr>
        <w:t>Care </w:t>
      </w:r>
      <w:r>
        <w:rPr>
          <w:i/>
          <w:sz w:val="18"/>
        </w:rPr>
        <w:t>Pharm,</w:t>
      </w:r>
      <w:r>
        <w:rPr>
          <w:i/>
          <w:spacing w:val="-15"/>
          <w:sz w:val="18"/>
        </w:rPr>
        <w:t> </w:t>
      </w:r>
      <w:r>
        <w:rPr>
          <w:sz w:val="18"/>
        </w:rPr>
        <w:t>12(1):43-54.</w:t>
      </w:r>
    </w:p>
    <w:p>
      <w:pPr>
        <w:pStyle w:val="ListParagraph"/>
        <w:numPr>
          <w:ilvl w:val="0"/>
          <w:numId w:val="24"/>
        </w:numPr>
        <w:tabs>
          <w:tab w:pos="709" w:val="left" w:leader="none"/>
        </w:tabs>
        <w:spacing w:line="240" w:lineRule="auto" w:before="0" w:after="0"/>
        <w:ind w:left="707" w:right="0" w:hanging="360"/>
        <w:jc w:val="left"/>
        <w:rPr>
          <w:sz w:val="18"/>
        </w:rPr>
      </w:pPr>
      <w:r>
        <w:rPr>
          <w:sz w:val="18"/>
        </w:rPr>
        <w:t>Akincigil A, Bowblis JR, Levin C, Walkup JT, Jan S, Crystal S. (2007). Adherence to Antidepres- sant Treatment Among Privately Insured</w:t>
      </w:r>
      <w:r>
        <w:rPr>
          <w:spacing w:val="-26"/>
          <w:sz w:val="18"/>
        </w:rPr>
        <w:t> </w:t>
      </w:r>
      <w:r>
        <w:rPr>
          <w:sz w:val="18"/>
        </w:rPr>
        <w:t>Patients Diagnosed with Depression. </w:t>
      </w:r>
      <w:r>
        <w:rPr>
          <w:i/>
          <w:sz w:val="18"/>
        </w:rPr>
        <w:t>Med Care, </w:t>
      </w:r>
      <w:r>
        <w:rPr>
          <w:sz w:val="18"/>
        </w:rPr>
        <w:t>45 (4):363-369.</w:t>
      </w:r>
    </w:p>
    <w:p>
      <w:pPr>
        <w:pStyle w:val="ListParagraph"/>
        <w:numPr>
          <w:ilvl w:val="0"/>
          <w:numId w:val="24"/>
        </w:numPr>
        <w:tabs>
          <w:tab w:pos="709" w:val="left" w:leader="none"/>
        </w:tabs>
        <w:spacing w:line="240" w:lineRule="auto" w:before="0" w:after="0"/>
        <w:ind w:left="707" w:right="157" w:hanging="360"/>
        <w:jc w:val="left"/>
        <w:rPr>
          <w:sz w:val="18"/>
        </w:rPr>
      </w:pPr>
      <w:r>
        <w:rPr>
          <w:sz w:val="18"/>
        </w:rPr>
        <w:t>Olfson M, Marcus SC, Tedeschi M, Wan GJ. (2006). Continuity of Antidepressant Treatment for Adults with Depression in the United States. </w:t>
      </w:r>
      <w:r>
        <w:rPr>
          <w:i/>
          <w:sz w:val="18"/>
        </w:rPr>
        <w:t>Am J Psychiatry</w:t>
      </w:r>
      <w:r>
        <w:rPr>
          <w:sz w:val="18"/>
        </w:rPr>
        <w:t>,</w:t>
      </w:r>
      <w:r>
        <w:rPr>
          <w:spacing w:val="-15"/>
          <w:sz w:val="18"/>
        </w:rPr>
        <w:t> </w:t>
      </w:r>
      <w:r>
        <w:rPr>
          <w:sz w:val="18"/>
        </w:rPr>
        <w:t>163(1):101-108.</w:t>
      </w:r>
    </w:p>
    <w:p>
      <w:pPr>
        <w:pStyle w:val="ListParagraph"/>
        <w:numPr>
          <w:ilvl w:val="0"/>
          <w:numId w:val="24"/>
        </w:numPr>
        <w:tabs>
          <w:tab w:pos="709" w:val="left" w:leader="none"/>
        </w:tabs>
        <w:spacing w:line="206" w:lineRule="exact" w:before="1" w:after="0"/>
        <w:ind w:left="708" w:right="0" w:hanging="361"/>
        <w:jc w:val="left"/>
        <w:rPr>
          <w:sz w:val="18"/>
        </w:rPr>
      </w:pPr>
      <w:r>
        <w:rPr>
          <w:sz w:val="18"/>
        </w:rPr>
        <w:t>Akincigil A, et. al.</w:t>
      </w:r>
      <w:r>
        <w:rPr>
          <w:spacing w:val="-18"/>
          <w:sz w:val="18"/>
        </w:rPr>
        <w:t> </w:t>
      </w:r>
      <w:r>
        <w:rPr>
          <w:sz w:val="18"/>
        </w:rPr>
        <w:t>(2007).</w:t>
      </w:r>
    </w:p>
    <w:p>
      <w:pPr>
        <w:pStyle w:val="ListParagraph"/>
        <w:numPr>
          <w:ilvl w:val="0"/>
          <w:numId w:val="24"/>
        </w:numPr>
        <w:tabs>
          <w:tab w:pos="709" w:val="left" w:leader="none"/>
        </w:tabs>
        <w:spacing w:line="240" w:lineRule="auto" w:before="0" w:after="0"/>
        <w:ind w:left="707" w:right="27" w:hanging="360"/>
        <w:jc w:val="left"/>
        <w:rPr>
          <w:sz w:val="18"/>
        </w:rPr>
      </w:pPr>
      <w:r>
        <w:rPr>
          <w:sz w:val="18"/>
        </w:rPr>
        <w:t>Burra TA, Chen E, McIntyre RS, Grace SL, Blackmore ER, Stewart DE. (2007). Predictors of Self-reported Antidepressant Adherence</w:t>
      </w:r>
      <w:r>
        <w:rPr>
          <w:i/>
          <w:sz w:val="18"/>
        </w:rPr>
        <w:t>. Behav </w:t>
      </w:r>
      <w:r>
        <w:rPr>
          <w:i/>
          <w:sz w:val="18"/>
        </w:rPr>
        <w:t>Med</w:t>
      </w:r>
      <w:r>
        <w:rPr>
          <w:sz w:val="18"/>
        </w:rPr>
        <w:t>,</w:t>
      </w:r>
      <w:r>
        <w:rPr>
          <w:spacing w:val="-15"/>
          <w:sz w:val="18"/>
        </w:rPr>
        <w:t> </w:t>
      </w:r>
      <w:r>
        <w:rPr>
          <w:sz w:val="18"/>
        </w:rPr>
        <w:t>32(4):127-34.</w:t>
      </w:r>
    </w:p>
    <w:p>
      <w:pPr>
        <w:pStyle w:val="ListParagraph"/>
        <w:numPr>
          <w:ilvl w:val="0"/>
          <w:numId w:val="24"/>
        </w:numPr>
        <w:tabs>
          <w:tab w:pos="709" w:val="left" w:leader="none"/>
        </w:tabs>
        <w:spacing w:line="240" w:lineRule="auto" w:before="0" w:after="0"/>
        <w:ind w:left="707" w:right="117" w:hanging="360"/>
        <w:jc w:val="left"/>
        <w:rPr>
          <w:sz w:val="18"/>
        </w:rPr>
      </w:pPr>
      <w:r>
        <w:rPr>
          <w:sz w:val="18"/>
        </w:rPr>
        <w:t>Demyttenaere K, Adelin A, Patrick M, Walthère D, Katrien de B, Michèle S. (2008). Six-month Compliance with Antidepressant Medication in the Treatment of Major Depressive Disorder. </w:t>
      </w:r>
      <w:r>
        <w:rPr>
          <w:i/>
          <w:sz w:val="18"/>
        </w:rPr>
        <w:t>Int </w:t>
      </w:r>
      <w:r>
        <w:rPr>
          <w:i/>
          <w:sz w:val="18"/>
        </w:rPr>
        <w:t>Clin Psychopharmacol</w:t>
      </w:r>
      <w:r>
        <w:rPr>
          <w:sz w:val="18"/>
        </w:rPr>
        <w:t>,</w:t>
      </w:r>
      <w:r>
        <w:rPr>
          <w:spacing w:val="-20"/>
          <w:sz w:val="18"/>
        </w:rPr>
        <w:t> </w:t>
      </w:r>
      <w:r>
        <w:rPr>
          <w:sz w:val="18"/>
        </w:rPr>
        <w:t>23(1):36-42.</w:t>
      </w:r>
    </w:p>
    <w:p>
      <w:pPr>
        <w:pStyle w:val="ListParagraph"/>
        <w:numPr>
          <w:ilvl w:val="0"/>
          <w:numId w:val="24"/>
        </w:numPr>
        <w:tabs>
          <w:tab w:pos="709" w:val="left" w:leader="none"/>
        </w:tabs>
        <w:spacing w:line="206" w:lineRule="exact" w:before="0" w:after="0"/>
        <w:ind w:left="708" w:right="0" w:hanging="361"/>
        <w:jc w:val="left"/>
        <w:rPr>
          <w:sz w:val="18"/>
        </w:rPr>
      </w:pPr>
      <w:r>
        <w:rPr>
          <w:sz w:val="18"/>
        </w:rPr>
        <w:t>Akincigil A, et. al.</w:t>
      </w:r>
      <w:r>
        <w:rPr>
          <w:spacing w:val="-18"/>
          <w:sz w:val="18"/>
        </w:rPr>
        <w:t> </w:t>
      </w:r>
      <w:r>
        <w:rPr>
          <w:sz w:val="18"/>
        </w:rPr>
        <w:t>(2007).</w:t>
      </w:r>
    </w:p>
    <w:p>
      <w:pPr>
        <w:pStyle w:val="ListParagraph"/>
        <w:numPr>
          <w:ilvl w:val="0"/>
          <w:numId w:val="24"/>
        </w:numPr>
        <w:tabs>
          <w:tab w:pos="709" w:val="left" w:leader="none"/>
        </w:tabs>
        <w:spacing w:line="207" w:lineRule="exact" w:before="0" w:after="0"/>
        <w:ind w:left="708" w:right="0" w:hanging="361"/>
        <w:jc w:val="left"/>
        <w:rPr>
          <w:sz w:val="18"/>
        </w:rPr>
      </w:pPr>
      <w:r>
        <w:rPr>
          <w:sz w:val="18"/>
        </w:rPr>
        <w:t>Olfson M, et. al.</w:t>
      </w:r>
      <w:r>
        <w:rPr>
          <w:spacing w:val="-17"/>
          <w:sz w:val="18"/>
        </w:rPr>
        <w:t> </w:t>
      </w:r>
      <w:r>
        <w:rPr>
          <w:sz w:val="18"/>
        </w:rPr>
        <w:t>(2006).</w:t>
      </w:r>
    </w:p>
    <w:p>
      <w:pPr>
        <w:pStyle w:val="ListParagraph"/>
        <w:numPr>
          <w:ilvl w:val="0"/>
          <w:numId w:val="24"/>
        </w:numPr>
        <w:tabs>
          <w:tab w:pos="709" w:val="left" w:leader="none"/>
        </w:tabs>
        <w:spacing w:line="240" w:lineRule="auto" w:before="65" w:after="0"/>
        <w:ind w:left="708" w:right="0" w:hanging="361"/>
        <w:jc w:val="left"/>
        <w:rPr>
          <w:sz w:val="18"/>
        </w:rPr>
      </w:pPr>
      <w:r>
        <w:rPr>
          <w:spacing w:val="-1"/>
          <w:sz w:val="18"/>
        </w:rPr>
        <w:br w:type="column"/>
      </w:r>
      <w:r>
        <w:rPr>
          <w:sz w:val="18"/>
        </w:rPr>
        <w:t>Demyttanaere K, et. al.</w:t>
      </w:r>
      <w:r>
        <w:rPr>
          <w:spacing w:val="-19"/>
          <w:sz w:val="18"/>
        </w:rPr>
        <w:t> </w:t>
      </w:r>
      <w:r>
        <w:rPr>
          <w:sz w:val="18"/>
        </w:rPr>
        <w:t>(2008).</w:t>
      </w:r>
    </w:p>
    <w:p>
      <w:pPr>
        <w:pStyle w:val="ListParagraph"/>
        <w:numPr>
          <w:ilvl w:val="0"/>
          <w:numId w:val="24"/>
        </w:numPr>
        <w:tabs>
          <w:tab w:pos="709" w:val="left" w:leader="none"/>
        </w:tabs>
        <w:spacing w:line="240" w:lineRule="auto" w:before="0" w:after="0"/>
        <w:ind w:left="707" w:right="155" w:hanging="360"/>
        <w:jc w:val="left"/>
        <w:rPr>
          <w:sz w:val="18"/>
        </w:rPr>
      </w:pPr>
      <w:r>
        <w:rPr>
          <w:sz w:val="18"/>
        </w:rPr>
        <w:t>Goethe JW, Woolley SB, Cardoni AA, Woznicki BA, Piez DA. (2007). Selective Serotonin Reup- take Inhibitor Discontinuation: Side Effects and Other Factors that Influence Medication Adher- ence. </w:t>
      </w:r>
      <w:r>
        <w:rPr>
          <w:i/>
          <w:sz w:val="18"/>
        </w:rPr>
        <w:t>J Clin Psychopharmacol</w:t>
      </w:r>
      <w:r>
        <w:rPr>
          <w:sz w:val="18"/>
        </w:rPr>
        <w:t>,</w:t>
      </w:r>
      <w:r>
        <w:rPr>
          <w:spacing w:val="-30"/>
          <w:sz w:val="18"/>
        </w:rPr>
        <w:t> </w:t>
      </w:r>
      <w:r>
        <w:rPr>
          <w:sz w:val="18"/>
        </w:rPr>
        <w:t>27(5):451-8.</w:t>
      </w:r>
    </w:p>
    <w:p>
      <w:pPr>
        <w:pStyle w:val="ListParagraph"/>
        <w:numPr>
          <w:ilvl w:val="0"/>
          <w:numId w:val="24"/>
        </w:numPr>
        <w:tabs>
          <w:tab w:pos="709" w:val="left" w:leader="none"/>
        </w:tabs>
        <w:spacing w:line="206" w:lineRule="exact" w:before="0" w:after="0"/>
        <w:ind w:left="708" w:right="0" w:hanging="361"/>
        <w:jc w:val="left"/>
        <w:rPr>
          <w:sz w:val="18"/>
        </w:rPr>
      </w:pPr>
      <w:r>
        <w:rPr>
          <w:sz w:val="18"/>
        </w:rPr>
        <w:t>Burra TA, et. al.</w:t>
      </w:r>
      <w:r>
        <w:rPr>
          <w:spacing w:val="-15"/>
          <w:sz w:val="18"/>
        </w:rPr>
        <w:t> </w:t>
      </w:r>
      <w:r>
        <w:rPr>
          <w:sz w:val="18"/>
        </w:rPr>
        <w:t>(2007).</w:t>
      </w:r>
    </w:p>
    <w:p>
      <w:pPr>
        <w:pStyle w:val="ListParagraph"/>
        <w:numPr>
          <w:ilvl w:val="0"/>
          <w:numId w:val="24"/>
        </w:numPr>
        <w:tabs>
          <w:tab w:pos="709" w:val="left" w:leader="none"/>
        </w:tabs>
        <w:spacing w:line="207" w:lineRule="exact" w:before="0" w:after="0"/>
        <w:ind w:left="708" w:right="0" w:hanging="361"/>
        <w:jc w:val="left"/>
        <w:rPr>
          <w:sz w:val="18"/>
        </w:rPr>
      </w:pPr>
      <w:r>
        <w:rPr>
          <w:sz w:val="18"/>
        </w:rPr>
        <w:t>Robinson RL, et. al.</w:t>
      </w:r>
      <w:r>
        <w:rPr>
          <w:spacing w:val="-19"/>
          <w:sz w:val="18"/>
        </w:rPr>
        <w:t> </w:t>
      </w:r>
      <w:r>
        <w:rPr>
          <w:sz w:val="18"/>
        </w:rPr>
        <w:t>(2006).</w:t>
      </w:r>
    </w:p>
    <w:p>
      <w:pPr>
        <w:pStyle w:val="ListParagraph"/>
        <w:numPr>
          <w:ilvl w:val="0"/>
          <w:numId w:val="24"/>
        </w:numPr>
        <w:tabs>
          <w:tab w:pos="709" w:val="left" w:leader="none"/>
        </w:tabs>
        <w:spacing w:line="240" w:lineRule="auto" w:before="0" w:after="0"/>
        <w:ind w:left="707" w:right="88" w:hanging="360"/>
        <w:jc w:val="left"/>
        <w:rPr>
          <w:sz w:val="18"/>
        </w:rPr>
      </w:pPr>
      <w:r>
        <w:rPr>
          <w:sz w:val="18"/>
        </w:rPr>
        <w:t>Bambauer KZ, Soumerai SB, Adams AS, Zhang F, Ross-Degnan D. (2007). Provider and Patient Characteristics Associated with Antidepressant Nonadherence: the Impact of Provider</w:t>
      </w:r>
      <w:r>
        <w:rPr>
          <w:spacing w:val="-29"/>
          <w:sz w:val="18"/>
        </w:rPr>
        <w:t> </w:t>
      </w:r>
      <w:r>
        <w:rPr>
          <w:sz w:val="18"/>
        </w:rPr>
        <w:t>Specialty. </w:t>
      </w:r>
      <w:r>
        <w:rPr>
          <w:i/>
          <w:sz w:val="18"/>
        </w:rPr>
        <w:t>J Clin Psychiatry</w:t>
      </w:r>
      <w:r>
        <w:rPr>
          <w:sz w:val="18"/>
        </w:rPr>
        <w:t>,</w:t>
      </w:r>
      <w:r>
        <w:rPr>
          <w:spacing w:val="-22"/>
          <w:sz w:val="18"/>
        </w:rPr>
        <w:t> </w:t>
      </w:r>
      <w:r>
        <w:rPr>
          <w:sz w:val="18"/>
        </w:rPr>
        <w:t>68(6):867-873.</w:t>
      </w:r>
    </w:p>
    <w:p>
      <w:pPr>
        <w:pStyle w:val="ListParagraph"/>
        <w:numPr>
          <w:ilvl w:val="0"/>
          <w:numId w:val="24"/>
        </w:numPr>
        <w:tabs>
          <w:tab w:pos="709" w:val="left" w:leader="none"/>
        </w:tabs>
        <w:spacing w:line="240" w:lineRule="auto" w:before="1" w:after="0"/>
        <w:ind w:left="707" w:right="5" w:hanging="360"/>
        <w:jc w:val="left"/>
        <w:rPr>
          <w:sz w:val="18"/>
        </w:rPr>
      </w:pPr>
      <w:r>
        <w:rPr>
          <w:sz w:val="18"/>
        </w:rPr>
        <w:t>Mojtabai R, Olfson M. (2008) National Patterns in Antidepressant Treatment by Psychiatrists and General Medical Providers: Results from the Na- tional Comorbidity Survey Replication. </w:t>
      </w:r>
      <w:r>
        <w:rPr>
          <w:i/>
          <w:sz w:val="18"/>
        </w:rPr>
        <w:t>J Clin Psy- </w:t>
      </w:r>
      <w:r>
        <w:rPr>
          <w:i/>
          <w:sz w:val="18"/>
        </w:rPr>
        <w:t>chiatry</w:t>
      </w:r>
      <w:r>
        <w:rPr>
          <w:sz w:val="18"/>
        </w:rPr>
        <w:t>,</w:t>
      </w:r>
      <w:r>
        <w:rPr>
          <w:spacing w:val="-17"/>
          <w:sz w:val="18"/>
        </w:rPr>
        <w:t> </w:t>
      </w:r>
      <w:r>
        <w:rPr>
          <w:sz w:val="18"/>
        </w:rPr>
        <w:t>69(7):1064-74.</w:t>
      </w:r>
    </w:p>
    <w:p>
      <w:pPr>
        <w:pStyle w:val="ListParagraph"/>
        <w:numPr>
          <w:ilvl w:val="0"/>
          <w:numId w:val="24"/>
        </w:numPr>
        <w:tabs>
          <w:tab w:pos="709" w:val="left" w:leader="none"/>
        </w:tabs>
        <w:spacing w:line="206" w:lineRule="exact" w:before="0" w:after="0"/>
        <w:ind w:left="708" w:right="0" w:hanging="361"/>
        <w:jc w:val="left"/>
        <w:rPr>
          <w:sz w:val="18"/>
        </w:rPr>
      </w:pPr>
      <w:r>
        <w:rPr>
          <w:sz w:val="18"/>
        </w:rPr>
        <w:t>Olfson M, et. al.</w:t>
      </w:r>
      <w:r>
        <w:rPr>
          <w:spacing w:val="-17"/>
          <w:sz w:val="18"/>
        </w:rPr>
        <w:t> </w:t>
      </w:r>
      <w:r>
        <w:rPr>
          <w:sz w:val="18"/>
        </w:rPr>
        <w:t>(2006).</w:t>
      </w:r>
    </w:p>
    <w:p>
      <w:pPr>
        <w:pStyle w:val="ListParagraph"/>
        <w:numPr>
          <w:ilvl w:val="0"/>
          <w:numId w:val="24"/>
        </w:numPr>
        <w:tabs>
          <w:tab w:pos="709" w:val="left" w:leader="none"/>
        </w:tabs>
        <w:spacing w:line="207" w:lineRule="exact" w:before="1" w:after="0"/>
        <w:ind w:left="708" w:right="0" w:hanging="361"/>
        <w:jc w:val="left"/>
        <w:rPr>
          <w:sz w:val="18"/>
        </w:rPr>
      </w:pPr>
      <w:r>
        <w:rPr>
          <w:sz w:val="18"/>
        </w:rPr>
        <w:t>Robinson RL, et. al.</w:t>
      </w:r>
      <w:r>
        <w:rPr>
          <w:spacing w:val="-19"/>
          <w:sz w:val="18"/>
        </w:rPr>
        <w:t> </w:t>
      </w:r>
      <w:r>
        <w:rPr>
          <w:sz w:val="18"/>
        </w:rPr>
        <w:t>(2006).</w:t>
      </w:r>
    </w:p>
    <w:p>
      <w:pPr>
        <w:pStyle w:val="ListParagraph"/>
        <w:numPr>
          <w:ilvl w:val="0"/>
          <w:numId w:val="24"/>
        </w:numPr>
        <w:tabs>
          <w:tab w:pos="709" w:val="left" w:leader="none"/>
        </w:tabs>
        <w:spacing w:line="207" w:lineRule="exact" w:before="0" w:after="0"/>
        <w:ind w:left="708" w:right="0" w:hanging="361"/>
        <w:jc w:val="left"/>
        <w:rPr>
          <w:sz w:val="18"/>
        </w:rPr>
      </w:pPr>
      <w:r>
        <w:rPr>
          <w:sz w:val="18"/>
        </w:rPr>
        <w:t>Mojtabai R and Olfson M.</w:t>
      </w:r>
      <w:r>
        <w:rPr>
          <w:spacing w:val="-19"/>
          <w:sz w:val="18"/>
        </w:rPr>
        <w:t> </w:t>
      </w:r>
      <w:r>
        <w:rPr>
          <w:sz w:val="18"/>
        </w:rPr>
        <w:t>(2008).</w:t>
      </w:r>
    </w:p>
    <w:p>
      <w:pPr>
        <w:pStyle w:val="ListParagraph"/>
        <w:numPr>
          <w:ilvl w:val="0"/>
          <w:numId w:val="24"/>
        </w:numPr>
        <w:tabs>
          <w:tab w:pos="709" w:val="left" w:leader="none"/>
        </w:tabs>
        <w:spacing w:line="240" w:lineRule="auto" w:before="0" w:after="0"/>
        <w:ind w:left="707" w:right="44" w:hanging="360"/>
        <w:jc w:val="left"/>
        <w:rPr>
          <w:sz w:val="18"/>
        </w:rPr>
      </w:pPr>
      <w:r>
        <w:rPr>
          <w:sz w:val="18"/>
        </w:rPr>
        <w:t>Fortney JC, Pyne JM, Edlund MJ, et al. (2007). A Randomized Trial of Telemedicine-based Col- laborative Care for Depression. </w:t>
      </w:r>
      <w:r>
        <w:rPr>
          <w:i/>
          <w:sz w:val="18"/>
        </w:rPr>
        <w:t>J Gen Intern </w:t>
      </w:r>
      <w:r>
        <w:rPr>
          <w:i/>
          <w:sz w:val="18"/>
        </w:rPr>
        <w:t>Med,</w:t>
      </w:r>
      <w:r>
        <w:rPr>
          <w:i/>
          <w:spacing w:val="-16"/>
          <w:sz w:val="18"/>
        </w:rPr>
        <w:t> </w:t>
      </w:r>
      <w:r>
        <w:rPr>
          <w:sz w:val="18"/>
        </w:rPr>
        <w:t>22(8):1086-1093.</w:t>
      </w:r>
    </w:p>
    <w:p>
      <w:pPr>
        <w:pStyle w:val="ListParagraph"/>
        <w:numPr>
          <w:ilvl w:val="0"/>
          <w:numId w:val="24"/>
        </w:numPr>
        <w:tabs>
          <w:tab w:pos="709" w:val="left" w:leader="none"/>
        </w:tabs>
        <w:spacing w:line="240" w:lineRule="auto" w:before="0" w:after="0"/>
        <w:ind w:left="707" w:right="145" w:hanging="360"/>
        <w:jc w:val="left"/>
        <w:rPr>
          <w:sz w:val="18"/>
        </w:rPr>
      </w:pPr>
      <w:r>
        <w:rPr>
          <w:sz w:val="18"/>
        </w:rPr>
        <w:t>Brown C, Battista DR, Sereika SM, Bruehlman RD, Dunbar-Jacob J, Thase ME. (2007). How Can You Improve Antidepressant Adherence? </w:t>
      </w:r>
      <w:r>
        <w:rPr>
          <w:i/>
          <w:sz w:val="18"/>
        </w:rPr>
        <w:t>J </w:t>
      </w:r>
      <w:r>
        <w:rPr>
          <w:i/>
          <w:sz w:val="18"/>
        </w:rPr>
        <w:t>Fam Pract,</w:t>
      </w:r>
      <w:r>
        <w:rPr>
          <w:i/>
          <w:spacing w:val="-10"/>
          <w:sz w:val="18"/>
        </w:rPr>
        <w:t> </w:t>
      </w:r>
      <w:r>
        <w:rPr>
          <w:sz w:val="18"/>
        </w:rPr>
        <w:t>56(5):356-363.</w:t>
      </w:r>
    </w:p>
    <w:p>
      <w:pPr>
        <w:pStyle w:val="ListParagraph"/>
        <w:numPr>
          <w:ilvl w:val="0"/>
          <w:numId w:val="24"/>
        </w:numPr>
        <w:tabs>
          <w:tab w:pos="709" w:val="left" w:leader="none"/>
        </w:tabs>
        <w:spacing w:line="240" w:lineRule="auto" w:before="0" w:after="0"/>
        <w:ind w:left="707" w:right="25" w:hanging="360"/>
        <w:jc w:val="left"/>
        <w:rPr>
          <w:sz w:val="18"/>
        </w:rPr>
      </w:pPr>
      <w:r>
        <w:rPr>
          <w:sz w:val="18"/>
        </w:rPr>
        <w:t>Nelson EA, Maruish ME, Axler JL. (2000). Effects of Discharge Planning and Compliance with Out- patient appointments on readmission rates. </w:t>
      </w:r>
      <w:r>
        <w:rPr>
          <w:i/>
          <w:sz w:val="18"/>
        </w:rPr>
        <w:t>Psy- </w:t>
      </w:r>
      <w:r>
        <w:rPr>
          <w:i/>
          <w:sz w:val="18"/>
        </w:rPr>
        <w:t>chiatr Serv</w:t>
      </w:r>
      <w:r>
        <w:rPr>
          <w:rFonts w:ascii="Times New Roman"/>
          <w:sz w:val="20"/>
        </w:rPr>
        <w:t>,</w:t>
      </w:r>
      <w:r>
        <w:rPr>
          <w:rFonts w:ascii="Times New Roman"/>
          <w:spacing w:val="-18"/>
          <w:sz w:val="20"/>
        </w:rPr>
        <w:t> </w:t>
      </w:r>
      <w:r>
        <w:rPr>
          <w:sz w:val="18"/>
        </w:rPr>
        <w:t>51(7):885-889.</w:t>
      </w:r>
    </w:p>
    <w:p>
      <w:pPr>
        <w:pStyle w:val="ListParagraph"/>
        <w:numPr>
          <w:ilvl w:val="0"/>
          <w:numId w:val="24"/>
        </w:numPr>
        <w:tabs>
          <w:tab w:pos="709" w:val="left" w:leader="none"/>
        </w:tabs>
        <w:spacing w:line="240" w:lineRule="auto" w:before="0" w:after="0"/>
        <w:ind w:left="707" w:right="75" w:hanging="360"/>
        <w:jc w:val="left"/>
        <w:rPr>
          <w:sz w:val="18"/>
        </w:rPr>
      </w:pPr>
      <w:r>
        <w:rPr>
          <w:sz w:val="18"/>
        </w:rPr>
        <w:t>Stein BD, Kogan JN, Sorbero MJ, Thompson W, Hutchinson AL (2007). Predictors of Timely Fol- low-Up Care Among Medicaid-Enrolled Adults After Psychiatric Hospitalization. </w:t>
      </w:r>
      <w:r>
        <w:rPr>
          <w:i/>
          <w:sz w:val="18"/>
        </w:rPr>
        <w:t>Psychiatric Ser- </w:t>
      </w:r>
      <w:r>
        <w:rPr>
          <w:i/>
          <w:sz w:val="18"/>
        </w:rPr>
        <w:t>vices</w:t>
      </w:r>
      <w:r>
        <w:rPr>
          <w:sz w:val="18"/>
        </w:rPr>
        <w:t>,</w:t>
      </w:r>
      <w:r>
        <w:rPr>
          <w:spacing w:val="-16"/>
          <w:sz w:val="18"/>
        </w:rPr>
        <w:t> </w:t>
      </w:r>
      <w:r>
        <w:rPr>
          <w:sz w:val="18"/>
        </w:rPr>
        <w:t>58(12):1563-1569.</w:t>
      </w:r>
    </w:p>
    <w:p>
      <w:pPr>
        <w:pStyle w:val="ListParagraph"/>
        <w:numPr>
          <w:ilvl w:val="0"/>
          <w:numId w:val="24"/>
        </w:numPr>
        <w:tabs>
          <w:tab w:pos="709" w:val="left" w:leader="none"/>
        </w:tabs>
        <w:spacing w:line="240" w:lineRule="auto" w:before="0" w:after="0"/>
        <w:ind w:left="707" w:right="0" w:hanging="360"/>
        <w:jc w:val="left"/>
        <w:rPr>
          <w:sz w:val="18"/>
        </w:rPr>
      </w:pPr>
      <w:r>
        <w:rPr>
          <w:sz w:val="18"/>
        </w:rPr>
        <w:t>Kruse GR, Rohland BM. (2002). Factors Associ- ated with Attendance at a First Appointment after Discharge from a Psychiatric Hospital.</w:t>
      </w:r>
      <w:r>
        <w:rPr>
          <w:spacing w:val="-29"/>
          <w:sz w:val="18"/>
        </w:rPr>
        <w:t> </w:t>
      </w:r>
      <w:r>
        <w:rPr>
          <w:i/>
          <w:sz w:val="18"/>
        </w:rPr>
        <w:t>Psychiatric </w:t>
      </w:r>
      <w:r>
        <w:rPr>
          <w:i/>
          <w:sz w:val="18"/>
        </w:rPr>
        <w:t>Services,</w:t>
      </w:r>
      <w:r>
        <w:rPr>
          <w:i/>
          <w:spacing w:val="-18"/>
          <w:sz w:val="18"/>
        </w:rPr>
        <w:t> </w:t>
      </w:r>
      <w:r>
        <w:rPr>
          <w:sz w:val="18"/>
        </w:rPr>
        <w:t>53(4):473-476.</w:t>
      </w:r>
    </w:p>
    <w:p>
      <w:pPr>
        <w:pStyle w:val="ListParagraph"/>
        <w:numPr>
          <w:ilvl w:val="0"/>
          <w:numId w:val="24"/>
        </w:numPr>
        <w:tabs>
          <w:tab w:pos="709" w:val="left" w:leader="none"/>
        </w:tabs>
        <w:spacing w:line="240" w:lineRule="auto" w:before="0" w:after="0"/>
        <w:ind w:left="707" w:right="55" w:hanging="360"/>
        <w:jc w:val="left"/>
        <w:rPr>
          <w:sz w:val="18"/>
        </w:rPr>
      </w:pPr>
      <w:r>
        <w:rPr>
          <w:sz w:val="18"/>
        </w:rPr>
        <w:t>Compton MT, Rudisch BE, Craw J, Thompson T, Owens DA. (2006). Predictors of Missed First Appointments at Community Mental Health</w:t>
      </w:r>
      <w:r>
        <w:rPr>
          <w:spacing w:val="-28"/>
          <w:sz w:val="18"/>
        </w:rPr>
        <w:t> </w:t>
      </w:r>
      <w:r>
        <w:rPr>
          <w:sz w:val="18"/>
        </w:rPr>
        <w:t>Cen-</w:t>
      </w:r>
    </w:p>
    <w:p>
      <w:pPr>
        <w:spacing w:before="65"/>
        <w:ind w:left="707" w:right="624" w:firstLine="0"/>
        <w:jc w:val="left"/>
        <w:rPr>
          <w:sz w:val="18"/>
        </w:rPr>
      </w:pPr>
      <w:r>
        <w:rPr/>
        <w:br w:type="column"/>
      </w:r>
      <w:r>
        <w:rPr>
          <w:sz w:val="18"/>
        </w:rPr>
        <w:t>ters after Psychiatric Hospitalization. </w:t>
      </w:r>
      <w:r>
        <w:rPr>
          <w:i/>
          <w:sz w:val="18"/>
        </w:rPr>
        <w:t>Psychiatr </w:t>
      </w:r>
      <w:r>
        <w:rPr>
          <w:i/>
          <w:sz w:val="18"/>
        </w:rPr>
        <w:t>Serv</w:t>
      </w:r>
      <w:r>
        <w:rPr>
          <w:sz w:val="18"/>
        </w:rPr>
        <w:t>, 57(4):531-537.</w:t>
      </w:r>
    </w:p>
    <w:p>
      <w:pPr>
        <w:pStyle w:val="ListParagraph"/>
        <w:numPr>
          <w:ilvl w:val="0"/>
          <w:numId w:val="24"/>
        </w:numPr>
        <w:tabs>
          <w:tab w:pos="709" w:val="left" w:leader="none"/>
        </w:tabs>
        <w:spacing w:line="206" w:lineRule="exact" w:before="0" w:after="0"/>
        <w:ind w:left="708" w:right="0" w:hanging="361"/>
        <w:jc w:val="left"/>
        <w:rPr>
          <w:sz w:val="18"/>
        </w:rPr>
      </w:pPr>
      <w:r>
        <w:rPr>
          <w:sz w:val="18"/>
        </w:rPr>
        <w:t>Stein BD, et al.</w:t>
      </w:r>
      <w:r>
        <w:rPr>
          <w:spacing w:val="-16"/>
          <w:sz w:val="18"/>
        </w:rPr>
        <w:t> </w:t>
      </w:r>
      <w:r>
        <w:rPr>
          <w:sz w:val="18"/>
        </w:rPr>
        <w:t>(2007).</w:t>
      </w:r>
    </w:p>
    <w:p>
      <w:pPr>
        <w:pStyle w:val="ListParagraph"/>
        <w:numPr>
          <w:ilvl w:val="0"/>
          <w:numId w:val="24"/>
        </w:numPr>
        <w:tabs>
          <w:tab w:pos="709" w:val="left" w:leader="none"/>
        </w:tabs>
        <w:spacing w:line="207" w:lineRule="exact" w:before="1" w:after="0"/>
        <w:ind w:left="708" w:right="0" w:hanging="361"/>
        <w:jc w:val="left"/>
        <w:rPr>
          <w:sz w:val="18"/>
        </w:rPr>
      </w:pPr>
      <w:r>
        <w:rPr>
          <w:sz w:val="18"/>
        </w:rPr>
        <w:t>Ibid.</w:t>
      </w:r>
    </w:p>
    <w:p>
      <w:pPr>
        <w:pStyle w:val="ListParagraph"/>
        <w:numPr>
          <w:ilvl w:val="0"/>
          <w:numId w:val="24"/>
        </w:numPr>
        <w:tabs>
          <w:tab w:pos="709" w:val="left" w:leader="none"/>
        </w:tabs>
        <w:spacing w:line="207" w:lineRule="exact" w:before="0" w:after="0"/>
        <w:ind w:left="708" w:right="0" w:hanging="361"/>
        <w:jc w:val="left"/>
        <w:rPr>
          <w:sz w:val="18"/>
        </w:rPr>
      </w:pPr>
      <w:r>
        <w:rPr>
          <w:sz w:val="18"/>
        </w:rPr>
        <w:t>Ibid.</w:t>
      </w:r>
    </w:p>
    <w:p>
      <w:pPr>
        <w:pStyle w:val="ListParagraph"/>
        <w:numPr>
          <w:ilvl w:val="0"/>
          <w:numId w:val="24"/>
        </w:numPr>
        <w:tabs>
          <w:tab w:pos="709" w:val="left" w:leader="none"/>
        </w:tabs>
        <w:spacing w:line="207" w:lineRule="exact" w:before="0" w:after="0"/>
        <w:ind w:left="708" w:right="0" w:hanging="361"/>
        <w:jc w:val="left"/>
        <w:rPr>
          <w:sz w:val="18"/>
        </w:rPr>
      </w:pPr>
      <w:r>
        <w:rPr>
          <w:sz w:val="18"/>
        </w:rPr>
        <w:t>Compton MT, et. al.</w:t>
      </w:r>
      <w:r>
        <w:rPr>
          <w:spacing w:val="-17"/>
          <w:sz w:val="18"/>
        </w:rPr>
        <w:t> </w:t>
      </w:r>
      <w:r>
        <w:rPr>
          <w:sz w:val="18"/>
        </w:rPr>
        <w:t>(2006).</w:t>
      </w:r>
    </w:p>
    <w:p>
      <w:pPr>
        <w:pStyle w:val="ListParagraph"/>
        <w:numPr>
          <w:ilvl w:val="0"/>
          <w:numId w:val="24"/>
        </w:numPr>
        <w:tabs>
          <w:tab w:pos="709" w:val="left" w:leader="none"/>
        </w:tabs>
        <w:spacing w:line="240" w:lineRule="auto" w:before="0" w:after="0"/>
        <w:ind w:left="707" w:right="372" w:hanging="360"/>
        <w:jc w:val="left"/>
        <w:rPr>
          <w:sz w:val="18"/>
        </w:rPr>
      </w:pPr>
      <w:r>
        <w:rPr>
          <w:sz w:val="18"/>
        </w:rPr>
        <w:t>Orlosky MJ, Caiati D, Hadad J, Arnold G, Camarro J. (2007). Improvement of Psychiatric Ambulatory Follow-Up Care by Use of Care Coor- dinators, </w:t>
      </w:r>
      <w:r>
        <w:rPr>
          <w:i/>
          <w:sz w:val="18"/>
        </w:rPr>
        <w:t>Am J Med Qual</w:t>
      </w:r>
      <w:r>
        <w:rPr>
          <w:sz w:val="18"/>
        </w:rPr>
        <w:t>,</w:t>
      </w:r>
      <w:r>
        <w:rPr>
          <w:spacing w:val="-25"/>
          <w:sz w:val="18"/>
        </w:rPr>
        <w:t> </w:t>
      </w:r>
      <w:r>
        <w:rPr>
          <w:sz w:val="18"/>
        </w:rPr>
        <w:t>22(2):95-7.</w:t>
      </w:r>
    </w:p>
    <w:p>
      <w:pPr>
        <w:pStyle w:val="ListParagraph"/>
        <w:numPr>
          <w:ilvl w:val="0"/>
          <w:numId w:val="24"/>
        </w:numPr>
        <w:tabs>
          <w:tab w:pos="709" w:val="left" w:leader="none"/>
        </w:tabs>
        <w:spacing w:line="206" w:lineRule="exact" w:before="1" w:after="0"/>
        <w:ind w:left="708" w:right="0" w:hanging="361"/>
        <w:jc w:val="left"/>
        <w:rPr>
          <w:sz w:val="18"/>
        </w:rPr>
      </w:pPr>
      <w:r>
        <w:rPr>
          <w:sz w:val="18"/>
        </w:rPr>
        <w:t>Compton MT, et. al.</w:t>
      </w:r>
      <w:r>
        <w:rPr>
          <w:spacing w:val="-17"/>
          <w:sz w:val="18"/>
        </w:rPr>
        <w:t> </w:t>
      </w:r>
      <w:r>
        <w:rPr>
          <w:sz w:val="18"/>
        </w:rPr>
        <w:t>(2006).</w:t>
      </w:r>
    </w:p>
    <w:p>
      <w:pPr>
        <w:pStyle w:val="ListParagraph"/>
        <w:numPr>
          <w:ilvl w:val="0"/>
          <w:numId w:val="24"/>
        </w:numPr>
        <w:tabs>
          <w:tab w:pos="709" w:val="left" w:leader="none"/>
        </w:tabs>
        <w:spacing w:line="240" w:lineRule="auto" w:before="0" w:after="0"/>
        <w:ind w:left="707" w:right="380" w:hanging="360"/>
        <w:jc w:val="left"/>
        <w:rPr>
          <w:sz w:val="18"/>
        </w:rPr>
      </w:pPr>
      <w:r>
        <w:rPr>
          <w:sz w:val="18"/>
        </w:rPr>
        <w:t>Mangione-Smith R, Elliott MN, Stivers T, McDon- ald LL, Heritage J. (2006). Ruling out the need for antibiotics: are we sending the right message? </w:t>
      </w:r>
      <w:r>
        <w:rPr>
          <w:i/>
          <w:sz w:val="18"/>
        </w:rPr>
        <w:t>Arch Pediatr Adolesc Med,</w:t>
      </w:r>
      <w:r>
        <w:rPr>
          <w:i/>
          <w:spacing w:val="-29"/>
          <w:sz w:val="18"/>
        </w:rPr>
        <w:t> </w:t>
      </w:r>
      <w:r>
        <w:rPr>
          <w:sz w:val="18"/>
        </w:rPr>
        <w:t>160(9):945-52.</w:t>
      </w:r>
    </w:p>
    <w:p>
      <w:pPr>
        <w:pStyle w:val="ListParagraph"/>
        <w:numPr>
          <w:ilvl w:val="0"/>
          <w:numId w:val="24"/>
        </w:numPr>
        <w:tabs>
          <w:tab w:pos="709" w:val="left" w:leader="none"/>
        </w:tabs>
        <w:spacing w:line="240" w:lineRule="auto" w:before="0" w:after="0"/>
        <w:ind w:left="707" w:right="563" w:hanging="360"/>
        <w:jc w:val="left"/>
        <w:rPr>
          <w:sz w:val="18"/>
        </w:rPr>
      </w:pPr>
      <w:r>
        <w:rPr>
          <w:sz w:val="18"/>
        </w:rPr>
        <w:t>Mangione-Smith R, McGlynn EA, Elliott MN, Krogstad P, Brook RH. (1999). The</w:t>
      </w:r>
      <w:r>
        <w:rPr>
          <w:spacing w:val="-26"/>
          <w:sz w:val="18"/>
        </w:rPr>
        <w:t> </w:t>
      </w:r>
      <w:r>
        <w:rPr>
          <w:sz w:val="18"/>
        </w:rPr>
        <w:t>relationship between perceived parental expectations and pediatrician antimicrobial prescribing behavior. </w:t>
      </w:r>
      <w:r>
        <w:rPr>
          <w:i/>
          <w:sz w:val="18"/>
        </w:rPr>
        <w:t>Pediatrics, </w:t>
      </w:r>
      <w:r>
        <w:rPr>
          <w:sz w:val="18"/>
        </w:rPr>
        <w:t>103(4 Pt</w:t>
      </w:r>
      <w:r>
        <w:rPr>
          <w:spacing w:val="-22"/>
          <w:sz w:val="18"/>
        </w:rPr>
        <w:t> </w:t>
      </w:r>
      <w:r>
        <w:rPr>
          <w:sz w:val="18"/>
        </w:rPr>
        <w:t>1):711-718.</w:t>
      </w:r>
    </w:p>
    <w:p>
      <w:pPr>
        <w:pStyle w:val="ListParagraph"/>
        <w:numPr>
          <w:ilvl w:val="0"/>
          <w:numId w:val="24"/>
        </w:numPr>
        <w:tabs>
          <w:tab w:pos="709" w:val="left" w:leader="none"/>
        </w:tabs>
        <w:spacing w:line="240" w:lineRule="auto" w:before="0" w:after="0"/>
        <w:ind w:left="707" w:right="371" w:hanging="360"/>
        <w:jc w:val="left"/>
        <w:rPr>
          <w:sz w:val="18"/>
        </w:rPr>
      </w:pPr>
      <w:r>
        <w:rPr>
          <w:sz w:val="18"/>
        </w:rPr>
        <w:t>Nyquist AC, Gonzales R, Steiner JF, Sande MA. (1998.) Antibiotic prescribing for children with colds, upper respiratory tract infections, and bron- chitis. </w:t>
      </w:r>
      <w:r>
        <w:rPr>
          <w:i/>
          <w:sz w:val="18"/>
        </w:rPr>
        <w:t>JAMA,</w:t>
      </w:r>
      <w:r>
        <w:rPr>
          <w:i/>
          <w:spacing w:val="-20"/>
          <w:sz w:val="18"/>
        </w:rPr>
        <w:t> </w:t>
      </w:r>
      <w:r>
        <w:rPr>
          <w:sz w:val="18"/>
        </w:rPr>
        <w:t>279(11):875-877.</w:t>
      </w:r>
    </w:p>
    <w:p>
      <w:pPr>
        <w:pStyle w:val="ListParagraph"/>
        <w:numPr>
          <w:ilvl w:val="0"/>
          <w:numId w:val="24"/>
        </w:numPr>
        <w:tabs>
          <w:tab w:pos="709" w:val="left" w:leader="none"/>
        </w:tabs>
        <w:spacing w:line="240" w:lineRule="auto" w:before="0" w:after="0"/>
        <w:ind w:left="707" w:right="452" w:hanging="360"/>
        <w:jc w:val="left"/>
        <w:rPr>
          <w:sz w:val="18"/>
        </w:rPr>
      </w:pPr>
      <w:r>
        <w:rPr>
          <w:sz w:val="18"/>
        </w:rPr>
        <w:t>Mainous AG, 3rd, Hueston WJ, Love MM.</w:t>
      </w:r>
      <w:r>
        <w:rPr>
          <w:spacing w:val="-25"/>
          <w:sz w:val="18"/>
        </w:rPr>
        <w:t> </w:t>
      </w:r>
      <w:r>
        <w:rPr>
          <w:sz w:val="18"/>
        </w:rPr>
        <w:t>Antibi- otics for colds in children: who are the high pre- scribers? (1998). </w:t>
      </w:r>
      <w:r>
        <w:rPr>
          <w:i/>
          <w:sz w:val="18"/>
        </w:rPr>
        <w:t>Arch Pediatr Adolesc Med, </w:t>
      </w:r>
      <w:r>
        <w:rPr>
          <w:sz w:val="18"/>
        </w:rPr>
        <w:t>152 (4):349-352.</w:t>
      </w:r>
    </w:p>
    <w:p>
      <w:pPr>
        <w:pStyle w:val="ListParagraph"/>
        <w:numPr>
          <w:ilvl w:val="0"/>
          <w:numId w:val="24"/>
        </w:numPr>
        <w:tabs>
          <w:tab w:pos="709" w:val="left" w:leader="none"/>
        </w:tabs>
        <w:spacing w:line="240" w:lineRule="auto" w:before="0" w:after="0"/>
        <w:ind w:left="707" w:right="440" w:hanging="360"/>
        <w:jc w:val="left"/>
        <w:rPr>
          <w:sz w:val="18"/>
        </w:rPr>
      </w:pPr>
      <w:r>
        <w:rPr>
          <w:sz w:val="18"/>
        </w:rPr>
        <w:t>Harris RH, MacKenzie TD, Leeman-Castillo B, et al. (2003). Optimizing antibiotic prescribing for acute respiratory tract infections in an urban ur- gent care clinic. </w:t>
      </w:r>
      <w:r>
        <w:rPr>
          <w:i/>
          <w:sz w:val="18"/>
        </w:rPr>
        <w:t>J Gen Intern Med, </w:t>
      </w:r>
      <w:r>
        <w:rPr>
          <w:sz w:val="18"/>
        </w:rPr>
        <w:t>18(5):326- 334.</w:t>
      </w:r>
    </w:p>
    <w:p>
      <w:pPr>
        <w:pStyle w:val="ListParagraph"/>
        <w:numPr>
          <w:ilvl w:val="0"/>
          <w:numId w:val="24"/>
        </w:numPr>
        <w:tabs>
          <w:tab w:pos="709" w:val="left" w:leader="none"/>
        </w:tabs>
        <w:spacing w:line="240" w:lineRule="auto" w:before="1" w:after="0"/>
        <w:ind w:left="707" w:right="382" w:hanging="360"/>
        <w:jc w:val="left"/>
        <w:rPr>
          <w:sz w:val="18"/>
        </w:rPr>
      </w:pPr>
      <w:r>
        <w:rPr>
          <w:sz w:val="18"/>
        </w:rPr>
        <w:t>Druss BG, Miller CL, Pincus HA and Shih S. (2004). The Volume-Quality Relationship of Men- tal Health Care: Does Practice Make Perfect? </w:t>
      </w:r>
      <w:r>
        <w:rPr>
          <w:i/>
          <w:sz w:val="18"/>
        </w:rPr>
        <w:t>Am </w:t>
      </w:r>
      <w:r>
        <w:rPr>
          <w:i/>
          <w:sz w:val="18"/>
        </w:rPr>
        <w:t>J Psychiatry</w:t>
      </w:r>
      <w:r>
        <w:rPr>
          <w:sz w:val="18"/>
        </w:rPr>
        <w:t>,</w:t>
      </w:r>
      <w:r>
        <w:rPr>
          <w:spacing w:val="-25"/>
          <w:sz w:val="18"/>
        </w:rPr>
        <w:t> </w:t>
      </w:r>
      <w:r>
        <w:rPr>
          <w:sz w:val="18"/>
        </w:rPr>
        <w:t>161(12):2282-2286.</w:t>
      </w:r>
    </w:p>
    <w:p>
      <w:pPr>
        <w:pStyle w:val="ListParagraph"/>
        <w:numPr>
          <w:ilvl w:val="0"/>
          <w:numId w:val="24"/>
        </w:numPr>
        <w:tabs>
          <w:tab w:pos="708" w:val="left" w:leader="none"/>
        </w:tabs>
        <w:spacing w:line="240" w:lineRule="auto" w:before="0" w:after="0"/>
        <w:ind w:left="707" w:right="512" w:hanging="360"/>
        <w:jc w:val="left"/>
        <w:rPr>
          <w:sz w:val="18"/>
        </w:rPr>
      </w:pPr>
      <w:r>
        <w:rPr>
          <w:sz w:val="18"/>
        </w:rPr>
        <w:t>Substance Abuse and Mental Health Services Administration. (2009). </w:t>
      </w:r>
      <w:r>
        <w:rPr>
          <w:i/>
          <w:sz w:val="18"/>
        </w:rPr>
        <w:t>Results from the 2008 </w:t>
      </w:r>
      <w:r>
        <w:rPr>
          <w:i/>
          <w:sz w:val="18"/>
        </w:rPr>
        <w:t>National Survey on Drug Use and Health: Na- tional Findings </w:t>
      </w:r>
      <w:r>
        <w:rPr>
          <w:sz w:val="18"/>
        </w:rPr>
        <w:t>(Office of Applied Studies, NSDUH Series H-36, HHS Publication No. SMA 09-4434). Rockville,</w:t>
      </w:r>
      <w:r>
        <w:rPr>
          <w:spacing w:val="-18"/>
          <w:sz w:val="18"/>
        </w:rPr>
        <w:t> </w:t>
      </w:r>
      <w:r>
        <w:rPr>
          <w:sz w:val="18"/>
        </w:rPr>
        <w:t>MD.</w:t>
      </w:r>
    </w:p>
    <w:sectPr>
      <w:type w:val="continuous"/>
      <w:pgSz w:w="15840" w:h="12240" w:orient="landscape"/>
      <w:pgMar w:top="1140" w:bottom="280" w:left="880" w:right="420"/>
      <w:cols w:num="3" w:equalWidth="0">
        <w:col w:w="4630" w:space="119"/>
        <w:col w:w="4668" w:space="80"/>
        <w:col w:w="504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Atlantic Inline">
    <w:altName w:val="Atlantic Inline"/>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3727">
          <wp:simplePos x="0" y="0"/>
          <wp:positionH relativeFrom="page">
            <wp:posOffset>594359</wp:posOffset>
          </wp:positionH>
          <wp:positionV relativeFrom="page">
            <wp:posOffset>7269480</wp:posOffset>
          </wp:positionV>
          <wp:extent cx="5486400" cy="317754"/>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57.641663pt;margin-top:586.268982pt;width:291.25pt;height:13.2pt;mso-position-horizontal-relative:page;mso-position-vertical-relative:page;z-index:-491704"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351">
          <wp:simplePos x="0" y="0"/>
          <wp:positionH relativeFrom="page">
            <wp:posOffset>594359</wp:posOffset>
          </wp:positionH>
          <wp:positionV relativeFrom="page">
            <wp:posOffset>7269480</wp:posOffset>
          </wp:positionV>
          <wp:extent cx="5486400" cy="317754"/>
          <wp:effectExtent l="0" t="0" r="0" b="0"/>
          <wp:wrapNone/>
          <wp:docPr id="19" name="image3.jpeg" descr=""/>
          <wp:cNvGraphicFramePr>
            <a:graphicFrameLocks noChangeAspect="1"/>
          </wp:cNvGraphicFramePr>
          <a:graphic>
            <a:graphicData uri="http://schemas.openxmlformats.org/drawingml/2006/picture">
              <pic:pic>
                <pic:nvPicPr>
                  <pic:cNvPr id="2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4.659973pt;margin-top:574.472534pt;width:14pt;height:12.1pt;mso-position-horizontal-relative:page;mso-position-vertical-relative:page;z-index:-49108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15</w:t>
                </w:r>
                <w:r>
                  <w:rPr/>
                  <w:fldChar w:fldCharType="end"/>
                </w:r>
              </w:p>
            </w:txbxContent>
          </v:textbox>
          <w10:wrap type="none"/>
        </v:shape>
      </w:pict>
    </w:r>
    <w:r>
      <w:rPr/>
      <w:pict>
        <v:shape style="position:absolute;margin-left:457.641663pt;margin-top:586.268982pt;width:291.25pt;height:13.2pt;mso-position-horizontal-relative:page;mso-position-vertical-relative:page;z-index:-491056"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423">
          <wp:simplePos x="0" y="0"/>
          <wp:positionH relativeFrom="page">
            <wp:posOffset>594359</wp:posOffset>
          </wp:positionH>
          <wp:positionV relativeFrom="page">
            <wp:posOffset>7269480</wp:posOffset>
          </wp:positionV>
          <wp:extent cx="5486400" cy="317754"/>
          <wp:effectExtent l="0" t="0" r="0" b="0"/>
          <wp:wrapNone/>
          <wp:docPr id="23" name="image3.jpeg" descr=""/>
          <wp:cNvGraphicFramePr>
            <a:graphicFrameLocks noChangeAspect="1"/>
          </wp:cNvGraphicFramePr>
          <a:graphic>
            <a:graphicData uri="http://schemas.openxmlformats.org/drawingml/2006/picture">
              <pic:pic>
                <pic:nvPicPr>
                  <pic:cNvPr id="2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91008" type="#_x0000_t202" filled="false" stroked="false">
          <v:textbox inset="0,0,0,0">
            <w:txbxContent>
              <w:p>
                <w:pPr>
                  <w:spacing w:before="14"/>
                  <w:ind w:left="20" w:right="0" w:firstLine="0"/>
                  <w:jc w:val="left"/>
                  <w:rPr>
                    <w:sz w:val="18"/>
                  </w:rPr>
                </w:pPr>
                <w:r>
                  <w:rPr>
                    <w:sz w:val="18"/>
                  </w:rPr>
                  <w:t>21</w:t>
                </w:r>
              </w:p>
            </w:txbxContent>
          </v:textbox>
          <w10:wrap type="none"/>
        </v:shape>
      </w:pict>
    </w:r>
    <w:r>
      <w:rPr/>
      <w:pict>
        <v:shape style="position:absolute;margin-left:457.641663pt;margin-top:586.268982pt;width:291.25pt;height:13.2pt;mso-position-horizontal-relative:page;mso-position-vertical-relative:page;z-index:-490984"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495">
          <wp:simplePos x="0" y="0"/>
          <wp:positionH relativeFrom="page">
            <wp:posOffset>857250</wp:posOffset>
          </wp:positionH>
          <wp:positionV relativeFrom="page">
            <wp:posOffset>7269480</wp:posOffset>
          </wp:positionV>
          <wp:extent cx="5486400" cy="317754"/>
          <wp:effectExtent l="0" t="0" r="0" b="0"/>
          <wp:wrapNone/>
          <wp:docPr id="25" name="image3.jpeg" descr=""/>
          <wp:cNvGraphicFramePr>
            <a:graphicFrameLocks noChangeAspect="1"/>
          </wp:cNvGraphicFramePr>
          <a:graphic>
            <a:graphicData uri="http://schemas.openxmlformats.org/drawingml/2006/picture">
              <pic:pic>
                <pic:nvPicPr>
                  <pic:cNvPr id="2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90936" type="#_x0000_t202" filled="false" stroked="false">
          <v:textbox inset="0,0,0,0">
            <w:txbxContent>
              <w:p>
                <w:pPr>
                  <w:spacing w:before="14"/>
                  <w:ind w:left="20" w:right="0" w:firstLine="0"/>
                  <w:jc w:val="left"/>
                  <w:rPr>
                    <w:sz w:val="18"/>
                  </w:rPr>
                </w:pPr>
                <w:r>
                  <w:rPr>
                    <w:sz w:val="18"/>
                  </w:rPr>
                  <w:t>22</w:t>
                </w:r>
              </w:p>
            </w:txbxContent>
          </v:textbox>
          <w10:wrap type="none"/>
        </v:shape>
      </w:pict>
    </w:r>
    <w:r>
      <w:rPr/>
      <w:pict>
        <v:shape style="position:absolute;margin-left:475.219482pt;margin-top:587.109253pt;width:291.3pt;height:13.2pt;mso-position-horizontal-relative:page;mso-position-vertical-relative:page;z-index:-490912"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567">
          <wp:simplePos x="0" y="0"/>
          <wp:positionH relativeFrom="page">
            <wp:posOffset>594359</wp:posOffset>
          </wp:positionH>
          <wp:positionV relativeFrom="page">
            <wp:posOffset>7269480</wp:posOffset>
          </wp:positionV>
          <wp:extent cx="5486400" cy="317754"/>
          <wp:effectExtent l="0" t="0" r="0" b="0"/>
          <wp:wrapNone/>
          <wp:docPr id="27" name="image3.jpeg" descr=""/>
          <wp:cNvGraphicFramePr>
            <a:graphicFrameLocks noChangeAspect="1"/>
          </wp:cNvGraphicFramePr>
          <a:graphic>
            <a:graphicData uri="http://schemas.openxmlformats.org/drawingml/2006/picture">
              <pic:pic>
                <pic:nvPicPr>
                  <pic:cNvPr id="2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90864" type="#_x0000_t202" filled="false" stroked="false">
          <v:textbox inset="0,0,0,0">
            <w:txbxContent>
              <w:p>
                <w:pPr>
                  <w:spacing w:before="14"/>
                  <w:ind w:left="20" w:right="0" w:firstLine="0"/>
                  <w:jc w:val="left"/>
                  <w:rPr>
                    <w:sz w:val="18"/>
                  </w:rPr>
                </w:pPr>
                <w:r>
                  <w:rPr>
                    <w:sz w:val="18"/>
                  </w:rPr>
                  <w:t>23</w:t>
                </w:r>
              </w:p>
            </w:txbxContent>
          </v:textbox>
          <w10:wrap type="none"/>
        </v:shape>
      </w:pict>
    </w:r>
    <w:r>
      <w:rPr/>
      <w:pict>
        <v:shape style="position:absolute;margin-left:457.641663pt;margin-top:586.268982pt;width:291.25pt;height:13.2pt;mso-position-horizontal-relative:page;mso-position-vertical-relative:page;z-index:-490840"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639">
          <wp:simplePos x="0" y="0"/>
          <wp:positionH relativeFrom="page">
            <wp:posOffset>857250</wp:posOffset>
          </wp:positionH>
          <wp:positionV relativeFrom="page">
            <wp:posOffset>7269480</wp:posOffset>
          </wp:positionV>
          <wp:extent cx="5486400" cy="317754"/>
          <wp:effectExtent l="0" t="0" r="0" b="0"/>
          <wp:wrapNone/>
          <wp:docPr id="29" name="image3.jpeg" descr=""/>
          <wp:cNvGraphicFramePr>
            <a:graphicFrameLocks noChangeAspect="1"/>
          </wp:cNvGraphicFramePr>
          <a:graphic>
            <a:graphicData uri="http://schemas.openxmlformats.org/drawingml/2006/picture">
              <pic:pic>
                <pic:nvPicPr>
                  <pic:cNvPr id="3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90792" type="#_x0000_t202" filled="false" stroked="false">
          <v:textbox inset="0,0,0,0">
            <w:txbxContent>
              <w:p>
                <w:pPr>
                  <w:spacing w:before="14"/>
                  <w:ind w:left="20" w:right="0" w:firstLine="0"/>
                  <w:jc w:val="left"/>
                  <w:rPr>
                    <w:sz w:val="18"/>
                  </w:rPr>
                </w:pPr>
                <w:r>
                  <w:rPr>
                    <w:sz w:val="18"/>
                  </w:rPr>
                  <w:t>24</w:t>
                </w:r>
              </w:p>
            </w:txbxContent>
          </v:textbox>
          <w10:wrap type="none"/>
        </v:shape>
      </w:pict>
    </w:r>
    <w:r>
      <w:rPr/>
      <w:pict>
        <v:shape style="position:absolute;margin-left:475.219482pt;margin-top:587.109253pt;width:291.3pt;height:13.2pt;mso-position-horizontal-relative:page;mso-position-vertical-relative:page;z-index:-490768"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711">
          <wp:simplePos x="0" y="0"/>
          <wp:positionH relativeFrom="page">
            <wp:posOffset>594359</wp:posOffset>
          </wp:positionH>
          <wp:positionV relativeFrom="page">
            <wp:posOffset>7269480</wp:posOffset>
          </wp:positionV>
          <wp:extent cx="5486400" cy="317754"/>
          <wp:effectExtent l="0" t="0" r="0" b="0"/>
          <wp:wrapNone/>
          <wp:docPr id="31" name="image3.jpeg" descr=""/>
          <wp:cNvGraphicFramePr>
            <a:graphicFrameLocks noChangeAspect="1"/>
          </wp:cNvGraphicFramePr>
          <a:graphic>
            <a:graphicData uri="http://schemas.openxmlformats.org/drawingml/2006/picture">
              <pic:pic>
                <pic:nvPicPr>
                  <pic:cNvPr id="3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90720" type="#_x0000_t202" filled="false" stroked="false">
          <v:textbox inset="0,0,0,0">
            <w:txbxContent>
              <w:p>
                <w:pPr>
                  <w:spacing w:before="14"/>
                  <w:ind w:left="20" w:right="0" w:firstLine="0"/>
                  <w:jc w:val="left"/>
                  <w:rPr>
                    <w:sz w:val="18"/>
                  </w:rPr>
                </w:pPr>
                <w:r>
                  <w:rPr>
                    <w:sz w:val="18"/>
                  </w:rPr>
                  <w:t>25</w:t>
                </w:r>
              </w:p>
            </w:txbxContent>
          </v:textbox>
          <w10:wrap type="none"/>
        </v:shape>
      </w:pict>
    </w:r>
    <w:r>
      <w:rPr/>
      <w:pict>
        <v:shape style="position:absolute;margin-left:457.641663pt;margin-top:586.268982pt;width:291.25pt;height:13.2pt;mso-position-horizontal-relative:page;mso-position-vertical-relative:page;z-index:-490696"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783">
          <wp:simplePos x="0" y="0"/>
          <wp:positionH relativeFrom="page">
            <wp:posOffset>857250</wp:posOffset>
          </wp:positionH>
          <wp:positionV relativeFrom="page">
            <wp:posOffset>7269480</wp:posOffset>
          </wp:positionV>
          <wp:extent cx="5486400" cy="317754"/>
          <wp:effectExtent l="0" t="0" r="0" b="0"/>
          <wp:wrapNone/>
          <wp:docPr id="33" name="image3.jpeg" descr=""/>
          <wp:cNvGraphicFramePr>
            <a:graphicFrameLocks noChangeAspect="1"/>
          </wp:cNvGraphicFramePr>
          <a:graphic>
            <a:graphicData uri="http://schemas.openxmlformats.org/drawingml/2006/picture">
              <pic:pic>
                <pic:nvPicPr>
                  <pic:cNvPr id="3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14pt;height:12.1pt;mso-position-horizontal-relative:page;mso-position-vertical-relative:page;z-index:-490648" type="#_x0000_t202" filled="false" stroked="false">
          <v:textbox inset="0,0,0,0">
            <w:txbxContent>
              <w:p>
                <w:pPr>
                  <w:spacing w:before="14"/>
                  <w:ind w:left="40" w:right="0" w:firstLine="0"/>
                  <w:jc w:val="left"/>
                  <w:rPr>
                    <w:sz w:val="18"/>
                  </w:rPr>
                </w:pPr>
                <w:r>
                  <w:rPr>
                    <w:sz w:val="18"/>
                  </w:rPr>
                  <w:t>26</w:t>
                </w:r>
              </w:p>
            </w:txbxContent>
          </v:textbox>
          <w10:wrap type="none"/>
        </v:shape>
      </w:pict>
    </w:r>
    <w:r>
      <w:rPr/>
      <w:pict>
        <v:shape style="position:absolute;margin-left:475.219482pt;margin-top:587.109253pt;width:291.3pt;height:13.2pt;mso-position-horizontal-relative:page;mso-position-vertical-relative:page;z-index:-490624"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855">
          <wp:simplePos x="0" y="0"/>
          <wp:positionH relativeFrom="page">
            <wp:posOffset>594359</wp:posOffset>
          </wp:positionH>
          <wp:positionV relativeFrom="page">
            <wp:posOffset>7269480</wp:posOffset>
          </wp:positionV>
          <wp:extent cx="5486400" cy="317754"/>
          <wp:effectExtent l="0" t="0" r="0" b="0"/>
          <wp:wrapNone/>
          <wp:docPr id="35" name="image3.jpeg" descr=""/>
          <wp:cNvGraphicFramePr>
            <a:graphicFrameLocks noChangeAspect="1"/>
          </wp:cNvGraphicFramePr>
          <a:graphic>
            <a:graphicData uri="http://schemas.openxmlformats.org/drawingml/2006/picture">
              <pic:pic>
                <pic:nvPicPr>
                  <pic:cNvPr id="3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4.659973pt;margin-top:574.472534pt;width:14pt;height:12.1pt;mso-position-horizontal-relative:page;mso-position-vertical-relative:page;z-index:-49057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27</w:t>
                </w:r>
                <w:r>
                  <w:rPr/>
                  <w:fldChar w:fldCharType="end"/>
                </w:r>
              </w:p>
            </w:txbxContent>
          </v:textbox>
          <w10:wrap type="none"/>
        </v:shape>
      </w:pict>
    </w:r>
    <w:r>
      <w:rPr/>
      <w:pict>
        <v:shape style="position:absolute;margin-left:457.641663pt;margin-top:586.268982pt;width:291.25pt;height:13.2pt;mso-position-horizontal-relative:page;mso-position-vertical-relative:page;z-index:-490552"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927">
          <wp:simplePos x="0" y="0"/>
          <wp:positionH relativeFrom="page">
            <wp:posOffset>857250</wp:posOffset>
          </wp:positionH>
          <wp:positionV relativeFrom="page">
            <wp:posOffset>7269480</wp:posOffset>
          </wp:positionV>
          <wp:extent cx="5486400" cy="317754"/>
          <wp:effectExtent l="0" t="0" r="0" b="0"/>
          <wp:wrapNone/>
          <wp:docPr id="37" name="image3.jpeg" descr=""/>
          <wp:cNvGraphicFramePr>
            <a:graphicFrameLocks noChangeAspect="1"/>
          </wp:cNvGraphicFramePr>
          <a:graphic>
            <a:graphicData uri="http://schemas.openxmlformats.org/drawingml/2006/picture">
              <pic:pic>
                <pic:nvPicPr>
                  <pic:cNvPr id="3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14pt;height:12.1pt;mso-position-horizontal-relative:page;mso-position-vertical-relative:page;z-index:-49050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28</w:t>
                </w:r>
                <w:r>
                  <w:rPr/>
                  <w:fldChar w:fldCharType="end"/>
                </w:r>
              </w:p>
            </w:txbxContent>
          </v:textbox>
          <w10:wrap type="none"/>
        </v:shape>
      </w:pict>
    </w:r>
    <w:r>
      <w:rPr/>
      <w:pict>
        <v:shape style="position:absolute;margin-left:475.219482pt;margin-top:587.109253pt;width:291.3pt;height:13.2pt;mso-position-horizontal-relative:page;mso-position-vertical-relative:page;z-index:-490480"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3775">
          <wp:simplePos x="0" y="0"/>
          <wp:positionH relativeFrom="page">
            <wp:posOffset>857250</wp:posOffset>
          </wp:positionH>
          <wp:positionV relativeFrom="page">
            <wp:posOffset>7269480</wp:posOffset>
          </wp:positionV>
          <wp:extent cx="5486400" cy="317754"/>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9.050pt;height:12.1pt;mso-position-horizontal-relative:page;mso-position-vertical-relative:page;z-index:-491656" type="#_x0000_t202" filled="false" stroked="false">
          <v:textbox inset="0,0,0,0">
            <w:txbxContent>
              <w:p>
                <w:pPr>
                  <w:spacing w:before="14"/>
                  <w:ind w:left="40" w:right="0" w:firstLine="0"/>
                  <w:jc w:val="left"/>
                  <w:rPr>
                    <w:sz w:val="18"/>
                  </w:rPr>
                </w:pPr>
                <w:r>
                  <w:rPr>
                    <w:sz w:val="18"/>
                  </w:rPr>
                  <w:t>2</w:t>
                </w:r>
              </w:p>
            </w:txbxContent>
          </v:textbox>
          <w10:wrap type="none"/>
        </v:shape>
      </w:pict>
    </w:r>
    <w:r>
      <w:rPr/>
      <w:pict>
        <v:shape style="position:absolute;margin-left:475.220428pt;margin-top:587.109253pt;width:291.3pt;height:13.2pt;mso-position-horizontal-relative:page;mso-position-vertical-relative:page;z-index:-491632"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999">
          <wp:simplePos x="0" y="0"/>
          <wp:positionH relativeFrom="page">
            <wp:posOffset>857250</wp:posOffset>
          </wp:positionH>
          <wp:positionV relativeFrom="page">
            <wp:posOffset>7269480</wp:posOffset>
          </wp:positionV>
          <wp:extent cx="5486400" cy="317754"/>
          <wp:effectExtent l="0" t="0" r="0" b="0"/>
          <wp:wrapNone/>
          <wp:docPr id="39" name="image3.jpeg" descr=""/>
          <wp:cNvGraphicFramePr>
            <a:graphicFrameLocks noChangeAspect="1"/>
          </wp:cNvGraphicFramePr>
          <a:graphic>
            <a:graphicData uri="http://schemas.openxmlformats.org/drawingml/2006/picture">
              <pic:pic>
                <pic:nvPicPr>
                  <pic:cNvPr id="4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90432" type="#_x0000_t202" filled="false" stroked="false">
          <v:textbox inset="0,0,0,0">
            <w:txbxContent>
              <w:p>
                <w:pPr>
                  <w:spacing w:before="14"/>
                  <w:ind w:left="20" w:right="0" w:firstLine="0"/>
                  <w:jc w:val="left"/>
                  <w:rPr>
                    <w:sz w:val="18"/>
                  </w:rPr>
                </w:pPr>
                <w:r>
                  <w:rPr>
                    <w:sz w:val="18"/>
                  </w:rPr>
                  <w:t>30</w:t>
                </w:r>
              </w:p>
            </w:txbxContent>
          </v:textbox>
          <w10:wrap type="none"/>
        </v:shape>
      </w:pict>
    </w:r>
    <w:r>
      <w:rPr/>
      <w:pict>
        <v:shape style="position:absolute;margin-left:475.219482pt;margin-top:587.109253pt;width:291.3pt;height:13.2pt;mso-position-horizontal-relative:page;mso-position-vertical-relative:page;z-index:-490408"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071">
          <wp:simplePos x="0" y="0"/>
          <wp:positionH relativeFrom="page">
            <wp:posOffset>594359</wp:posOffset>
          </wp:positionH>
          <wp:positionV relativeFrom="page">
            <wp:posOffset>7269480</wp:posOffset>
          </wp:positionV>
          <wp:extent cx="5486400" cy="317754"/>
          <wp:effectExtent l="0" t="0" r="0" b="0"/>
          <wp:wrapNone/>
          <wp:docPr id="41" name="image3.jpeg" descr=""/>
          <wp:cNvGraphicFramePr>
            <a:graphicFrameLocks noChangeAspect="1"/>
          </wp:cNvGraphicFramePr>
          <a:graphic>
            <a:graphicData uri="http://schemas.openxmlformats.org/drawingml/2006/picture">
              <pic:pic>
                <pic:nvPicPr>
                  <pic:cNvPr id="4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90360" type="#_x0000_t202" filled="false" stroked="false">
          <v:textbox inset="0,0,0,0">
            <w:txbxContent>
              <w:p>
                <w:pPr>
                  <w:spacing w:before="14"/>
                  <w:ind w:left="20" w:right="0" w:firstLine="0"/>
                  <w:jc w:val="left"/>
                  <w:rPr>
                    <w:sz w:val="18"/>
                  </w:rPr>
                </w:pPr>
                <w:r>
                  <w:rPr>
                    <w:sz w:val="18"/>
                  </w:rPr>
                  <w:t>31</w:t>
                </w:r>
              </w:p>
            </w:txbxContent>
          </v:textbox>
          <w10:wrap type="none"/>
        </v:shape>
      </w:pict>
    </w:r>
    <w:r>
      <w:rPr/>
      <w:pict>
        <v:shape style="position:absolute;margin-left:457.641663pt;margin-top:586.268982pt;width:291.25pt;height:13.2pt;mso-position-horizontal-relative:page;mso-position-vertical-relative:page;z-index:-490336"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143">
          <wp:simplePos x="0" y="0"/>
          <wp:positionH relativeFrom="page">
            <wp:posOffset>857250</wp:posOffset>
          </wp:positionH>
          <wp:positionV relativeFrom="page">
            <wp:posOffset>7269480</wp:posOffset>
          </wp:positionV>
          <wp:extent cx="5486400" cy="317754"/>
          <wp:effectExtent l="0" t="0" r="0" b="0"/>
          <wp:wrapNone/>
          <wp:docPr id="43" name="image3.jpeg" descr=""/>
          <wp:cNvGraphicFramePr>
            <a:graphicFrameLocks noChangeAspect="1"/>
          </wp:cNvGraphicFramePr>
          <a:graphic>
            <a:graphicData uri="http://schemas.openxmlformats.org/drawingml/2006/picture">
              <pic:pic>
                <pic:nvPicPr>
                  <pic:cNvPr id="4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14pt;height:12.1pt;mso-position-horizontal-relative:page;mso-position-vertical-relative:page;z-index:-49028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32</w:t>
                </w:r>
                <w:r>
                  <w:rPr/>
                  <w:fldChar w:fldCharType="end"/>
                </w:r>
              </w:p>
            </w:txbxContent>
          </v:textbox>
          <w10:wrap type="none"/>
        </v:shape>
      </w:pict>
    </w:r>
    <w:r>
      <w:rPr/>
      <w:pict>
        <v:shape style="position:absolute;margin-left:475.219482pt;margin-top:587.109253pt;width:291.3pt;height:13.2pt;mso-position-horizontal-relative:page;mso-position-vertical-relative:page;z-index:-490264"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215">
          <wp:simplePos x="0" y="0"/>
          <wp:positionH relativeFrom="page">
            <wp:posOffset>594359</wp:posOffset>
          </wp:positionH>
          <wp:positionV relativeFrom="page">
            <wp:posOffset>7269480</wp:posOffset>
          </wp:positionV>
          <wp:extent cx="5486400" cy="317754"/>
          <wp:effectExtent l="0" t="0" r="0" b="0"/>
          <wp:wrapNone/>
          <wp:docPr id="45" name="image3.jpeg" descr=""/>
          <wp:cNvGraphicFramePr>
            <a:graphicFrameLocks noChangeAspect="1"/>
          </wp:cNvGraphicFramePr>
          <a:graphic>
            <a:graphicData uri="http://schemas.openxmlformats.org/drawingml/2006/picture">
              <pic:pic>
                <pic:nvPicPr>
                  <pic:cNvPr id="4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4.659973pt;margin-top:574.472534pt;width:14pt;height:12.1pt;mso-position-horizontal-relative:page;mso-position-vertical-relative:page;z-index:-49021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33</w:t>
                </w:r>
                <w:r>
                  <w:rPr/>
                  <w:fldChar w:fldCharType="end"/>
                </w:r>
              </w:p>
            </w:txbxContent>
          </v:textbox>
          <w10:wrap type="none"/>
        </v:shape>
      </w:pict>
    </w:r>
    <w:r>
      <w:rPr/>
      <w:pict>
        <v:shape style="position:absolute;margin-left:457.641663pt;margin-top:586.268982pt;width:291.25pt;height:13.2pt;mso-position-horizontal-relative:page;mso-position-vertical-relative:page;z-index:-490192"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287">
          <wp:simplePos x="0" y="0"/>
          <wp:positionH relativeFrom="page">
            <wp:posOffset>857250</wp:posOffset>
          </wp:positionH>
          <wp:positionV relativeFrom="page">
            <wp:posOffset>7269480</wp:posOffset>
          </wp:positionV>
          <wp:extent cx="5486400" cy="317754"/>
          <wp:effectExtent l="0" t="0" r="0" b="0"/>
          <wp:wrapNone/>
          <wp:docPr id="47" name="image3.jpeg" descr=""/>
          <wp:cNvGraphicFramePr>
            <a:graphicFrameLocks noChangeAspect="1"/>
          </wp:cNvGraphicFramePr>
          <a:graphic>
            <a:graphicData uri="http://schemas.openxmlformats.org/drawingml/2006/picture">
              <pic:pic>
                <pic:nvPicPr>
                  <pic:cNvPr id="4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90144" type="#_x0000_t202" filled="false" stroked="false">
          <v:textbox inset="0,0,0,0">
            <w:txbxContent>
              <w:p>
                <w:pPr>
                  <w:spacing w:before="14"/>
                  <w:ind w:left="20" w:right="0" w:firstLine="0"/>
                  <w:jc w:val="left"/>
                  <w:rPr>
                    <w:sz w:val="18"/>
                  </w:rPr>
                </w:pPr>
                <w:r>
                  <w:rPr>
                    <w:sz w:val="18"/>
                  </w:rPr>
                  <w:t>36</w:t>
                </w:r>
              </w:p>
            </w:txbxContent>
          </v:textbox>
          <w10:wrap type="none"/>
        </v:shape>
      </w:pict>
    </w:r>
    <w:r>
      <w:rPr/>
      <w:pict>
        <v:shape style="position:absolute;margin-left:475.219482pt;margin-top:587.109253pt;width:291.3pt;height:13.2pt;mso-position-horizontal-relative:page;mso-position-vertical-relative:page;z-index:-490120"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359">
          <wp:simplePos x="0" y="0"/>
          <wp:positionH relativeFrom="page">
            <wp:posOffset>594359</wp:posOffset>
          </wp:positionH>
          <wp:positionV relativeFrom="page">
            <wp:posOffset>7269480</wp:posOffset>
          </wp:positionV>
          <wp:extent cx="5486400" cy="317754"/>
          <wp:effectExtent l="0" t="0" r="0" b="0"/>
          <wp:wrapNone/>
          <wp:docPr id="49" name="image3.jpeg" descr=""/>
          <wp:cNvGraphicFramePr>
            <a:graphicFrameLocks noChangeAspect="1"/>
          </wp:cNvGraphicFramePr>
          <a:graphic>
            <a:graphicData uri="http://schemas.openxmlformats.org/drawingml/2006/picture">
              <pic:pic>
                <pic:nvPicPr>
                  <pic:cNvPr id="5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4.659973pt;margin-top:574.472534pt;width:14pt;height:12.1pt;mso-position-horizontal-relative:page;mso-position-vertical-relative:page;z-index:-490072" type="#_x0000_t202" filled="false" stroked="false">
          <v:textbox inset="0,0,0,0">
            <w:txbxContent>
              <w:p>
                <w:pPr>
                  <w:spacing w:before="14"/>
                  <w:ind w:left="40" w:right="0" w:firstLine="0"/>
                  <w:jc w:val="left"/>
                  <w:rPr>
                    <w:sz w:val="18"/>
                  </w:rPr>
                </w:pPr>
                <w:r>
                  <w:rPr>
                    <w:sz w:val="18"/>
                  </w:rPr>
                  <w:t>37</w:t>
                </w:r>
              </w:p>
            </w:txbxContent>
          </v:textbox>
          <w10:wrap type="none"/>
        </v:shape>
      </w:pict>
    </w:r>
    <w:r>
      <w:rPr/>
      <w:pict>
        <v:shape style="position:absolute;margin-left:457.641663pt;margin-top:586.268982pt;width:291.25pt;height:13.2pt;mso-position-horizontal-relative:page;mso-position-vertical-relative:page;z-index:-490048"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431">
          <wp:simplePos x="0" y="0"/>
          <wp:positionH relativeFrom="page">
            <wp:posOffset>857250</wp:posOffset>
          </wp:positionH>
          <wp:positionV relativeFrom="page">
            <wp:posOffset>7269480</wp:posOffset>
          </wp:positionV>
          <wp:extent cx="5486400" cy="317754"/>
          <wp:effectExtent l="0" t="0" r="0" b="0"/>
          <wp:wrapNone/>
          <wp:docPr id="51" name="image3.jpeg" descr=""/>
          <wp:cNvGraphicFramePr>
            <a:graphicFrameLocks noChangeAspect="1"/>
          </wp:cNvGraphicFramePr>
          <a:graphic>
            <a:graphicData uri="http://schemas.openxmlformats.org/drawingml/2006/picture">
              <pic:pic>
                <pic:nvPicPr>
                  <pic:cNvPr id="5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90000" type="#_x0000_t202" filled="false" stroked="false">
          <v:textbox inset="0,0,0,0">
            <w:txbxContent>
              <w:p>
                <w:pPr>
                  <w:spacing w:before="14"/>
                  <w:ind w:left="20" w:right="0" w:firstLine="0"/>
                  <w:jc w:val="left"/>
                  <w:rPr>
                    <w:sz w:val="18"/>
                  </w:rPr>
                </w:pPr>
                <w:r>
                  <w:rPr>
                    <w:sz w:val="18"/>
                  </w:rPr>
                  <w:t>38</w:t>
                </w:r>
              </w:p>
            </w:txbxContent>
          </v:textbox>
          <w10:wrap type="none"/>
        </v:shape>
      </w:pict>
    </w:r>
    <w:r>
      <w:rPr/>
      <w:pict>
        <v:shape style="position:absolute;margin-left:475.219482pt;margin-top:587.109253pt;width:291.3pt;height:13.2pt;mso-position-horizontal-relative:page;mso-position-vertical-relative:page;z-index:-489976"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503">
          <wp:simplePos x="0" y="0"/>
          <wp:positionH relativeFrom="page">
            <wp:posOffset>594359</wp:posOffset>
          </wp:positionH>
          <wp:positionV relativeFrom="page">
            <wp:posOffset>7269480</wp:posOffset>
          </wp:positionV>
          <wp:extent cx="5486400" cy="317754"/>
          <wp:effectExtent l="0" t="0" r="0" b="0"/>
          <wp:wrapNone/>
          <wp:docPr id="53" name="image3.jpeg" descr=""/>
          <wp:cNvGraphicFramePr>
            <a:graphicFrameLocks noChangeAspect="1"/>
          </wp:cNvGraphicFramePr>
          <a:graphic>
            <a:graphicData uri="http://schemas.openxmlformats.org/drawingml/2006/picture">
              <pic:pic>
                <pic:nvPicPr>
                  <pic:cNvPr id="5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4.659973pt;margin-top:574.472534pt;width:14pt;height:12.1pt;mso-position-horizontal-relative:page;mso-position-vertical-relative:page;z-index:-489928" type="#_x0000_t202" filled="false" stroked="false">
          <v:textbox inset="0,0,0,0">
            <w:txbxContent>
              <w:p>
                <w:pPr>
                  <w:spacing w:before="14"/>
                  <w:ind w:left="40" w:right="0" w:firstLine="0"/>
                  <w:jc w:val="left"/>
                  <w:rPr>
                    <w:sz w:val="18"/>
                  </w:rPr>
                </w:pPr>
                <w:r>
                  <w:rPr>
                    <w:sz w:val="18"/>
                  </w:rPr>
                  <w:t>39</w:t>
                </w:r>
              </w:p>
            </w:txbxContent>
          </v:textbox>
          <w10:wrap type="none"/>
        </v:shape>
      </w:pict>
    </w:r>
    <w:r>
      <w:rPr/>
      <w:pict>
        <v:shape style="position:absolute;margin-left:457.641663pt;margin-top:586.268982pt;width:291.25pt;height:13.2pt;mso-position-horizontal-relative:page;mso-position-vertical-relative:page;z-index:-489904"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575">
          <wp:simplePos x="0" y="0"/>
          <wp:positionH relativeFrom="page">
            <wp:posOffset>857250</wp:posOffset>
          </wp:positionH>
          <wp:positionV relativeFrom="page">
            <wp:posOffset>7269480</wp:posOffset>
          </wp:positionV>
          <wp:extent cx="5486400" cy="317754"/>
          <wp:effectExtent l="0" t="0" r="0" b="0"/>
          <wp:wrapNone/>
          <wp:docPr id="55" name="image3.jpeg" descr=""/>
          <wp:cNvGraphicFramePr>
            <a:graphicFrameLocks noChangeAspect="1"/>
          </wp:cNvGraphicFramePr>
          <a:graphic>
            <a:graphicData uri="http://schemas.openxmlformats.org/drawingml/2006/picture">
              <pic:pic>
                <pic:nvPicPr>
                  <pic:cNvPr id="5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89856" type="#_x0000_t202" filled="false" stroked="false">
          <v:textbox inset="0,0,0,0">
            <w:txbxContent>
              <w:p>
                <w:pPr>
                  <w:spacing w:before="14"/>
                  <w:ind w:left="20" w:right="0" w:firstLine="0"/>
                  <w:jc w:val="left"/>
                  <w:rPr>
                    <w:sz w:val="18"/>
                  </w:rPr>
                </w:pPr>
                <w:r>
                  <w:rPr>
                    <w:sz w:val="18"/>
                  </w:rPr>
                  <w:t>40</w:t>
                </w:r>
              </w:p>
            </w:txbxContent>
          </v:textbox>
          <w10:wrap type="none"/>
        </v:shape>
      </w:pict>
    </w:r>
    <w:r>
      <w:rPr/>
      <w:pict>
        <v:shape style="position:absolute;margin-left:475.219482pt;margin-top:587.109253pt;width:291.3pt;height:13.2pt;mso-position-horizontal-relative:page;mso-position-vertical-relative:page;z-index:-489832"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647">
          <wp:simplePos x="0" y="0"/>
          <wp:positionH relativeFrom="page">
            <wp:posOffset>594359</wp:posOffset>
          </wp:positionH>
          <wp:positionV relativeFrom="page">
            <wp:posOffset>7269480</wp:posOffset>
          </wp:positionV>
          <wp:extent cx="5486400" cy="317754"/>
          <wp:effectExtent l="0" t="0" r="0" b="0"/>
          <wp:wrapNone/>
          <wp:docPr id="57" name="image3.jpeg" descr=""/>
          <wp:cNvGraphicFramePr>
            <a:graphicFrameLocks noChangeAspect="1"/>
          </wp:cNvGraphicFramePr>
          <a:graphic>
            <a:graphicData uri="http://schemas.openxmlformats.org/drawingml/2006/picture">
              <pic:pic>
                <pic:nvPicPr>
                  <pic:cNvPr id="5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89784" type="#_x0000_t202" filled="false" stroked="false">
          <v:textbox inset="0,0,0,0">
            <w:txbxContent>
              <w:p>
                <w:pPr>
                  <w:spacing w:before="14"/>
                  <w:ind w:left="20" w:right="0" w:firstLine="0"/>
                  <w:jc w:val="left"/>
                  <w:rPr>
                    <w:sz w:val="18"/>
                  </w:rPr>
                </w:pPr>
                <w:r>
                  <w:rPr>
                    <w:sz w:val="18"/>
                  </w:rPr>
                  <w:t>41</w:t>
                </w:r>
              </w:p>
            </w:txbxContent>
          </v:textbox>
          <w10:wrap type="none"/>
        </v:shape>
      </w:pict>
    </w:r>
    <w:r>
      <w:rPr/>
      <w:pict>
        <v:shape style="position:absolute;margin-left:457.641663pt;margin-top:586.268982pt;width:291.25pt;height:13.2pt;mso-position-horizontal-relative:page;mso-position-vertical-relative:page;z-index:-489760"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3847">
          <wp:simplePos x="0" y="0"/>
          <wp:positionH relativeFrom="page">
            <wp:posOffset>594359</wp:posOffset>
          </wp:positionH>
          <wp:positionV relativeFrom="page">
            <wp:posOffset>7269480</wp:posOffset>
          </wp:positionV>
          <wp:extent cx="5486400" cy="317754"/>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9.640015pt;margin-top:574.472534pt;width:9.050pt;height:12.1pt;mso-position-horizontal-relative:page;mso-position-vertical-relative:page;z-index:-49158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w:t>
                </w:r>
                <w:r>
                  <w:rPr/>
                  <w:fldChar w:fldCharType="end"/>
                </w:r>
              </w:p>
            </w:txbxContent>
          </v:textbox>
          <w10:wrap type="none"/>
        </v:shape>
      </w:pict>
    </w:r>
    <w:r>
      <w:rPr/>
      <w:pict>
        <v:shape style="position:absolute;margin-left:457.641663pt;margin-top:586.268982pt;width:291.25pt;height:13.2pt;mso-position-horizontal-relative:page;mso-position-vertical-relative:page;z-index:-491560"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719">
          <wp:simplePos x="0" y="0"/>
          <wp:positionH relativeFrom="page">
            <wp:posOffset>857250</wp:posOffset>
          </wp:positionH>
          <wp:positionV relativeFrom="page">
            <wp:posOffset>7269480</wp:posOffset>
          </wp:positionV>
          <wp:extent cx="5486400" cy="317754"/>
          <wp:effectExtent l="0" t="0" r="0" b="0"/>
          <wp:wrapNone/>
          <wp:docPr id="59" name="image3.jpeg" descr=""/>
          <wp:cNvGraphicFramePr>
            <a:graphicFrameLocks noChangeAspect="1"/>
          </wp:cNvGraphicFramePr>
          <a:graphic>
            <a:graphicData uri="http://schemas.openxmlformats.org/drawingml/2006/picture">
              <pic:pic>
                <pic:nvPicPr>
                  <pic:cNvPr id="6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14pt;height:12.1pt;mso-position-horizontal-relative:page;mso-position-vertical-relative:page;z-index:-48971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42</w:t>
                </w:r>
                <w:r>
                  <w:rPr/>
                  <w:fldChar w:fldCharType="end"/>
                </w:r>
              </w:p>
            </w:txbxContent>
          </v:textbox>
          <w10:wrap type="none"/>
        </v:shape>
      </w:pict>
    </w:r>
    <w:r>
      <w:rPr/>
      <w:pict>
        <v:shape style="position:absolute;margin-left:475.219482pt;margin-top:587.109253pt;width:291.3pt;height:13.2pt;mso-position-horizontal-relative:page;mso-position-vertical-relative:page;z-index:-489688"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791">
          <wp:simplePos x="0" y="0"/>
          <wp:positionH relativeFrom="page">
            <wp:posOffset>594359</wp:posOffset>
          </wp:positionH>
          <wp:positionV relativeFrom="page">
            <wp:posOffset>7269480</wp:posOffset>
          </wp:positionV>
          <wp:extent cx="5486400" cy="317754"/>
          <wp:effectExtent l="0" t="0" r="0" b="0"/>
          <wp:wrapNone/>
          <wp:docPr id="61" name="image3.jpeg" descr=""/>
          <wp:cNvGraphicFramePr>
            <a:graphicFrameLocks noChangeAspect="1"/>
          </wp:cNvGraphicFramePr>
          <a:graphic>
            <a:graphicData uri="http://schemas.openxmlformats.org/drawingml/2006/picture">
              <pic:pic>
                <pic:nvPicPr>
                  <pic:cNvPr id="6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4.659973pt;margin-top:574.472534pt;width:14pt;height:12.1pt;mso-position-horizontal-relative:page;mso-position-vertical-relative:page;z-index:-48964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43</w:t>
                </w:r>
                <w:r>
                  <w:rPr/>
                  <w:fldChar w:fldCharType="end"/>
                </w:r>
              </w:p>
            </w:txbxContent>
          </v:textbox>
          <w10:wrap type="none"/>
        </v:shape>
      </w:pict>
    </w:r>
    <w:r>
      <w:rPr/>
      <w:pict>
        <v:shape style="position:absolute;margin-left:457.641663pt;margin-top:586.268982pt;width:291.25pt;height:13.2pt;mso-position-horizontal-relative:page;mso-position-vertical-relative:page;z-index:-489616"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863">
          <wp:simplePos x="0" y="0"/>
          <wp:positionH relativeFrom="page">
            <wp:posOffset>857250</wp:posOffset>
          </wp:positionH>
          <wp:positionV relativeFrom="page">
            <wp:posOffset>7269480</wp:posOffset>
          </wp:positionV>
          <wp:extent cx="5486400" cy="317754"/>
          <wp:effectExtent l="0" t="0" r="0" b="0"/>
          <wp:wrapNone/>
          <wp:docPr id="63" name="image3.jpeg" descr=""/>
          <wp:cNvGraphicFramePr>
            <a:graphicFrameLocks noChangeAspect="1"/>
          </wp:cNvGraphicFramePr>
          <a:graphic>
            <a:graphicData uri="http://schemas.openxmlformats.org/drawingml/2006/picture">
              <pic:pic>
                <pic:nvPicPr>
                  <pic:cNvPr id="6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89568" type="#_x0000_t202" filled="false" stroked="false">
          <v:textbox inset="0,0,0,0">
            <w:txbxContent>
              <w:p>
                <w:pPr>
                  <w:spacing w:before="14"/>
                  <w:ind w:left="20" w:right="0" w:firstLine="0"/>
                  <w:jc w:val="left"/>
                  <w:rPr>
                    <w:sz w:val="18"/>
                  </w:rPr>
                </w:pPr>
                <w:r>
                  <w:rPr>
                    <w:sz w:val="18"/>
                  </w:rPr>
                  <w:t>50</w:t>
                </w:r>
              </w:p>
            </w:txbxContent>
          </v:textbox>
          <w10:wrap type="none"/>
        </v:shape>
      </w:pict>
    </w:r>
    <w:r>
      <w:rPr/>
      <w:pict>
        <v:shape style="position:absolute;margin-left:475.219482pt;margin-top:587.109253pt;width:291.3pt;height:13.2pt;mso-position-horizontal-relative:page;mso-position-vertical-relative:page;z-index:-489544"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5935">
          <wp:simplePos x="0" y="0"/>
          <wp:positionH relativeFrom="page">
            <wp:posOffset>594359</wp:posOffset>
          </wp:positionH>
          <wp:positionV relativeFrom="page">
            <wp:posOffset>7269480</wp:posOffset>
          </wp:positionV>
          <wp:extent cx="5486400" cy="317754"/>
          <wp:effectExtent l="0" t="0" r="0" b="0"/>
          <wp:wrapNone/>
          <wp:docPr id="65" name="image3.jpeg" descr=""/>
          <wp:cNvGraphicFramePr>
            <a:graphicFrameLocks noChangeAspect="1"/>
          </wp:cNvGraphicFramePr>
          <a:graphic>
            <a:graphicData uri="http://schemas.openxmlformats.org/drawingml/2006/picture">
              <pic:pic>
                <pic:nvPicPr>
                  <pic:cNvPr id="6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89496" type="#_x0000_t202" filled="false" stroked="false">
          <v:textbox inset="0,0,0,0">
            <w:txbxContent>
              <w:p>
                <w:pPr>
                  <w:spacing w:before="14"/>
                  <w:ind w:left="20" w:right="0" w:firstLine="0"/>
                  <w:jc w:val="left"/>
                  <w:rPr>
                    <w:sz w:val="18"/>
                  </w:rPr>
                </w:pPr>
                <w:r>
                  <w:rPr>
                    <w:sz w:val="18"/>
                  </w:rPr>
                  <w:t>51</w:t>
                </w:r>
              </w:p>
            </w:txbxContent>
          </v:textbox>
          <w10:wrap type="none"/>
        </v:shape>
      </w:pict>
    </w:r>
    <w:r>
      <w:rPr/>
      <w:pict>
        <v:shape style="position:absolute;margin-left:457.641663pt;margin-top:586.268982pt;width:291.25pt;height:13.2pt;mso-position-horizontal-relative:page;mso-position-vertical-relative:page;z-index:-489472"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6007">
          <wp:simplePos x="0" y="0"/>
          <wp:positionH relativeFrom="page">
            <wp:posOffset>857250</wp:posOffset>
          </wp:positionH>
          <wp:positionV relativeFrom="page">
            <wp:posOffset>7269480</wp:posOffset>
          </wp:positionV>
          <wp:extent cx="5486400" cy="317754"/>
          <wp:effectExtent l="0" t="0" r="0" b="0"/>
          <wp:wrapNone/>
          <wp:docPr id="67" name="image3.jpeg" descr=""/>
          <wp:cNvGraphicFramePr>
            <a:graphicFrameLocks noChangeAspect="1"/>
          </wp:cNvGraphicFramePr>
          <a:graphic>
            <a:graphicData uri="http://schemas.openxmlformats.org/drawingml/2006/picture">
              <pic:pic>
                <pic:nvPicPr>
                  <pic:cNvPr id="6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14pt;height:12.1pt;mso-position-horizontal-relative:page;mso-position-vertical-relative:page;z-index:-48942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52</w:t>
                </w:r>
                <w:r>
                  <w:rPr/>
                  <w:fldChar w:fldCharType="end"/>
                </w:r>
              </w:p>
            </w:txbxContent>
          </v:textbox>
          <w10:wrap type="none"/>
        </v:shape>
      </w:pict>
    </w:r>
    <w:r>
      <w:rPr/>
      <w:pict>
        <v:shape style="position:absolute;margin-left:475.219482pt;margin-top:587.109253pt;width:291.3pt;height:13.2pt;mso-position-horizontal-relative:page;mso-position-vertical-relative:page;z-index:-489400"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6079">
          <wp:simplePos x="0" y="0"/>
          <wp:positionH relativeFrom="page">
            <wp:posOffset>594359</wp:posOffset>
          </wp:positionH>
          <wp:positionV relativeFrom="page">
            <wp:posOffset>7269480</wp:posOffset>
          </wp:positionV>
          <wp:extent cx="5486400" cy="317754"/>
          <wp:effectExtent l="0" t="0" r="0" b="0"/>
          <wp:wrapNone/>
          <wp:docPr id="69" name="image3.jpeg" descr=""/>
          <wp:cNvGraphicFramePr>
            <a:graphicFrameLocks noChangeAspect="1"/>
          </wp:cNvGraphicFramePr>
          <a:graphic>
            <a:graphicData uri="http://schemas.openxmlformats.org/drawingml/2006/picture">
              <pic:pic>
                <pic:nvPicPr>
                  <pic:cNvPr id="7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4.659973pt;margin-top:574.472534pt;width:14pt;height:12.1pt;mso-position-horizontal-relative:page;mso-position-vertical-relative:page;z-index:-4893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53</w:t>
                </w:r>
                <w:r>
                  <w:rPr/>
                  <w:fldChar w:fldCharType="end"/>
                </w:r>
              </w:p>
            </w:txbxContent>
          </v:textbox>
          <w10:wrap type="none"/>
        </v:shape>
      </w:pict>
    </w:r>
    <w:r>
      <w:rPr/>
      <w:pict>
        <v:shape style="position:absolute;margin-left:457.641663pt;margin-top:586.268982pt;width:291.25pt;height:13.2pt;mso-position-horizontal-relative:page;mso-position-vertical-relative:page;z-index:-489328"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6151">
          <wp:simplePos x="0" y="0"/>
          <wp:positionH relativeFrom="page">
            <wp:posOffset>857250</wp:posOffset>
          </wp:positionH>
          <wp:positionV relativeFrom="page">
            <wp:posOffset>7269480</wp:posOffset>
          </wp:positionV>
          <wp:extent cx="5486400" cy="317754"/>
          <wp:effectExtent l="0" t="0" r="0" b="0"/>
          <wp:wrapNone/>
          <wp:docPr id="71" name="image3.jpeg" descr=""/>
          <wp:cNvGraphicFramePr>
            <a:graphicFrameLocks noChangeAspect="1"/>
          </wp:cNvGraphicFramePr>
          <a:graphic>
            <a:graphicData uri="http://schemas.openxmlformats.org/drawingml/2006/picture">
              <pic:pic>
                <pic:nvPicPr>
                  <pic:cNvPr id="7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89280" type="#_x0000_t202" filled="false" stroked="false">
          <v:textbox inset="0,0,0,0">
            <w:txbxContent>
              <w:p>
                <w:pPr>
                  <w:spacing w:before="14"/>
                  <w:ind w:left="20" w:right="0" w:firstLine="0"/>
                  <w:jc w:val="left"/>
                  <w:rPr>
                    <w:sz w:val="18"/>
                  </w:rPr>
                </w:pPr>
                <w:r>
                  <w:rPr>
                    <w:sz w:val="18"/>
                  </w:rPr>
                  <w:t>60</w:t>
                </w:r>
              </w:p>
            </w:txbxContent>
          </v:textbox>
          <w10:wrap type="none"/>
        </v:shape>
      </w:pict>
    </w:r>
    <w:r>
      <w:rPr/>
      <w:pict>
        <v:shape style="position:absolute;margin-left:475.219482pt;margin-top:587.109253pt;width:291.3pt;height:13.2pt;mso-position-horizontal-relative:page;mso-position-vertical-relative:page;z-index:-489256"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6223">
          <wp:simplePos x="0" y="0"/>
          <wp:positionH relativeFrom="page">
            <wp:posOffset>594359</wp:posOffset>
          </wp:positionH>
          <wp:positionV relativeFrom="page">
            <wp:posOffset>7269480</wp:posOffset>
          </wp:positionV>
          <wp:extent cx="5486400" cy="317754"/>
          <wp:effectExtent l="0" t="0" r="0" b="0"/>
          <wp:wrapNone/>
          <wp:docPr id="73" name="image3.jpeg" descr=""/>
          <wp:cNvGraphicFramePr>
            <a:graphicFrameLocks noChangeAspect="1"/>
          </wp:cNvGraphicFramePr>
          <a:graphic>
            <a:graphicData uri="http://schemas.openxmlformats.org/drawingml/2006/picture">
              <pic:pic>
                <pic:nvPicPr>
                  <pic:cNvPr id="7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89208" type="#_x0000_t202" filled="false" stroked="false">
          <v:textbox inset="0,0,0,0">
            <w:txbxContent>
              <w:p>
                <w:pPr>
                  <w:spacing w:before="14"/>
                  <w:ind w:left="20" w:right="0" w:firstLine="0"/>
                  <w:jc w:val="left"/>
                  <w:rPr>
                    <w:sz w:val="18"/>
                  </w:rPr>
                </w:pPr>
                <w:r>
                  <w:rPr>
                    <w:sz w:val="18"/>
                  </w:rPr>
                  <w:t>61</w:t>
                </w:r>
              </w:p>
            </w:txbxContent>
          </v:textbox>
          <w10:wrap type="none"/>
        </v:shape>
      </w:pict>
    </w:r>
    <w:r>
      <w:rPr/>
      <w:pict>
        <v:shape style="position:absolute;margin-left:457.641663pt;margin-top:586.268982pt;width:291.25pt;height:13.2pt;mso-position-horizontal-relative:page;mso-position-vertical-relative:page;z-index:-489184"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6295">
          <wp:simplePos x="0" y="0"/>
          <wp:positionH relativeFrom="page">
            <wp:posOffset>857250</wp:posOffset>
          </wp:positionH>
          <wp:positionV relativeFrom="page">
            <wp:posOffset>7269480</wp:posOffset>
          </wp:positionV>
          <wp:extent cx="5486400" cy="317754"/>
          <wp:effectExtent l="0" t="0" r="0" b="0"/>
          <wp:wrapNone/>
          <wp:docPr id="75" name="image3.jpeg" descr=""/>
          <wp:cNvGraphicFramePr>
            <a:graphicFrameLocks noChangeAspect="1"/>
          </wp:cNvGraphicFramePr>
          <a:graphic>
            <a:graphicData uri="http://schemas.openxmlformats.org/drawingml/2006/picture">
              <pic:pic>
                <pic:nvPicPr>
                  <pic:cNvPr id="7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14pt;height:12.1pt;mso-position-horizontal-relative:page;mso-position-vertical-relative:page;z-index:-48913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62</w:t>
                </w:r>
                <w:r>
                  <w:rPr/>
                  <w:fldChar w:fldCharType="end"/>
                </w:r>
              </w:p>
            </w:txbxContent>
          </v:textbox>
          <w10:wrap type="none"/>
        </v:shape>
      </w:pict>
    </w:r>
    <w:r>
      <w:rPr/>
      <w:pict>
        <v:shape style="position:absolute;margin-left:475.219482pt;margin-top:587.109253pt;width:291.3pt;height:13.2pt;mso-position-horizontal-relative:page;mso-position-vertical-relative:page;z-index:-489112"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6367">
          <wp:simplePos x="0" y="0"/>
          <wp:positionH relativeFrom="page">
            <wp:posOffset>594359</wp:posOffset>
          </wp:positionH>
          <wp:positionV relativeFrom="page">
            <wp:posOffset>7269480</wp:posOffset>
          </wp:positionV>
          <wp:extent cx="5486400" cy="317754"/>
          <wp:effectExtent l="0" t="0" r="0" b="0"/>
          <wp:wrapNone/>
          <wp:docPr id="77" name="image3.jpeg" descr=""/>
          <wp:cNvGraphicFramePr>
            <a:graphicFrameLocks noChangeAspect="1"/>
          </wp:cNvGraphicFramePr>
          <a:graphic>
            <a:graphicData uri="http://schemas.openxmlformats.org/drawingml/2006/picture">
              <pic:pic>
                <pic:nvPicPr>
                  <pic:cNvPr id="7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89064" type="#_x0000_t202" filled="false" stroked="false">
          <v:textbox inset="0,0,0,0">
            <w:txbxContent>
              <w:p>
                <w:pPr>
                  <w:spacing w:before="14"/>
                  <w:ind w:left="20" w:right="0" w:firstLine="0"/>
                  <w:jc w:val="left"/>
                  <w:rPr>
                    <w:sz w:val="18"/>
                  </w:rPr>
                </w:pPr>
                <w:r>
                  <w:rPr>
                    <w:sz w:val="18"/>
                  </w:rPr>
                  <w:t>63</w:t>
                </w:r>
              </w:p>
            </w:txbxContent>
          </v:textbox>
          <w10:wrap type="none"/>
        </v:shape>
      </w:pict>
    </w:r>
    <w:r>
      <w:rPr/>
      <w:pict>
        <v:shape style="position:absolute;margin-left:457.641663pt;margin-top:586.268982pt;width:291.25pt;height:13.2pt;mso-position-horizontal-relative:page;mso-position-vertical-relative:page;z-index:-489040"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3919">
          <wp:simplePos x="0" y="0"/>
          <wp:positionH relativeFrom="page">
            <wp:posOffset>857250</wp:posOffset>
          </wp:positionH>
          <wp:positionV relativeFrom="page">
            <wp:posOffset>7269480</wp:posOffset>
          </wp:positionV>
          <wp:extent cx="5486400" cy="317754"/>
          <wp:effectExtent l="0" t="0" r="0" b="0"/>
          <wp:wrapNone/>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9.050pt;height:12.1pt;mso-position-horizontal-relative:page;mso-position-vertical-relative:page;z-index:-49151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w:t>
                </w:r>
                <w:r>
                  <w:rPr/>
                  <w:fldChar w:fldCharType="end"/>
                </w:r>
              </w:p>
            </w:txbxContent>
          </v:textbox>
          <w10:wrap type="none"/>
        </v:shape>
      </w:pict>
    </w:r>
    <w:r>
      <w:rPr/>
      <w:pict>
        <v:shape style="position:absolute;margin-left:475.220428pt;margin-top:587.109253pt;width:291.3pt;height:13.2pt;mso-position-horizontal-relative:page;mso-position-vertical-relative:page;z-index:-491488"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3991">
          <wp:simplePos x="0" y="0"/>
          <wp:positionH relativeFrom="page">
            <wp:posOffset>857250</wp:posOffset>
          </wp:positionH>
          <wp:positionV relativeFrom="page">
            <wp:posOffset>7269480</wp:posOffset>
          </wp:positionV>
          <wp:extent cx="5486400" cy="317754"/>
          <wp:effectExtent l="0" t="0" r="0" b="0"/>
          <wp:wrapNone/>
          <wp:docPr id="9" name="image3.jpeg" descr=""/>
          <wp:cNvGraphicFramePr>
            <a:graphicFrameLocks noChangeAspect="1"/>
          </wp:cNvGraphicFramePr>
          <a:graphic>
            <a:graphicData uri="http://schemas.openxmlformats.org/drawingml/2006/picture">
              <pic:pic>
                <pic:nvPicPr>
                  <pic:cNvPr id="1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91440" type="#_x0000_t202" filled="false" stroked="false">
          <v:textbox inset="0,0,0,0">
            <w:txbxContent>
              <w:p>
                <w:pPr>
                  <w:spacing w:before="14"/>
                  <w:ind w:left="20" w:right="0" w:firstLine="0"/>
                  <w:jc w:val="left"/>
                  <w:rPr>
                    <w:sz w:val="18"/>
                  </w:rPr>
                </w:pPr>
                <w:r>
                  <w:rPr>
                    <w:sz w:val="18"/>
                  </w:rPr>
                  <w:t>10</w:t>
                </w:r>
              </w:p>
            </w:txbxContent>
          </v:textbox>
          <w10:wrap type="none"/>
        </v:shape>
      </w:pict>
    </w:r>
    <w:r>
      <w:rPr/>
      <w:pict>
        <v:shape style="position:absolute;margin-left:475.219482pt;margin-top:587.109253pt;width:291.3pt;height:13.2pt;mso-position-horizontal-relative:page;mso-position-vertical-relative:page;z-index:-491416"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063">
          <wp:simplePos x="0" y="0"/>
          <wp:positionH relativeFrom="page">
            <wp:posOffset>594359</wp:posOffset>
          </wp:positionH>
          <wp:positionV relativeFrom="page">
            <wp:posOffset>7269480</wp:posOffset>
          </wp:positionV>
          <wp:extent cx="5486400" cy="317754"/>
          <wp:effectExtent l="0" t="0" r="0" b="0"/>
          <wp:wrapNone/>
          <wp:docPr id="11" name="image3.jpeg" descr=""/>
          <wp:cNvGraphicFramePr>
            <a:graphicFrameLocks noChangeAspect="1"/>
          </wp:cNvGraphicFramePr>
          <a:graphic>
            <a:graphicData uri="http://schemas.openxmlformats.org/drawingml/2006/picture">
              <pic:pic>
                <pic:nvPicPr>
                  <pic:cNvPr id="1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659973pt;margin-top:574.472534pt;width:12pt;height:12.1pt;mso-position-horizontal-relative:page;mso-position-vertical-relative:page;z-index:-491368" type="#_x0000_t202" filled="false" stroked="false">
          <v:textbox inset="0,0,0,0">
            <w:txbxContent>
              <w:p>
                <w:pPr>
                  <w:spacing w:before="14"/>
                  <w:ind w:left="20" w:right="0" w:firstLine="0"/>
                  <w:jc w:val="left"/>
                  <w:rPr>
                    <w:sz w:val="18"/>
                  </w:rPr>
                </w:pPr>
                <w:r>
                  <w:rPr>
                    <w:sz w:val="18"/>
                  </w:rPr>
                  <w:t>11</w:t>
                </w:r>
              </w:p>
            </w:txbxContent>
          </v:textbox>
          <w10:wrap type="none"/>
        </v:shape>
      </w:pict>
    </w:r>
    <w:r>
      <w:rPr/>
      <w:pict>
        <v:shape style="position:absolute;margin-left:457.641663pt;margin-top:586.268982pt;width:291.25pt;height:13.2pt;mso-position-horizontal-relative:page;mso-position-vertical-relative:page;z-index:-491344"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135">
          <wp:simplePos x="0" y="0"/>
          <wp:positionH relativeFrom="page">
            <wp:posOffset>857250</wp:posOffset>
          </wp:positionH>
          <wp:positionV relativeFrom="page">
            <wp:posOffset>7269480</wp:posOffset>
          </wp:positionV>
          <wp:extent cx="5486400" cy="317754"/>
          <wp:effectExtent l="0" t="0" r="0" b="0"/>
          <wp:wrapNone/>
          <wp:docPr id="13" name="image3.jpeg" descr=""/>
          <wp:cNvGraphicFramePr>
            <a:graphicFrameLocks noChangeAspect="1"/>
          </wp:cNvGraphicFramePr>
          <a:graphic>
            <a:graphicData uri="http://schemas.openxmlformats.org/drawingml/2006/picture">
              <pic:pic>
                <pic:nvPicPr>
                  <pic:cNvPr id="1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74.472534pt;width:12pt;height:12.1pt;mso-position-horizontal-relative:page;mso-position-vertical-relative:page;z-index:-491296" type="#_x0000_t202" filled="false" stroked="false">
          <v:textbox inset="0,0,0,0">
            <w:txbxContent>
              <w:p>
                <w:pPr>
                  <w:spacing w:before="14"/>
                  <w:ind w:left="20" w:right="0" w:firstLine="0"/>
                  <w:jc w:val="left"/>
                  <w:rPr>
                    <w:sz w:val="18"/>
                  </w:rPr>
                </w:pPr>
                <w:r>
                  <w:rPr>
                    <w:sz w:val="18"/>
                  </w:rPr>
                  <w:t>12</w:t>
                </w:r>
              </w:p>
            </w:txbxContent>
          </v:textbox>
          <w10:wrap type="none"/>
        </v:shape>
      </w:pict>
    </w:r>
    <w:r>
      <w:rPr/>
      <w:pict>
        <v:shape style="position:absolute;margin-left:475.219482pt;margin-top:587.109253pt;width:291.3pt;height:13.2pt;mso-position-horizontal-relative:page;mso-position-vertical-relative:page;z-index:-491272"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207">
          <wp:simplePos x="0" y="0"/>
          <wp:positionH relativeFrom="page">
            <wp:posOffset>594359</wp:posOffset>
          </wp:positionH>
          <wp:positionV relativeFrom="page">
            <wp:posOffset>7269480</wp:posOffset>
          </wp:positionV>
          <wp:extent cx="5486400" cy="317754"/>
          <wp:effectExtent l="0" t="0" r="0" b="0"/>
          <wp:wrapNone/>
          <wp:docPr id="15" name="image3.jpeg" descr=""/>
          <wp:cNvGraphicFramePr>
            <a:graphicFrameLocks noChangeAspect="1"/>
          </wp:cNvGraphicFramePr>
          <a:graphic>
            <a:graphicData uri="http://schemas.openxmlformats.org/drawingml/2006/picture">
              <pic:pic>
                <pic:nvPicPr>
                  <pic:cNvPr id="1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4.659973pt;margin-top:574.472534pt;width:14pt;height:12.1pt;mso-position-horizontal-relative:page;mso-position-vertical-relative:page;z-index:-491224" type="#_x0000_t202" filled="false" stroked="false">
          <v:textbox inset="0,0,0,0">
            <w:txbxContent>
              <w:p>
                <w:pPr>
                  <w:spacing w:before="14"/>
                  <w:ind w:left="40" w:right="0" w:firstLine="0"/>
                  <w:jc w:val="left"/>
                  <w:rPr>
                    <w:sz w:val="18"/>
                  </w:rPr>
                </w:pPr>
                <w:r>
                  <w:rPr>
                    <w:sz w:val="18"/>
                  </w:rPr>
                  <w:t>13</w:t>
                </w:r>
              </w:p>
            </w:txbxContent>
          </v:textbox>
          <w10:wrap type="none"/>
        </v:shape>
      </w:pict>
    </w:r>
    <w:r>
      <w:rPr/>
      <w:pict>
        <v:shape style="position:absolute;margin-left:457.641663pt;margin-top:586.268982pt;width:291.25pt;height:13.2pt;mso-position-horizontal-relative:page;mso-position-vertical-relative:page;z-index:-491200"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44279">
          <wp:simplePos x="0" y="0"/>
          <wp:positionH relativeFrom="page">
            <wp:posOffset>857250</wp:posOffset>
          </wp:positionH>
          <wp:positionV relativeFrom="page">
            <wp:posOffset>7269480</wp:posOffset>
          </wp:positionV>
          <wp:extent cx="5486400" cy="317754"/>
          <wp:effectExtent l="0" t="0" r="0" b="0"/>
          <wp:wrapNone/>
          <wp:docPr id="17" name="image3.jpeg" descr=""/>
          <wp:cNvGraphicFramePr>
            <a:graphicFrameLocks noChangeAspect="1"/>
          </wp:cNvGraphicFramePr>
          <a:graphic>
            <a:graphicData uri="http://schemas.openxmlformats.org/drawingml/2006/picture">
              <pic:pic>
                <pic:nvPicPr>
                  <pic:cNvPr id="1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7.68pt;margin-top:574.472534pt;width:14pt;height:12.1pt;mso-position-horizontal-relative:page;mso-position-vertical-relative:page;z-index:-4911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14</w:t>
                </w:r>
                <w:r>
                  <w:rPr/>
                  <w:fldChar w:fldCharType="end"/>
                </w:r>
              </w:p>
            </w:txbxContent>
          </v:textbox>
          <w10:wrap type="none"/>
        </v:shape>
      </w:pict>
    </w:r>
    <w:r>
      <w:rPr/>
      <w:pict>
        <v:shape style="position:absolute;margin-left:475.219482pt;margin-top:587.109253pt;width:291.3pt;height:13.2pt;mso-position-horizontal-relative:page;mso-position-vertical-relative:page;z-index:-491128" type="#_x0000_t202" filled="false" stroked="false">
          <v:textbox inset="0,0,0,0">
            <w:txbxContent>
              <w:p>
                <w:pPr>
                  <w:pStyle w:val="BodyText"/>
                  <w:spacing w:before="14"/>
                  <w:ind w:left="20"/>
                </w:pPr>
                <w:r>
                  <w:rPr/>
                  <w:t>November 2010| MassHealth Managed Care HEDIS 2010 Report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533" w:hanging="360"/>
        <w:jc w:val="right"/>
      </w:pPr>
      <w:rPr>
        <w:rFonts w:hint="default"/>
        <w:spacing w:val="-1"/>
        <w:w w:val="100"/>
      </w:rPr>
    </w:lvl>
    <w:lvl w:ilvl="1">
      <w:start w:val="0"/>
      <w:numFmt w:val="bullet"/>
      <w:lvlText w:val="•"/>
      <w:lvlJc w:val="left"/>
      <w:pPr>
        <w:ind w:left="939" w:hanging="360"/>
      </w:pPr>
      <w:rPr>
        <w:rFonts w:hint="default"/>
      </w:rPr>
    </w:lvl>
    <w:lvl w:ilvl="2">
      <w:start w:val="0"/>
      <w:numFmt w:val="bullet"/>
      <w:lvlText w:val="•"/>
      <w:lvlJc w:val="left"/>
      <w:pPr>
        <w:ind w:left="1338" w:hanging="360"/>
      </w:pPr>
      <w:rPr>
        <w:rFonts w:hint="default"/>
      </w:rPr>
    </w:lvl>
    <w:lvl w:ilvl="3">
      <w:start w:val="0"/>
      <w:numFmt w:val="bullet"/>
      <w:lvlText w:val="•"/>
      <w:lvlJc w:val="left"/>
      <w:pPr>
        <w:ind w:left="1738" w:hanging="360"/>
      </w:pPr>
      <w:rPr>
        <w:rFonts w:hint="default"/>
      </w:rPr>
    </w:lvl>
    <w:lvl w:ilvl="4">
      <w:start w:val="0"/>
      <w:numFmt w:val="bullet"/>
      <w:lvlText w:val="•"/>
      <w:lvlJc w:val="left"/>
      <w:pPr>
        <w:ind w:left="2137" w:hanging="360"/>
      </w:pPr>
      <w:rPr>
        <w:rFonts w:hint="default"/>
      </w:rPr>
    </w:lvl>
    <w:lvl w:ilvl="5">
      <w:start w:val="0"/>
      <w:numFmt w:val="bullet"/>
      <w:lvlText w:val="•"/>
      <w:lvlJc w:val="left"/>
      <w:pPr>
        <w:ind w:left="2537" w:hanging="360"/>
      </w:pPr>
      <w:rPr>
        <w:rFonts w:hint="default"/>
      </w:rPr>
    </w:lvl>
    <w:lvl w:ilvl="6">
      <w:start w:val="0"/>
      <w:numFmt w:val="bullet"/>
      <w:lvlText w:val="•"/>
      <w:lvlJc w:val="left"/>
      <w:pPr>
        <w:ind w:left="2936" w:hanging="360"/>
      </w:pPr>
      <w:rPr>
        <w:rFonts w:hint="default"/>
      </w:rPr>
    </w:lvl>
    <w:lvl w:ilvl="7">
      <w:start w:val="0"/>
      <w:numFmt w:val="bullet"/>
      <w:lvlText w:val="•"/>
      <w:lvlJc w:val="left"/>
      <w:pPr>
        <w:ind w:left="3336" w:hanging="360"/>
      </w:pPr>
      <w:rPr>
        <w:rFonts w:hint="default"/>
      </w:rPr>
    </w:lvl>
    <w:lvl w:ilvl="8">
      <w:start w:val="0"/>
      <w:numFmt w:val="bullet"/>
      <w:lvlText w:val="•"/>
      <w:lvlJc w:val="left"/>
      <w:pPr>
        <w:ind w:left="3735" w:hanging="360"/>
      </w:pPr>
      <w:rPr>
        <w:rFonts w:hint="default"/>
      </w:rPr>
    </w:lvl>
  </w:abstractNum>
  <w:abstractNum w:abstractNumId="22">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21">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20">
    <w:multiLevelType w:val="hybridMultilevel"/>
    <w:lvl w:ilvl="0">
      <w:start w:val="0"/>
      <w:numFmt w:val="bullet"/>
      <w:lvlText w:val="•"/>
      <w:lvlJc w:val="left"/>
      <w:pPr>
        <w:ind w:left="412"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5" w:hanging="229"/>
      </w:pPr>
      <w:rPr>
        <w:rFonts w:hint="default"/>
      </w:rPr>
    </w:lvl>
    <w:lvl w:ilvl="6">
      <w:start w:val="0"/>
      <w:numFmt w:val="bullet"/>
      <w:lvlText w:val="•"/>
      <w:lvlJc w:val="left"/>
      <w:pPr>
        <w:ind w:left="2862" w:hanging="229"/>
      </w:pPr>
      <w:rPr>
        <w:rFonts w:hint="default"/>
      </w:rPr>
    </w:lvl>
    <w:lvl w:ilvl="7">
      <w:start w:val="0"/>
      <w:numFmt w:val="bullet"/>
      <w:lvlText w:val="•"/>
      <w:lvlJc w:val="left"/>
      <w:pPr>
        <w:ind w:left="3269" w:hanging="229"/>
      </w:pPr>
      <w:rPr>
        <w:rFonts w:hint="default"/>
      </w:rPr>
    </w:lvl>
    <w:lvl w:ilvl="8">
      <w:start w:val="0"/>
      <w:numFmt w:val="bullet"/>
      <w:lvlText w:val="•"/>
      <w:lvlJc w:val="left"/>
      <w:pPr>
        <w:ind w:left="3676" w:hanging="229"/>
      </w:pPr>
      <w:rPr>
        <w:rFonts w:hint="default"/>
      </w:rPr>
    </w:lvl>
  </w:abstractNum>
  <w:abstractNum w:abstractNumId="19">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8">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7">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6">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5">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14">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3">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2">
    <w:multiLevelType w:val="hybridMultilevel"/>
    <w:lvl w:ilvl="0">
      <w:start w:val="0"/>
      <w:numFmt w:val="bullet"/>
      <w:lvlText w:val="•"/>
      <w:lvlJc w:val="left"/>
      <w:pPr>
        <w:ind w:left="412"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5" w:hanging="229"/>
      </w:pPr>
      <w:rPr>
        <w:rFonts w:hint="default"/>
      </w:rPr>
    </w:lvl>
    <w:lvl w:ilvl="6">
      <w:start w:val="0"/>
      <w:numFmt w:val="bullet"/>
      <w:lvlText w:val="•"/>
      <w:lvlJc w:val="left"/>
      <w:pPr>
        <w:ind w:left="2862" w:hanging="229"/>
      </w:pPr>
      <w:rPr>
        <w:rFonts w:hint="default"/>
      </w:rPr>
    </w:lvl>
    <w:lvl w:ilvl="7">
      <w:start w:val="0"/>
      <w:numFmt w:val="bullet"/>
      <w:lvlText w:val="•"/>
      <w:lvlJc w:val="left"/>
      <w:pPr>
        <w:ind w:left="3269" w:hanging="229"/>
      </w:pPr>
      <w:rPr>
        <w:rFonts w:hint="default"/>
      </w:rPr>
    </w:lvl>
    <w:lvl w:ilvl="8">
      <w:start w:val="0"/>
      <w:numFmt w:val="bullet"/>
      <w:lvlText w:val="•"/>
      <w:lvlJc w:val="left"/>
      <w:pPr>
        <w:ind w:left="3676" w:hanging="229"/>
      </w:pPr>
      <w:rPr>
        <w:rFonts w:hint="default"/>
      </w:rPr>
    </w:lvl>
  </w:abstractNum>
  <w:abstractNum w:abstractNumId="11">
    <w:multiLevelType w:val="hybridMultilevel"/>
    <w:lvl w:ilvl="0">
      <w:start w:val="0"/>
      <w:numFmt w:val="bullet"/>
      <w:lvlText w:val="•"/>
      <w:lvlJc w:val="left"/>
      <w:pPr>
        <w:ind w:left="1083" w:hanging="752"/>
      </w:pPr>
      <w:rPr>
        <w:rFonts w:hint="default" w:ascii="Arial" w:hAnsi="Arial" w:eastAsia="Arial" w:cs="Arial"/>
        <w:b/>
        <w:bCs/>
        <w:w w:val="255"/>
        <w:sz w:val="20"/>
        <w:szCs w:val="20"/>
      </w:rPr>
    </w:lvl>
    <w:lvl w:ilvl="1">
      <w:start w:val="0"/>
      <w:numFmt w:val="bullet"/>
      <w:lvlText w:val="•"/>
      <w:lvlJc w:val="left"/>
      <w:pPr>
        <w:ind w:left="1120" w:hanging="752"/>
      </w:pPr>
      <w:rPr>
        <w:rFonts w:hint="default"/>
      </w:rPr>
    </w:lvl>
    <w:lvl w:ilvl="2">
      <w:start w:val="0"/>
      <w:numFmt w:val="bullet"/>
      <w:lvlText w:val="•"/>
      <w:lvlJc w:val="left"/>
      <w:pPr>
        <w:ind w:left="1160" w:hanging="752"/>
      </w:pPr>
      <w:rPr>
        <w:rFonts w:hint="default"/>
      </w:rPr>
    </w:lvl>
    <w:lvl w:ilvl="3">
      <w:start w:val="0"/>
      <w:numFmt w:val="bullet"/>
      <w:lvlText w:val="•"/>
      <w:lvlJc w:val="left"/>
      <w:pPr>
        <w:ind w:left="1201" w:hanging="752"/>
      </w:pPr>
      <w:rPr>
        <w:rFonts w:hint="default"/>
      </w:rPr>
    </w:lvl>
    <w:lvl w:ilvl="4">
      <w:start w:val="0"/>
      <w:numFmt w:val="bullet"/>
      <w:lvlText w:val="•"/>
      <w:lvlJc w:val="left"/>
      <w:pPr>
        <w:ind w:left="1241" w:hanging="752"/>
      </w:pPr>
      <w:rPr>
        <w:rFonts w:hint="default"/>
      </w:rPr>
    </w:lvl>
    <w:lvl w:ilvl="5">
      <w:start w:val="0"/>
      <w:numFmt w:val="bullet"/>
      <w:lvlText w:val="•"/>
      <w:lvlJc w:val="left"/>
      <w:pPr>
        <w:ind w:left="1282" w:hanging="752"/>
      </w:pPr>
      <w:rPr>
        <w:rFonts w:hint="default"/>
      </w:rPr>
    </w:lvl>
    <w:lvl w:ilvl="6">
      <w:start w:val="0"/>
      <w:numFmt w:val="bullet"/>
      <w:lvlText w:val="•"/>
      <w:lvlJc w:val="left"/>
      <w:pPr>
        <w:ind w:left="1322" w:hanging="752"/>
      </w:pPr>
      <w:rPr>
        <w:rFonts w:hint="default"/>
      </w:rPr>
    </w:lvl>
    <w:lvl w:ilvl="7">
      <w:start w:val="0"/>
      <w:numFmt w:val="bullet"/>
      <w:lvlText w:val="•"/>
      <w:lvlJc w:val="left"/>
      <w:pPr>
        <w:ind w:left="1363" w:hanging="752"/>
      </w:pPr>
      <w:rPr>
        <w:rFonts w:hint="default"/>
      </w:rPr>
    </w:lvl>
    <w:lvl w:ilvl="8">
      <w:start w:val="0"/>
      <w:numFmt w:val="bullet"/>
      <w:lvlText w:val="•"/>
      <w:lvlJc w:val="left"/>
      <w:pPr>
        <w:ind w:left="1403" w:hanging="752"/>
      </w:pPr>
      <w:rPr>
        <w:rFonts w:hint="default"/>
      </w:rPr>
    </w:lvl>
  </w:abstractNum>
  <w:abstractNum w:abstractNumId="10">
    <w:multiLevelType w:val="hybridMultilevel"/>
    <w:lvl w:ilvl="0">
      <w:start w:val="0"/>
      <w:numFmt w:val="bullet"/>
      <w:lvlText w:val="•"/>
      <w:lvlJc w:val="left"/>
      <w:pPr>
        <w:ind w:left="1083" w:hanging="752"/>
      </w:pPr>
      <w:rPr>
        <w:rFonts w:hint="default" w:ascii="Arial" w:hAnsi="Arial" w:eastAsia="Arial" w:cs="Arial"/>
        <w:b/>
        <w:bCs/>
        <w:w w:val="255"/>
        <w:sz w:val="20"/>
        <w:szCs w:val="20"/>
      </w:rPr>
    </w:lvl>
    <w:lvl w:ilvl="1">
      <w:start w:val="0"/>
      <w:numFmt w:val="bullet"/>
      <w:lvlText w:val="•"/>
      <w:lvlJc w:val="left"/>
      <w:pPr>
        <w:ind w:left="1120" w:hanging="752"/>
      </w:pPr>
      <w:rPr>
        <w:rFonts w:hint="default"/>
      </w:rPr>
    </w:lvl>
    <w:lvl w:ilvl="2">
      <w:start w:val="0"/>
      <w:numFmt w:val="bullet"/>
      <w:lvlText w:val="•"/>
      <w:lvlJc w:val="left"/>
      <w:pPr>
        <w:ind w:left="1160" w:hanging="752"/>
      </w:pPr>
      <w:rPr>
        <w:rFonts w:hint="default"/>
      </w:rPr>
    </w:lvl>
    <w:lvl w:ilvl="3">
      <w:start w:val="0"/>
      <w:numFmt w:val="bullet"/>
      <w:lvlText w:val="•"/>
      <w:lvlJc w:val="left"/>
      <w:pPr>
        <w:ind w:left="1201" w:hanging="752"/>
      </w:pPr>
      <w:rPr>
        <w:rFonts w:hint="default"/>
      </w:rPr>
    </w:lvl>
    <w:lvl w:ilvl="4">
      <w:start w:val="0"/>
      <w:numFmt w:val="bullet"/>
      <w:lvlText w:val="•"/>
      <w:lvlJc w:val="left"/>
      <w:pPr>
        <w:ind w:left="1241" w:hanging="752"/>
      </w:pPr>
      <w:rPr>
        <w:rFonts w:hint="default"/>
      </w:rPr>
    </w:lvl>
    <w:lvl w:ilvl="5">
      <w:start w:val="0"/>
      <w:numFmt w:val="bullet"/>
      <w:lvlText w:val="•"/>
      <w:lvlJc w:val="left"/>
      <w:pPr>
        <w:ind w:left="1282" w:hanging="752"/>
      </w:pPr>
      <w:rPr>
        <w:rFonts w:hint="default"/>
      </w:rPr>
    </w:lvl>
    <w:lvl w:ilvl="6">
      <w:start w:val="0"/>
      <w:numFmt w:val="bullet"/>
      <w:lvlText w:val="•"/>
      <w:lvlJc w:val="left"/>
      <w:pPr>
        <w:ind w:left="1322" w:hanging="752"/>
      </w:pPr>
      <w:rPr>
        <w:rFonts w:hint="default"/>
      </w:rPr>
    </w:lvl>
    <w:lvl w:ilvl="7">
      <w:start w:val="0"/>
      <w:numFmt w:val="bullet"/>
      <w:lvlText w:val="•"/>
      <w:lvlJc w:val="left"/>
      <w:pPr>
        <w:ind w:left="1363" w:hanging="752"/>
      </w:pPr>
      <w:rPr>
        <w:rFonts w:hint="default"/>
      </w:rPr>
    </w:lvl>
    <w:lvl w:ilvl="8">
      <w:start w:val="0"/>
      <w:numFmt w:val="bullet"/>
      <w:lvlText w:val="•"/>
      <w:lvlJc w:val="left"/>
      <w:pPr>
        <w:ind w:left="1403" w:hanging="752"/>
      </w:pPr>
      <w:rPr>
        <w:rFonts w:hint="default"/>
      </w:rPr>
    </w:lvl>
  </w:abstractNum>
  <w:abstractNum w:abstractNumId="9">
    <w:multiLevelType w:val="hybridMultilevel"/>
    <w:lvl w:ilvl="0">
      <w:start w:val="0"/>
      <w:numFmt w:val="bullet"/>
      <w:lvlText w:val="•"/>
      <w:lvlJc w:val="left"/>
      <w:pPr>
        <w:ind w:left="1083" w:hanging="752"/>
      </w:pPr>
      <w:rPr>
        <w:rFonts w:hint="default" w:ascii="Arial" w:hAnsi="Arial" w:eastAsia="Arial" w:cs="Arial"/>
        <w:b/>
        <w:bCs/>
        <w:w w:val="255"/>
        <w:sz w:val="20"/>
        <w:szCs w:val="20"/>
      </w:rPr>
    </w:lvl>
    <w:lvl w:ilvl="1">
      <w:start w:val="0"/>
      <w:numFmt w:val="bullet"/>
      <w:lvlText w:val="•"/>
      <w:lvlJc w:val="left"/>
      <w:pPr>
        <w:ind w:left="1120" w:hanging="752"/>
      </w:pPr>
      <w:rPr>
        <w:rFonts w:hint="default"/>
      </w:rPr>
    </w:lvl>
    <w:lvl w:ilvl="2">
      <w:start w:val="0"/>
      <w:numFmt w:val="bullet"/>
      <w:lvlText w:val="•"/>
      <w:lvlJc w:val="left"/>
      <w:pPr>
        <w:ind w:left="1160" w:hanging="752"/>
      </w:pPr>
      <w:rPr>
        <w:rFonts w:hint="default"/>
      </w:rPr>
    </w:lvl>
    <w:lvl w:ilvl="3">
      <w:start w:val="0"/>
      <w:numFmt w:val="bullet"/>
      <w:lvlText w:val="•"/>
      <w:lvlJc w:val="left"/>
      <w:pPr>
        <w:ind w:left="1201" w:hanging="752"/>
      </w:pPr>
      <w:rPr>
        <w:rFonts w:hint="default"/>
      </w:rPr>
    </w:lvl>
    <w:lvl w:ilvl="4">
      <w:start w:val="0"/>
      <w:numFmt w:val="bullet"/>
      <w:lvlText w:val="•"/>
      <w:lvlJc w:val="left"/>
      <w:pPr>
        <w:ind w:left="1241" w:hanging="752"/>
      </w:pPr>
      <w:rPr>
        <w:rFonts w:hint="default"/>
      </w:rPr>
    </w:lvl>
    <w:lvl w:ilvl="5">
      <w:start w:val="0"/>
      <w:numFmt w:val="bullet"/>
      <w:lvlText w:val="•"/>
      <w:lvlJc w:val="left"/>
      <w:pPr>
        <w:ind w:left="1282" w:hanging="752"/>
      </w:pPr>
      <w:rPr>
        <w:rFonts w:hint="default"/>
      </w:rPr>
    </w:lvl>
    <w:lvl w:ilvl="6">
      <w:start w:val="0"/>
      <w:numFmt w:val="bullet"/>
      <w:lvlText w:val="•"/>
      <w:lvlJc w:val="left"/>
      <w:pPr>
        <w:ind w:left="1322" w:hanging="752"/>
      </w:pPr>
      <w:rPr>
        <w:rFonts w:hint="default"/>
      </w:rPr>
    </w:lvl>
    <w:lvl w:ilvl="7">
      <w:start w:val="0"/>
      <w:numFmt w:val="bullet"/>
      <w:lvlText w:val="•"/>
      <w:lvlJc w:val="left"/>
      <w:pPr>
        <w:ind w:left="1363" w:hanging="752"/>
      </w:pPr>
      <w:rPr>
        <w:rFonts w:hint="default"/>
      </w:rPr>
    </w:lvl>
    <w:lvl w:ilvl="8">
      <w:start w:val="0"/>
      <w:numFmt w:val="bullet"/>
      <w:lvlText w:val="•"/>
      <w:lvlJc w:val="left"/>
      <w:pPr>
        <w:ind w:left="1403" w:hanging="752"/>
      </w:pPr>
      <w:rPr>
        <w:rFonts w:hint="default"/>
      </w:rPr>
    </w:lvl>
  </w:abstractNum>
  <w:abstractNum w:abstractNumId="8">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7">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6">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5">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5" w:hanging="229"/>
      </w:pPr>
      <w:rPr>
        <w:rFonts w:hint="default"/>
      </w:rPr>
    </w:lvl>
    <w:lvl w:ilvl="6">
      <w:start w:val="0"/>
      <w:numFmt w:val="bullet"/>
      <w:lvlText w:val="•"/>
      <w:lvlJc w:val="left"/>
      <w:pPr>
        <w:ind w:left="2862" w:hanging="229"/>
      </w:pPr>
      <w:rPr>
        <w:rFonts w:hint="default"/>
      </w:rPr>
    </w:lvl>
    <w:lvl w:ilvl="7">
      <w:start w:val="0"/>
      <w:numFmt w:val="bullet"/>
      <w:lvlText w:val="•"/>
      <w:lvlJc w:val="left"/>
      <w:pPr>
        <w:ind w:left="3269" w:hanging="229"/>
      </w:pPr>
      <w:rPr>
        <w:rFonts w:hint="default"/>
      </w:rPr>
    </w:lvl>
    <w:lvl w:ilvl="8">
      <w:start w:val="0"/>
      <w:numFmt w:val="bullet"/>
      <w:lvlText w:val="•"/>
      <w:lvlJc w:val="left"/>
      <w:pPr>
        <w:ind w:left="3676" w:hanging="229"/>
      </w:pPr>
      <w:rPr>
        <w:rFonts w:hint="default"/>
      </w:rPr>
    </w:lvl>
  </w:abstractNum>
  <w:abstractNum w:abstractNumId="4">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3">
    <w:multiLevelType w:val="hybridMultilevel"/>
    <w:lvl w:ilvl="0">
      <w:start w:val="0"/>
      <w:numFmt w:val="bullet"/>
      <w:lvlText w:val=""/>
      <w:lvlJc w:val="left"/>
      <w:pPr>
        <w:ind w:left="478" w:hanging="360"/>
      </w:pPr>
      <w:rPr>
        <w:rFonts w:hint="default" w:ascii="Symbol" w:hAnsi="Symbol" w:eastAsia="Symbol" w:cs="Symbol"/>
        <w:w w:val="100"/>
        <w:sz w:val="20"/>
        <w:szCs w:val="20"/>
      </w:rPr>
    </w:lvl>
    <w:lvl w:ilvl="1">
      <w:start w:val="0"/>
      <w:numFmt w:val="bullet"/>
      <w:lvlText w:val="•"/>
      <w:lvlJc w:val="left"/>
      <w:pPr>
        <w:ind w:left="889" w:hanging="360"/>
      </w:pPr>
      <w:rPr>
        <w:rFonts w:hint="default"/>
      </w:rPr>
    </w:lvl>
    <w:lvl w:ilvl="2">
      <w:start w:val="0"/>
      <w:numFmt w:val="bullet"/>
      <w:lvlText w:val="•"/>
      <w:lvlJc w:val="left"/>
      <w:pPr>
        <w:ind w:left="1298" w:hanging="360"/>
      </w:pPr>
      <w:rPr>
        <w:rFonts w:hint="default"/>
      </w:rPr>
    </w:lvl>
    <w:lvl w:ilvl="3">
      <w:start w:val="0"/>
      <w:numFmt w:val="bullet"/>
      <w:lvlText w:val="•"/>
      <w:lvlJc w:val="left"/>
      <w:pPr>
        <w:ind w:left="1707" w:hanging="360"/>
      </w:pPr>
      <w:rPr>
        <w:rFonts w:hint="default"/>
      </w:rPr>
    </w:lvl>
    <w:lvl w:ilvl="4">
      <w:start w:val="0"/>
      <w:numFmt w:val="bullet"/>
      <w:lvlText w:val="•"/>
      <w:lvlJc w:val="left"/>
      <w:pPr>
        <w:ind w:left="2116" w:hanging="360"/>
      </w:pPr>
      <w:rPr>
        <w:rFonts w:hint="default"/>
      </w:rPr>
    </w:lvl>
    <w:lvl w:ilvl="5">
      <w:start w:val="0"/>
      <w:numFmt w:val="bullet"/>
      <w:lvlText w:val="•"/>
      <w:lvlJc w:val="left"/>
      <w:pPr>
        <w:ind w:left="2525" w:hanging="360"/>
      </w:pPr>
      <w:rPr>
        <w:rFonts w:hint="default"/>
      </w:rPr>
    </w:lvl>
    <w:lvl w:ilvl="6">
      <w:start w:val="0"/>
      <w:numFmt w:val="bullet"/>
      <w:lvlText w:val="•"/>
      <w:lvlJc w:val="left"/>
      <w:pPr>
        <w:ind w:left="2934" w:hanging="360"/>
      </w:pPr>
      <w:rPr>
        <w:rFonts w:hint="default"/>
      </w:rPr>
    </w:lvl>
    <w:lvl w:ilvl="7">
      <w:start w:val="0"/>
      <w:numFmt w:val="bullet"/>
      <w:lvlText w:val="•"/>
      <w:lvlJc w:val="left"/>
      <w:pPr>
        <w:ind w:left="3343" w:hanging="360"/>
      </w:pPr>
      <w:rPr>
        <w:rFonts w:hint="default"/>
      </w:rPr>
    </w:lvl>
    <w:lvl w:ilvl="8">
      <w:start w:val="0"/>
      <w:numFmt w:val="bullet"/>
      <w:lvlText w:val="•"/>
      <w:lvlJc w:val="left"/>
      <w:pPr>
        <w:ind w:left="3752" w:hanging="360"/>
      </w:pPr>
      <w:rPr>
        <w:rFonts w:hint="default"/>
      </w:rPr>
    </w:lvl>
  </w:abstractNum>
  <w:abstractNum w:abstractNumId="2">
    <w:multiLevelType w:val="hybridMultilevel"/>
    <w:lvl w:ilvl="0">
      <w:start w:val="0"/>
      <w:numFmt w:val="bullet"/>
      <w:lvlText w:val="•"/>
      <w:lvlJc w:val="left"/>
      <w:pPr>
        <w:ind w:left="699" w:hanging="340"/>
      </w:pPr>
      <w:rPr>
        <w:rFonts w:hint="default" w:ascii="Arial" w:hAnsi="Arial" w:eastAsia="Arial" w:cs="Arial"/>
        <w:b/>
        <w:bCs/>
        <w:w w:val="255"/>
        <w:sz w:val="20"/>
        <w:szCs w:val="20"/>
      </w:rPr>
    </w:lvl>
    <w:lvl w:ilvl="1">
      <w:start w:val="0"/>
      <w:numFmt w:val="bullet"/>
      <w:lvlText w:val="•"/>
      <w:lvlJc w:val="left"/>
      <w:pPr>
        <w:ind w:left="1141" w:hanging="340"/>
      </w:pPr>
      <w:rPr>
        <w:rFonts w:hint="default"/>
      </w:rPr>
    </w:lvl>
    <w:lvl w:ilvl="2">
      <w:start w:val="0"/>
      <w:numFmt w:val="bullet"/>
      <w:lvlText w:val="•"/>
      <w:lvlJc w:val="left"/>
      <w:pPr>
        <w:ind w:left="1583" w:hanging="340"/>
      </w:pPr>
      <w:rPr>
        <w:rFonts w:hint="default"/>
      </w:rPr>
    </w:lvl>
    <w:lvl w:ilvl="3">
      <w:start w:val="0"/>
      <w:numFmt w:val="bullet"/>
      <w:lvlText w:val="•"/>
      <w:lvlJc w:val="left"/>
      <w:pPr>
        <w:ind w:left="2025" w:hanging="340"/>
      </w:pPr>
      <w:rPr>
        <w:rFonts w:hint="default"/>
      </w:rPr>
    </w:lvl>
    <w:lvl w:ilvl="4">
      <w:start w:val="0"/>
      <w:numFmt w:val="bullet"/>
      <w:lvlText w:val="•"/>
      <w:lvlJc w:val="left"/>
      <w:pPr>
        <w:ind w:left="2467" w:hanging="340"/>
      </w:pPr>
      <w:rPr>
        <w:rFonts w:hint="default"/>
      </w:rPr>
    </w:lvl>
    <w:lvl w:ilvl="5">
      <w:start w:val="0"/>
      <w:numFmt w:val="bullet"/>
      <w:lvlText w:val="•"/>
      <w:lvlJc w:val="left"/>
      <w:pPr>
        <w:ind w:left="2909" w:hanging="340"/>
      </w:pPr>
      <w:rPr>
        <w:rFonts w:hint="default"/>
      </w:rPr>
    </w:lvl>
    <w:lvl w:ilvl="6">
      <w:start w:val="0"/>
      <w:numFmt w:val="bullet"/>
      <w:lvlText w:val="•"/>
      <w:lvlJc w:val="left"/>
      <w:pPr>
        <w:ind w:left="3350" w:hanging="340"/>
      </w:pPr>
      <w:rPr>
        <w:rFonts w:hint="default"/>
      </w:rPr>
    </w:lvl>
    <w:lvl w:ilvl="7">
      <w:start w:val="0"/>
      <w:numFmt w:val="bullet"/>
      <w:lvlText w:val="•"/>
      <w:lvlJc w:val="left"/>
      <w:pPr>
        <w:ind w:left="3792" w:hanging="340"/>
      </w:pPr>
      <w:rPr>
        <w:rFonts w:hint="default"/>
      </w:rPr>
    </w:lvl>
    <w:lvl w:ilvl="8">
      <w:start w:val="0"/>
      <w:numFmt w:val="bullet"/>
      <w:lvlText w:val="•"/>
      <w:lvlJc w:val="left"/>
      <w:pPr>
        <w:ind w:left="4234" w:hanging="340"/>
      </w:pPr>
      <w:rPr>
        <w:rFonts w:hint="default"/>
      </w:rPr>
    </w:lvl>
  </w:abstractNum>
  <w:abstractNum w:abstractNumId="1">
    <w:multiLevelType w:val="hybridMultilevel"/>
    <w:lvl w:ilvl="0">
      <w:start w:val="0"/>
      <w:numFmt w:val="bullet"/>
      <w:lvlText w:val=""/>
      <w:lvlJc w:val="left"/>
      <w:pPr>
        <w:ind w:left="620" w:hanging="360"/>
      </w:pPr>
      <w:rPr>
        <w:rFonts w:hint="default" w:ascii="Symbol" w:hAnsi="Symbol" w:eastAsia="Symbol" w:cs="Symbol"/>
        <w:w w:val="100"/>
        <w:sz w:val="20"/>
        <w:szCs w:val="20"/>
      </w:rPr>
    </w:lvl>
    <w:lvl w:ilvl="1">
      <w:start w:val="0"/>
      <w:numFmt w:val="bullet"/>
      <w:lvlText w:val=""/>
      <w:lvlJc w:val="left"/>
      <w:pPr>
        <w:ind w:left="767" w:hanging="360"/>
      </w:pPr>
      <w:rPr>
        <w:rFonts w:hint="default" w:ascii="Symbol" w:hAnsi="Symbol" w:eastAsia="Symbol" w:cs="Symbol"/>
        <w:w w:val="100"/>
        <w:sz w:val="20"/>
        <w:szCs w:val="20"/>
      </w:rPr>
    </w:lvl>
    <w:lvl w:ilvl="2">
      <w:start w:val="0"/>
      <w:numFmt w:val="bullet"/>
      <w:lvlText w:val="•"/>
      <w:lvlJc w:val="left"/>
      <w:pPr>
        <w:ind w:left="760" w:hanging="360"/>
      </w:pPr>
      <w:rPr>
        <w:rFonts w:hint="default"/>
      </w:rPr>
    </w:lvl>
    <w:lvl w:ilvl="3">
      <w:start w:val="0"/>
      <w:numFmt w:val="bullet"/>
      <w:lvlText w:val="•"/>
      <w:lvlJc w:val="left"/>
      <w:pPr>
        <w:ind w:left="640" w:hanging="360"/>
      </w:pPr>
      <w:rPr>
        <w:rFonts w:hint="default"/>
      </w:rPr>
    </w:lvl>
    <w:lvl w:ilvl="4">
      <w:start w:val="0"/>
      <w:numFmt w:val="bullet"/>
      <w:lvlText w:val="•"/>
      <w:lvlJc w:val="left"/>
      <w:pPr>
        <w:ind w:left="520" w:hanging="360"/>
      </w:pPr>
      <w:rPr>
        <w:rFonts w:hint="default"/>
      </w:rPr>
    </w:lvl>
    <w:lvl w:ilvl="5">
      <w:start w:val="0"/>
      <w:numFmt w:val="bullet"/>
      <w:lvlText w:val="•"/>
      <w:lvlJc w:val="left"/>
      <w:pPr>
        <w:ind w:left="401" w:hanging="360"/>
      </w:pPr>
      <w:rPr>
        <w:rFonts w:hint="default"/>
      </w:rPr>
    </w:lvl>
    <w:lvl w:ilvl="6">
      <w:start w:val="0"/>
      <w:numFmt w:val="bullet"/>
      <w:lvlText w:val="•"/>
      <w:lvlJc w:val="left"/>
      <w:pPr>
        <w:ind w:left="281" w:hanging="360"/>
      </w:pPr>
      <w:rPr>
        <w:rFonts w:hint="default"/>
      </w:rPr>
    </w:lvl>
    <w:lvl w:ilvl="7">
      <w:start w:val="0"/>
      <w:numFmt w:val="bullet"/>
      <w:lvlText w:val="•"/>
      <w:lvlJc w:val="left"/>
      <w:pPr>
        <w:ind w:left="162" w:hanging="360"/>
      </w:pPr>
      <w:rPr>
        <w:rFonts w:hint="default"/>
      </w:rPr>
    </w:lvl>
    <w:lvl w:ilvl="8">
      <w:start w:val="0"/>
      <w:numFmt w:val="bullet"/>
      <w:lvlText w:val="•"/>
      <w:lvlJc w:val="left"/>
      <w:pPr>
        <w:ind w:left="42" w:hanging="360"/>
      </w:pPr>
      <w:rPr>
        <w:rFonts w:hint="default"/>
      </w:rPr>
    </w:lvl>
  </w:abstractNum>
  <w:abstractNum w:abstractNumId="0">
    <w:multiLevelType w:val="hybridMultilevel"/>
    <w:lvl w:ilvl="0">
      <w:start w:val="0"/>
      <w:numFmt w:val="bullet"/>
      <w:lvlText w:val=""/>
      <w:lvlJc w:val="left"/>
      <w:pPr>
        <w:ind w:left="767" w:hanging="360"/>
      </w:pPr>
      <w:rPr>
        <w:rFonts w:hint="default" w:ascii="Symbol" w:hAnsi="Symbol" w:eastAsia="Symbol" w:cs="Symbol"/>
        <w:w w:val="100"/>
        <w:sz w:val="20"/>
        <w:szCs w:val="20"/>
      </w:rPr>
    </w:lvl>
    <w:lvl w:ilvl="1">
      <w:start w:val="0"/>
      <w:numFmt w:val="bullet"/>
      <w:lvlText w:val="•"/>
      <w:lvlJc w:val="left"/>
      <w:pPr>
        <w:ind w:left="1174" w:hanging="360"/>
      </w:pPr>
      <w:rPr>
        <w:rFonts w:hint="default"/>
      </w:rPr>
    </w:lvl>
    <w:lvl w:ilvl="2">
      <w:start w:val="0"/>
      <w:numFmt w:val="bullet"/>
      <w:lvlText w:val="•"/>
      <w:lvlJc w:val="left"/>
      <w:pPr>
        <w:ind w:left="1588" w:hanging="360"/>
      </w:pPr>
      <w:rPr>
        <w:rFonts w:hint="default"/>
      </w:rPr>
    </w:lvl>
    <w:lvl w:ilvl="3">
      <w:start w:val="0"/>
      <w:numFmt w:val="bullet"/>
      <w:lvlText w:val="•"/>
      <w:lvlJc w:val="left"/>
      <w:pPr>
        <w:ind w:left="2003" w:hanging="360"/>
      </w:pPr>
      <w:rPr>
        <w:rFonts w:hint="default"/>
      </w:rPr>
    </w:lvl>
    <w:lvl w:ilvl="4">
      <w:start w:val="0"/>
      <w:numFmt w:val="bullet"/>
      <w:lvlText w:val="•"/>
      <w:lvlJc w:val="left"/>
      <w:pPr>
        <w:ind w:left="2417" w:hanging="360"/>
      </w:pPr>
      <w:rPr>
        <w:rFonts w:hint="default"/>
      </w:rPr>
    </w:lvl>
    <w:lvl w:ilvl="5">
      <w:start w:val="0"/>
      <w:numFmt w:val="bullet"/>
      <w:lvlText w:val="•"/>
      <w:lvlJc w:val="left"/>
      <w:pPr>
        <w:ind w:left="2832" w:hanging="360"/>
      </w:pPr>
      <w:rPr>
        <w:rFonts w:hint="default"/>
      </w:rPr>
    </w:lvl>
    <w:lvl w:ilvl="6">
      <w:start w:val="0"/>
      <w:numFmt w:val="bullet"/>
      <w:lvlText w:val="•"/>
      <w:lvlJc w:val="left"/>
      <w:pPr>
        <w:ind w:left="3246" w:hanging="360"/>
      </w:pPr>
      <w:rPr>
        <w:rFonts w:hint="default"/>
      </w:rPr>
    </w:lvl>
    <w:lvl w:ilvl="7">
      <w:start w:val="0"/>
      <w:numFmt w:val="bullet"/>
      <w:lvlText w:val="•"/>
      <w:lvlJc w:val="left"/>
      <w:pPr>
        <w:ind w:left="3661" w:hanging="360"/>
      </w:pPr>
      <w:rPr>
        <w:rFonts w:hint="default"/>
      </w:rPr>
    </w:lvl>
    <w:lvl w:ilvl="8">
      <w:start w:val="0"/>
      <w:numFmt w:val="bullet"/>
      <w:lvlText w:val="•"/>
      <w:lvlJc w:val="left"/>
      <w:pPr>
        <w:ind w:left="4075" w:hanging="360"/>
      </w:pPr>
      <w:rPr>
        <w:rFonts w:hint="default"/>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69"/>
      <w:ind w:right="1524"/>
      <w:jc w:val="center"/>
    </w:pPr>
    <w:rPr>
      <w:rFonts w:ascii="Arial" w:hAnsi="Arial" w:eastAsia="Arial" w:cs="Arial"/>
      <w:b/>
      <w:bCs/>
      <w:sz w:val="22"/>
      <w:szCs w:val="22"/>
    </w:rPr>
  </w:style>
  <w:style w:styleId="TOC2" w:type="paragraph">
    <w:name w:val="TOC 2"/>
    <w:basedOn w:val="Normal"/>
    <w:uiPriority w:val="1"/>
    <w:qFormat/>
    <w:pPr>
      <w:ind w:right="1380"/>
      <w:jc w:val="center"/>
    </w:pPr>
    <w:rPr>
      <w:rFonts w:ascii="Arial" w:hAnsi="Arial" w:eastAsia="Arial" w:cs="Arial"/>
      <w:sz w:val="22"/>
      <w:szCs w:val="22"/>
    </w:rPr>
  </w:style>
  <w:style w:styleId="TOC3" w:type="paragraph">
    <w:name w:val="TOC 3"/>
    <w:basedOn w:val="Normal"/>
    <w:uiPriority w:val="1"/>
    <w:qFormat/>
    <w:pPr>
      <w:spacing w:before="316"/>
      <w:ind w:right="1525"/>
      <w:jc w:val="center"/>
    </w:pPr>
    <w:rPr>
      <w:rFonts w:ascii="Arial" w:hAnsi="Arial" w:eastAsia="Arial" w:cs="Arial"/>
      <w:b/>
      <w:bCs/>
      <w:i/>
    </w:rPr>
  </w:style>
  <w:style w:styleId="TOC4" w:type="paragraph">
    <w:name w:val="TOC 4"/>
    <w:basedOn w:val="Normal"/>
    <w:uiPriority w:val="1"/>
    <w:qFormat/>
    <w:pPr>
      <w:spacing w:line="252" w:lineRule="exact"/>
      <w:ind w:left="767"/>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jc w:val="center"/>
      <w:outlineLvl w:val="1"/>
    </w:pPr>
    <w:rPr>
      <w:rFonts w:ascii="Arial" w:hAnsi="Arial" w:eastAsia="Arial" w:cs="Arial"/>
      <w:sz w:val="32"/>
      <w:szCs w:val="32"/>
    </w:rPr>
  </w:style>
  <w:style w:styleId="Heading2" w:type="paragraph">
    <w:name w:val="Heading 2"/>
    <w:basedOn w:val="Normal"/>
    <w:uiPriority w:val="1"/>
    <w:qFormat/>
    <w:pPr>
      <w:spacing w:before="198"/>
      <w:ind w:left="57"/>
      <w:outlineLvl w:val="2"/>
    </w:pPr>
    <w:rPr>
      <w:rFonts w:ascii="Arial" w:hAnsi="Arial" w:eastAsia="Arial" w:cs="Arial"/>
      <w:b/>
      <w:bCs/>
      <w:sz w:val="28"/>
      <w:szCs w:val="28"/>
    </w:rPr>
  </w:style>
  <w:style w:styleId="Heading3" w:type="paragraph">
    <w:name w:val="Heading 3"/>
    <w:basedOn w:val="Normal"/>
    <w:uiPriority w:val="1"/>
    <w:qFormat/>
    <w:pPr>
      <w:spacing w:before="221"/>
      <w:outlineLvl w:val="3"/>
    </w:pPr>
    <w:rPr>
      <w:rFonts w:ascii="Arial" w:hAnsi="Arial" w:eastAsia="Arial" w:cs="Arial"/>
      <w:b/>
      <w:bCs/>
      <w:sz w:val="24"/>
      <w:szCs w:val="24"/>
    </w:rPr>
  </w:style>
  <w:style w:styleId="Heading4" w:type="paragraph">
    <w:name w:val="Heading 4"/>
    <w:basedOn w:val="Normal"/>
    <w:uiPriority w:val="1"/>
    <w:qFormat/>
    <w:pPr>
      <w:ind w:left="120"/>
      <w:outlineLvl w:val="4"/>
    </w:pPr>
    <w:rPr>
      <w:rFonts w:ascii="Arial" w:hAnsi="Arial" w:eastAsia="Arial" w:cs="Arial"/>
      <w:b/>
      <w:bCs/>
      <w:sz w:val="20"/>
      <w:szCs w:val="20"/>
    </w:rPr>
  </w:style>
  <w:style w:styleId="ListParagraph" w:type="paragraph">
    <w:name w:val="List Paragraph"/>
    <w:basedOn w:val="Normal"/>
    <w:uiPriority w:val="1"/>
    <w:qFormat/>
    <w:pPr>
      <w:ind w:left="707"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footer" Target="footer11.xml"/><Relationship Id="rId22" Type="http://schemas.openxmlformats.org/officeDocument/2006/relationships/image" Target="media/image3.jpeg"/><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image" Target="media/image8.png"/><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footer" Target="footer16.xml"/><Relationship Id="rId31" Type="http://schemas.openxmlformats.org/officeDocument/2006/relationships/footer" Target="footer17.xml"/><Relationship Id="rId32" Type="http://schemas.openxmlformats.org/officeDocument/2006/relationships/footer" Target="footer18.xml"/><Relationship Id="rId33" Type="http://schemas.openxmlformats.org/officeDocument/2006/relationships/footer" Target="footer19.xml"/><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footer" Target="footer20.xml"/><Relationship Id="rId43" Type="http://schemas.openxmlformats.org/officeDocument/2006/relationships/footer" Target="footer21.xml"/><Relationship Id="rId44" Type="http://schemas.openxmlformats.org/officeDocument/2006/relationships/footer" Target="footer22.xml"/><Relationship Id="rId45" Type="http://schemas.openxmlformats.org/officeDocument/2006/relationships/footer" Target="footer23.xml"/><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footer" Target="footer24.xml"/><Relationship Id="rId55" Type="http://schemas.openxmlformats.org/officeDocument/2006/relationships/footer" Target="footer25.xml"/><Relationship Id="rId56" Type="http://schemas.openxmlformats.org/officeDocument/2006/relationships/footer" Target="footer26.xml"/><Relationship Id="rId57" Type="http://schemas.openxmlformats.org/officeDocument/2006/relationships/footer" Target="footer27.xml"/><Relationship Id="rId58" Type="http://schemas.openxmlformats.org/officeDocument/2006/relationships/image" Target="media/image27.png"/><Relationship Id="rId59" Type="http://schemas.openxmlformats.org/officeDocument/2006/relationships/image" Target="media/image28.png"/><Relationship Id="rId60" Type="http://schemas.openxmlformats.org/officeDocument/2006/relationships/footer" Target="footer28.xml"/><Relationship Id="rId61" Type="http://schemas.openxmlformats.org/officeDocument/2006/relationships/footer" Target="footer29.xml"/><Relationship Id="rId62" Type="http://schemas.openxmlformats.org/officeDocument/2006/relationships/footer" Target="footer30.xml"/><Relationship Id="rId63" Type="http://schemas.openxmlformats.org/officeDocument/2006/relationships/footer" Target="footer31.xml"/><Relationship Id="rId64" Type="http://schemas.openxmlformats.org/officeDocument/2006/relationships/footer" Target="footer32.xml"/><Relationship Id="rId65" Type="http://schemas.openxmlformats.org/officeDocument/2006/relationships/footer" Target="footer33.xml"/><Relationship Id="rId66" Type="http://schemas.openxmlformats.org/officeDocument/2006/relationships/footer" Target="footer34.xml"/><Relationship Id="rId67" Type="http://schemas.openxmlformats.org/officeDocument/2006/relationships/footer" Target="footer35.xml"/><Relationship Id="rId68" Type="http://schemas.openxmlformats.org/officeDocument/2006/relationships/footer" Target="footer36.xml"/><Relationship Id="rId69" Type="http://schemas.openxmlformats.org/officeDocument/2006/relationships/footer" Target="footer37.xml"/><Relationship Id="rId70" Type="http://schemas.openxmlformats.org/officeDocument/2006/relationships/footer" Target="footer38.xml"/><Relationship Id="rId71" Type="http://schemas.openxmlformats.org/officeDocument/2006/relationships/footer" Target="footer39.xml"/><Relationship Id="rId72" Type="http://schemas.openxmlformats.org/officeDocument/2006/relationships/hyperlink" Target="http://www.health.gov/healthypeople/" TargetMode="External"/><Relationship Id="rId7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3.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1" Type="http://schemas.openxmlformats.org/officeDocument/2006/relationships/image" Target="media/image3.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30.xml.rels><?xml version="1.0" encoding="UTF-8" standalone="yes"?>
<Relationships xmlns="http://schemas.openxmlformats.org/package/2006/relationships"><Relationship Id="rId1" Type="http://schemas.openxmlformats.org/officeDocument/2006/relationships/image" Target="media/image3.jpeg"/></Relationships>

</file>

<file path=word/_rels/footer31.xml.rels><?xml version="1.0" encoding="UTF-8" standalone="yes"?>
<Relationships xmlns="http://schemas.openxmlformats.org/package/2006/relationships"><Relationship Id="rId1" Type="http://schemas.openxmlformats.org/officeDocument/2006/relationships/image" Target="media/image3.jpeg"/></Relationships>

</file>

<file path=word/_rels/footer32.xml.rels><?xml version="1.0" encoding="UTF-8" standalone="yes"?>
<Relationships xmlns="http://schemas.openxmlformats.org/package/2006/relationships"><Relationship Id="rId1" Type="http://schemas.openxmlformats.org/officeDocument/2006/relationships/image" Target="media/image3.jpeg"/></Relationships>

</file>

<file path=word/_rels/footer33.xml.rels><?xml version="1.0" encoding="UTF-8" standalone="yes"?>
<Relationships xmlns="http://schemas.openxmlformats.org/package/2006/relationships"><Relationship Id="rId1" Type="http://schemas.openxmlformats.org/officeDocument/2006/relationships/image" Target="media/image3.jpeg"/></Relationships>

</file>

<file path=word/_rels/footer34.xml.rels><?xml version="1.0" encoding="UTF-8" standalone="yes"?>
<Relationships xmlns="http://schemas.openxmlformats.org/package/2006/relationships"><Relationship Id="rId1" Type="http://schemas.openxmlformats.org/officeDocument/2006/relationships/image" Target="media/image3.jpeg"/></Relationships>

</file>

<file path=word/_rels/footer35.xml.rels><?xml version="1.0" encoding="UTF-8" standalone="yes"?>
<Relationships xmlns="http://schemas.openxmlformats.org/package/2006/relationships"><Relationship Id="rId1" Type="http://schemas.openxmlformats.org/officeDocument/2006/relationships/image" Target="media/image3.jpeg"/></Relationships>

</file>

<file path=word/_rels/footer36.xml.rels><?xml version="1.0" encoding="UTF-8" standalone="yes"?>
<Relationships xmlns="http://schemas.openxmlformats.org/package/2006/relationships"><Relationship Id="rId1" Type="http://schemas.openxmlformats.org/officeDocument/2006/relationships/image" Target="media/image3.jpeg"/></Relationships>

</file>

<file path=word/_rels/footer37.xml.rels><?xml version="1.0" encoding="UTF-8" standalone="yes"?>
<Relationships xmlns="http://schemas.openxmlformats.org/package/2006/relationships"><Relationship Id="rId1" Type="http://schemas.openxmlformats.org/officeDocument/2006/relationships/image" Target="media/image3.jpeg"/></Relationships>

</file>

<file path=word/_rels/footer38.xml.rels><?xml version="1.0" encoding="UTF-8" standalone="yes"?>
<Relationships xmlns="http://schemas.openxmlformats.org/package/2006/relationships"><Relationship Id="rId1" Type="http://schemas.openxmlformats.org/officeDocument/2006/relationships/image" Target="media/image3.jpeg"/></Relationships>

</file>

<file path=word/_rels/footer39.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pkirby</dc:creator>
  <dc:title>COVER PAGE 2010</dc:title>
  <dcterms:created xsi:type="dcterms:W3CDTF">2017-11-13T10:01:32Z</dcterms:created>
  <dcterms:modified xsi:type="dcterms:W3CDTF">2017-11-13T10:01:32Z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2010-11-30T00:00:00Z</vt:filetime>
  </property>
  <property fmtid="{D5CDD505-2E9C-101B-9397-08002B2CF9AE}" pid="3" name="Creator">
    <vt:lpwstr>PScript5.dll Version 5.2.2</vt:lpwstr>
  </property>
  <property fmtid="{D5CDD505-2E9C-101B-9397-08002B2CF9AE}" pid="4" name="LastSaved">
    <vt:filetime>2017-11-13T00:00:00Z</vt:filetime>
  </property>
</Properties>
</file>