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bookmarkStart w:id="0" w:name="_GoBack"/>
      <w:bookmarkEnd w:id="0"/>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E36693" w:rsidP="006D3D1A">
            <w:pPr>
              <w:pStyle w:val="NormalWeb"/>
              <w:spacing w:line="276" w:lineRule="auto"/>
              <w:rPr>
                <w:rFonts w:ascii="Arial" w:hAnsi="Arial" w:cs="Arial"/>
                <w:b/>
                <w:sz w:val="22"/>
                <w:szCs w:val="22"/>
              </w:rPr>
            </w:pPr>
            <w:r>
              <w:rPr>
                <w:rFonts w:ascii="Arial" w:hAnsi="Arial" w:cs="Arial"/>
                <w:b/>
                <w:sz w:val="22"/>
                <w:szCs w:val="22"/>
              </w:rPr>
              <w:t>Old Colony YMCA Central Branch (Detention, Assessment and Revocation Programs)</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E36693" w:rsidP="006D3D1A">
            <w:pPr>
              <w:pStyle w:val="NormalWeb"/>
              <w:spacing w:line="276" w:lineRule="auto"/>
              <w:rPr>
                <w:rFonts w:ascii="Arial" w:hAnsi="Arial" w:cs="Arial"/>
                <w:b/>
                <w:sz w:val="20"/>
                <w:szCs w:val="20"/>
              </w:rPr>
            </w:pPr>
            <w:r>
              <w:rPr>
                <w:rFonts w:ascii="Arial" w:hAnsi="Arial" w:cs="Arial"/>
                <w:b/>
                <w:sz w:val="20"/>
                <w:szCs w:val="20"/>
              </w:rPr>
              <w:t>August 18</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957BD0"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957BD0"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2D117C" w:rsidRPr="002D117C" w:rsidRDefault="0046144E" w:rsidP="000F5515">
      <w:pPr>
        <w:pStyle w:val="NormalWeb"/>
        <w:spacing w:line="276" w:lineRule="auto"/>
        <w:jc w:val="both"/>
        <w:rPr>
          <w:rFonts w:asciiTheme="minorHAnsi" w:hAnsiTheme="minorHAnsi" w:cs="Arial"/>
          <w:color w:val="FFFFFF"/>
          <w:sz w:val="22"/>
          <w:szCs w:val="22"/>
        </w:rPr>
      </w:pPr>
      <w:r w:rsidRPr="00467F80">
        <w:rPr>
          <w:rFonts w:asciiTheme="minorHAnsi" w:hAnsiTheme="minorHAnsi" w:cstheme="minorHAnsi"/>
          <w:b/>
          <w:sz w:val="22"/>
          <w:szCs w:val="22"/>
        </w:rPr>
        <w:t>DESCRIPTION OF FACILITY CHARACTERISTICS:</w:t>
      </w:r>
      <w:r>
        <w:rPr>
          <w:b/>
        </w:rPr>
        <w:t xml:space="preserve">  </w:t>
      </w:r>
      <w:r w:rsidR="000F36D1">
        <w:rPr>
          <w:rFonts w:asciiTheme="minorHAnsi" w:hAnsiTheme="minorHAnsi"/>
          <w:color w:val="000000"/>
          <w:sz w:val="22"/>
          <w:szCs w:val="22"/>
        </w:rPr>
        <w:t xml:space="preserve">The </w:t>
      </w:r>
      <w:r w:rsidR="00E36693">
        <w:rPr>
          <w:rFonts w:asciiTheme="minorHAnsi" w:hAnsiTheme="minorHAnsi"/>
          <w:color w:val="000000"/>
          <w:sz w:val="22"/>
          <w:szCs w:val="22"/>
        </w:rPr>
        <w:t>Old Colony YMCA Central Branch</w:t>
      </w:r>
      <w:r w:rsidR="000F36D1">
        <w:rPr>
          <w:rFonts w:asciiTheme="minorHAnsi" w:hAnsiTheme="minorHAnsi"/>
          <w:color w:val="000000"/>
          <w:sz w:val="22"/>
          <w:szCs w:val="22"/>
        </w:rPr>
        <w:t xml:space="preserve"> consists of </w:t>
      </w:r>
      <w:r w:rsidR="00E36693">
        <w:rPr>
          <w:rFonts w:asciiTheme="minorHAnsi" w:hAnsiTheme="minorHAnsi"/>
          <w:color w:val="000000"/>
          <w:sz w:val="22"/>
          <w:szCs w:val="22"/>
        </w:rPr>
        <w:t>three</w:t>
      </w:r>
      <w:r w:rsidR="000F36D1">
        <w:rPr>
          <w:rFonts w:asciiTheme="minorHAnsi" w:hAnsiTheme="minorHAnsi"/>
          <w:color w:val="000000"/>
          <w:sz w:val="22"/>
          <w:szCs w:val="22"/>
        </w:rPr>
        <w:t xml:space="preserve"> distinct programs; </w:t>
      </w:r>
      <w:r w:rsidR="00A778FD">
        <w:rPr>
          <w:rFonts w:asciiTheme="minorHAnsi" w:hAnsiTheme="minorHAnsi"/>
          <w:color w:val="000000"/>
          <w:sz w:val="22"/>
          <w:szCs w:val="22"/>
        </w:rPr>
        <w:t>Boys</w:t>
      </w:r>
      <w:r w:rsidR="007F3520">
        <w:rPr>
          <w:rFonts w:asciiTheme="minorHAnsi" w:hAnsiTheme="minorHAnsi"/>
          <w:color w:val="000000"/>
          <w:sz w:val="22"/>
          <w:szCs w:val="22"/>
        </w:rPr>
        <w:t xml:space="preserve"> </w:t>
      </w:r>
      <w:r w:rsidR="00A778FD">
        <w:rPr>
          <w:rFonts w:asciiTheme="minorHAnsi" w:hAnsiTheme="minorHAnsi"/>
          <w:color w:val="000000"/>
          <w:sz w:val="22"/>
          <w:szCs w:val="22"/>
        </w:rPr>
        <w:t xml:space="preserve">Assessment </w:t>
      </w:r>
      <w:r w:rsidR="00776BB6">
        <w:rPr>
          <w:rFonts w:asciiTheme="minorHAnsi" w:hAnsiTheme="minorHAnsi"/>
          <w:color w:val="000000"/>
          <w:sz w:val="22"/>
          <w:szCs w:val="22"/>
        </w:rPr>
        <w:t xml:space="preserve">and Stabilization </w:t>
      </w:r>
      <w:r w:rsidR="00A778FD">
        <w:rPr>
          <w:rFonts w:asciiTheme="minorHAnsi" w:hAnsiTheme="minorHAnsi"/>
          <w:color w:val="000000"/>
          <w:sz w:val="22"/>
          <w:szCs w:val="22"/>
        </w:rPr>
        <w:t>Unit, Boys Detention</w:t>
      </w:r>
      <w:r w:rsidR="007F3520">
        <w:rPr>
          <w:rFonts w:asciiTheme="minorHAnsi" w:hAnsiTheme="minorHAnsi"/>
          <w:color w:val="000000"/>
          <w:sz w:val="22"/>
          <w:szCs w:val="22"/>
        </w:rPr>
        <w:t xml:space="preserve"> Unit</w:t>
      </w:r>
      <w:r w:rsidR="000F36D1">
        <w:rPr>
          <w:rFonts w:asciiTheme="minorHAnsi" w:hAnsiTheme="minorHAnsi"/>
          <w:color w:val="000000"/>
          <w:sz w:val="22"/>
          <w:szCs w:val="22"/>
        </w:rPr>
        <w:t xml:space="preserve"> a</w:t>
      </w:r>
      <w:r w:rsidR="00A778FD">
        <w:rPr>
          <w:rFonts w:asciiTheme="minorHAnsi" w:hAnsiTheme="minorHAnsi"/>
          <w:color w:val="000000"/>
          <w:sz w:val="22"/>
          <w:szCs w:val="22"/>
        </w:rPr>
        <w:t>nd the Boys Revocation</w:t>
      </w:r>
      <w:r w:rsidR="007F3520">
        <w:rPr>
          <w:rFonts w:asciiTheme="minorHAnsi" w:hAnsiTheme="minorHAnsi"/>
          <w:color w:val="000000"/>
          <w:sz w:val="22"/>
          <w:szCs w:val="22"/>
        </w:rPr>
        <w:t xml:space="preserve"> Unit</w:t>
      </w:r>
      <w:r w:rsidR="00DA10AD">
        <w:rPr>
          <w:rFonts w:asciiTheme="minorHAnsi" w:hAnsiTheme="minorHAnsi"/>
          <w:color w:val="000000"/>
          <w:sz w:val="22"/>
          <w:szCs w:val="22"/>
        </w:rPr>
        <w:t xml:space="preserve">.  There is a </w:t>
      </w:r>
      <w:r w:rsidR="00CD1099">
        <w:rPr>
          <w:rFonts w:asciiTheme="minorHAnsi" w:hAnsiTheme="minorHAnsi"/>
          <w:color w:val="000000"/>
          <w:sz w:val="22"/>
          <w:szCs w:val="22"/>
        </w:rPr>
        <w:t>Facility Admin</w:t>
      </w:r>
      <w:r w:rsidR="00A778FD">
        <w:rPr>
          <w:rFonts w:asciiTheme="minorHAnsi" w:hAnsiTheme="minorHAnsi"/>
          <w:color w:val="000000"/>
          <w:sz w:val="22"/>
          <w:szCs w:val="22"/>
        </w:rPr>
        <w:t>istrator that oversees all three</w:t>
      </w:r>
      <w:r w:rsidR="00DA10AD">
        <w:rPr>
          <w:rFonts w:asciiTheme="minorHAnsi" w:hAnsiTheme="minorHAnsi"/>
          <w:color w:val="000000"/>
          <w:sz w:val="22"/>
          <w:szCs w:val="22"/>
        </w:rPr>
        <w:t xml:space="preserve"> programs.  Each individual</w:t>
      </w:r>
      <w:r w:rsidR="00F015FB">
        <w:rPr>
          <w:rFonts w:asciiTheme="minorHAnsi" w:hAnsiTheme="minorHAnsi"/>
          <w:color w:val="000000"/>
          <w:sz w:val="22"/>
          <w:szCs w:val="22"/>
        </w:rPr>
        <w:t xml:space="preserve"> program has a Program Director.  </w:t>
      </w:r>
      <w:r w:rsidR="00776BB6">
        <w:rPr>
          <w:rFonts w:asciiTheme="minorHAnsi" w:hAnsiTheme="minorHAnsi"/>
          <w:color w:val="000000"/>
          <w:sz w:val="22"/>
          <w:szCs w:val="22"/>
        </w:rPr>
        <w:t xml:space="preserve">The facility has a PREA Coordinator and each of the programs has a PREA Compliance Manager.  </w:t>
      </w:r>
      <w:r w:rsidR="00F015FB">
        <w:rPr>
          <w:rFonts w:asciiTheme="minorHAnsi" w:hAnsiTheme="minorHAnsi"/>
          <w:color w:val="000000"/>
          <w:sz w:val="22"/>
          <w:szCs w:val="22"/>
        </w:rPr>
        <w:t>For the purposes of the audit, e</w:t>
      </w:r>
      <w:r w:rsidR="00776BB6">
        <w:rPr>
          <w:rFonts w:asciiTheme="minorHAnsi" w:hAnsiTheme="minorHAnsi"/>
          <w:color w:val="000000"/>
          <w:sz w:val="22"/>
          <w:szCs w:val="22"/>
        </w:rPr>
        <w:t>ach of the distinct programs was</w:t>
      </w:r>
      <w:r w:rsidR="00F015FB">
        <w:rPr>
          <w:rFonts w:asciiTheme="minorHAnsi" w:hAnsiTheme="minorHAnsi"/>
          <w:color w:val="000000"/>
          <w:sz w:val="22"/>
          <w:szCs w:val="22"/>
        </w:rPr>
        <w:t xml:space="preserve"> viewed as separate housing units with a single facility.</w:t>
      </w:r>
    </w:p>
    <w:p w:rsidR="002F4660" w:rsidRDefault="00161D62" w:rsidP="002F4660">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facility consists of </w:t>
      </w:r>
      <w:r w:rsidR="00776BB6">
        <w:rPr>
          <w:rFonts w:asciiTheme="minorHAnsi" w:hAnsiTheme="minorHAnsi"/>
          <w:color w:val="000000"/>
          <w:sz w:val="22"/>
          <w:szCs w:val="22"/>
        </w:rPr>
        <w:t>the third, fourth and fifth floors of</w:t>
      </w:r>
      <w:r w:rsidR="00776BB6" w:rsidRPr="00776BB6">
        <w:rPr>
          <w:rFonts w:asciiTheme="minorHAnsi" w:hAnsiTheme="minorHAnsi"/>
          <w:color w:val="000000"/>
          <w:sz w:val="22"/>
          <w:szCs w:val="22"/>
        </w:rPr>
        <w:t xml:space="preserve"> </w:t>
      </w:r>
      <w:r w:rsidR="00776BB6">
        <w:rPr>
          <w:rFonts w:asciiTheme="minorHAnsi" w:hAnsiTheme="minorHAnsi"/>
          <w:color w:val="000000"/>
          <w:sz w:val="22"/>
          <w:szCs w:val="22"/>
        </w:rPr>
        <w:t>The Old Colony YMCA Central Branch</w:t>
      </w:r>
      <w:r>
        <w:rPr>
          <w:rFonts w:asciiTheme="minorHAnsi" w:hAnsiTheme="minorHAnsi"/>
          <w:color w:val="000000"/>
          <w:sz w:val="22"/>
          <w:szCs w:val="22"/>
        </w:rPr>
        <w:t xml:space="preserve">.  </w:t>
      </w:r>
      <w:r w:rsidR="00776BB6">
        <w:rPr>
          <w:rFonts w:asciiTheme="minorHAnsi" w:hAnsiTheme="minorHAnsi"/>
          <w:color w:val="000000"/>
          <w:sz w:val="22"/>
          <w:szCs w:val="22"/>
        </w:rPr>
        <w:t>There</w:t>
      </w:r>
      <w:r w:rsidR="002F4660">
        <w:rPr>
          <w:rFonts w:asciiTheme="minorHAnsi" w:hAnsiTheme="minorHAnsi"/>
          <w:color w:val="000000"/>
          <w:sz w:val="22"/>
          <w:szCs w:val="22"/>
        </w:rPr>
        <w:t xml:space="preserve"> are single-occupancy</w:t>
      </w:r>
      <w:r w:rsidR="00776BB6">
        <w:rPr>
          <w:rFonts w:asciiTheme="minorHAnsi" w:hAnsiTheme="minorHAnsi"/>
          <w:color w:val="000000"/>
          <w:sz w:val="22"/>
          <w:szCs w:val="22"/>
        </w:rPr>
        <w:t xml:space="preserve"> and multiple-occupancy</w:t>
      </w:r>
      <w:r w:rsidR="002F4660">
        <w:rPr>
          <w:rFonts w:asciiTheme="minorHAnsi" w:hAnsiTheme="minorHAnsi"/>
          <w:color w:val="000000"/>
          <w:sz w:val="22"/>
          <w:szCs w:val="22"/>
        </w:rPr>
        <w:t xml:space="preserve"> bedrooms.  Bathrooms and showers are desig</w:t>
      </w:r>
      <w:r>
        <w:rPr>
          <w:rFonts w:asciiTheme="minorHAnsi" w:hAnsiTheme="minorHAnsi"/>
          <w:color w:val="000000"/>
          <w:sz w:val="22"/>
          <w:szCs w:val="22"/>
        </w:rPr>
        <w:t>ned for multiple</w:t>
      </w:r>
      <w:r w:rsidR="002F4660">
        <w:rPr>
          <w:rFonts w:asciiTheme="minorHAnsi" w:hAnsiTheme="minorHAnsi"/>
          <w:color w:val="000000"/>
          <w:sz w:val="22"/>
          <w:szCs w:val="22"/>
        </w:rPr>
        <w:t xml:space="preserve"> use</w:t>
      </w:r>
      <w:r w:rsidR="00976235">
        <w:rPr>
          <w:rFonts w:asciiTheme="minorHAnsi" w:hAnsiTheme="minorHAnsi"/>
          <w:color w:val="000000"/>
          <w:sz w:val="22"/>
          <w:szCs w:val="22"/>
        </w:rPr>
        <w:t>r</w:t>
      </w:r>
      <w:r>
        <w:rPr>
          <w:rFonts w:asciiTheme="minorHAnsi" w:hAnsiTheme="minorHAnsi"/>
          <w:color w:val="000000"/>
          <w:sz w:val="22"/>
          <w:szCs w:val="22"/>
        </w:rPr>
        <w:t>s, but are appropriately partitioned for privacy and safety.  When more than one youth is in the bathroom staff is present</w:t>
      </w:r>
      <w:r w:rsidR="002F4660">
        <w:rPr>
          <w:rFonts w:asciiTheme="minorHAnsi" w:hAnsiTheme="minorHAnsi"/>
          <w:color w:val="000000"/>
          <w:sz w:val="22"/>
          <w:szCs w:val="22"/>
        </w:rPr>
        <w:t>.</w:t>
      </w:r>
    </w:p>
    <w:p w:rsidR="00235DDA" w:rsidRPr="00976235" w:rsidRDefault="00976235" w:rsidP="00976235">
      <w:pPr>
        <w:jc w:val="both"/>
      </w:pPr>
      <w:r>
        <w:lastRenderedPageBreak/>
        <w:t xml:space="preserve">The Boys Assessment and Stabilization Unit is a 15-bed, staff secure program for adolescent males, ages 14-20 </w:t>
      </w:r>
      <w:proofErr w:type="gramStart"/>
      <w:r>
        <w:t>who</w:t>
      </w:r>
      <w:proofErr w:type="gramEnd"/>
      <w:r>
        <w:t xml:space="preserve"> have been committed to the custody of DYS</w:t>
      </w:r>
      <w:r w:rsidRPr="00151341">
        <w:t>.</w:t>
      </w:r>
      <w:r>
        <w:t xml:space="preserve">  The goal of the program is to ensure public safety by housing youth in a staff-secure environment and to provide DYS with a comprehensive assessment of the youth’s individual treatment and care needs.  The program also provides DYS with critical data from other social service organizations, schools, police, home, and the judicial system.  This assessment is critical to determining the appropriate residential or community placement for each youth in the custody of DYS.  </w:t>
      </w:r>
      <w:r w:rsidRPr="00151341">
        <w:t>A structured cognitive behavior modification system is utilized to guide the youth during</w:t>
      </w:r>
      <w:r>
        <w:t xml:space="preserve"> their time in the program.  Expectations for behavior and performance are clearly explained to youth. </w:t>
      </w:r>
      <w:r w:rsidRPr="00151341">
        <w:t>Respect and fairness are encouraged and imparted using the principles of consistency, predictability, and repetiti</w:t>
      </w:r>
      <w:r>
        <w:t>on</w:t>
      </w:r>
      <w:r w:rsidRPr="00151341">
        <w:t xml:space="preserve"> (OCY Trauma Informed Care staff training).</w:t>
      </w:r>
      <w:r>
        <w:t xml:space="preserve">  </w:t>
      </w:r>
      <w:r w:rsidRPr="00151341">
        <w:t xml:space="preserve">All program staff are trained in Dialectical Behavior Therapy </w:t>
      </w:r>
      <w:r>
        <w:t xml:space="preserve">(DBT) </w:t>
      </w:r>
      <w:r w:rsidRPr="00151341">
        <w:t>and are coached and supervised by the program’s Clinical Director.  DBT groups are co-facilitated by a program clinician and a direct care staff</w:t>
      </w:r>
      <w:r>
        <w:t xml:space="preserve"> member</w:t>
      </w:r>
      <w:r w:rsidRPr="00151341">
        <w:t xml:space="preserve">.  Youth learn and understand that DBT is used in all areas of the program and can be translated into various real-life situations.  Program </w:t>
      </w:r>
      <w:proofErr w:type="gramStart"/>
      <w:r w:rsidRPr="00151341">
        <w:t>staff</w:t>
      </w:r>
      <w:r>
        <w:t xml:space="preserve"> work</w:t>
      </w:r>
      <w:proofErr w:type="gramEnd"/>
      <w:r w:rsidRPr="00151341">
        <w:t xml:space="preserve"> with youth in the milieu to practice these newly developing skills, role model effective communication, and to complete repairs (apol</w:t>
      </w:r>
      <w:r>
        <w:t xml:space="preserve">ogies) as incidents occur.  </w:t>
      </w:r>
      <w:r w:rsidRPr="00151341">
        <w:t>The DBT repair is part of the restorative justice component of the program, as youth strive to repair the harm caused by the</w:t>
      </w:r>
      <w:r>
        <w:t>ir</w:t>
      </w:r>
      <w:r w:rsidRPr="00151341">
        <w:t xml:space="preserve"> offense</w:t>
      </w:r>
      <w:r>
        <w:t>. Program staff</w:t>
      </w:r>
      <w:r w:rsidRPr="00151341">
        <w:t xml:space="preserve"> </w:t>
      </w:r>
      <w:r>
        <w:t>implement</w:t>
      </w:r>
      <w:r w:rsidRPr="00151341">
        <w:t xml:space="preserve"> the notion of giving back and reparation on a larger scale, working with and encouraging our youth to act in a way that will benefit others and take responsibility for the actions that resulted in their commitment.  </w:t>
      </w:r>
      <w:r w:rsidR="00A3630F">
        <w:rPr>
          <w:color w:val="000000"/>
        </w:rPr>
        <w:t>Youth receive a full spectrum of medical services. There were eleven</w:t>
      </w:r>
      <w:r w:rsidR="002F4660">
        <w:rPr>
          <w:color w:val="000000"/>
        </w:rPr>
        <w:t xml:space="preserve"> youth present on the day</w:t>
      </w:r>
      <w:r w:rsidR="0076351A">
        <w:rPr>
          <w:color w:val="000000"/>
        </w:rPr>
        <w:t xml:space="preserve"> of the audit</w:t>
      </w:r>
      <w:r w:rsidR="00041614">
        <w:rPr>
          <w:color w:val="000000"/>
        </w:rPr>
        <w:t xml:space="preserve">. </w:t>
      </w:r>
    </w:p>
    <w:p w:rsidR="003A1429" w:rsidRPr="00976235" w:rsidRDefault="003A1429" w:rsidP="003A1429">
      <w:pPr>
        <w:jc w:val="both"/>
      </w:pPr>
      <w:r>
        <w:t xml:space="preserve">The Boys Detention Program is a 15-bed, staff secure residency for adolescent males, ages 11 - 18.  While at the Program the youth are positively engaged in a variety of educational, clinical and pro-social activities and groups while awaiting their next court date.  Youth are assigned a unit clinician and an advocate upon intake into the program.  Youth are able to meet with staff on a daily basis to assist them with any needs they may have while staying at the program.  While in the program the youth attend a full educational program throughout the week.  Clinical services are also offered to the youth which focus on Dialectical Behavior Therapy (DBT) to promote positive coping mechanisms and Substance Abuse Prevention.  Family engagement is important and is encouraged; family visits are offered on a weekly basis and scheduled to accommodate the family’s needs. All Youth participate regularly in health and wellness programming, including continued access to the gymnasium, fitness classes, and aquatics activities.  </w:t>
      </w:r>
      <w:r>
        <w:rPr>
          <w:color w:val="000000"/>
        </w:rPr>
        <w:t xml:space="preserve">Youth receive a full spectrum of medical services. There were eleven youth present on the day of the audit. </w:t>
      </w:r>
    </w:p>
    <w:p w:rsidR="003A1429" w:rsidRDefault="003A1429" w:rsidP="003A1429">
      <w:pPr>
        <w:jc w:val="both"/>
      </w:pPr>
    </w:p>
    <w:p w:rsidR="003953A5" w:rsidRDefault="003953A5" w:rsidP="003953A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Brockton Revocation Program is a 12-bed staff secure program that provides long-term treatment to adolescent males committed to DYS through adjudication as delinquent or through a youthful offender indictment.  Youth in the program receive medical, educational, recreational and nutritional services.  Youth engage with their families through unit events and regularly scheduled visits.  Youth are approved for group and ground passes in conjunction with their progress in treatment.  Individual </w:t>
      </w:r>
      <w:r>
        <w:rPr>
          <w:rFonts w:asciiTheme="minorHAnsi" w:hAnsiTheme="minorHAnsi"/>
          <w:color w:val="000000"/>
          <w:sz w:val="22"/>
          <w:szCs w:val="22"/>
        </w:rPr>
        <w:lastRenderedPageBreak/>
        <w:t>passes are gradually initiated during the transition phase which generally occurs during the first 90 days of their treatment.  There were eight youth present on the day of the audit.</w:t>
      </w:r>
    </w:p>
    <w:p w:rsidR="00401A8A" w:rsidRDefault="00041614"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Each of t</w:t>
      </w:r>
      <w:r w:rsidR="00235DDA">
        <w:rPr>
          <w:rFonts w:asciiTheme="minorHAnsi" w:hAnsiTheme="minorHAnsi"/>
          <w:color w:val="000000"/>
          <w:sz w:val="22"/>
          <w:szCs w:val="22"/>
        </w:rPr>
        <w:t>he program</w:t>
      </w:r>
      <w:r>
        <w:rPr>
          <w:rFonts w:asciiTheme="minorHAnsi" w:hAnsiTheme="minorHAnsi"/>
          <w:color w:val="000000"/>
          <w:sz w:val="22"/>
          <w:szCs w:val="22"/>
        </w:rPr>
        <w:t>s</w:t>
      </w:r>
      <w:r w:rsidR="00235DDA">
        <w:rPr>
          <w:rFonts w:asciiTheme="minorHAnsi" w:hAnsiTheme="minorHAnsi"/>
          <w:color w:val="000000"/>
          <w:sz w:val="22"/>
          <w:szCs w:val="22"/>
        </w:rPr>
        <w:t xml:space="preserve"> maintains 24 hour supervisory coverage as well as an On-Call Administrator.</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3953A5">
        <w:t>August 18</w:t>
      </w:r>
      <w:r w:rsidR="00D0103D">
        <w:t xml:space="preserve">, 2014. </w:t>
      </w:r>
      <w:r w:rsidR="003C1ECB">
        <w:t xml:space="preserve"> </w:t>
      </w:r>
      <w:r w:rsidR="00D0103D">
        <w:t>A</w:t>
      </w:r>
      <w:r w:rsidR="000B5FB1">
        <w:t>n entrance meeting was held with t</w:t>
      </w:r>
      <w:r w:rsidR="00247754">
        <w:t xml:space="preserve">he </w:t>
      </w:r>
      <w:r w:rsidR="0000724B">
        <w:t>OCY Regional Vice President (who also serves as the PREA Coordinator for OCY)</w:t>
      </w:r>
      <w:r w:rsidR="00C009EF">
        <w:t xml:space="preserve">, </w:t>
      </w:r>
      <w:r w:rsidR="00E33CB9">
        <w:t>Facility Administrator</w:t>
      </w:r>
      <w:r w:rsidR="000B5FB1">
        <w:t xml:space="preserve">, </w:t>
      </w:r>
      <w:r w:rsidR="00247754">
        <w:t>Program</w:t>
      </w:r>
      <w:r w:rsidR="00ED6D76">
        <w:t xml:space="preserve"> Director</w:t>
      </w:r>
      <w:r w:rsidR="00247754">
        <w:t>s</w:t>
      </w:r>
      <w:r w:rsidR="00ED6D76">
        <w:t>,</w:t>
      </w:r>
      <w:r w:rsidR="00665ED8">
        <w:t xml:space="preserve"> </w:t>
      </w:r>
      <w:r w:rsidR="00D87EA6">
        <w:t xml:space="preserve">Clinical Director, </w:t>
      </w:r>
      <w:r w:rsidR="00C009EF">
        <w:t>the DYS</w:t>
      </w:r>
      <w:r w:rsidR="00247754">
        <w:t xml:space="preserve"> Director</w:t>
      </w:r>
      <w:r w:rsidR="00C009EF">
        <w:t xml:space="preserve"> of Residential Operations</w:t>
      </w:r>
      <w:r w:rsidR="00247754">
        <w:t xml:space="preserve"> </w:t>
      </w:r>
      <w:r w:rsidR="00665ED8">
        <w:t>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rsidR="00E33CB9">
        <w:t xml:space="preserve"> took </w:t>
      </w:r>
      <w:r w:rsidR="00C009EF">
        <w:t xml:space="preserve">a little over </w:t>
      </w:r>
      <w:r w:rsidR="00E33CB9">
        <w:t>one hour</w:t>
      </w:r>
      <w:r w:rsidR="0046144E">
        <w:t xml:space="preserve">.  </w:t>
      </w:r>
      <w:r w:rsidR="00BD2A7E">
        <w:t xml:space="preserve">  All area</w:t>
      </w:r>
      <w:r w:rsidR="00EF7CDC">
        <w:t xml:space="preserve">s were </w:t>
      </w:r>
      <w:r w:rsidR="00041614">
        <w:t xml:space="preserve">extremely </w:t>
      </w:r>
      <w:r w:rsidR="00EF7CDC">
        <w:t>wel</w:t>
      </w:r>
      <w:r w:rsidR="00BD2A7E">
        <w:t xml:space="preserve">l maintained.  The facility has </w:t>
      </w:r>
      <w:r w:rsidR="00ED6D76">
        <w:t>a</w:t>
      </w:r>
      <w:r>
        <w:t xml:space="preserve"> </w:t>
      </w:r>
      <w:r w:rsidR="00BD2A7E">
        <w:t>video surveilla</w:t>
      </w:r>
      <w:r>
        <w:t>nce system</w:t>
      </w:r>
      <w:r w:rsidR="00BD2A7E">
        <w:t>.</w:t>
      </w:r>
      <w:r>
        <w:t xml:space="preserve"> </w:t>
      </w:r>
      <w:r w:rsidR="00A109D7">
        <w:t xml:space="preserve">  </w:t>
      </w:r>
      <w:r w:rsidR="0000724B">
        <w:t>The system provides 85</w:t>
      </w:r>
      <w:r w:rsidR="00C009EF">
        <w:t>-</w:t>
      </w:r>
      <w:r w:rsidR="0000724B">
        <w:t>90</w:t>
      </w:r>
      <w:r w:rsidR="00ED6D76">
        <w:t xml:space="preserve"> % coverage of all program areas.  Every door in the facility is covered by a camera view</w:t>
      </w:r>
      <w:r w:rsidR="0000724B">
        <w:t xml:space="preserve"> with the exception of the school areas</w:t>
      </w:r>
      <w:r w:rsidR="00ED6D76">
        <w:t>.</w:t>
      </w:r>
      <w:r w:rsidR="0000724B">
        <w:t xml:space="preserve">  OCY has plans to install cameras in this area.</w:t>
      </w:r>
      <w:r w:rsidR="00ED6D76">
        <w:t xml:space="preserve">  There are no cameras in bathrooms or youth bedrooms.  </w:t>
      </w:r>
      <w:r w:rsidR="00EF7CDC">
        <w:t>Robust staffing (</w:t>
      </w:r>
      <w:r w:rsidR="00C67B02">
        <w:t>3</w:t>
      </w:r>
      <w:r w:rsidR="00A109D7">
        <w:t xml:space="preserve"> </w:t>
      </w:r>
      <w:r w:rsidR="006A6F98">
        <w:t>:</w:t>
      </w:r>
      <w:r w:rsidR="00A109D7">
        <w:t xml:space="preserve"> </w:t>
      </w:r>
      <w:r w:rsidR="006A6F98">
        <w:t>1</w:t>
      </w:r>
      <w:r w:rsidR="00C67B02">
        <w:t xml:space="preserve"> waking and 5 : 1 sleeping</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C67B02">
        <w:t xml:space="preserve">multi-user showers and bathrooms.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Youth were observed</w:t>
      </w:r>
      <w:r w:rsidR="00E303CD">
        <w:t xml:space="preserve"> during morning hygiene,</w:t>
      </w:r>
      <w:r w:rsidR="00C67B02">
        <w:t xml:space="preserve"> during recreation activities</w:t>
      </w:r>
      <w:r>
        <w:t>,</w:t>
      </w:r>
      <w:r w:rsidR="00C67B02">
        <w:t xml:space="preserve"> on the housing units,</w:t>
      </w:r>
      <w:r>
        <w:t xml:space="preserve"> during movement, </w:t>
      </w:r>
      <w:r w:rsidR="00776CC1">
        <w:t xml:space="preserve">and </w:t>
      </w:r>
      <w:r>
        <w:t>at meals</w:t>
      </w:r>
      <w:r w:rsidR="009E33AA">
        <w:t>.  Observations of staff supervision practices were consistent with the agencies policies.</w:t>
      </w:r>
      <w:r w:rsidR="00C67B02">
        <w:t xml:space="preserve">  Interactions observed between staff and youth were very positive and appropriately professional.</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p>
    <w:p w:rsidR="00D87EA6" w:rsidRDefault="00D87EA6" w:rsidP="00A102C2">
      <w:pPr>
        <w:jc w:val="both"/>
      </w:pPr>
      <w:r>
        <w:t>Youth are seen by a licensed medical professional within</w:t>
      </w:r>
      <w:r w:rsidR="00F5217B">
        <w:t xml:space="preserve"> 12 hours of admission.</w:t>
      </w:r>
      <w:r w:rsidR="00394445">
        <w:t xml:space="preserve">  The medical services available to youth are excellent.  Youth receive a full range of dental, medical and </w:t>
      </w:r>
      <w:r w:rsidR="00763E2F">
        <w:t>ophthalmological</w:t>
      </w:r>
      <w:r w:rsidR="00C67B02">
        <w:t xml:space="preserve"> services.</w:t>
      </w:r>
    </w:p>
    <w:p w:rsidR="00235DDA" w:rsidRPr="00235DDA" w:rsidRDefault="00235DDA" w:rsidP="00235DDA">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Administrative investigations regarding allegations of abuse are conducted by the Massachusetts Division of Youth Services (DYS).  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235DDA"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D52A1A" w:rsidRDefault="00D87EA6" w:rsidP="00A102C2">
      <w:pPr>
        <w:jc w:val="both"/>
      </w:pPr>
      <w:r>
        <w:lastRenderedPageBreak/>
        <w:t>Cross-gender strip searches and pat searches are prohibited by policy.  All staff and youth interviewed confirmed that cross-gender searches are not conducted.  Strip searches are not conducted on youth less than 12 years of age.</w:t>
      </w:r>
    </w:p>
    <w:p w:rsidR="00D87EA6" w:rsidRDefault="00D87EA6" w:rsidP="00A102C2">
      <w:pPr>
        <w:jc w:val="both"/>
      </w:pPr>
      <w:r>
        <w:t>Room confinement, segregation and isolation are not used at any of the programs.  This was confirmed via interviews with youth at all programs.</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C009EF" w:rsidRDefault="0000724B" w:rsidP="001E6FB6">
      <w:pPr>
        <w:pStyle w:val="ListParagraph"/>
        <w:numPr>
          <w:ilvl w:val="0"/>
          <w:numId w:val="1"/>
        </w:numPr>
        <w:jc w:val="both"/>
      </w:pPr>
      <w:r>
        <w:t>OCY Regional Vice President</w:t>
      </w:r>
    </w:p>
    <w:p w:rsidR="00F5217B" w:rsidRDefault="00C67B02" w:rsidP="001E6FB6">
      <w:pPr>
        <w:pStyle w:val="ListParagraph"/>
        <w:numPr>
          <w:ilvl w:val="0"/>
          <w:numId w:val="1"/>
        </w:numPr>
        <w:jc w:val="both"/>
      </w:pPr>
      <w:r>
        <w:t>Facility Administrator</w:t>
      </w:r>
    </w:p>
    <w:p w:rsidR="00C009EF" w:rsidRDefault="00776CC1" w:rsidP="0000724B">
      <w:pPr>
        <w:pStyle w:val="ListParagraph"/>
        <w:numPr>
          <w:ilvl w:val="0"/>
          <w:numId w:val="1"/>
        </w:numPr>
        <w:jc w:val="both"/>
      </w:pPr>
      <w:r>
        <w:t>Program Director</w:t>
      </w:r>
      <w:r w:rsidR="00D87EA6">
        <w:t>s (3)</w:t>
      </w:r>
    </w:p>
    <w:p w:rsidR="001E6FB6" w:rsidRDefault="0000724B" w:rsidP="001E6FB6">
      <w:pPr>
        <w:pStyle w:val="ListParagraph"/>
        <w:numPr>
          <w:ilvl w:val="0"/>
          <w:numId w:val="1"/>
        </w:numPr>
        <w:jc w:val="both"/>
      </w:pPr>
      <w:r>
        <w:t>Clinician</w:t>
      </w:r>
    </w:p>
    <w:p w:rsidR="0041340A" w:rsidRDefault="00776CC1" w:rsidP="00410C1D">
      <w:pPr>
        <w:pStyle w:val="ListParagraph"/>
        <w:numPr>
          <w:ilvl w:val="0"/>
          <w:numId w:val="1"/>
        </w:numPr>
        <w:jc w:val="both"/>
      </w:pPr>
      <w:r>
        <w:t>DYS</w:t>
      </w:r>
      <w:r w:rsidR="00674F05">
        <w:t xml:space="preserve"> PREA Coordinator</w:t>
      </w:r>
      <w:r w:rsidR="00B14463">
        <w:t xml:space="preserve"> </w:t>
      </w:r>
    </w:p>
    <w:p w:rsidR="00E303CD" w:rsidRDefault="0000724B" w:rsidP="001E6FB6">
      <w:pPr>
        <w:pStyle w:val="ListParagraph"/>
        <w:numPr>
          <w:ilvl w:val="0"/>
          <w:numId w:val="1"/>
        </w:numPr>
        <w:jc w:val="both"/>
      </w:pPr>
      <w:r>
        <w:t xml:space="preserve">Registered </w:t>
      </w:r>
      <w:r w:rsidR="00E303CD">
        <w:t>Nurse</w:t>
      </w:r>
    </w:p>
    <w:p w:rsidR="00D52A1A" w:rsidRDefault="0000724B" w:rsidP="00394445">
      <w:pPr>
        <w:pStyle w:val="ListParagraph"/>
        <w:numPr>
          <w:ilvl w:val="0"/>
          <w:numId w:val="1"/>
        </w:numPr>
        <w:jc w:val="both"/>
      </w:pPr>
      <w:r>
        <w:t>Youth Care Advocates (3</w:t>
      </w:r>
      <w:r w:rsidR="008077B3">
        <w:t>)</w:t>
      </w:r>
    </w:p>
    <w:p w:rsidR="00524879" w:rsidRDefault="0000724B" w:rsidP="00F5217B">
      <w:pPr>
        <w:pStyle w:val="ListParagraph"/>
        <w:numPr>
          <w:ilvl w:val="0"/>
          <w:numId w:val="1"/>
        </w:numPr>
        <w:jc w:val="both"/>
      </w:pPr>
      <w:r>
        <w:t>Shift Supervisor (4)</w:t>
      </w:r>
    </w:p>
    <w:p w:rsidR="0000724B" w:rsidRDefault="0000724B" w:rsidP="00F5217B">
      <w:pPr>
        <w:pStyle w:val="ListParagraph"/>
        <w:numPr>
          <w:ilvl w:val="0"/>
          <w:numId w:val="1"/>
        </w:numPr>
        <w:jc w:val="both"/>
      </w:pPr>
      <w:r>
        <w:t>Assistant Supervisors(2)</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E303CD">
        <w:t xml:space="preserve">s </w:t>
      </w:r>
      <w:r w:rsidR="0000724B">
        <w:t>ranged from less than one year to over 24</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w:t>
      </w:r>
      <w:r w:rsidR="00410C1D">
        <w:t>Facility Administrator</w:t>
      </w:r>
      <w:r w:rsidR="000701E2">
        <w:t>,</w:t>
      </w:r>
      <w:r>
        <w:t xml:space="preserve"> and had no fear regarding retaliation for rep</w:t>
      </w:r>
      <w:r w:rsidR="00B71258">
        <w:t xml:space="preserve">orting abuse.  </w:t>
      </w:r>
      <w:r w:rsidR="00410C1D">
        <w:t xml:space="preserve">All staff interviewed had high praise for the Facility Administrator and most had difficulty answering a hypothetical question about how they would report abuse if they didn’t trust anyone at the program to report it to (they trust the Facility Administrator without reservation).  </w:t>
      </w:r>
      <w:r w:rsidR="00B71258">
        <w:t>All</w:t>
      </w:r>
      <w:r>
        <w:t xml:space="preserve"> staff </w:t>
      </w:r>
      <w:r w:rsidR="00A84F33">
        <w:t>has</w:t>
      </w:r>
      <w:r>
        <w:t xml:space="preser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70725A" w:rsidRDefault="00F5217B" w:rsidP="00674F05">
      <w:pPr>
        <w:jc w:val="both"/>
      </w:pPr>
      <w:r>
        <w:t>A total of 10</w:t>
      </w:r>
      <w:r w:rsidR="00524879">
        <w:t xml:space="preserve"> youth</w:t>
      </w:r>
      <w:r w:rsidR="0093129B">
        <w:t xml:space="preserve"> at the program</w:t>
      </w:r>
      <w:r>
        <w:t>s</w:t>
      </w:r>
      <w:r w:rsidR="0093129B">
        <w:t xml:space="preserve"> were interviewed. </w:t>
      </w:r>
      <w:r w:rsidR="00C635E8">
        <w:t xml:space="preserve"> </w:t>
      </w:r>
      <w:r w:rsidR="004252C5">
        <w:t>Three youth from Revocation, three youth from</w:t>
      </w:r>
      <w:r w:rsidR="0070725A">
        <w:t xml:space="preserve"> Assessme</w:t>
      </w:r>
      <w:r w:rsidR="004252C5">
        <w:t>nt and four from Detention</w:t>
      </w:r>
      <w:r w:rsidR="00394445">
        <w:t xml:space="preserve"> were interviewed</w:t>
      </w:r>
      <w:r>
        <w:t>.</w:t>
      </w:r>
      <w:r w:rsidR="00C635E8">
        <w:t xml:space="preserve"> There were no youth currently at the facility </w:t>
      </w:r>
      <w:r w:rsidR="007F28FD">
        <w:t>that</w:t>
      </w:r>
      <w:r w:rsidR="00C635E8">
        <w:t xml:space="preserve"> had made a</w:t>
      </w:r>
      <w:r w:rsidR="000701E2">
        <w:t xml:space="preserve">n </w:t>
      </w:r>
      <w:r w:rsidR="00410C1D">
        <w:t>all</w:t>
      </w:r>
      <w:r w:rsidR="0070725A">
        <w:t>egation of abuse.  There were no</w:t>
      </w:r>
      <w:r w:rsidR="00C635E8">
        <w:t xml:space="preserve"> yout</w:t>
      </w:r>
      <w:r w:rsidR="0070725A">
        <w:t>h at the program who identified as LGBTI</w:t>
      </w:r>
      <w:r w:rsidR="00410C1D">
        <w:t xml:space="preserve"> (</w:t>
      </w:r>
      <w:r w:rsidR="000701E2">
        <w:t>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 xml:space="preserve">and receiving </w:t>
      </w:r>
      <w:r w:rsidR="00F0517D">
        <w:t>a comprehensive PREA education program</w:t>
      </w:r>
      <w:r w:rsidR="0093129B">
        <w:t xml:space="preserve"> upon admission </w:t>
      </w:r>
      <w:r w:rsidR="00F0517D">
        <w:t>and</w:t>
      </w:r>
      <w:r w:rsidR="0093129B">
        <w:t xml:space="preserve"> </w:t>
      </w:r>
      <w:r w:rsidR="0093129B">
        <w:lastRenderedPageBreak/>
        <w:t>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 xml:space="preserve">nt they made would be properly addressed.  </w:t>
      </w:r>
      <w:r w:rsidR="0070725A">
        <w:t xml:space="preserve">None of the youth interviewed have ever report abuse while committed to DYS.  </w:t>
      </w:r>
      <w:r w:rsidR="0093129B">
        <w:t>None of the youth reported ever having fear for th</w:t>
      </w:r>
      <w:r w:rsidR="00380744">
        <w:t xml:space="preserve">eir safety while at </w:t>
      </w:r>
      <w:r w:rsidR="00F0517D">
        <w:t>the facility</w:t>
      </w:r>
      <w:r w:rsidR="00380744">
        <w:t xml:space="preserve"> (or any program in the DYS continuum of care)</w:t>
      </w:r>
      <w:r w:rsidR="0093129B">
        <w:t>.  All said the</w:t>
      </w:r>
      <w:r w:rsidR="000701E2">
        <w:t>y felt very safe at the facility</w:t>
      </w:r>
      <w:r w:rsidR="0093129B">
        <w:t>.</w:t>
      </w:r>
      <w:r w:rsidR="00394445">
        <w:t xml:space="preserve">  </w:t>
      </w:r>
    </w:p>
    <w:p w:rsidR="00C00EEA" w:rsidRDefault="00C00EEA" w:rsidP="00674F05">
      <w:pPr>
        <w:jc w:val="both"/>
      </w:pPr>
      <w:r>
        <w:t>Interviews with youth and staff confirmed that the PREA education program</w:t>
      </w:r>
      <w:r w:rsidR="00F5217B">
        <w:t xml:space="preserve"> and training</w:t>
      </w:r>
      <w:r>
        <w:t xml:space="preserve">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F5217B" w:rsidP="00674F05">
      <w:pPr>
        <w:jc w:val="both"/>
      </w:pPr>
      <w:r>
        <w:t xml:space="preserve">The </w:t>
      </w:r>
      <w:r w:rsidR="004252C5">
        <w:t>Old Colony YMCA</w:t>
      </w:r>
      <w:r w:rsidR="009768A5">
        <w:t xml:space="preserve"> is an outstanding</w:t>
      </w:r>
      <w:r w:rsidR="00DA5E74">
        <w:t xml:space="preserve"> provider of juvenile justice services</w:t>
      </w:r>
      <w:r w:rsidR="009768A5">
        <w:t>.  The scope of this audit (PREA compliance) does not afford the opportunity to go into all t</w:t>
      </w:r>
      <w:r w:rsidR="00DA5E74">
        <w:t>he positive aspects of the programs observed</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 xml:space="preserve">outh Services or the </w:t>
      </w:r>
      <w:r w:rsidR="004252C5">
        <w:t>Old Colony YMCA.</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r>
      <w:r w:rsidR="00F0517D">
        <w:rPr>
          <w:u w:val="single"/>
        </w:rPr>
        <w:t>September 26</w:t>
      </w:r>
      <w:r w:rsidR="0070725A" w:rsidRPr="0070725A">
        <w:rPr>
          <w:u w:val="single"/>
        </w:rPr>
        <w:t>, 2014</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Es2RTAtsjYq7/TRzydcMgGdaEik=" w:salt="Jgf800xX0tyu7uZNxPM1X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0724B"/>
    <w:rsid w:val="00013614"/>
    <w:rsid w:val="00037561"/>
    <w:rsid w:val="00041614"/>
    <w:rsid w:val="000701E2"/>
    <w:rsid w:val="00085A1F"/>
    <w:rsid w:val="000B3374"/>
    <w:rsid w:val="000B5FB1"/>
    <w:rsid w:val="000F36D1"/>
    <w:rsid w:val="000F5515"/>
    <w:rsid w:val="001008D8"/>
    <w:rsid w:val="00107484"/>
    <w:rsid w:val="00154237"/>
    <w:rsid w:val="00161D62"/>
    <w:rsid w:val="00185889"/>
    <w:rsid w:val="00186E28"/>
    <w:rsid w:val="00197697"/>
    <w:rsid w:val="001C2F57"/>
    <w:rsid w:val="001E6FB6"/>
    <w:rsid w:val="00200541"/>
    <w:rsid w:val="0022732E"/>
    <w:rsid w:val="00235DDA"/>
    <w:rsid w:val="00247754"/>
    <w:rsid w:val="00290A0E"/>
    <w:rsid w:val="002D117C"/>
    <w:rsid w:val="002F4660"/>
    <w:rsid w:val="00300188"/>
    <w:rsid w:val="00367607"/>
    <w:rsid w:val="00380744"/>
    <w:rsid w:val="00394445"/>
    <w:rsid w:val="003953A5"/>
    <w:rsid w:val="003A1429"/>
    <w:rsid w:val="003C1ECB"/>
    <w:rsid w:val="003D08C9"/>
    <w:rsid w:val="00401A8A"/>
    <w:rsid w:val="00410C1D"/>
    <w:rsid w:val="0041340A"/>
    <w:rsid w:val="004252C5"/>
    <w:rsid w:val="0046144E"/>
    <w:rsid w:val="00467F80"/>
    <w:rsid w:val="004E0B7B"/>
    <w:rsid w:val="004E7E61"/>
    <w:rsid w:val="004F0DD3"/>
    <w:rsid w:val="004F15AD"/>
    <w:rsid w:val="004F69D6"/>
    <w:rsid w:val="00500F30"/>
    <w:rsid w:val="00512972"/>
    <w:rsid w:val="00524879"/>
    <w:rsid w:val="005360F0"/>
    <w:rsid w:val="005361F1"/>
    <w:rsid w:val="00554877"/>
    <w:rsid w:val="005914C0"/>
    <w:rsid w:val="005943C4"/>
    <w:rsid w:val="005B747B"/>
    <w:rsid w:val="005E7E1B"/>
    <w:rsid w:val="00617620"/>
    <w:rsid w:val="00646D3D"/>
    <w:rsid w:val="00665ED8"/>
    <w:rsid w:val="0067232E"/>
    <w:rsid w:val="00674F05"/>
    <w:rsid w:val="00687440"/>
    <w:rsid w:val="006943CF"/>
    <w:rsid w:val="006A6F98"/>
    <w:rsid w:val="006D3D1A"/>
    <w:rsid w:val="006F1FD5"/>
    <w:rsid w:val="0070725A"/>
    <w:rsid w:val="00716A75"/>
    <w:rsid w:val="0073104C"/>
    <w:rsid w:val="0074291A"/>
    <w:rsid w:val="007510F4"/>
    <w:rsid w:val="007556B0"/>
    <w:rsid w:val="0076351A"/>
    <w:rsid w:val="00763E2F"/>
    <w:rsid w:val="00765FB3"/>
    <w:rsid w:val="00771371"/>
    <w:rsid w:val="007726EE"/>
    <w:rsid w:val="00776BB6"/>
    <w:rsid w:val="00776CC1"/>
    <w:rsid w:val="007B78AC"/>
    <w:rsid w:val="007F0305"/>
    <w:rsid w:val="007F28FD"/>
    <w:rsid w:val="007F3520"/>
    <w:rsid w:val="008077B3"/>
    <w:rsid w:val="00840B0F"/>
    <w:rsid w:val="00841EEF"/>
    <w:rsid w:val="00857736"/>
    <w:rsid w:val="0089285E"/>
    <w:rsid w:val="008D0AD3"/>
    <w:rsid w:val="00917430"/>
    <w:rsid w:val="00925C40"/>
    <w:rsid w:val="0093129B"/>
    <w:rsid w:val="009468EA"/>
    <w:rsid w:val="00957BD0"/>
    <w:rsid w:val="00976235"/>
    <w:rsid w:val="009768A5"/>
    <w:rsid w:val="00992E8A"/>
    <w:rsid w:val="009A1F70"/>
    <w:rsid w:val="009A4075"/>
    <w:rsid w:val="009D3B9A"/>
    <w:rsid w:val="009E33AA"/>
    <w:rsid w:val="00A038FC"/>
    <w:rsid w:val="00A102C2"/>
    <w:rsid w:val="00A109D7"/>
    <w:rsid w:val="00A2128B"/>
    <w:rsid w:val="00A3630F"/>
    <w:rsid w:val="00A45747"/>
    <w:rsid w:val="00A778FD"/>
    <w:rsid w:val="00A84F33"/>
    <w:rsid w:val="00A9747D"/>
    <w:rsid w:val="00B14463"/>
    <w:rsid w:val="00B61576"/>
    <w:rsid w:val="00B63EBB"/>
    <w:rsid w:val="00B71258"/>
    <w:rsid w:val="00BA72F8"/>
    <w:rsid w:val="00BC0BF5"/>
    <w:rsid w:val="00BC33E8"/>
    <w:rsid w:val="00BD2A7E"/>
    <w:rsid w:val="00C009EF"/>
    <w:rsid w:val="00C00EEA"/>
    <w:rsid w:val="00C635E8"/>
    <w:rsid w:val="00C67A03"/>
    <w:rsid w:val="00C67B02"/>
    <w:rsid w:val="00C93150"/>
    <w:rsid w:val="00C978D3"/>
    <w:rsid w:val="00C97C20"/>
    <w:rsid w:val="00CC2E27"/>
    <w:rsid w:val="00CD1099"/>
    <w:rsid w:val="00D0103D"/>
    <w:rsid w:val="00D20267"/>
    <w:rsid w:val="00D34A01"/>
    <w:rsid w:val="00D52A1A"/>
    <w:rsid w:val="00D5561B"/>
    <w:rsid w:val="00D67974"/>
    <w:rsid w:val="00D72583"/>
    <w:rsid w:val="00D8210A"/>
    <w:rsid w:val="00D85D81"/>
    <w:rsid w:val="00D87EA6"/>
    <w:rsid w:val="00DA10AD"/>
    <w:rsid w:val="00DA5E74"/>
    <w:rsid w:val="00E02139"/>
    <w:rsid w:val="00E06129"/>
    <w:rsid w:val="00E07072"/>
    <w:rsid w:val="00E26BAB"/>
    <w:rsid w:val="00E303CD"/>
    <w:rsid w:val="00E3136C"/>
    <w:rsid w:val="00E33CB9"/>
    <w:rsid w:val="00E36693"/>
    <w:rsid w:val="00E62816"/>
    <w:rsid w:val="00EC58C3"/>
    <w:rsid w:val="00ED6D76"/>
    <w:rsid w:val="00EF7CDC"/>
    <w:rsid w:val="00F015FB"/>
    <w:rsid w:val="00F0517D"/>
    <w:rsid w:val="00F5217B"/>
    <w:rsid w:val="00F66D4A"/>
    <w:rsid w:val="00F76D61"/>
    <w:rsid w:val="00F821C8"/>
    <w:rsid w:val="00FC1434"/>
    <w:rsid w:val="00FD1FB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7E2CC326</Template>
  <TotalTime>43</TotalTime>
  <Pages>5</Pages>
  <Words>1932</Words>
  <Characters>11013</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2014-09-21T16:04:00Z</dcterms:created>
  <dc:creator>Kurt Pfisterer</dc:creator>
  <lastModifiedBy>EOHHS</lastModifiedBy>
  <lastPrinted>2014-09-26T13:17:00Z</lastPrinted>
  <dcterms:modified xsi:type="dcterms:W3CDTF">2015-04-22T21:52:00Z</dcterms:modified>
  <revision>6</revision>
</coreProperties>
</file>