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bookmarkStart w:id="0" w:name="_GoBack"/>
      <w:bookmarkEnd w:id="0"/>
      <w:r>
        <w:rPr>
          <w:rFonts w:ascii="Calibri-Bold" w:hAnsi="Calibri-Bold" w:cs="Calibri-Bold"/>
          <w:b/>
          <w:bCs/>
          <w:color w:val="000000"/>
          <w:sz w:val="40"/>
          <w:szCs w:val="40"/>
        </w:rPr>
        <w:t>PREA AUDIT:  AUDITOR’S SUMMARY REPORT</w:t>
      </w:r>
    </w:p>
    <w:p w:rsidR="006D3D1A" w:rsidRDefault="006D3D1A" w:rsidP="006D3D1A">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JUVENILE FACILITIES</w:t>
      </w:r>
    </w:p>
    <w:p w:rsidR="006D3D1A" w:rsidRDefault="006D3D1A" w:rsidP="006D3D1A">
      <w:pPr>
        <w:pStyle w:val="NormalWeb"/>
        <w:spacing w:line="276" w:lineRule="auto"/>
        <w:jc w:val="center"/>
        <w:rPr>
          <w:rFonts w:asciiTheme="minorHAnsi" w:hAnsiTheme="minorHAnsi" w:cstheme="minorHAnsi"/>
          <w:b/>
          <w:sz w:val="22"/>
          <w:szCs w:val="22"/>
        </w:rPr>
      </w:pPr>
      <w:r>
        <w:rPr>
          <w:rFonts w:asciiTheme="minorHAnsi" w:hAnsiTheme="minorHAnsi" w:cstheme="minorHAnsi"/>
          <w:b/>
          <w:noProof/>
          <w:sz w:val="22"/>
          <w:szCs w:val="22"/>
        </w:rPr>
        <w:drawing>
          <wp:inline distT="0" distB="0" distL="0" distR="0">
            <wp:extent cx="2847975" cy="723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72390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358"/>
        <w:gridCol w:w="7218"/>
      </w:tblGrid>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FACILITY INFORMATION</w:t>
            </w:r>
          </w:p>
        </w:tc>
      </w:tr>
      <w:tr w:rsidR="006D3D1A" w:rsidTr="006D3D1A">
        <w:tc>
          <w:tcPr>
            <w:tcW w:w="2358" w:type="dxa"/>
          </w:tcPr>
          <w:p w:rsidR="006D3D1A" w:rsidRPr="00031AF5" w:rsidRDefault="006D3D1A" w:rsidP="00CF6E6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Name of Facility:</w:t>
            </w:r>
          </w:p>
        </w:tc>
        <w:tc>
          <w:tcPr>
            <w:tcW w:w="7218" w:type="dxa"/>
          </w:tcPr>
          <w:p w:rsidR="006D3D1A" w:rsidRPr="00D8210A" w:rsidRDefault="006000AF" w:rsidP="002D7374">
            <w:pPr>
              <w:pStyle w:val="NormalWeb"/>
              <w:spacing w:line="276" w:lineRule="auto"/>
              <w:rPr>
                <w:rFonts w:ascii="Arial" w:hAnsi="Arial" w:cs="Arial"/>
                <w:b/>
                <w:sz w:val="22"/>
                <w:szCs w:val="22"/>
              </w:rPr>
            </w:pPr>
            <w:r>
              <w:rPr>
                <w:rFonts w:ascii="Arial" w:hAnsi="Arial" w:cs="Arial"/>
                <w:b/>
                <w:sz w:val="22"/>
                <w:szCs w:val="22"/>
              </w:rPr>
              <w:t>Old Colony YMCA</w:t>
            </w:r>
            <w:r w:rsidR="00E36693">
              <w:rPr>
                <w:rFonts w:ascii="Arial" w:hAnsi="Arial" w:cs="Arial"/>
                <w:b/>
                <w:sz w:val="22"/>
                <w:szCs w:val="22"/>
              </w:rPr>
              <w:t xml:space="preserve"> (</w:t>
            </w:r>
            <w:r w:rsidR="002D7374">
              <w:rPr>
                <w:rFonts w:ascii="Arial" w:hAnsi="Arial" w:cs="Arial"/>
                <w:b/>
                <w:sz w:val="22"/>
                <w:szCs w:val="22"/>
              </w:rPr>
              <w:t xml:space="preserve">Girls Secure </w:t>
            </w:r>
            <w:r w:rsidR="00E36693">
              <w:rPr>
                <w:rFonts w:ascii="Arial" w:hAnsi="Arial" w:cs="Arial"/>
                <w:b/>
                <w:sz w:val="22"/>
                <w:szCs w:val="22"/>
              </w:rPr>
              <w:t>Detention</w:t>
            </w:r>
            <w:r w:rsidR="002D7374">
              <w:rPr>
                <w:rFonts w:ascii="Arial" w:hAnsi="Arial" w:cs="Arial"/>
                <w:b/>
                <w:sz w:val="22"/>
                <w:szCs w:val="22"/>
              </w:rPr>
              <w:t xml:space="preserve"> Unit</w:t>
            </w:r>
            <w:r w:rsidR="00E36693">
              <w:rPr>
                <w:rFonts w:ascii="Arial" w:hAnsi="Arial" w:cs="Arial"/>
                <w:b/>
                <w:sz w:val="22"/>
                <w:szCs w:val="22"/>
              </w:rPr>
              <w:t xml:space="preserve"> and </w:t>
            </w:r>
            <w:r w:rsidR="002D7374">
              <w:rPr>
                <w:rFonts w:ascii="Arial" w:hAnsi="Arial" w:cs="Arial"/>
                <w:b/>
                <w:sz w:val="22"/>
                <w:szCs w:val="22"/>
              </w:rPr>
              <w:t>Alternative Lock-Up Program</w:t>
            </w:r>
            <w:r w:rsidR="00E36693">
              <w:rPr>
                <w:rFonts w:ascii="Arial" w:hAnsi="Arial" w:cs="Arial"/>
                <w:b/>
                <w:sz w:val="22"/>
                <w:szCs w:val="22"/>
              </w:rPr>
              <w:t>)</w:t>
            </w:r>
          </w:p>
        </w:tc>
      </w:tr>
      <w:tr w:rsidR="006D3D1A" w:rsidTr="006D3D1A">
        <w:tc>
          <w:tcPr>
            <w:tcW w:w="2358" w:type="dxa"/>
          </w:tcPr>
          <w:p w:rsidR="006D3D1A" w:rsidRPr="00031AF5" w:rsidRDefault="00A038FC" w:rsidP="00CF6E63">
            <w:pPr>
              <w:autoSpaceDE w:val="0"/>
              <w:autoSpaceDN w:val="0"/>
              <w:adjustRightInd w:val="0"/>
              <w:rPr>
                <w:rFonts w:ascii="Tahoma-Bold" w:hAnsi="Tahoma-Bold" w:cs="Tahoma-Bold"/>
                <w:b/>
                <w:bCs/>
                <w:sz w:val="20"/>
                <w:szCs w:val="20"/>
              </w:rPr>
            </w:pPr>
            <w:r>
              <w:rPr>
                <w:rFonts w:ascii="Tahoma-Bold" w:hAnsi="Tahoma-Bold" w:cs="Tahoma-Bold"/>
                <w:b/>
                <w:bCs/>
                <w:sz w:val="20"/>
                <w:szCs w:val="20"/>
              </w:rPr>
              <w:t>Facility Type:</w:t>
            </w:r>
          </w:p>
        </w:tc>
        <w:tc>
          <w:tcPr>
            <w:tcW w:w="7218" w:type="dxa"/>
          </w:tcPr>
          <w:p w:rsidR="006D3D1A" w:rsidRPr="00D8210A" w:rsidRDefault="00D8210A" w:rsidP="006D3D1A">
            <w:pPr>
              <w:pStyle w:val="NormalWeb"/>
              <w:spacing w:line="276" w:lineRule="auto"/>
              <w:rPr>
                <w:rFonts w:ascii="Arial" w:hAnsi="Arial" w:cs="Arial"/>
                <w:b/>
                <w:sz w:val="20"/>
                <w:szCs w:val="20"/>
              </w:rPr>
            </w:pPr>
            <w:r>
              <w:rPr>
                <w:rFonts w:ascii="Arial" w:hAnsi="Arial" w:cs="Arial"/>
                <w:b/>
                <w:sz w:val="20"/>
                <w:szCs w:val="20"/>
              </w:rPr>
              <w:t>Private Non-Profit Residential Facility (Contract Vendor for MA DYS)</w:t>
            </w:r>
          </w:p>
        </w:tc>
      </w:tr>
      <w:tr w:rsidR="00765FB3" w:rsidTr="006D3D1A">
        <w:tc>
          <w:tcPr>
            <w:tcW w:w="2358" w:type="dxa"/>
          </w:tcPr>
          <w:p w:rsidR="00765FB3" w:rsidRDefault="00765FB3" w:rsidP="00CF6E63">
            <w:pPr>
              <w:autoSpaceDE w:val="0"/>
              <w:autoSpaceDN w:val="0"/>
              <w:adjustRightInd w:val="0"/>
              <w:rPr>
                <w:rFonts w:ascii="Tahoma-Bold" w:hAnsi="Tahoma-Bold" w:cs="Tahoma-Bold"/>
                <w:b/>
                <w:bCs/>
                <w:sz w:val="20"/>
                <w:szCs w:val="20"/>
              </w:rPr>
            </w:pPr>
            <w:r>
              <w:rPr>
                <w:rFonts w:ascii="Tahoma-Bold" w:hAnsi="Tahoma-Bold" w:cs="Tahoma-Bold"/>
                <w:b/>
                <w:bCs/>
                <w:sz w:val="20"/>
                <w:szCs w:val="20"/>
              </w:rPr>
              <w:t>Date of On-Site Audit:</w:t>
            </w:r>
          </w:p>
        </w:tc>
        <w:tc>
          <w:tcPr>
            <w:tcW w:w="7218" w:type="dxa"/>
          </w:tcPr>
          <w:p w:rsidR="00765FB3" w:rsidRDefault="00547738" w:rsidP="006D3D1A">
            <w:pPr>
              <w:pStyle w:val="NormalWeb"/>
              <w:spacing w:line="276" w:lineRule="auto"/>
              <w:rPr>
                <w:rFonts w:ascii="Arial" w:hAnsi="Arial" w:cs="Arial"/>
                <w:b/>
                <w:sz w:val="20"/>
                <w:szCs w:val="20"/>
              </w:rPr>
            </w:pPr>
            <w:r>
              <w:rPr>
                <w:rFonts w:ascii="Arial" w:hAnsi="Arial" w:cs="Arial"/>
                <w:b/>
                <w:sz w:val="20"/>
                <w:szCs w:val="20"/>
              </w:rPr>
              <w:t>August 19</w:t>
            </w:r>
            <w:r w:rsidR="005E7E1B">
              <w:rPr>
                <w:rFonts w:ascii="Arial" w:hAnsi="Arial" w:cs="Arial"/>
                <w:b/>
                <w:sz w:val="20"/>
                <w:szCs w:val="20"/>
              </w:rPr>
              <w:t>, 2014</w:t>
            </w:r>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PARENT AGENCY OR GOVERNING AUTHORITY INFORMATION</w:t>
            </w:r>
          </w:p>
        </w:tc>
      </w:tr>
      <w:tr w:rsidR="00A038FC" w:rsidTr="006D3D1A">
        <w:tc>
          <w:tcPr>
            <w:tcW w:w="2358" w:type="dxa"/>
          </w:tcPr>
          <w:p w:rsidR="00A038FC" w:rsidRPr="00031AF5" w:rsidRDefault="00A038FC" w:rsidP="00CF6E63">
            <w:pPr>
              <w:autoSpaceDE w:val="0"/>
              <w:autoSpaceDN w:val="0"/>
              <w:adjustRightInd w:val="0"/>
              <w:rPr>
                <w:rFonts w:ascii="Tahoma-Bold" w:hAnsi="Tahoma-Bold" w:cs="Tahoma-Bold"/>
                <w:b/>
                <w:bCs/>
                <w:sz w:val="20"/>
                <w:szCs w:val="20"/>
              </w:rPr>
            </w:pPr>
            <w:r>
              <w:rPr>
                <w:rFonts w:ascii="Tahoma-Bold" w:hAnsi="Tahoma-Bold" w:cs="Tahoma-Bold"/>
                <w:b/>
                <w:bCs/>
                <w:sz w:val="20"/>
                <w:szCs w:val="20"/>
              </w:rPr>
              <w:t>Governing Authority or Parent Agency:</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Massachusetts Division of Youth Services is the Governing Authority</w:t>
            </w:r>
          </w:p>
        </w:tc>
      </w:tr>
      <w:tr w:rsidR="00A038FC" w:rsidTr="006D3D1A">
        <w:tc>
          <w:tcPr>
            <w:tcW w:w="2358" w:type="dxa"/>
          </w:tcPr>
          <w:p w:rsidR="00A038FC" w:rsidRPr="00031AF5" w:rsidRDefault="00A038FC" w:rsidP="00CF6E63">
            <w:pPr>
              <w:rPr>
                <w:rFonts w:ascii="Tahoma-Bold" w:hAnsi="Tahoma-Bold" w:cs="Tahoma-Bold"/>
                <w:b/>
                <w:bCs/>
                <w:sz w:val="20"/>
                <w:szCs w:val="20"/>
              </w:rPr>
            </w:pPr>
            <w:r>
              <w:rPr>
                <w:rFonts w:ascii="Tahoma-Bold" w:hAnsi="Tahoma-Bold" w:cs="Tahoma-Bold"/>
                <w:b/>
                <w:bCs/>
                <w:sz w:val="20"/>
                <w:szCs w:val="20"/>
              </w:rPr>
              <w:t>Address:</w:t>
            </w:r>
          </w:p>
        </w:tc>
        <w:tc>
          <w:tcPr>
            <w:tcW w:w="7218" w:type="dxa"/>
          </w:tcPr>
          <w:p w:rsidR="00A038FC" w:rsidRPr="00D8210A" w:rsidRDefault="005E7E1B" w:rsidP="006D3D1A">
            <w:pPr>
              <w:pStyle w:val="NormalWeb"/>
              <w:spacing w:line="276" w:lineRule="auto"/>
              <w:rPr>
                <w:rFonts w:ascii="Arial" w:hAnsi="Arial" w:cs="Arial"/>
                <w:b/>
                <w:sz w:val="22"/>
                <w:szCs w:val="22"/>
              </w:rPr>
            </w:pPr>
            <w:r>
              <w:rPr>
                <w:rFonts w:ascii="Arial" w:hAnsi="Arial" w:cs="Arial"/>
                <w:b/>
                <w:sz w:val="22"/>
                <w:szCs w:val="22"/>
              </w:rPr>
              <w:t>Boston, MA</w:t>
            </w:r>
          </w:p>
        </w:tc>
      </w:tr>
      <w:tr w:rsidR="00A038FC" w:rsidTr="006D3D1A">
        <w:tc>
          <w:tcPr>
            <w:tcW w:w="2358" w:type="dxa"/>
          </w:tcPr>
          <w:p w:rsidR="00A038FC" w:rsidRPr="00031AF5" w:rsidRDefault="00A038FC" w:rsidP="00CF6E63">
            <w:pPr>
              <w:rPr>
                <w:rFonts w:ascii="Tahoma-Bold" w:hAnsi="Tahoma-Bold" w:cs="Tahoma-Bold"/>
                <w:b/>
                <w:bCs/>
                <w:sz w:val="20"/>
                <w:szCs w:val="20"/>
              </w:rPr>
            </w:pPr>
            <w:r>
              <w:rPr>
                <w:rFonts w:ascii="Tahoma-Bold" w:hAnsi="Tahoma-Bold" w:cs="Tahoma-Bold"/>
                <w:b/>
                <w:bCs/>
                <w:sz w:val="20"/>
                <w:szCs w:val="20"/>
              </w:rPr>
              <w:t>Agency Chief Executive Officer: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Peter Forbes – Commissioner</w:t>
            </w:r>
          </w:p>
        </w:tc>
      </w:tr>
      <w:tr w:rsidR="00A038FC" w:rsidTr="006D3D1A">
        <w:tc>
          <w:tcPr>
            <w:tcW w:w="2358" w:type="dxa"/>
          </w:tcPr>
          <w:p w:rsidR="00A038FC" w:rsidRDefault="00A038FC" w:rsidP="00CF6E63">
            <w:pPr>
              <w:rPr>
                <w:rFonts w:ascii="Tahoma-Bold" w:hAnsi="Tahoma-Bold" w:cs="Tahoma-Bold"/>
                <w:b/>
                <w:bCs/>
                <w:sz w:val="20"/>
                <w:szCs w:val="20"/>
              </w:rPr>
            </w:pPr>
            <w:r>
              <w:rPr>
                <w:rFonts w:ascii="Tahoma-Bold" w:hAnsi="Tahoma-Bold" w:cs="Tahoma-Bold"/>
                <w:b/>
                <w:bCs/>
                <w:sz w:val="20"/>
                <w:szCs w:val="20"/>
              </w:rPr>
              <w:t>Agency Wide PREA Coordinator:</w:t>
            </w:r>
          </w:p>
        </w:tc>
        <w:tc>
          <w:tcPr>
            <w:tcW w:w="7218" w:type="dxa"/>
          </w:tcPr>
          <w:p w:rsidR="00A038FC"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Monica King – State Wide PREA Coordinator</w:t>
            </w:r>
          </w:p>
        </w:tc>
      </w:tr>
      <w:tr w:rsidR="006D3D1A" w:rsidTr="006D3D1A">
        <w:tc>
          <w:tcPr>
            <w:tcW w:w="2358" w:type="dxa"/>
          </w:tcPr>
          <w:p w:rsidR="006D3D1A" w:rsidRPr="00061EEF" w:rsidRDefault="00765FB3" w:rsidP="00CF6E63">
            <w:pPr>
              <w:autoSpaceDE w:val="0"/>
              <w:autoSpaceDN w:val="0"/>
              <w:adjustRightInd w:val="0"/>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5E7E1B" w:rsidRDefault="00E25C8C" w:rsidP="006D3D1A">
            <w:pPr>
              <w:pStyle w:val="NormalWeb"/>
              <w:spacing w:line="276" w:lineRule="auto"/>
              <w:rPr>
                <w:rFonts w:ascii="Arial" w:hAnsi="Arial" w:cs="Arial"/>
                <w:b/>
                <w:sz w:val="22"/>
                <w:szCs w:val="22"/>
              </w:rPr>
            </w:pPr>
            <w:hyperlink r:id="rId9" w:history="1">
              <w:r w:rsidR="005E7E1B" w:rsidRPr="005E7E1B">
                <w:rPr>
                  <w:rStyle w:val="Hyperlink"/>
                  <w:rFonts w:ascii="Arial" w:eastAsia="Batang" w:hAnsi="Arial" w:cs="Arial"/>
                  <w:b/>
                  <w:sz w:val="22"/>
                  <w:szCs w:val="22"/>
                  <w:lang w:eastAsia="ko-KR"/>
                </w:rPr>
                <w:t>monica.l.king@state.ma.us</w:t>
              </w:r>
            </w:hyperlink>
          </w:p>
        </w:tc>
      </w:tr>
      <w:tr w:rsidR="00CC2E27" w:rsidTr="00CC2E27">
        <w:tc>
          <w:tcPr>
            <w:tcW w:w="9576" w:type="dxa"/>
            <w:gridSpan w:val="2"/>
            <w:shd w:val="clear" w:color="auto" w:fill="BFBFBF" w:themeFill="background1" w:themeFillShade="BF"/>
            <w:vAlign w:val="center"/>
          </w:tcPr>
          <w:p w:rsidR="00CC2E27" w:rsidRDefault="00CC2E27" w:rsidP="00CC2E27">
            <w:pPr>
              <w:pStyle w:val="NormalWeb"/>
              <w:spacing w:line="276" w:lineRule="auto"/>
              <w:jc w:val="center"/>
              <w:rPr>
                <w:rFonts w:asciiTheme="minorHAnsi" w:hAnsiTheme="minorHAnsi" w:cstheme="minorHAnsi"/>
                <w:b/>
                <w:sz w:val="22"/>
                <w:szCs w:val="22"/>
              </w:rPr>
            </w:pPr>
            <w:r>
              <w:rPr>
                <w:rFonts w:asciiTheme="minorHAnsi" w:hAnsiTheme="minorHAnsi" w:cstheme="minorHAnsi"/>
                <w:b/>
                <w:sz w:val="22"/>
                <w:szCs w:val="22"/>
              </w:rPr>
              <w:t>AUDITOR INFORMATION</w:t>
            </w:r>
          </w:p>
        </w:tc>
      </w:tr>
      <w:tr w:rsidR="006D3D1A" w:rsidTr="006D3D1A">
        <w:tc>
          <w:tcPr>
            <w:tcW w:w="2358" w:type="dxa"/>
          </w:tcPr>
          <w:p w:rsidR="006D3D1A" w:rsidRPr="00061EEF" w:rsidRDefault="00CC2E27" w:rsidP="00CF6E63">
            <w:pPr>
              <w:autoSpaceDE w:val="0"/>
              <w:autoSpaceDN w:val="0"/>
              <w:adjustRightInd w:val="0"/>
              <w:rPr>
                <w:rFonts w:ascii="Tahoma-Bold" w:hAnsi="Tahoma-Bold" w:cs="Tahoma-Bold"/>
                <w:b/>
                <w:bCs/>
                <w:sz w:val="20"/>
                <w:szCs w:val="20"/>
              </w:rPr>
            </w:pPr>
            <w:r>
              <w:rPr>
                <w:rFonts w:ascii="Tahoma-Bold" w:hAnsi="Tahoma-Bold" w:cs="Tahoma-Bold"/>
                <w:b/>
                <w:bCs/>
                <w:sz w:val="20"/>
                <w:szCs w:val="20"/>
              </w:rPr>
              <w:t>Certified Auditor:</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 xml:space="preserve">Kurt Pfisterer – Dual Certified Adult and Juvenile Facilities </w:t>
            </w:r>
          </w:p>
        </w:tc>
      </w:tr>
      <w:tr w:rsidR="006D3D1A" w:rsidTr="006D3D1A">
        <w:tc>
          <w:tcPr>
            <w:tcW w:w="2358" w:type="dxa"/>
          </w:tcPr>
          <w:p w:rsidR="006D3D1A" w:rsidRPr="00061EEF" w:rsidRDefault="00CC2E27" w:rsidP="00CF6E63">
            <w:pPr>
              <w:autoSpaceDE w:val="0"/>
              <w:autoSpaceDN w:val="0"/>
              <w:adjustRightInd w:val="0"/>
              <w:rPr>
                <w:rFonts w:ascii="Tahoma" w:hAnsi="Tahoma" w:cs="Tahoma"/>
                <w:sz w:val="20"/>
                <w:szCs w:val="20"/>
              </w:rPr>
            </w:pPr>
            <w:r w:rsidRPr="00031AF5">
              <w:rPr>
                <w:rFonts w:ascii="Tahoma-Bold" w:hAnsi="Tahoma-Bold" w:cs="Tahoma-Bold"/>
                <w:b/>
                <w:bCs/>
                <w:sz w:val="20"/>
                <w:szCs w:val="20"/>
              </w:rPr>
              <w:t>Address</w:t>
            </w:r>
            <w:r>
              <w:rPr>
                <w:rFonts w:ascii="Tahoma-Bold" w:hAnsi="Tahoma-Bold" w:cs="Tahoma-Bold"/>
                <w:b/>
                <w:bCs/>
                <w:sz w:val="20"/>
                <w:szCs w:val="20"/>
              </w:rPr>
              <w:t>:</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8 Lakeshore Drive</w:t>
            </w:r>
          </w:p>
        </w:tc>
      </w:tr>
      <w:tr w:rsidR="006D3D1A" w:rsidTr="006D3D1A">
        <w:tc>
          <w:tcPr>
            <w:tcW w:w="2358" w:type="dxa"/>
          </w:tcPr>
          <w:p w:rsidR="006D3D1A" w:rsidRPr="00031AF5" w:rsidRDefault="006D3D1A" w:rsidP="00A038FC">
            <w:pPr>
              <w:autoSpaceDE w:val="0"/>
              <w:autoSpaceDN w:val="0"/>
              <w:adjustRightInd w:val="0"/>
              <w:rPr>
                <w:rFonts w:ascii="Tahoma-Bold" w:hAnsi="Tahoma-Bold" w:cs="Tahoma-Bold"/>
                <w:b/>
                <w:bCs/>
                <w:sz w:val="20"/>
                <w:szCs w:val="20"/>
              </w:rPr>
            </w:pP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Rensselaer, NY 12144</w:t>
            </w:r>
          </w:p>
        </w:tc>
      </w:tr>
      <w:tr w:rsidR="006D3D1A" w:rsidTr="006D3D1A">
        <w:tc>
          <w:tcPr>
            <w:tcW w:w="2358" w:type="dxa"/>
          </w:tcPr>
          <w:p w:rsidR="006D3D1A" w:rsidRPr="00031AF5" w:rsidRDefault="00A038FC" w:rsidP="00CF6E63">
            <w:pPr>
              <w:rPr>
                <w:rFonts w:ascii="Tahoma-Bold" w:hAnsi="Tahoma-Bold" w:cs="Tahoma-Bold"/>
                <w:b/>
                <w:bCs/>
                <w:sz w:val="20"/>
                <w:szCs w:val="20"/>
              </w:rPr>
            </w:pPr>
            <w:r w:rsidRPr="00031AF5">
              <w:rPr>
                <w:rFonts w:ascii="Tahoma-Bold" w:hAnsi="Tahoma-Bold" w:cs="Tahoma-Bold"/>
                <w:b/>
                <w:bCs/>
                <w:sz w:val="20"/>
                <w:szCs w:val="20"/>
              </w:rPr>
              <w:t>Email:</w:t>
            </w:r>
          </w:p>
        </w:tc>
        <w:tc>
          <w:tcPr>
            <w:tcW w:w="7218" w:type="dxa"/>
          </w:tcPr>
          <w:p w:rsidR="006D3D1A" w:rsidRPr="00D8210A" w:rsidRDefault="00E25C8C" w:rsidP="006D3D1A">
            <w:pPr>
              <w:pStyle w:val="NormalWeb"/>
              <w:spacing w:line="276" w:lineRule="auto"/>
              <w:rPr>
                <w:rFonts w:ascii="Arial" w:hAnsi="Arial" w:cs="Arial"/>
                <w:b/>
                <w:sz w:val="22"/>
                <w:szCs w:val="22"/>
              </w:rPr>
            </w:pPr>
            <w:hyperlink r:id="rId10" w:history="1">
              <w:r w:rsidR="00765FB3" w:rsidRPr="00AA263F">
                <w:rPr>
                  <w:rStyle w:val="Hyperlink"/>
                  <w:rFonts w:ascii="Arial" w:hAnsi="Arial" w:cs="Arial"/>
                  <w:b/>
                  <w:sz w:val="22"/>
                  <w:szCs w:val="22"/>
                </w:rPr>
                <w:t>kurtpfisterer@gmail.com</w:t>
              </w:r>
            </w:hyperlink>
          </w:p>
        </w:tc>
      </w:tr>
      <w:tr w:rsidR="006D3D1A" w:rsidTr="006D3D1A">
        <w:tc>
          <w:tcPr>
            <w:tcW w:w="2358" w:type="dxa"/>
          </w:tcPr>
          <w:p w:rsidR="006D3D1A" w:rsidRPr="00031AF5" w:rsidRDefault="00CC2E27" w:rsidP="00CF6E63">
            <w:pPr>
              <w:rPr>
                <w:rFonts w:ascii="Tahoma-Bold" w:hAnsi="Tahoma-Bold" w:cs="Tahoma-Bold"/>
                <w:b/>
                <w:bCs/>
                <w:sz w:val="20"/>
                <w:szCs w:val="20"/>
              </w:rPr>
            </w:pPr>
            <w:r>
              <w:rPr>
                <w:rFonts w:ascii="Tahoma-Bold" w:hAnsi="Tahoma-Bold" w:cs="Tahoma-Bold"/>
                <w:b/>
                <w:bCs/>
                <w:sz w:val="20"/>
                <w:szCs w:val="20"/>
              </w:rPr>
              <w:t>Telephone:</w:t>
            </w:r>
          </w:p>
        </w:tc>
        <w:tc>
          <w:tcPr>
            <w:tcW w:w="7218" w:type="dxa"/>
          </w:tcPr>
          <w:p w:rsidR="006D3D1A" w:rsidRPr="00D8210A" w:rsidRDefault="00765FB3" w:rsidP="006D3D1A">
            <w:pPr>
              <w:pStyle w:val="NormalWeb"/>
              <w:spacing w:line="276" w:lineRule="auto"/>
              <w:rPr>
                <w:rFonts w:ascii="Arial" w:hAnsi="Arial" w:cs="Arial"/>
                <w:b/>
                <w:sz w:val="22"/>
                <w:szCs w:val="22"/>
              </w:rPr>
            </w:pPr>
            <w:r>
              <w:rPr>
                <w:rFonts w:ascii="Arial" w:hAnsi="Arial" w:cs="Arial"/>
                <w:b/>
                <w:sz w:val="22"/>
                <w:szCs w:val="22"/>
              </w:rPr>
              <w:t>518 860 5764</w:t>
            </w:r>
          </w:p>
        </w:tc>
      </w:tr>
    </w:tbl>
    <w:p w:rsidR="006D3D1A" w:rsidRDefault="006D3D1A" w:rsidP="006D3D1A">
      <w:pPr>
        <w:pStyle w:val="NormalWeb"/>
        <w:spacing w:line="276" w:lineRule="auto"/>
        <w:rPr>
          <w:rFonts w:asciiTheme="minorHAnsi" w:hAnsiTheme="minorHAnsi" w:cstheme="minorHAnsi"/>
          <w:b/>
          <w:sz w:val="22"/>
          <w:szCs w:val="22"/>
        </w:rPr>
      </w:pPr>
    </w:p>
    <w:p w:rsidR="002D117C" w:rsidRPr="002D117C" w:rsidRDefault="0046144E" w:rsidP="000F5515">
      <w:pPr>
        <w:pStyle w:val="NormalWeb"/>
        <w:spacing w:line="276" w:lineRule="auto"/>
        <w:jc w:val="both"/>
        <w:rPr>
          <w:rFonts w:asciiTheme="minorHAnsi" w:hAnsiTheme="minorHAnsi" w:cs="Arial"/>
          <w:color w:val="FFFFFF"/>
          <w:sz w:val="22"/>
          <w:szCs w:val="22"/>
        </w:rPr>
      </w:pPr>
      <w:r w:rsidRPr="00467F80">
        <w:rPr>
          <w:rFonts w:asciiTheme="minorHAnsi" w:hAnsiTheme="minorHAnsi" w:cstheme="minorHAnsi"/>
          <w:b/>
          <w:sz w:val="22"/>
          <w:szCs w:val="22"/>
        </w:rPr>
        <w:t>DESCRIPTION OF FACILITY CHARACTERISTICS:</w:t>
      </w:r>
      <w:r>
        <w:rPr>
          <w:b/>
        </w:rPr>
        <w:t xml:space="preserve">  </w:t>
      </w:r>
      <w:r w:rsidR="000F36D1">
        <w:rPr>
          <w:rFonts w:asciiTheme="minorHAnsi" w:hAnsiTheme="minorHAnsi"/>
          <w:color w:val="000000"/>
          <w:sz w:val="22"/>
          <w:szCs w:val="22"/>
        </w:rPr>
        <w:t xml:space="preserve">The </w:t>
      </w:r>
      <w:r w:rsidR="00547738">
        <w:rPr>
          <w:rFonts w:asciiTheme="minorHAnsi" w:hAnsiTheme="minorHAnsi"/>
          <w:color w:val="000000"/>
          <w:sz w:val="22"/>
          <w:szCs w:val="22"/>
        </w:rPr>
        <w:t xml:space="preserve">Old Colony YMCA </w:t>
      </w:r>
      <w:r w:rsidR="000F36D1">
        <w:rPr>
          <w:rFonts w:asciiTheme="minorHAnsi" w:hAnsiTheme="minorHAnsi"/>
          <w:color w:val="000000"/>
          <w:sz w:val="22"/>
          <w:szCs w:val="22"/>
        </w:rPr>
        <w:t xml:space="preserve">consists of </w:t>
      </w:r>
      <w:r w:rsidR="00547738">
        <w:rPr>
          <w:rFonts w:asciiTheme="minorHAnsi" w:hAnsiTheme="minorHAnsi"/>
          <w:color w:val="000000"/>
          <w:sz w:val="22"/>
          <w:szCs w:val="22"/>
        </w:rPr>
        <w:t>two</w:t>
      </w:r>
      <w:r w:rsidR="000F36D1">
        <w:rPr>
          <w:rFonts w:asciiTheme="minorHAnsi" w:hAnsiTheme="minorHAnsi"/>
          <w:color w:val="000000"/>
          <w:sz w:val="22"/>
          <w:szCs w:val="22"/>
        </w:rPr>
        <w:t xml:space="preserve"> distinct programs; </w:t>
      </w:r>
      <w:r w:rsidR="00547738">
        <w:rPr>
          <w:rFonts w:asciiTheme="minorHAnsi" w:hAnsiTheme="minorHAnsi"/>
          <w:color w:val="000000"/>
          <w:sz w:val="22"/>
          <w:szCs w:val="22"/>
        </w:rPr>
        <w:t>the Girl</w:t>
      </w:r>
      <w:r w:rsidR="00A778FD">
        <w:rPr>
          <w:rFonts w:asciiTheme="minorHAnsi" w:hAnsiTheme="minorHAnsi"/>
          <w:color w:val="000000"/>
          <w:sz w:val="22"/>
          <w:szCs w:val="22"/>
        </w:rPr>
        <w:t xml:space="preserve">s </w:t>
      </w:r>
      <w:r w:rsidR="00547738">
        <w:rPr>
          <w:rFonts w:asciiTheme="minorHAnsi" w:hAnsiTheme="minorHAnsi"/>
          <w:color w:val="000000"/>
          <w:sz w:val="22"/>
          <w:szCs w:val="22"/>
        </w:rPr>
        <w:t xml:space="preserve">Secure </w:t>
      </w:r>
      <w:r w:rsidR="00A778FD">
        <w:rPr>
          <w:rFonts w:asciiTheme="minorHAnsi" w:hAnsiTheme="minorHAnsi"/>
          <w:color w:val="000000"/>
          <w:sz w:val="22"/>
          <w:szCs w:val="22"/>
        </w:rPr>
        <w:t>Detention</w:t>
      </w:r>
      <w:r w:rsidR="007F3520">
        <w:rPr>
          <w:rFonts w:asciiTheme="minorHAnsi" w:hAnsiTheme="minorHAnsi"/>
          <w:color w:val="000000"/>
          <w:sz w:val="22"/>
          <w:szCs w:val="22"/>
        </w:rPr>
        <w:t xml:space="preserve"> Unit</w:t>
      </w:r>
      <w:r w:rsidR="000F36D1">
        <w:rPr>
          <w:rFonts w:asciiTheme="minorHAnsi" w:hAnsiTheme="minorHAnsi"/>
          <w:color w:val="000000"/>
          <w:sz w:val="22"/>
          <w:szCs w:val="22"/>
        </w:rPr>
        <w:t xml:space="preserve"> a</w:t>
      </w:r>
      <w:r w:rsidR="00547738">
        <w:rPr>
          <w:rFonts w:asciiTheme="minorHAnsi" w:hAnsiTheme="minorHAnsi"/>
          <w:color w:val="000000"/>
          <w:sz w:val="22"/>
          <w:szCs w:val="22"/>
        </w:rPr>
        <w:t>nd the Alternative Lock-Up Program</w:t>
      </w:r>
      <w:r w:rsidR="00DA10AD">
        <w:rPr>
          <w:rFonts w:asciiTheme="minorHAnsi" w:hAnsiTheme="minorHAnsi"/>
          <w:color w:val="000000"/>
          <w:sz w:val="22"/>
          <w:szCs w:val="22"/>
        </w:rPr>
        <w:t xml:space="preserve">.  There is a </w:t>
      </w:r>
      <w:r w:rsidR="00CD1099">
        <w:rPr>
          <w:rFonts w:asciiTheme="minorHAnsi" w:hAnsiTheme="minorHAnsi"/>
          <w:color w:val="000000"/>
          <w:sz w:val="22"/>
          <w:szCs w:val="22"/>
        </w:rPr>
        <w:t>Facility Admin</w:t>
      </w:r>
      <w:r w:rsidR="00DE3DFF">
        <w:rPr>
          <w:rFonts w:asciiTheme="minorHAnsi" w:hAnsiTheme="minorHAnsi"/>
          <w:color w:val="000000"/>
          <w:sz w:val="22"/>
          <w:szCs w:val="22"/>
        </w:rPr>
        <w:t>istrator that oversees both</w:t>
      </w:r>
      <w:r w:rsidR="00DA10AD">
        <w:rPr>
          <w:rFonts w:asciiTheme="minorHAnsi" w:hAnsiTheme="minorHAnsi"/>
          <w:color w:val="000000"/>
          <w:sz w:val="22"/>
          <w:szCs w:val="22"/>
        </w:rPr>
        <w:t xml:space="preserve"> programs.  Each individual</w:t>
      </w:r>
      <w:r w:rsidR="00F015FB">
        <w:rPr>
          <w:rFonts w:asciiTheme="minorHAnsi" w:hAnsiTheme="minorHAnsi"/>
          <w:color w:val="000000"/>
          <w:sz w:val="22"/>
          <w:szCs w:val="22"/>
        </w:rPr>
        <w:t xml:space="preserve"> program has a Program Director.  </w:t>
      </w:r>
      <w:r w:rsidR="00776BB6">
        <w:rPr>
          <w:rFonts w:asciiTheme="minorHAnsi" w:hAnsiTheme="minorHAnsi"/>
          <w:color w:val="000000"/>
          <w:sz w:val="22"/>
          <w:szCs w:val="22"/>
        </w:rPr>
        <w:t xml:space="preserve">The facility has a PREA Coordinator and each of the programs has a PREA Compliance Manager.  </w:t>
      </w:r>
      <w:r w:rsidR="00F015FB">
        <w:rPr>
          <w:rFonts w:asciiTheme="minorHAnsi" w:hAnsiTheme="minorHAnsi"/>
          <w:color w:val="000000"/>
          <w:sz w:val="22"/>
          <w:szCs w:val="22"/>
        </w:rPr>
        <w:t>For the purposes of the audit, e</w:t>
      </w:r>
      <w:r w:rsidR="00776BB6">
        <w:rPr>
          <w:rFonts w:asciiTheme="minorHAnsi" w:hAnsiTheme="minorHAnsi"/>
          <w:color w:val="000000"/>
          <w:sz w:val="22"/>
          <w:szCs w:val="22"/>
        </w:rPr>
        <w:t>ach of the distinct programs was</w:t>
      </w:r>
      <w:r w:rsidR="00F015FB">
        <w:rPr>
          <w:rFonts w:asciiTheme="minorHAnsi" w:hAnsiTheme="minorHAnsi"/>
          <w:color w:val="000000"/>
          <w:sz w:val="22"/>
          <w:szCs w:val="22"/>
        </w:rPr>
        <w:t xml:space="preserve"> viewed as separate housing units with</w:t>
      </w:r>
      <w:r w:rsidR="006000AF">
        <w:rPr>
          <w:rFonts w:asciiTheme="minorHAnsi" w:hAnsiTheme="minorHAnsi"/>
          <w:color w:val="000000"/>
          <w:sz w:val="22"/>
          <w:szCs w:val="22"/>
        </w:rPr>
        <w:t>in</w:t>
      </w:r>
      <w:r w:rsidR="00F015FB">
        <w:rPr>
          <w:rFonts w:asciiTheme="minorHAnsi" w:hAnsiTheme="minorHAnsi"/>
          <w:color w:val="000000"/>
          <w:sz w:val="22"/>
          <w:szCs w:val="22"/>
        </w:rPr>
        <w:t xml:space="preserve"> a single facility.</w:t>
      </w:r>
    </w:p>
    <w:p w:rsidR="002F4660" w:rsidRDefault="00161D62" w:rsidP="002F4660">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 xml:space="preserve">The facility consists of </w:t>
      </w:r>
      <w:r w:rsidR="00776BB6">
        <w:rPr>
          <w:rFonts w:asciiTheme="minorHAnsi" w:hAnsiTheme="minorHAnsi"/>
          <w:color w:val="000000"/>
          <w:sz w:val="22"/>
          <w:szCs w:val="22"/>
        </w:rPr>
        <w:t>th</w:t>
      </w:r>
      <w:r w:rsidR="00CD09DA">
        <w:rPr>
          <w:rFonts w:asciiTheme="minorHAnsi" w:hAnsiTheme="minorHAnsi"/>
          <w:color w:val="000000"/>
          <w:sz w:val="22"/>
          <w:szCs w:val="22"/>
        </w:rPr>
        <w:t>e second and third floors</w:t>
      </w:r>
      <w:r w:rsidR="00776BB6">
        <w:rPr>
          <w:rFonts w:asciiTheme="minorHAnsi" w:hAnsiTheme="minorHAnsi"/>
          <w:color w:val="000000"/>
          <w:sz w:val="22"/>
          <w:szCs w:val="22"/>
        </w:rPr>
        <w:t xml:space="preserve"> of</w:t>
      </w:r>
      <w:r w:rsidR="00776BB6" w:rsidRPr="00776BB6">
        <w:rPr>
          <w:rFonts w:asciiTheme="minorHAnsi" w:hAnsiTheme="minorHAnsi"/>
          <w:color w:val="000000"/>
          <w:sz w:val="22"/>
          <w:szCs w:val="22"/>
        </w:rPr>
        <w:t xml:space="preserve"> </w:t>
      </w:r>
      <w:r w:rsidR="00776BB6">
        <w:rPr>
          <w:rFonts w:asciiTheme="minorHAnsi" w:hAnsiTheme="minorHAnsi"/>
          <w:color w:val="000000"/>
          <w:sz w:val="22"/>
          <w:szCs w:val="22"/>
        </w:rPr>
        <w:t>The Old Colony YMCA Central Branch</w:t>
      </w:r>
      <w:r w:rsidR="00D6060E">
        <w:rPr>
          <w:rFonts w:asciiTheme="minorHAnsi" w:hAnsiTheme="minorHAnsi"/>
          <w:color w:val="000000"/>
          <w:sz w:val="22"/>
          <w:szCs w:val="22"/>
        </w:rPr>
        <w:t xml:space="preserve"> at 465 Main Street in Brockton, MA</w:t>
      </w:r>
      <w:r>
        <w:rPr>
          <w:rFonts w:asciiTheme="minorHAnsi" w:hAnsiTheme="minorHAnsi"/>
          <w:color w:val="000000"/>
          <w:sz w:val="22"/>
          <w:szCs w:val="22"/>
        </w:rPr>
        <w:t xml:space="preserve">.  </w:t>
      </w:r>
    </w:p>
    <w:p w:rsidR="003A1429" w:rsidRPr="00976235" w:rsidRDefault="00976235" w:rsidP="003A1429">
      <w:pPr>
        <w:jc w:val="both"/>
      </w:pPr>
      <w:r>
        <w:t xml:space="preserve">The </w:t>
      </w:r>
      <w:r w:rsidR="00D6060E">
        <w:t xml:space="preserve">Girls Secure Detention Unit </w:t>
      </w:r>
      <w:r w:rsidR="00CD09DA">
        <w:t xml:space="preserve">(located on the third floor) </w:t>
      </w:r>
      <w:r w:rsidR="00D6060E">
        <w:t>is a 12</w:t>
      </w:r>
      <w:r>
        <w:t>-bed,</w:t>
      </w:r>
      <w:r w:rsidR="00D6060E">
        <w:t xml:space="preserve"> hardware</w:t>
      </w:r>
      <w:r>
        <w:t xml:space="preserve"> </w:t>
      </w:r>
      <w:r w:rsidR="00C16510">
        <w:t xml:space="preserve">and </w:t>
      </w:r>
      <w:r>
        <w:t xml:space="preserve">staff secure program for adolescent </w:t>
      </w:r>
      <w:r w:rsidR="00C16510">
        <w:t>females, ages 12-21</w:t>
      </w:r>
      <w:r>
        <w:t xml:space="preserve"> </w:t>
      </w:r>
      <w:r w:rsidR="00CF6E63">
        <w:t>that</w:t>
      </w:r>
      <w:r>
        <w:t xml:space="preserve"> have been committed to the custody of DYS</w:t>
      </w:r>
      <w:r w:rsidR="00C16510">
        <w:t xml:space="preserve"> or detained pending further court action</w:t>
      </w:r>
      <w:r w:rsidRPr="00151341">
        <w:t>.</w:t>
      </w:r>
      <w:r>
        <w:t xml:space="preserve">  </w:t>
      </w:r>
      <w:r w:rsidR="0068269A">
        <w:t xml:space="preserve">Length of stay varies depending on the youth’s case and </w:t>
      </w:r>
      <w:r w:rsidR="0068269A">
        <w:lastRenderedPageBreak/>
        <w:t xml:space="preserve">circumstances.  </w:t>
      </w:r>
      <w:r w:rsidR="003A1429">
        <w:t>While at the Program the youth are positively engaged in a variety of educational, clinical and pro-social activities and gr</w:t>
      </w:r>
      <w:r w:rsidR="0068269A">
        <w:t>oups.  Youth are assigned a</w:t>
      </w:r>
      <w:r w:rsidR="003A1429">
        <w:t xml:space="preserve"> clinician and an advocate upon intake into the program.  Youth are able to meet with staff on a daily basis to assist them with any needs they may have while staying at the prog</w:t>
      </w:r>
      <w:r w:rsidR="0068269A">
        <w:t>ram.  Y</w:t>
      </w:r>
      <w:r w:rsidR="003A1429">
        <w:t>outh attend a full educational program throughout the week.  Clinical services are also offered to the youth</w:t>
      </w:r>
      <w:r w:rsidR="0068269A">
        <w:t>.</w:t>
      </w:r>
      <w:r w:rsidR="003A1429">
        <w:t xml:space="preserve">  Family engagement is important and is encouraged; family visits are offered on a weekly basis and scheduled to accommodate the family’s needs.  </w:t>
      </w:r>
      <w:r w:rsidR="003A1429">
        <w:rPr>
          <w:color w:val="000000"/>
        </w:rPr>
        <w:t>Youth receive a full spectrum of med</w:t>
      </w:r>
      <w:r w:rsidR="0068269A">
        <w:rPr>
          <w:color w:val="000000"/>
        </w:rPr>
        <w:t>ical services. There were eight</w:t>
      </w:r>
      <w:r w:rsidR="003A1429">
        <w:rPr>
          <w:color w:val="000000"/>
        </w:rPr>
        <w:t xml:space="preserve"> youth present on the day of the audit</w:t>
      </w:r>
      <w:r w:rsidR="0068269A">
        <w:rPr>
          <w:color w:val="000000"/>
        </w:rPr>
        <w:t xml:space="preserve"> and two at court</w:t>
      </w:r>
      <w:r w:rsidR="003A1429">
        <w:rPr>
          <w:color w:val="000000"/>
        </w:rPr>
        <w:t xml:space="preserve">. </w:t>
      </w:r>
    </w:p>
    <w:p w:rsidR="00BC38DB" w:rsidRDefault="00BC38DB"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The South East Regional Alternative Lock-Up Program (ALP)</w:t>
      </w:r>
      <w:r w:rsidR="00CD09DA">
        <w:rPr>
          <w:rFonts w:asciiTheme="minorHAnsi" w:hAnsiTheme="minorHAnsi"/>
          <w:color w:val="000000"/>
          <w:sz w:val="22"/>
          <w:szCs w:val="22"/>
        </w:rPr>
        <w:t>,located on the second floor,</w:t>
      </w:r>
      <w:r>
        <w:rPr>
          <w:rFonts w:asciiTheme="minorHAnsi" w:hAnsiTheme="minorHAnsi"/>
          <w:color w:val="000000"/>
          <w:sz w:val="22"/>
          <w:szCs w:val="22"/>
        </w:rPr>
        <w:t xml:space="preserve"> allows youth 17 years of age and younger, who are in police custody to be held in a safe place, separate from adult offenders or police department holding cells, while they await arraignment or a court date.  During an overnight or weekend stay, youth are kept safe, provided support and supervised to ensure their appearance in court.  The program has a capacity of eight.  There were no youth at the program during the audit.</w:t>
      </w:r>
    </w:p>
    <w:p w:rsidR="00401A8A" w:rsidRDefault="00041614" w:rsidP="000F5515">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t>Each of t</w:t>
      </w:r>
      <w:r w:rsidR="00235DDA">
        <w:rPr>
          <w:rFonts w:asciiTheme="minorHAnsi" w:hAnsiTheme="minorHAnsi"/>
          <w:color w:val="000000"/>
          <w:sz w:val="22"/>
          <w:szCs w:val="22"/>
        </w:rPr>
        <w:t>he program</w:t>
      </w:r>
      <w:r>
        <w:rPr>
          <w:rFonts w:asciiTheme="minorHAnsi" w:hAnsiTheme="minorHAnsi"/>
          <w:color w:val="000000"/>
          <w:sz w:val="22"/>
          <w:szCs w:val="22"/>
        </w:rPr>
        <w:t>s</w:t>
      </w:r>
      <w:r w:rsidR="00235DDA">
        <w:rPr>
          <w:rFonts w:asciiTheme="minorHAnsi" w:hAnsiTheme="minorHAnsi"/>
          <w:color w:val="000000"/>
          <w:sz w:val="22"/>
          <w:szCs w:val="22"/>
        </w:rPr>
        <w:t xml:space="preserve"> maintains 24 hour supervisory coverage as well as an On-Call Administrator.</w:t>
      </w:r>
    </w:p>
    <w:p w:rsidR="000B5FB1" w:rsidRDefault="00F66D4A" w:rsidP="00A102C2">
      <w:pPr>
        <w:jc w:val="both"/>
      </w:pPr>
      <w:r>
        <w:rPr>
          <w:b/>
        </w:rPr>
        <w:t>SUMMARY OF AUDIT FINDINGS</w:t>
      </w:r>
      <w:r w:rsidR="000B5FB1">
        <w:rPr>
          <w:b/>
        </w:rPr>
        <w:t xml:space="preserve">:  </w:t>
      </w:r>
      <w:r w:rsidR="000B5FB1">
        <w:t>Auditor arrive</w:t>
      </w:r>
      <w:r w:rsidR="00D0103D">
        <w:t>d at the facility</w:t>
      </w:r>
      <w:r w:rsidR="000B5FB1">
        <w:t xml:space="preserve"> the morning of </w:t>
      </w:r>
      <w:r w:rsidR="00BC38DB">
        <w:t>August 19</w:t>
      </w:r>
      <w:r w:rsidR="00D0103D">
        <w:t xml:space="preserve">, 2014. </w:t>
      </w:r>
      <w:r w:rsidR="003C1ECB">
        <w:t xml:space="preserve"> </w:t>
      </w:r>
      <w:r w:rsidR="00D0103D">
        <w:t>A</w:t>
      </w:r>
      <w:r w:rsidR="000B5FB1">
        <w:t>n entrance meeting was held with t</w:t>
      </w:r>
      <w:r w:rsidR="00247754">
        <w:t xml:space="preserve">he </w:t>
      </w:r>
      <w:r w:rsidR="0000724B">
        <w:t>OCY Regional Vice President (who also serves as the PREA Coordinator for OCY)</w:t>
      </w:r>
      <w:r w:rsidR="00C009EF">
        <w:t xml:space="preserve">, </w:t>
      </w:r>
      <w:r w:rsidR="00E33CB9">
        <w:t>Facility Administrator</w:t>
      </w:r>
      <w:r w:rsidR="000B5FB1">
        <w:t xml:space="preserve">, </w:t>
      </w:r>
      <w:r w:rsidR="00247754">
        <w:t>Program</w:t>
      </w:r>
      <w:r w:rsidR="00ED6D76">
        <w:t xml:space="preserve"> Director</w:t>
      </w:r>
      <w:r w:rsidR="00247754">
        <w:t>s</w:t>
      </w:r>
      <w:r w:rsidR="00ED6D76">
        <w:t>,</w:t>
      </w:r>
      <w:r w:rsidR="00665ED8">
        <w:t xml:space="preserve"> </w:t>
      </w:r>
      <w:r w:rsidR="00D87EA6">
        <w:t xml:space="preserve">Clinical Director, </w:t>
      </w:r>
      <w:r w:rsidR="00C009EF">
        <w:t>the DYS</w:t>
      </w:r>
      <w:r w:rsidR="00247754">
        <w:t xml:space="preserve"> Director</w:t>
      </w:r>
      <w:r w:rsidR="00C009EF">
        <w:t xml:space="preserve"> of Residential Operations</w:t>
      </w:r>
      <w:r w:rsidR="00247754">
        <w:t xml:space="preserve"> </w:t>
      </w:r>
      <w:r w:rsidR="00665ED8">
        <w:t>and</w:t>
      </w:r>
      <w:r w:rsidR="00BD2A7E">
        <w:t xml:space="preserve"> </w:t>
      </w:r>
      <w:r w:rsidR="0076351A">
        <w:t>the DYS</w:t>
      </w:r>
      <w:r w:rsidR="000B5FB1">
        <w:t xml:space="preserve"> PREA Coordinator.</w:t>
      </w:r>
    </w:p>
    <w:p w:rsidR="000B5FB1" w:rsidRDefault="0076351A" w:rsidP="00A102C2">
      <w:pPr>
        <w:jc w:val="both"/>
      </w:pPr>
      <w:r>
        <w:t xml:space="preserve">A complete </w:t>
      </w:r>
      <w:r w:rsidR="006A6F98">
        <w:t>tour</w:t>
      </w:r>
      <w:r>
        <w:t xml:space="preserve"> of</w:t>
      </w:r>
      <w:r w:rsidR="00BD2A7E">
        <w:t xml:space="preserve"> the facility</w:t>
      </w:r>
      <w:r w:rsidR="00E33CB9">
        <w:t xml:space="preserve"> took </w:t>
      </w:r>
      <w:r w:rsidR="00C009EF">
        <w:t xml:space="preserve">a little over </w:t>
      </w:r>
      <w:r w:rsidR="00E33CB9">
        <w:t>one hour</w:t>
      </w:r>
      <w:r w:rsidR="0046144E">
        <w:t xml:space="preserve">.  </w:t>
      </w:r>
      <w:r w:rsidR="00BD2A7E">
        <w:t xml:space="preserve">  All area</w:t>
      </w:r>
      <w:r w:rsidR="00EF7CDC">
        <w:t xml:space="preserve">s were </w:t>
      </w:r>
      <w:r w:rsidR="00041614">
        <w:t xml:space="preserve">extremely </w:t>
      </w:r>
      <w:r w:rsidR="00EF7CDC">
        <w:t>wel</w:t>
      </w:r>
      <w:r w:rsidR="00BD2A7E">
        <w:t xml:space="preserve">l maintained.  The facility has </w:t>
      </w:r>
      <w:r w:rsidR="00ED6D76">
        <w:t>a</w:t>
      </w:r>
      <w:r>
        <w:t xml:space="preserve"> </w:t>
      </w:r>
      <w:r w:rsidR="00BD2A7E">
        <w:t>video surveilla</w:t>
      </w:r>
      <w:r>
        <w:t>nce system</w:t>
      </w:r>
      <w:r w:rsidR="00BD2A7E">
        <w:t>.</w:t>
      </w:r>
      <w:r>
        <w:t xml:space="preserve"> </w:t>
      </w:r>
      <w:r w:rsidR="00A109D7">
        <w:t xml:space="preserve">  </w:t>
      </w:r>
      <w:r w:rsidR="0000724B">
        <w:t>The system provides 85</w:t>
      </w:r>
      <w:r w:rsidR="00C009EF">
        <w:t>-</w:t>
      </w:r>
      <w:r w:rsidR="0000724B">
        <w:t>90</w:t>
      </w:r>
      <w:r w:rsidR="00ED6D76">
        <w:t xml:space="preserve"> % coverage of all program areas.  Every door in the facility is covered by a camera view</w:t>
      </w:r>
      <w:r w:rsidR="00BC38DB">
        <w:t>.</w:t>
      </w:r>
      <w:r w:rsidR="00ED6D76">
        <w:t xml:space="preserve">  There are no cameras in bathrooms or youth bedrooms.  </w:t>
      </w:r>
      <w:r w:rsidR="00EF7CDC">
        <w:t>Robust staffing (</w:t>
      </w:r>
      <w:r w:rsidR="00BC38DB">
        <w:t>4</w:t>
      </w:r>
      <w:r w:rsidR="00A109D7">
        <w:t xml:space="preserve"> </w:t>
      </w:r>
      <w:r w:rsidR="006A6F98">
        <w:t>:</w:t>
      </w:r>
      <w:r w:rsidR="00A109D7">
        <w:t xml:space="preserve"> </w:t>
      </w:r>
      <w:r w:rsidR="006A6F98">
        <w:t>1</w:t>
      </w:r>
      <w:r w:rsidR="00BC38DB">
        <w:t xml:space="preserve"> waking and 7</w:t>
      </w:r>
      <w:r w:rsidR="00C67B02">
        <w:t xml:space="preserve"> : 1 sleeping</w:t>
      </w:r>
      <w:r w:rsidR="00A109D7">
        <w:t>)</w:t>
      </w:r>
      <w:r w:rsidR="006A6F98">
        <w:t>,</w:t>
      </w:r>
      <w:r w:rsidR="00F821C8">
        <w:t xml:space="preserve"> </w:t>
      </w:r>
      <w:r w:rsidR="000B3374">
        <w:t>significantly above the standards,</w:t>
      </w:r>
      <w:r w:rsidR="00EF7CDC">
        <w:t xml:space="preserve"> and excellent supervision practices</w:t>
      </w:r>
      <w:r w:rsidR="00554877">
        <w:t xml:space="preserve"> fully mi</w:t>
      </w:r>
      <w:r>
        <w:t xml:space="preserve">tigate any concerns regarding </w:t>
      </w:r>
      <w:r w:rsidR="00BC38DB">
        <w:t>blind spots</w:t>
      </w:r>
      <w:r w:rsidR="00C67B02">
        <w:t xml:space="preserve">.  </w:t>
      </w:r>
      <w:r w:rsidR="00BC38DB">
        <w:t>There were four direct care staff</w:t>
      </w:r>
      <w:r w:rsidR="0093468B">
        <w:t xml:space="preserve"> on duty for the eight youth present. </w:t>
      </w:r>
      <w:r w:rsidR="00BC38DB">
        <w:t xml:space="preserve"> </w:t>
      </w:r>
      <w:r w:rsidR="00554877">
        <w:t>Sight</w:t>
      </w:r>
      <w:r w:rsidR="000B3374">
        <w:t xml:space="preserve"> lines were good in all housing</w:t>
      </w:r>
      <w:r w:rsidR="00554877">
        <w:t xml:space="preserve"> areas.  T</w:t>
      </w:r>
      <w:r w:rsidR="00367607">
        <w:t>he designated post</w:t>
      </w:r>
      <w:r w:rsidR="000B3374">
        <w:t>s</w:t>
      </w:r>
      <w:r w:rsidR="00367607">
        <w:t xml:space="preserve"> for the over</w:t>
      </w:r>
      <w:r w:rsidR="00554877">
        <w:t>night staff</w:t>
      </w:r>
      <w:r w:rsidR="00EF7CDC">
        <w:t xml:space="preserve"> </w:t>
      </w:r>
      <w:r w:rsidR="000B3374">
        <w:t>are</w:t>
      </w:r>
      <w:r w:rsidR="00554877">
        <w:t xml:space="preserve"> located </w:t>
      </w:r>
      <w:r w:rsidR="00367607">
        <w:t xml:space="preserve">to facilitate sight and sound supervision.  </w:t>
      </w:r>
    </w:p>
    <w:p w:rsidR="0067232E" w:rsidRDefault="0067232E" w:rsidP="00A102C2">
      <w:pPr>
        <w:jc w:val="both"/>
      </w:pPr>
      <w:r>
        <w:t>Youth were observed</w:t>
      </w:r>
      <w:r w:rsidR="00E303CD">
        <w:t xml:space="preserve"> during morning hygiene,</w:t>
      </w:r>
      <w:r w:rsidR="00C67B02">
        <w:t xml:space="preserve"> during recreation activities</w:t>
      </w:r>
      <w:r>
        <w:t>,</w:t>
      </w:r>
      <w:r w:rsidR="00C67B02">
        <w:t xml:space="preserve"> on the housing units,</w:t>
      </w:r>
      <w:r>
        <w:t xml:space="preserve"> during movement, </w:t>
      </w:r>
      <w:r w:rsidR="00776CC1">
        <w:t xml:space="preserve">and </w:t>
      </w:r>
      <w:r>
        <w:t>at meals</w:t>
      </w:r>
      <w:r w:rsidR="009E33AA">
        <w:t>.  Observations of staff supervision practices were consistent with the agencies policies.</w:t>
      </w:r>
      <w:r w:rsidR="00C67B02">
        <w:t xml:space="preserve">  Interactions observed between staff and youth were very positive and appropriately professional.</w:t>
      </w:r>
    </w:p>
    <w:p w:rsidR="00776CC1" w:rsidRDefault="00C97C20" w:rsidP="00A102C2">
      <w:pPr>
        <w:jc w:val="both"/>
      </w:pPr>
      <w:r>
        <w:t xml:space="preserve">The PREA education program for youth and screening for risk are conducted by clinical staff on the date of admission, and documented in a data base known as the DYS Juvenile Justice Enterprise Management System (JJEMS).  </w:t>
      </w:r>
    </w:p>
    <w:p w:rsidR="00D87EA6" w:rsidRDefault="00D87EA6" w:rsidP="00A102C2">
      <w:pPr>
        <w:jc w:val="both"/>
      </w:pPr>
      <w:r>
        <w:t>Youth are seen by a licensed medical professional within</w:t>
      </w:r>
      <w:r w:rsidR="00F5217B">
        <w:t xml:space="preserve"> 12 hours of admission.</w:t>
      </w:r>
      <w:r w:rsidR="00394445">
        <w:t xml:space="preserve">  The medical services available to youth are excellent.  Youth receive a full range of dental, medical and </w:t>
      </w:r>
      <w:r w:rsidR="00763E2F">
        <w:t>ophthalmological</w:t>
      </w:r>
      <w:r w:rsidR="00C67B02">
        <w:t xml:space="preserve"> services.</w:t>
      </w:r>
    </w:p>
    <w:p w:rsidR="00235DDA" w:rsidRPr="00235DDA" w:rsidRDefault="00235DDA" w:rsidP="00235DDA">
      <w:pPr>
        <w:pStyle w:val="NormalWeb"/>
        <w:spacing w:line="276" w:lineRule="auto"/>
        <w:jc w:val="both"/>
        <w:rPr>
          <w:rFonts w:asciiTheme="minorHAnsi" w:hAnsiTheme="minorHAnsi"/>
          <w:color w:val="000000"/>
          <w:sz w:val="22"/>
          <w:szCs w:val="22"/>
        </w:rPr>
      </w:pPr>
      <w:r>
        <w:rPr>
          <w:rFonts w:asciiTheme="minorHAnsi" w:hAnsiTheme="minorHAnsi"/>
          <w:color w:val="000000"/>
          <w:sz w:val="22"/>
          <w:szCs w:val="22"/>
        </w:rPr>
        <w:lastRenderedPageBreak/>
        <w:t>Administrative investigations regarding allegations of abuse are conducted by the Massachusetts Division of Youth Services (DYS).  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235DDA" w:rsidRDefault="008D0AD3" w:rsidP="00A102C2">
      <w:pPr>
        <w:jc w:val="both"/>
      </w:pPr>
      <w:r>
        <w:t>There w</w:t>
      </w:r>
      <w:r w:rsidR="0041340A">
        <w:t>ere no</w:t>
      </w:r>
      <w:r>
        <w:t xml:space="preserve"> incident</w:t>
      </w:r>
      <w:r w:rsidR="0041340A">
        <w:t>s</w:t>
      </w:r>
      <w:r>
        <w:t xml:space="preserve"> of sexual </w:t>
      </w:r>
      <w:r w:rsidR="0041340A">
        <w:t xml:space="preserve">abuse, assault or </w:t>
      </w:r>
      <w:r>
        <w:t xml:space="preserve">harassment during this audit period.  </w:t>
      </w:r>
      <w:r w:rsidR="0041340A">
        <w:t>T</w:t>
      </w:r>
      <w:r w:rsidR="00776CC1">
        <w:t>his was verified by telephone interview with the DYS Director of Investigations,</w:t>
      </w:r>
      <w:r w:rsidR="0041340A">
        <w:t xml:space="preserve"> who confirmed that there have been no incidents of sexual abuse or assault at the facility during this audit period.</w:t>
      </w:r>
    </w:p>
    <w:p w:rsidR="00D52A1A" w:rsidRDefault="00D87EA6" w:rsidP="00A102C2">
      <w:pPr>
        <w:jc w:val="both"/>
      </w:pPr>
      <w:r>
        <w:t>Cross-gender strip searches and pat searches are prohibited by policy.  All staff and youth interviewed confirmed that cross-gender searches are not conducted.  Strip searches are not conducted on youth less than 12 years of age.</w:t>
      </w:r>
    </w:p>
    <w:p w:rsidR="00D87EA6" w:rsidRDefault="00D87EA6" w:rsidP="00A102C2">
      <w:pPr>
        <w:jc w:val="both"/>
      </w:pPr>
      <w:r>
        <w:t>Room confinement, segregation and isolation are not used at any of the programs.  This was confirmed via inter</w:t>
      </w:r>
      <w:r w:rsidR="0093468B">
        <w:t>views with youth and staff</w:t>
      </w:r>
      <w:r>
        <w:t>.</w:t>
      </w:r>
    </w:p>
    <w:p w:rsidR="001E6FB6" w:rsidRDefault="005360F0" w:rsidP="00A102C2">
      <w:pPr>
        <w:jc w:val="both"/>
      </w:pPr>
      <w:r>
        <w:t>This</w:t>
      </w:r>
      <w:r w:rsidR="001E6FB6">
        <w:t xml:space="preserve"> auditor interviewed the following staff titles</w:t>
      </w:r>
      <w:r w:rsidR="00D5561B">
        <w:t xml:space="preserve"> (number</w:t>
      </w:r>
      <w:r w:rsidR="00512972">
        <w:t xml:space="preserve"> in parentheses</w:t>
      </w:r>
      <w:r w:rsidR="00D5561B">
        <w:t xml:space="preserve"> indicates more than one staff in that title wa</w:t>
      </w:r>
      <w:r w:rsidR="00185889">
        <w:t>s</w:t>
      </w:r>
      <w:r w:rsidR="00512972">
        <w:t xml:space="preserve"> interviewed)</w:t>
      </w:r>
      <w:r w:rsidR="001E6FB6">
        <w:t>:</w:t>
      </w:r>
    </w:p>
    <w:p w:rsidR="00F5217B" w:rsidRDefault="0000724B" w:rsidP="0093468B">
      <w:pPr>
        <w:pStyle w:val="ListParagraph"/>
        <w:numPr>
          <w:ilvl w:val="0"/>
          <w:numId w:val="1"/>
        </w:numPr>
        <w:jc w:val="both"/>
      </w:pPr>
      <w:r>
        <w:t>OCY Regional Vice President</w:t>
      </w:r>
    </w:p>
    <w:p w:rsidR="00C009EF" w:rsidRDefault="00776CC1" w:rsidP="0000724B">
      <w:pPr>
        <w:pStyle w:val="ListParagraph"/>
        <w:numPr>
          <w:ilvl w:val="0"/>
          <w:numId w:val="1"/>
        </w:numPr>
        <w:jc w:val="both"/>
      </w:pPr>
      <w:r>
        <w:t>Program Director</w:t>
      </w:r>
      <w:r w:rsidR="0093468B">
        <w:t>s (2</w:t>
      </w:r>
      <w:r w:rsidR="00D87EA6">
        <w:t>)</w:t>
      </w:r>
    </w:p>
    <w:p w:rsidR="001E6FB6" w:rsidRDefault="0093468B" w:rsidP="001E6FB6">
      <w:pPr>
        <w:pStyle w:val="ListParagraph"/>
        <w:numPr>
          <w:ilvl w:val="0"/>
          <w:numId w:val="1"/>
        </w:numPr>
        <w:jc w:val="both"/>
      </w:pPr>
      <w:r>
        <w:t>Clinical Director</w:t>
      </w:r>
    </w:p>
    <w:p w:rsidR="0041340A" w:rsidRDefault="00776CC1" w:rsidP="00410C1D">
      <w:pPr>
        <w:pStyle w:val="ListParagraph"/>
        <w:numPr>
          <w:ilvl w:val="0"/>
          <w:numId w:val="1"/>
        </w:numPr>
        <w:jc w:val="both"/>
      </w:pPr>
      <w:r>
        <w:t>DYS</w:t>
      </w:r>
      <w:r w:rsidR="00674F05">
        <w:t xml:space="preserve"> PREA Coordinator</w:t>
      </w:r>
      <w:r w:rsidR="00B14463">
        <w:t xml:space="preserve"> </w:t>
      </w:r>
    </w:p>
    <w:p w:rsidR="00E303CD" w:rsidRDefault="0000724B" w:rsidP="001E6FB6">
      <w:pPr>
        <w:pStyle w:val="ListParagraph"/>
        <w:numPr>
          <w:ilvl w:val="0"/>
          <w:numId w:val="1"/>
        </w:numPr>
        <w:jc w:val="both"/>
      </w:pPr>
      <w:r>
        <w:t xml:space="preserve">Registered </w:t>
      </w:r>
      <w:r w:rsidR="00E303CD">
        <w:t>Nurse</w:t>
      </w:r>
    </w:p>
    <w:p w:rsidR="00D52A1A" w:rsidRDefault="0000724B" w:rsidP="00394445">
      <w:pPr>
        <w:pStyle w:val="ListParagraph"/>
        <w:numPr>
          <w:ilvl w:val="0"/>
          <w:numId w:val="1"/>
        </w:numPr>
        <w:jc w:val="both"/>
      </w:pPr>
      <w:r>
        <w:t>Youth Care Advocates (3</w:t>
      </w:r>
      <w:r w:rsidR="008077B3">
        <w:t>)</w:t>
      </w:r>
    </w:p>
    <w:p w:rsidR="00524879" w:rsidRDefault="0093468B" w:rsidP="00F5217B">
      <w:pPr>
        <w:pStyle w:val="ListParagraph"/>
        <w:numPr>
          <w:ilvl w:val="0"/>
          <w:numId w:val="1"/>
        </w:numPr>
        <w:jc w:val="both"/>
      </w:pPr>
      <w:r>
        <w:t>Shift Supervisor</w:t>
      </w:r>
    </w:p>
    <w:p w:rsidR="0093468B" w:rsidRDefault="0093468B" w:rsidP="00F5217B">
      <w:pPr>
        <w:pStyle w:val="ListParagraph"/>
        <w:numPr>
          <w:ilvl w:val="0"/>
          <w:numId w:val="1"/>
        </w:numPr>
        <w:jc w:val="both"/>
      </w:pPr>
      <w:r>
        <w:t>Shift Administrator</w:t>
      </w:r>
    </w:p>
    <w:p w:rsidR="0000724B" w:rsidRDefault="0093468B" w:rsidP="00F5217B">
      <w:pPr>
        <w:pStyle w:val="ListParagraph"/>
        <w:numPr>
          <w:ilvl w:val="0"/>
          <w:numId w:val="1"/>
        </w:numPr>
        <w:jc w:val="both"/>
      </w:pPr>
      <w:r>
        <w:t>Assistant Supervisor</w:t>
      </w:r>
    </w:p>
    <w:p w:rsidR="0093468B" w:rsidRDefault="0041340A" w:rsidP="001E6FB6">
      <w:pPr>
        <w:pStyle w:val="ListParagraph"/>
        <w:numPr>
          <w:ilvl w:val="0"/>
          <w:numId w:val="1"/>
        </w:numPr>
        <w:jc w:val="both"/>
      </w:pPr>
      <w:r>
        <w:t xml:space="preserve">Facility </w:t>
      </w:r>
      <w:r w:rsidR="00524879">
        <w:t>PREA Compliance  Manager</w:t>
      </w:r>
      <w:r w:rsidR="0093468B">
        <w:t xml:space="preserve"> (Detention)</w:t>
      </w:r>
    </w:p>
    <w:p w:rsidR="00674F05" w:rsidRDefault="0093468B" w:rsidP="001E6FB6">
      <w:pPr>
        <w:pStyle w:val="ListParagraph"/>
        <w:numPr>
          <w:ilvl w:val="0"/>
          <w:numId w:val="1"/>
        </w:numPr>
        <w:jc w:val="both"/>
      </w:pPr>
      <w:r>
        <w:t>Facility PREA Compliance Manager (ALP)</w:t>
      </w:r>
      <w:r w:rsidR="00B14463">
        <w:t xml:space="preserve"> </w:t>
      </w:r>
    </w:p>
    <w:p w:rsidR="00674F05" w:rsidRDefault="0041340A" w:rsidP="00674F05">
      <w:pPr>
        <w:jc w:val="both"/>
      </w:pPr>
      <w:r>
        <w:t>Experience level</w:t>
      </w:r>
      <w:r w:rsidR="00E303CD">
        <w:t xml:space="preserve">s </w:t>
      </w:r>
      <w:r w:rsidR="0000724B">
        <w:t xml:space="preserve">ranged from </w:t>
      </w:r>
      <w:r w:rsidR="0093468B">
        <w:t>less than one year to over 15</w:t>
      </w:r>
      <w:r>
        <w:t xml:space="preserve"> years</w:t>
      </w:r>
      <w:r w:rsidR="007F28FD">
        <w:t>.  All presented as very knowledgeable about their jobs and highly dedicated to keeping youth safe.</w:t>
      </w:r>
      <w:r w:rsidR="00037561">
        <w:t xml:space="preserve">  The agency’s commitment to PREA was also very evident during interviews.  Staff</w:t>
      </w:r>
      <w:r w:rsidR="000701E2">
        <w:t xml:space="preserve"> members</w:t>
      </w:r>
      <w:r w:rsidR="00037561">
        <w:t xml:space="preserve"> were not only aware of their agency’s policies and procedures, but were able to discuss PREA and how it related to the overall mission of the program and the agency’s mission as a whole.</w:t>
      </w:r>
    </w:p>
    <w:p w:rsidR="009D3B9A" w:rsidRDefault="009D3B9A" w:rsidP="00674F05">
      <w:pPr>
        <w:jc w:val="both"/>
      </w:pPr>
      <w:r>
        <w:t xml:space="preserve">All staff </w:t>
      </w:r>
      <w:r w:rsidR="000701E2">
        <w:t xml:space="preserve">members </w:t>
      </w:r>
      <w:r>
        <w:t>were well versed in their obligations as mandated reporters.  All felt well support</w:t>
      </w:r>
      <w:r w:rsidR="00841EEF">
        <w:t>ed</w:t>
      </w:r>
      <w:r>
        <w:t xml:space="preserve"> by the agency</w:t>
      </w:r>
      <w:r w:rsidR="000701E2">
        <w:t>, and</w:t>
      </w:r>
      <w:r w:rsidR="0093468B">
        <w:t xml:space="preserve"> DYS</w:t>
      </w:r>
      <w:r w:rsidR="000701E2">
        <w:t>,</w:t>
      </w:r>
      <w:r>
        <w:t xml:space="preserve"> and had no fear regarding retaliation for rep</w:t>
      </w:r>
      <w:r w:rsidR="00B71258">
        <w:t>orting abuse.  All</w:t>
      </w:r>
      <w:r>
        <w:t xml:space="preserve"> staff </w:t>
      </w:r>
      <w:r w:rsidR="00A84F33">
        <w:t>has</w:t>
      </w:r>
      <w:r>
        <w:t xml:space="preserve"> received PREA specif</w:t>
      </w:r>
      <w:r w:rsidR="00B71258">
        <w:t>ic training as first responders and</w:t>
      </w:r>
      <w:r>
        <w:t xml:space="preserve"> all knew exactly what to do if they were a first responder.</w:t>
      </w:r>
      <w:r w:rsidR="00FD7290">
        <w:t xml:space="preserve">  All felt empowered to proactively address issues related to sexual violence and were able to describe actions </w:t>
      </w:r>
      <w:r w:rsidR="00B71258">
        <w:t>the</w:t>
      </w:r>
      <w:r w:rsidR="000701E2">
        <w:t>y</w:t>
      </w:r>
      <w:r w:rsidR="00B71258">
        <w:t xml:space="preserve"> would take</w:t>
      </w:r>
      <w:r w:rsidR="00FD7290">
        <w:t xml:space="preserve"> to prevent and/or deter possible acts of sexual violence.</w:t>
      </w:r>
    </w:p>
    <w:p w:rsidR="0070725A" w:rsidRDefault="0093468B" w:rsidP="00674F05">
      <w:pPr>
        <w:jc w:val="both"/>
      </w:pPr>
      <w:r>
        <w:lastRenderedPageBreak/>
        <w:t>A total of eight</w:t>
      </w:r>
      <w:r w:rsidR="00524879">
        <w:t xml:space="preserve"> youth</w:t>
      </w:r>
      <w:r w:rsidR="0093129B">
        <w:t xml:space="preserve"> at the program were interviewed. </w:t>
      </w:r>
      <w:r w:rsidR="00C635E8">
        <w:t xml:space="preserve"> There were no youth currently at the facility </w:t>
      </w:r>
      <w:r w:rsidR="007F28FD">
        <w:t>that</w:t>
      </w:r>
      <w:r w:rsidR="00C635E8">
        <w:t xml:space="preserve"> had made a</w:t>
      </w:r>
      <w:r w:rsidR="000701E2">
        <w:t xml:space="preserve">n </w:t>
      </w:r>
      <w:r w:rsidR="00410C1D">
        <w:t>all</w:t>
      </w:r>
      <w:r w:rsidR="0070725A">
        <w:t xml:space="preserve">egation of abuse.  </w:t>
      </w:r>
      <w:r w:rsidR="00D02EFE">
        <w:t>There was one youth who made an allegation related to boundary issues (staff allegedly accessed her Facebook page).  The facili</w:t>
      </w:r>
      <w:r w:rsidR="00B00159">
        <w:t xml:space="preserve">ty provided all necessary documentation demonstrating that the incident was reported, a safety plan put in place to protect the youth and that an investigation was ongoing. </w:t>
      </w:r>
      <w:r w:rsidR="00D02EFE">
        <w:t xml:space="preserve"> </w:t>
      </w:r>
      <w:r w:rsidR="0070725A">
        <w:t>There were no</w:t>
      </w:r>
      <w:r w:rsidR="00C635E8">
        <w:t xml:space="preserve"> yout</w:t>
      </w:r>
      <w:r w:rsidR="0070725A">
        <w:t>h at the program who identified as LGBTI</w:t>
      </w:r>
      <w:r w:rsidR="00410C1D">
        <w:t xml:space="preserve"> (</w:t>
      </w:r>
      <w:r w:rsidR="000701E2">
        <w:t>all youth acknowledged being asked about sexual orientation upon admission)</w:t>
      </w:r>
      <w:r w:rsidR="0093129B">
        <w:t>.  All youth interviewed had extensive knowledge of the right to</w:t>
      </w:r>
      <w:r w:rsidR="005B747B">
        <w:t xml:space="preserve"> </w:t>
      </w:r>
      <w:r w:rsidR="00841EEF">
        <w:t>be</w:t>
      </w:r>
      <w:r w:rsidR="0093129B">
        <w:t xml:space="preserve"> free from sexual abuse, assault or hara</w:t>
      </w:r>
      <w:r w:rsidR="00C635E8">
        <w:t>ssment.  All youth acknowledged</w:t>
      </w:r>
      <w:r w:rsidR="0093129B">
        <w:t xml:space="preserve"> being screened upon admission </w:t>
      </w:r>
      <w:r w:rsidR="00300188">
        <w:t>(screening</w:t>
      </w:r>
      <w:r w:rsidR="00380744">
        <w:t xml:space="preserve"> actually occurs on date</w:t>
      </w:r>
      <w:r w:rsidR="00300188">
        <w:t xml:space="preserve"> of admission, </w:t>
      </w:r>
      <w:r w:rsidR="00B00159">
        <w:t>which far exceeds the standard),</w:t>
      </w:r>
      <w:r w:rsidR="0093129B">
        <w:t xml:space="preserve"> receiving </w:t>
      </w:r>
      <w:r w:rsidR="00F0517D">
        <w:t>a comprehensive PREA education program</w:t>
      </w:r>
      <w:r w:rsidR="0093129B">
        <w:t xml:space="preserve"> upon admission </w:t>
      </w:r>
      <w:r w:rsidR="00F0517D">
        <w:t>and</w:t>
      </w:r>
      <w:r w:rsidR="0093129B">
        <w:t xml:space="preserve"> their right to be free from abuse in any form.  All youth knew multiple wa</w:t>
      </w:r>
      <w:r w:rsidR="005B747B">
        <w:t>y</w:t>
      </w:r>
      <w:r w:rsidR="0093129B">
        <w:t>s to report abuse and fe</w:t>
      </w:r>
      <w:r w:rsidR="005B747B">
        <w:t>lt very confident that any compl</w:t>
      </w:r>
      <w:r w:rsidR="0093129B">
        <w:t>a</w:t>
      </w:r>
      <w:r w:rsidR="005B747B">
        <w:t>i</w:t>
      </w:r>
      <w:r w:rsidR="0093129B">
        <w:t xml:space="preserve">nt they made would be properly addressed.  </w:t>
      </w:r>
      <w:r w:rsidR="0070725A">
        <w:t>None of the youth interviewed have ever report</w:t>
      </w:r>
      <w:r w:rsidR="006000AF">
        <w:t>ed</w:t>
      </w:r>
      <w:r w:rsidR="0070725A">
        <w:t xml:space="preserve"> abuse while committed to DYS.  </w:t>
      </w:r>
      <w:r w:rsidR="0093129B">
        <w:t>None of the youth reported ever having fear for th</w:t>
      </w:r>
      <w:r w:rsidR="00380744">
        <w:t xml:space="preserve">eir safety while at </w:t>
      </w:r>
      <w:r w:rsidR="00F0517D">
        <w:t>the facility</w:t>
      </w:r>
      <w:r w:rsidR="00380744">
        <w:t xml:space="preserve"> (or any program in the DYS continuum of care)</w:t>
      </w:r>
      <w:r w:rsidR="0093129B">
        <w:t>.  All said the</w:t>
      </w:r>
      <w:r w:rsidR="000701E2">
        <w:t>y felt very safe at the facility</w:t>
      </w:r>
      <w:r w:rsidR="0093129B">
        <w:t>.</w:t>
      </w:r>
      <w:r w:rsidR="00394445">
        <w:t xml:space="preserve">  </w:t>
      </w:r>
    </w:p>
    <w:p w:rsidR="00C00EEA" w:rsidRDefault="00C00EEA" w:rsidP="00674F05">
      <w:pPr>
        <w:jc w:val="both"/>
      </w:pPr>
      <w:r>
        <w:t>Interviews with youth and staff confirmed that the PREA education program</w:t>
      </w:r>
      <w:r w:rsidR="00F5217B">
        <w:t xml:space="preserve"> and training</w:t>
      </w:r>
      <w:r>
        <w:t xml:space="preserve"> has been fully int</w:t>
      </w:r>
      <w:r w:rsidR="005360F0">
        <w:t xml:space="preserve">egrated into the </w:t>
      </w:r>
      <w:r>
        <w:t xml:space="preserve">program.  </w:t>
      </w:r>
    </w:p>
    <w:p w:rsidR="00F66D4A" w:rsidRDefault="000701E2" w:rsidP="00674F05">
      <w:pPr>
        <w:jc w:val="both"/>
      </w:pPr>
      <w:r>
        <w:t>T</w:t>
      </w:r>
      <w:r w:rsidR="00B63EBB">
        <w:t>he quality</w:t>
      </w:r>
      <w:r>
        <w:t xml:space="preserve"> and organization</w:t>
      </w:r>
      <w:r w:rsidR="00B63EBB">
        <w:t xml:space="preserve"> of t</w:t>
      </w:r>
      <w:r w:rsidR="003C1ECB">
        <w:t>he documentation provided to this</w:t>
      </w:r>
      <w:r w:rsidR="00B63EBB">
        <w:t xml:space="preserve"> audit</w:t>
      </w:r>
      <w:r w:rsidR="00005949">
        <w:t>or</w:t>
      </w:r>
      <w:r w:rsidR="00B63EBB">
        <w:t xml:space="preserve"> </w:t>
      </w:r>
      <w:r w:rsidR="003C1ECB">
        <w:t>was outstanding.  The organized manner in which the</w:t>
      </w:r>
      <w:r w:rsidR="00B63EBB">
        <w:t xml:space="preserve"> interviews were facilitated by the agency</w:t>
      </w:r>
      <w:r>
        <w:t xml:space="preserve"> made the process go very smoothly</w:t>
      </w:r>
      <w:r w:rsidR="003C1ECB">
        <w:t xml:space="preserve"> and allowed for lengthy interviews with</w:t>
      </w:r>
      <w:r w:rsidR="00005949">
        <w:t xml:space="preserve"> no</w:t>
      </w:r>
      <w:r w:rsidR="003C1ECB">
        <w:t xml:space="preserve"> wasted time in between.</w:t>
      </w:r>
    </w:p>
    <w:p w:rsidR="009768A5" w:rsidRDefault="00F5217B" w:rsidP="00674F05">
      <w:pPr>
        <w:jc w:val="both"/>
      </w:pPr>
      <w:r>
        <w:t xml:space="preserve">The </w:t>
      </w:r>
      <w:r w:rsidR="004252C5">
        <w:t>Old Colony YMCA</w:t>
      </w:r>
      <w:r w:rsidR="009768A5">
        <w:t xml:space="preserve"> </w:t>
      </w:r>
      <w:r w:rsidR="00B00159">
        <w:t xml:space="preserve">at 465 Main St. Brockton, MA </w:t>
      </w:r>
      <w:r w:rsidR="009768A5">
        <w:t>is an outstanding</w:t>
      </w:r>
      <w:r w:rsidR="00DA5E74">
        <w:t xml:space="preserve"> provider of juvenile justice services</w:t>
      </w:r>
      <w:r w:rsidR="009768A5">
        <w:t>.  The scope of this audit (PREA compliance) does not afford the opportunity to go into all t</w:t>
      </w:r>
      <w:r w:rsidR="00DA5E74">
        <w:t>he positive aspects of the programs observed</w:t>
      </w:r>
      <w:r w:rsidR="009768A5">
        <w:t>.</w:t>
      </w:r>
    </w:p>
    <w:p w:rsidR="00512972" w:rsidRDefault="00512972" w:rsidP="00674F05">
      <w:pPr>
        <w:jc w:val="both"/>
        <w:rPr>
          <w:b/>
        </w:rPr>
      </w:pPr>
      <w:r>
        <w:rPr>
          <w:b/>
        </w:rPr>
        <w:t>STANDARDS DETERMINATION TOTALS:</w:t>
      </w:r>
    </w:p>
    <w:p w:rsidR="00512972" w:rsidRDefault="00FF4C65" w:rsidP="00674F05">
      <w:pPr>
        <w:jc w:val="both"/>
        <w:rPr>
          <w:b/>
        </w:rPr>
      </w:pPr>
      <w:r>
        <w:rPr>
          <w:b/>
        </w:rPr>
        <w:t>Exceeds</w:t>
      </w:r>
      <w:r w:rsidR="005E7E1B">
        <w:rPr>
          <w:b/>
        </w:rPr>
        <w:t xml:space="preserve"> Standard</w:t>
      </w:r>
      <w:r w:rsidR="00512972">
        <w:rPr>
          <w:b/>
        </w:rPr>
        <w:t xml:space="preserve"> </w:t>
      </w:r>
      <w:r w:rsidR="003D08C9">
        <w:rPr>
          <w:b/>
        </w:rPr>
        <w:t>–</w:t>
      </w:r>
      <w:r w:rsidR="00512972">
        <w:rPr>
          <w:b/>
        </w:rPr>
        <w:t xml:space="preserve"> </w:t>
      </w:r>
      <w:r w:rsidR="00300188">
        <w:rPr>
          <w:b/>
        </w:rPr>
        <w:t>3</w:t>
      </w:r>
      <w:r w:rsidR="00B63EBB">
        <w:rPr>
          <w:b/>
        </w:rPr>
        <w:t xml:space="preserve"> Standards or approximately </w:t>
      </w:r>
      <w:r w:rsidR="00300188">
        <w:rPr>
          <w:b/>
        </w:rPr>
        <w:t>7</w:t>
      </w:r>
      <w:r w:rsidR="003D08C9">
        <w:rPr>
          <w:b/>
        </w:rPr>
        <w:t>% of total standards.</w:t>
      </w:r>
    </w:p>
    <w:p w:rsidR="003D08C9" w:rsidRDefault="00B63EBB" w:rsidP="00674F05">
      <w:pPr>
        <w:jc w:val="both"/>
        <w:rPr>
          <w:b/>
        </w:rPr>
      </w:pPr>
      <w:r>
        <w:rPr>
          <w:b/>
        </w:rPr>
        <w:t xml:space="preserve">Meets </w:t>
      </w:r>
      <w:r w:rsidR="005E7E1B">
        <w:rPr>
          <w:b/>
        </w:rPr>
        <w:t xml:space="preserve">Standard </w:t>
      </w:r>
      <w:r>
        <w:rPr>
          <w:b/>
        </w:rPr>
        <w:t xml:space="preserve">- </w:t>
      </w:r>
      <w:r w:rsidR="00300188">
        <w:rPr>
          <w:b/>
        </w:rPr>
        <w:t>38</w:t>
      </w:r>
      <w:r w:rsidR="003D08C9">
        <w:rPr>
          <w:b/>
        </w:rPr>
        <w:t xml:space="preserve"> Standa</w:t>
      </w:r>
      <w:r>
        <w:rPr>
          <w:b/>
        </w:rPr>
        <w:t>rds or approximately 9</w:t>
      </w:r>
      <w:r w:rsidR="00300188">
        <w:rPr>
          <w:b/>
        </w:rPr>
        <w:t>3</w:t>
      </w:r>
      <w:r w:rsidR="003D08C9">
        <w:rPr>
          <w:b/>
        </w:rPr>
        <w:t>% of total standards.</w:t>
      </w:r>
    </w:p>
    <w:p w:rsidR="004F69D6" w:rsidRDefault="00B63EBB" w:rsidP="00674F05">
      <w:pPr>
        <w:jc w:val="both"/>
        <w:rPr>
          <w:b/>
        </w:rPr>
      </w:pPr>
      <w:r>
        <w:rPr>
          <w:b/>
        </w:rPr>
        <w:t>Does Not Meet Standard – Zero Standards or 0</w:t>
      </w:r>
      <w:r w:rsidR="003D08C9">
        <w:rPr>
          <w:b/>
        </w:rPr>
        <w:t>% of total standards</w:t>
      </w:r>
    </w:p>
    <w:p w:rsidR="006000AF" w:rsidRDefault="006000AF" w:rsidP="00674F05">
      <w:pPr>
        <w:jc w:val="both"/>
        <w:rPr>
          <w:b/>
        </w:rPr>
      </w:pPr>
    </w:p>
    <w:p w:rsidR="006000AF" w:rsidRDefault="006000AF" w:rsidP="00674F05">
      <w:pPr>
        <w:jc w:val="both"/>
        <w:rPr>
          <w:b/>
        </w:rPr>
      </w:pPr>
    </w:p>
    <w:p w:rsidR="006000AF" w:rsidRDefault="006000AF" w:rsidP="00674F05">
      <w:pPr>
        <w:jc w:val="both"/>
        <w:rPr>
          <w:b/>
        </w:rPr>
      </w:pPr>
    </w:p>
    <w:p w:rsidR="003D08C9" w:rsidRDefault="003D08C9" w:rsidP="003D08C9">
      <w:pPr>
        <w:spacing w:after="0" w:line="240" w:lineRule="auto"/>
        <w:jc w:val="center"/>
        <w:rPr>
          <w:b/>
        </w:rPr>
      </w:pPr>
      <w:r>
        <w:rPr>
          <w:b/>
        </w:rPr>
        <w:t>CORRECTIVE ACTION PLANS</w:t>
      </w:r>
    </w:p>
    <w:tbl>
      <w:tblPr>
        <w:tblStyle w:val="TableGrid"/>
        <w:tblW w:w="0" w:type="auto"/>
        <w:tblLook w:val="04A0" w:firstRow="1" w:lastRow="0" w:firstColumn="1" w:lastColumn="0" w:noHBand="0" w:noVBand="1"/>
      </w:tblPr>
      <w:tblGrid>
        <w:gridCol w:w="1278"/>
        <w:gridCol w:w="3510"/>
        <w:gridCol w:w="2394"/>
        <w:gridCol w:w="2394"/>
      </w:tblGrid>
      <w:tr w:rsidR="003D08C9" w:rsidTr="004F69D6">
        <w:tc>
          <w:tcPr>
            <w:tcW w:w="1278" w:type="dxa"/>
          </w:tcPr>
          <w:p w:rsidR="003D08C9" w:rsidRDefault="003D08C9" w:rsidP="003D08C9">
            <w:pPr>
              <w:jc w:val="center"/>
              <w:rPr>
                <w:b/>
              </w:rPr>
            </w:pPr>
            <w:r>
              <w:rPr>
                <w:b/>
              </w:rPr>
              <w:t>Standard</w:t>
            </w:r>
          </w:p>
        </w:tc>
        <w:tc>
          <w:tcPr>
            <w:tcW w:w="3510" w:type="dxa"/>
          </w:tcPr>
          <w:p w:rsidR="003D08C9" w:rsidRDefault="003D08C9" w:rsidP="003D08C9">
            <w:pPr>
              <w:jc w:val="center"/>
              <w:rPr>
                <w:b/>
              </w:rPr>
            </w:pPr>
            <w:r>
              <w:rPr>
                <w:b/>
              </w:rPr>
              <w:t>Deficiency</w:t>
            </w:r>
          </w:p>
        </w:tc>
        <w:tc>
          <w:tcPr>
            <w:tcW w:w="2394" w:type="dxa"/>
          </w:tcPr>
          <w:p w:rsidR="003D08C9" w:rsidRDefault="003D08C9" w:rsidP="003D08C9">
            <w:pPr>
              <w:jc w:val="center"/>
              <w:rPr>
                <w:b/>
              </w:rPr>
            </w:pPr>
            <w:r>
              <w:rPr>
                <w:b/>
              </w:rPr>
              <w:t>Action(s) Needed</w:t>
            </w:r>
          </w:p>
        </w:tc>
        <w:tc>
          <w:tcPr>
            <w:tcW w:w="2394" w:type="dxa"/>
          </w:tcPr>
          <w:p w:rsidR="003D08C9" w:rsidRDefault="004F69D6" w:rsidP="00674F05">
            <w:pPr>
              <w:jc w:val="both"/>
              <w:rPr>
                <w:b/>
              </w:rPr>
            </w:pPr>
            <w:r>
              <w:rPr>
                <w:b/>
              </w:rPr>
              <w:t xml:space="preserve">Documentation </w:t>
            </w:r>
          </w:p>
        </w:tc>
      </w:tr>
      <w:tr w:rsidR="003D08C9" w:rsidTr="004F69D6">
        <w:tc>
          <w:tcPr>
            <w:tcW w:w="1278" w:type="dxa"/>
          </w:tcPr>
          <w:p w:rsidR="003D08C9" w:rsidRDefault="007726EE" w:rsidP="00674F05">
            <w:pPr>
              <w:jc w:val="both"/>
              <w:rPr>
                <w:b/>
              </w:rPr>
            </w:pPr>
            <w:r>
              <w:rPr>
                <w:b/>
              </w:rPr>
              <w:t>N/A*</w:t>
            </w:r>
          </w:p>
        </w:tc>
        <w:tc>
          <w:tcPr>
            <w:tcW w:w="3510"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c>
          <w:tcPr>
            <w:tcW w:w="2394" w:type="dxa"/>
          </w:tcPr>
          <w:p w:rsidR="003D08C9" w:rsidRPr="004F69D6" w:rsidRDefault="007726EE" w:rsidP="009A1F70">
            <w:pPr>
              <w:jc w:val="both"/>
              <w:rPr>
                <w:b/>
                <w:sz w:val="20"/>
                <w:szCs w:val="20"/>
              </w:rPr>
            </w:pPr>
            <w:r>
              <w:rPr>
                <w:b/>
                <w:sz w:val="20"/>
                <w:szCs w:val="20"/>
              </w:rPr>
              <w:t>N/A</w:t>
            </w: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r w:rsidR="003D08C9" w:rsidTr="004F69D6">
        <w:tc>
          <w:tcPr>
            <w:tcW w:w="1278" w:type="dxa"/>
          </w:tcPr>
          <w:p w:rsidR="003D08C9" w:rsidRDefault="003D08C9" w:rsidP="00674F05">
            <w:pPr>
              <w:jc w:val="both"/>
              <w:rPr>
                <w:b/>
              </w:rPr>
            </w:pPr>
          </w:p>
        </w:tc>
        <w:tc>
          <w:tcPr>
            <w:tcW w:w="3510"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c>
          <w:tcPr>
            <w:tcW w:w="2394" w:type="dxa"/>
          </w:tcPr>
          <w:p w:rsidR="003D08C9" w:rsidRPr="004F69D6" w:rsidRDefault="003D08C9" w:rsidP="009A1F70">
            <w:pPr>
              <w:jc w:val="both"/>
              <w:rPr>
                <w:b/>
                <w:sz w:val="20"/>
                <w:szCs w:val="20"/>
              </w:rPr>
            </w:pPr>
          </w:p>
        </w:tc>
      </w:tr>
    </w:tbl>
    <w:p w:rsidR="003D08C9" w:rsidRPr="007726EE" w:rsidRDefault="007726EE" w:rsidP="007726EE">
      <w:pPr>
        <w:jc w:val="both"/>
        <w:rPr>
          <w:b/>
        </w:rPr>
      </w:pPr>
      <w:r>
        <w:rPr>
          <w:b/>
        </w:rPr>
        <w:t>*Note-All standards were found to be in compliance.  No corrective action is required.</w:t>
      </w:r>
    </w:p>
    <w:p w:rsidR="00F66D4A" w:rsidRDefault="00F821C8" w:rsidP="00674F05">
      <w:pPr>
        <w:jc w:val="both"/>
        <w:rPr>
          <w:b/>
        </w:rPr>
      </w:pPr>
      <w:r>
        <w:rPr>
          <w:b/>
        </w:rPr>
        <w:t>AUDITOR CERTIFICATION:</w:t>
      </w:r>
    </w:p>
    <w:p w:rsidR="00F821C8" w:rsidRDefault="005360F0" w:rsidP="00674F05">
      <w:pPr>
        <w:jc w:val="both"/>
      </w:pPr>
      <w:r>
        <w:t>This</w:t>
      </w:r>
      <w:r w:rsidR="00F821C8">
        <w:t xml:space="preserve"> auditor certifies that no conflict of interest exists with respect to his ability to conduct an</w:t>
      </w:r>
      <w:r w:rsidR="007726EE">
        <w:t xml:space="preserve"> audit of the </w:t>
      </w:r>
      <w:r w:rsidR="005E7E1B">
        <w:t>Massachusetts</w:t>
      </w:r>
      <w:r w:rsidR="00687440">
        <w:t xml:space="preserve"> Division of Y</w:t>
      </w:r>
      <w:r w:rsidR="005E7E1B">
        <w:t xml:space="preserve">outh Services or the </w:t>
      </w:r>
      <w:r w:rsidR="004252C5">
        <w:t>Old Colony YMCA.</w:t>
      </w:r>
    </w:p>
    <w:p w:rsidR="00F821C8" w:rsidRDefault="00F821C8" w:rsidP="00674F05">
      <w:pPr>
        <w:jc w:val="both"/>
      </w:pPr>
    </w:p>
    <w:p w:rsidR="00F821C8" w:rsidRDefault="00F821C8" w:rsidP="00F821C8">
      <w:pPr>
        <w:spacing w:after="0"/>
        <w:jc w:val="both"/>
      </w:pPr>
      <w:r>
        <w:t>____________________________________________________</w:t>
      </w:r>
      <w:r>
        <w:tab/>
        <w:t>______</w:t>
      </w:r>
      <w:r>
        <w:tab/>
      </w:r>
      <w:r>
        <w:tab/>
      </w:r>
      <w:r w:rsidR="00B00159">
        <w:rPr>
          <w:u w:val="single"/>
        </w:rPr>
        <w:t>October 4</w:t>
      </w:r>
      <w:r w:rsidR="0070725A" w:rsidRPr="0070725A">
        <w:rPr>
          <w:u w:val="single"/>
        </w:rPr>
        <w:t>, 2014</w:t>
      </w:r>
    </w:p>
    <w:p w:rsidR="00F821C8" w:rsidRPr="004F0DD3" w:rsidRDefault="00F821C8" w:rsidP="004F0DD3">
      <w:pPr>
        <w:spacing w:after="0"/>
        <w:jc w:val="both"/>
        <w:rPr>
          <w:rFonts w:ascii="Arial" w:hAnsi="Arial" w:cs="Arial"/>
        </w:rPr>
      </w:pPr>
      <w:r>
        <w:rPr>
          <w:rFonts w:ascii="Arial" w:hAnsi="Arial" w:cs="Arial"/>
        </w:rPr>
        <w:t>Kurt Pfisterer, Dual Certified PREA Auditor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sectPr w:rsidR="00F821C8" w:rsidRPr="004F0D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63" w:rsidRDefault="00CF6E63" w:rsidP="0046144E">
      <w:pPr>
        <w:spacing w:after="0" w:line="240" w:lineRule="auto"/>
      </w:pPr>
      <w:r>
        <w:separator/>
      </w:r>
    </w:p>
  </w:endnote>
  <w:endnote w:type="continuationSeparator" w:id="0">
    <w:p w:rsidR="00CF6E63" w:rsidRDefault="00CF6E63" w:rsidP="0046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Bold">
    <w:panose1 w:val="00000000000000000000"/>
    <w:charset w:val="00"/>
    <w:family w:val="auto"/>
    <w:notTrueType/>
    <w:pitch w:val="default"/>
    <w:sig w:usb0="00000003" w:usb1="00000000" w:usb2="00000000" w:usb3="00000000" w:csb0="00000001" w:csb1="00000000"/>
  </w:font>
  <w:font w:name="Tahom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63" w:rsidRDefault="00CF6E63" w:rsidP="0046144E">
      <w:pPr>
        <w:spacing w:after="0" w:line="240" w:lineRule="auto"/>
      </w:pPr>
      <w:r>
        <w:separator/>
      </w:r>
    </w:p>
  </w:footnote>
  <w:footnote w:type="continuationSeparator" w:id="0">
    <w:p w:rsidR="00CF6E63" w:rsidRDefault="00CF6E63" w:rsidP="004614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w1uEEDz7ynOaNltuLaGWpKhWyAI=" w:salt="QO12oEadQhq/qgI9rMEJq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57"/>
    <w:rsid w:val="00004421"/>
    <w:rsid w:val="00005949"/>
    <w:rsid w:val="0000724B"/>
    <w:rsid w:val="00013614"/>
    <w:rsid w:val="00037561"/>
    <w:rsid w:val="00041614"/>
    <w:rsid w:val="000701E2"/>
    <w:rsid w:val="00085A1F"/>
    <w:rsid w:val="000B3374"/>
    <w:rsid w:val="000B5FB1"/>
    <w:rsid w:val="000F36D1"/>
    <w:rsid w:val="000F5515"/>
    <w:rsid w:val="001008D8"/>
    <w:rsid w:val="00107484"/>
    <w:rsid w:val="00154237"/>
    <w:rsid w:val="00161D62"/>
    <w:rsid w:val="001628C3"/>
    <w:rsid w:val="00185889"/>
    <w:rsid w:val="00186E28"/>
    <w:rsid w:val="00197697"/>
    <w:rsid w:val="001C2F57"/>
    <w:rsid w:val="001E6FB6"/>
    <w:rsid w:val="00200541"/>
    <w:rsid w:val="0022732E"/>
    <w:rsid w:val="00235DDA"/>
    <w:rsid w:val="00247754"/>
    <w:rsid w:val="00290A0E"/>
    <w:rsid w:val="002D117C"/>
    <w:rsid w:val="002D7374"/>
    <w:rsid w:val="002F4660"/>
    <w:rsid w:val="00300188"/>
    <w:rsid w:val="00367607"/>
    <w:rsid w:val="00380744"/>
    <w:rsid w:val="00394445"/>
    <w:rsid w:val="003953A5"/>
    <w:rsid w:val="003A1429"/>
    <w:rsid w:val="003C1ECB"/>
    <w:rsid w:val="003D08C9"/>
    <w:rsid w:val="00401A8A"/>
    <w:rsid w:val="00410C1D"/>
    <w:rsid w:val="0041340A"/>
    <w:rsid w:val="004252C5"/>
    <w:rsid w:val="0046144E"/>
    <w:rsid w:val="00467F80"/>
    <w:rsid w:val="004E0B7B"/>
    <w:rsid w:val="004E7E61"/>
    <w:rsid w:val="004F0DD3"/>
    <w:rsid w:val="004F15AD"/>
    <w:rsid w:val="004F69D6"/>
    <w:rsid w:val="00500F30"/>
    <w:rsid w:val="00512972"/>
    <w:rsid w:val="00524879"/>
    <w:rsid w:val="005360F0"/>
    <w:rsid w:val="005361F1"/>
    <w:rsid w:val="00547738"/>
    <w:rsid w:val="00554877"/>
    <w:rsid w:val="005914C0"/>
    <w:rsid w:val="005943C4"/>
    <w:rsid w:val="005B747B"/>
    <w:rsid w:val="005E7E1B"/>
    <w:rsid w:val="006000AF"/>
    <w:rsid w:val="00617620"/>
    <w:rsid w:val="00646D3D"/>
    <w:rsid w:val="00665ED8"/>
    <w:rsid w:val="0067232E"/>
    <w:rsid w:val="00674F05"/>
    <w:rsid w:val="0068269A"/>
    <w:rsid w:val="00687440"/>
    <w:rsid w:val="006943CF"/>
    <w:rsid w:val="006A6F98"/>
    <w:rsid w:val="006D3D1A"/>
    <w:rsid w:val="006F1FD5"/>
    <w:rsid w:val="0070725A"/>
    <w:rsid w:val="00716A75"/>
    <w:rsid w:val="0073104C"/>
    <w:rsid w:val="0074291A"/>
    <w:rsid w:val="007510F4"/>
    <w:rsid w:val="007556B0"/>
    <w:rsid w:val="0076351A"/>
    <w:rsid w:val="00763E2F"/>
    <w:rsid w:val="00765FB3"/>
    <w:rsid w:val="00771371"/>
    <w:rsid w:val="007726EE"/>
    <w:rsid w:val="00776BB6"/>
    <w:rsid w:val="00776CC1"/>
    <w:rsid w:val="007B78AC"/>
    <w:rsid w:val="007F0305"/>
    <w:rsid w:val="007F28FD"/>
    <w:rsid w:val="007F3520"/>
    <w:rsid w:val="008077B3"/>
    <w:rsid w:val="00840B0F"/>
    <w:rsid w:val="00841EEF"/>
    <w:rsid w:val="00857736"/>
    <w:rsid w:val="0089285E"/>
    <w:rsid w:val="008D0AD3"/>
    <w:rsid w:val="00917430"/>
    <w:rsid w:val="00925C40"/>
    <w:rsid w:val="0093129B"/>
    <w:rsid w:val="0093468B"/>
    <w:rsid w:val="009468EA"/>
    <w:rsid w:val="00976235"/>
    <w:rsid w:val="009768A5"/>
    <w:rsid w:val="00992E8A"/>
    <w:rsid w:val="009A1F70"/>
    <w:rsid w:val="009A4075"/>
    <w:rsid w:val="009D3B9A"/>
    <w:rsid w:val="009E33AA"/>
    <w:rsid w:val="00A038FC"/>
    <w:rsid w:val="00A102C2"/>
    <w:rsid w:val="00A109D7"/>
    <w:rsid w:val="00A2128B"/>
    <w:rsid w:val="00A3630F"/>
    <w:rsid w:val="00A45747"/>
    <w:rsid w:val="00A778FD"/>
    <w:rsid w:val="00A84F33"/>
    <w:rsid w:val="00A9747D"/>
    <w:rsid w:val="00B00159"/>
    <w:rsid w:val="00B14463"/>
    <w:rsid w:val="00B61576"/>
    <w:rsid w:val="00B63EBB"/>
    <w:rsid w:val="00B71258"/>
    <w:rsid w:val="00BA72F8"/>
    <w:rsid w:val="00BC0BF5"/>
    <w:rsid w:val="00BC33E8"/>
    <w:rsid w:val="00BC38DB"/>
    <w:rsid w:val="00BD2A7E"/>
    <w:rsid w:val="00C009EF"/>
    <w:rsid w:val="00C00EEA"/>
    <w:rsid w:val="00C16510"/>
    <w:rsid w:val="00C635E8"/>
    <w:rsid w:val="00C67A03"/>
    <w:rsid w:val="00C67B02"/>
    <w:rsid w:val="00C93150"/>
    <w:rsid w:val="00C978D3"/>
    <w:rsid w:val="00C97C20"/>
    <w:rsid w:val="00CC2E27"/>
    <w:rsid w:val="00CD09DA"/>
    <w:rsid w:val="00CD1099"/>
    <w:rsid w:val="00CF6E63"/>
    <w:rsid w:val="00D0103D"/>
    <w:rsid w:val="00D02EFE"/>
    <w:rsid w:val="00D20267"/>
    <w:rsid w:val="00D34A01"/>
    <w:rsid w:val="00D52A1A"/>
    <w:rsid w:val="00D5561B"/>
    <w:rsid w:val="00D6060E"/>
    <w:rsid w:val="00D67974"/>
    <w:rsid w:val="00D72583"/>
    <w:rsid w:val="00D8210A"/>
    <w:rsid w:val="00D87EA6"/>
    <w:rsid w:val="00DA10AD"/>
    <w:rsid w:val="00DA5E74"/>
    <w:rsid w:val="00DE3DFF"/>
    <w:rsid w:val="00E02139"/>
    <w:rsid w:val="00E06129"/>
    <w:rsid w:val="00E07072"/>
    <w:rsid w:val="00E25C8C"/>
    <w:rsid w:val="00E26BAB"/>
    <w:rsid w:val="00E303CD"/>
    <w:rsid w:val="00E3136C"/>
    <w:rsid w:val="00E33CB9"/>
    <w:rsid w:val="00E36693"/>
    <w:rsid w:val="00E62816"/>
    <w:rsid w:val="00EC58C3"/>
    <w:rsid w:val="00ED6D76"/>
    <w:rsid w:val="00EF7CDC"/>
    <w:rsid w:val="00F015FB"/>
    <w:rsid w:val="00F0517D"/>
    <w:rsid w:val="00F5217B"/>
    <w:rsid w:val="00F66D4A"/>
    <w:rsid w:val="00F76D61"/>
    <w:rsid w:val="00F821C8"/>
    <w:rsid w:val="00FC1434"/>
    <w:rsid w:val="00FD1FB8"/>
    <w:rsid w:val="00FD7290"/>
    <w:rsid w:val="00FF4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9"/>
    <w:qFormat/>
    <w:rsid w:val="005E7E1B"/>
    <w:pPr>
      <w:spacing w:after="0" w:line="240" w:lineRule="auto"/>
      <w:outlineLvl w:val="1"/>
    </w:pPr>
    <w:rPr>
      <w:rFonts w:ascii="Tahoma" w:eastAsia="Batang" w:hAnsi="Tahoma" w:cs="Times New Roman"/>
      <w:b/>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FB6"/>
    <w:pPr>
      <w:ind w:left="720"/>
      <w:contextualSpacing/>
    </w:pPr>
  </w:style>
  <w:style w:type="paragraph" w:styleId="Header">
    <w:name w:val="header"/>
    <w:basedOn w:val="Normal"/>
    <w:link w:val="HeaderChar"/>
    <w:uiPriority w:val="99"/>
    <w:unhideWhenUsed/>
    <w:rsid w:val="004614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44E"/>
  </w:style>
  <w:style w:type="paragraph" w:styleId="Footer">
    <w:name w:val="footer"/>
    <w:basedOn w:val="Normal"/>
    <w:link w:val="FooterChar"/>
    <w:uiPriority w:val="99"/>
    <w:unhideWhenUsed/>
    <w:rsid w:val="004614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44E"/>
  </w:style>
  <w:style w:type="paragraph" w:styleId="NormalWeb">
    <w:name w:val="Normal (Web)"/>
    <w:basedOn w:val="Normal"/>
    <w:uiPriority w:val="99"/>
    <w:unhideWhenUsed/>
    <w:rsid w:val="0046144E"/>
    <w:pPr>
      <w:spacing w:before="100" w:beforeAutospacing="1" w:after="100" w:afterAutospacing="1" w:line="240" w:lineRule="auto"/>
    </w:pPr>
    <w:rPr>
      <w:rFonts w:ascii="Times New Roman" w:eastAsia="Times New Roman" w:hAnsi="Times New Roman" w:cs="Times New Roman"/>
      <w:sz w:val="18"/>
      <w:szCs w:val="18"/>
    </w:rPr>
  </w:style>
  <w:style w:type="table" w:styleId="TableGrid">
    <w:name w:val="Table Grid"/>
    <w:basedOn w:val="TableNormal"/>
    <w:uiPriority w:val="59"/>
    <w:rsid w:val="003D0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7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F80"/>
    <w:rPr>
      <w:rFonts w:ascii="Tahoma" w:hAnsi="Tahoma" w:cs="Tahoma"/>
      <w:sz w:val="16"/>
      <w:szCs w:val="16"/>
    </w:rPr>
  </w:style>
  <w:style w:type="character" w:styleId="Hyperlink">
    <w:name w:val="Hyperlink"/>
    <w:basedOn w:val="DefaultParagraphFont"/>
    <w:uiPriority w:val="99"/>
    <w:unhideWhenUsed/>
    <w:rsid w:val="00765FB3"/>
    <w:rPr>
      <w:color w:val="0000FF" w:themeColor="hyperlink"/>
      <w:u w:val="single"/>
    </w:rPr>
  </w:style>
  <w:style w:type="character" w:customStyle="1" w:styleId="Heading2Char">
    <w:name w:val="Heading 2 Char"/>
    <w:basedOn w:val="DefaultParagraphFont"/>
    <w:link w:val="Heading2"/>
    <w:uiPriority w:val="99"/>
    <w:rsid w:val="005E7E1B"/>
    <w:rPr>
      <w:rFonts w:ascii="Tahoma" w:eastAsia="Batang" w:hAnsi="Tahoma" w:cs="Times New Roman"/>
      <w:b/>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02077">
      <w:bodyDiv w:val="1"/>
      <w:marLeft w:val="0"/>
      <w:marRight w:val="0"/>
      <w:marTop w:val="0"/>
      <w:marBottom w:val="0"/>
      <w:divBdr>
        <w:top w:val="none" w:sz="0" w:space="0" w:color="auto"/>
        <w:left w:val="none" w:sz="0" w:space="0" w:color="auto"/>
        <w:bottom w:val="none" w:sz="0" w:space="0" w:color="auto"/>
        <w:right w:val="none" w:sz="0" w:space="0" w:color="auto"/>
      </w:divBdr>
      <w:divsChild>
        <w:div w:id="1856117551">
          <w:marLeft w:val="30"/>
          <w:marRight w:val="15"/>
          <w:marTop w:val="0"/>
          <w:marBottom w:val="0"/>
          <w:divBdr>
            <w:top w:val="none" w:sz="0" w:space="0" w:color="auto"/>
            <w:left w:val="none" w:sz="0" w:space="0" w:color="auto"/>
            <w:bottom w:val="none" w:sz="0" w:space="0" w:color="auto"/>
            <w:right w:val="none" w:sz="0" w:space="0" w:color="auto"/>
          </w:divBdr>
        </w:div>
      </w:divsChild>
    </w:div>
    <w:div w:id="491486865">
      <w:bodyDiv w:val="1"/>
      <w:marLeft w:val="0"/>
      <w:marRight w:val="0"/>
      <w:marTop w:val="0"/>
      <w:marBottom w:val="0"/>
      <w:divBdr>
        <w:top w:val="none" w:sz="0" w:space="0" w:color="auto"/>
        <w:left w:val="none" w:sz="0" w:space="0" w:color="auto"/>
        <w:bottom w:val="none" w:sz="0" w:space="0" w:color="auto"/>
        <w:right w:val="none" w:sz="0" w:space="0" w:color="auto"/>
      </w:divBdr>
      <w:divsChild>
        <w:div w:id="799422272">
          <w:marLeft w:val="0"/>
          <w:marRight w:val="0"/>
          <w:marTop w:val="0"/>
          <w:marBottom w:val="0"/>
          <w:divBdr>
            <w:top w:val="none" w:sz="0" w:space="0" w:color="auto"/>
            <w:left w:val="none" w:sz="0" w:space="0" w:color="auto"/>
            <w:bottom w:val="none" w:sz="0" w:space="0" w:color="auto"/>
            <w:right w:val="none" w:sz="0" w:space="0" w:color="auto"/>
          </w:divBdr>
          <w:divsChild>
            <w:div w:id="2052461474">
              <w:marLeft w:val="15"/>
              <w:marRight w:val="0"/>
              <w:marTop w:val="0"/>
              <w:marBottom w:val="0"/>
              <w:divBdr>
                <w:top w:val="none" w:sz="0" w:space="0" w:color="auto"/>
                <w:left w:val="none" w:sz="0" w:space="0" w:color="auto"/>
                <w:bottom w:val="none" w:sz="0" w:space="0" w:color="auto"/>
                <w:right w:val="none" w:sz="0" w:space="0" w:color="auto"/>
              </w:divBdr>
              <w:divsChild>
                <w:div w:id="6071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6852">
      <w:bodyDiv w:val="1"/>
      <w:marLeft w:val="0"/>
      <w:marRight w:val="0"/>
      <w:marTop w:val="0"/>
      <w:marBottom w:val="0"/>
      <w:divBdr>
        <w:top w:val="none" w:sz="0" w:space="0" w:color="auto"/>
        <w:left w:val="none" w:sz="0" w:space="0" w:color="auto"/>
        <w:bottom w:val="none" w:sz="0" w:space="0" w:color="auto"/>
        <w:right w:val="none" w:sz="0" w:space="0" w:color="auto"/>
      </w:divBdr>
      <w:divsChild>
        <w:div w:id="645625506">
          <w:marLeft w:val="30"/>
          <w:marRight w:val="15"/>
          <w:marTop w:val="0"/>
          <w:marBottom w:val="0"/>
          <w:divBdr>
            <w:top w:val="none" w:sz="0" w:space="0" w:color="auto"/>
            <w:left w:val="none" w:sz="0" w:space="0" w:color="auto"/>
            <w:bottom w:val="none" w:sz="0" w:space="0" w:color="auto"/>
            <w:right w:val="none" w:sz="0" w:space="0" w:color="auto"/>
          </w:divBdr>
        </w:div>
      </w:divsChild>
    </w:div>
    <w:div w:id="1620062830">
      <w:bodyDiv w:val="1"/>
      <w:marLeft w:val="0"/>
      <w:marRight w:val="0"/>
      <w:marTop w:val="0"/>
      <w:marBottom w:val="0"/>
      <w:divBdr>
        <w:top w:val="none" w:sz="0" w:space="0" w:color="auto"/>
        <w:left w:val="none" w:sz="0" w:space="0" w:color="auto"/>
        <w:bottom w:val="none" w:sz="0" w:space="0" w:color="auto"/>
        <w:right w:val="none" w:sz="0" w:space="0" w:color="auto"/>
      </w:divBdr>
      <w:divsChild>
        <w:div w:id="1576277873">
          <w:marLeft w:val="30"/>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mailto:kurtpfisterer@gmail.com"/>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emf"/>
  <Relationship Id="rId9" Type="http://schemas.openxmlformats.org/officeDocument/2006/relationships/hyperlink" TargetMode="External" Target="mailto:monica.l.king@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842232E0</Template>
  <TotalTime>1382</TotalTime>
  <Pages>5</Pages>
  <Words>1528</Words>
  <Characters>8710</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2014-10-04T15:38:00Z</dcterms:created>
  <dc:creator>Kurt Pfisterer</dc:creator>
  <lastModifiedBy>EOHHS</lastModifiedBy>
  <lastPrinted>2014-10-05T13:49:00Z</lastPrinted>
  <dcterms:modified xsi:type="dcterms:W3CDTF">2015-04-22T21:52:00Z</dcterms:modified>
  <revision>7</revision>
</coreProperties>
</file>