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A6F" w:rsidRPr="00823B38" w:rsidRDefault="00E575BA" w:rsidP="00C70A6F">
      <w:pPr>
        <w:autoSpaceDE w:val="0"/>
        <w:autoSpaceDN w:val="0"/>
        <w:adjustRightInd w:val="0"/>
        <w:rPr>
          <w:rFonts w:cs="Arial"/>
          <w:color w:val="000000"/>
          <w:sz w:val="28"/>
        </w:rPr>
      </w:pPr>
      <w:r>
        <w:rPr>
          <w:noProof/>
          <w:sz w:val="24"/>
        </w:rPr>
        <mc:AlternateContent>
          <mc:Choice Requires="wps">
            <w:drawing>
              <wp:anchor distT="0" distB="0" distL="114300" distR="114300" simplePos="0" relativeHeight="251655168" behindDoc="0" locked="0" layoutInCell="1" allowOverlap="1" wp14:anchorId="059D269A" wp14:editId="78DE9DA9">
                <wp:simplePos x="0" y="0"/>
                <wp:positionH relativeFrom="column">
                  <wp:posOffset>2971800</wp:posOffset>
                </wp:positionH>
                <wp:positionV relativeFrom="paragraph">
                  <wp:posOffset>7315200</wp:posOffset>
                </wp:positionV>
                <wp:extent cx="3543300" cy="1264920"/>
                <wp:effectExtent l="0" t="0" r="0" b="2540"/>
                <wp:wrapSquare wrapText="bothSides"/>
                <wp:docPr id="65"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64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2A77" w:rsidRPr="00802E3E" w:rsidRDefault="005C2A77" w:rsidP="00C70A6F">
                            <w:pPr>
                              <w:autoSpaceDE w:val="0"/>
                              <w:autoSpaceDN w:val="0"/>
                              <w:adjustRightInd w:val="0"/>
                              <w:jc w:val="right"/>
                              <w:rPr>
                                <w:rFonts w:ascii="Franklin Gothic Medium" w:hAnsi="Franklin Gothic Medium" w:cs="Arial"/>
                                <w:b/>
                                <w:color w:val="000000"/>
                                <w:sz w:val="28"/>
                              </w:rPr>
                            </w:pPr>
                            <w:r w:rsidRPr="00802E3E">
                              <w:rPr>
                                <w:rFonts w:ascii="Franklin Gothic Medium" w:hAnsi="Franklin Gothic Medium" w:cs="Arial"/>
                                <w:b/>
                                <w:color w:val="000000"/>
                                <w:sz w:val="28"/>
                              </w:rPr>
                              <w:t>Massachusetts Department of Public Health</w:t>
                            </w:r>
                          </w:p>
                          <w:p w:rsidR="005C2A77" w:rsidRPr="00802E3E" w:rsidRDefault="005C2A77" w:rsidP="00C70A6F">
                            <w:pPr>
                              <w:autoSpaceDE w:val="0"/>
                              <w:autoSpaceDN w:val="0"/>
                              <w:adjustRightInd w:val="0"/>
                              <w:jc w:val="right"/>
                              <w:rPr>
                                <w:rFonts w:ascii="Franklin Gothic Medium" w:hAnsi="Franklin Gothic Medium" w:cs="Arial"/>
                                <w:b/>
                                <w:color w:val="000000"/>
                                <w:sz w:val="28"/>
                              </w:rPr>
                            </w:pPr>
                            <w:r w:rsidRPr="00802E3E">
                              <w:rPr>
                                <w:rFonts w:ascii="Franklin Gothic Medium" w:hAnsi="Franklin Gothic Medium" w:cs="Arial"/>
                                <w:b/>
                                <w:color w:val="000000"/>
                                <w:sz w:val="28"/>
                              </w:rPr>
                              <w:t>Bureau of Environmental Health</w:t>
                            </w:r>
                          </w:p>
                          <w:p w:rsidR="005C2A77" w:rsidRDefault="005C2A77" w:rsidP="00C70A6F">
                            <w:pPr>
                              <w:autoSpaceDE w:val="0"/>
                              <w:autoSpaceDN w:val="0"/>
                              <w:adjustRightInd w:val="0"/>
                              <w:jc w:val="right"/>
                              <w:rPr>
                                <w:rFonts w:ascii="Franklin Gothic Medium" w:hAnsi="Franklin Gothic Medium" w:cs="Arial"/>
                                <w:b/>
                                <w:color w:val="000000"/>
                                <w:sz w:val="28"/>
                              </w:rPr>
                            </w:pPr>
                            <w:r w:rsidRPr="00802E3E">
                              <w:rPr>
                                <w:rFonts w:ascii="Franklin Gothic Medium" w:hAnsi="Franklin Gothic Medium" w:cs="Arial"/>
                                <w:b/>
                                <w:color w:val="000000"/>
                                <w:sz w:val="28"/>
                              </w:rPr>
                              <w:t>Environmental Toxicology Program</w:t>
                            </w:r>
                          </w:p>
                          <w:p w:rsidR="005C2A77" w:rsidRPr="00D7523A" w:rsidRDefault="00C1674A" w:rsidP="00C70A6F">
                            <w:pPr>
                              <w:autoSpaceDE w:val="0"/>
                              <w:autoSpaceDN w:val="0"/>
                              <w:adjustRightInd w:val="0"/>
                              <w:jc w:val="right"/>
                              <w:rPr>
                                <w:rFonts w:ascii="Franklin Gothic Medium" w:hAnsi="Franklin Gothic Medium" w:cs="Arial"/>
                                <w:color w:val="0000FF"/>
                                <w:u w:val="single"/>
                              </w:rPr>
                            </w:pPr>
                            <w:hyperlink r:id="rId9" w:history="1">
                              <w:r w:rsidR="005C2A77" w:rsidRPr="00C358EE">
                                <w:rPr>
                                  <w:rStyle w:val="Hyperlink"/>
                                  <w:rFonts w:ascii="Franklin Gothic Medium" w:hAnsi="Franklin Gothic Medium" w:cs="Arial"/>
                                </w:rPr>
                                <w:t>http://www.mass.gov/dph/beaches</w:t>
                              </w:r>
                            </w:hyperlink>
                            <w:r w:rsidR="005C2A77">
                              <w:rPr>
                                <w:rFonts w:ascii="Franklin Gothic Medium" w:hAnsi="Franklin Gothic Medium" w:cs="Arial"/>
                                <w:color w:val="0000FF"/>
                                <w:u w:val="single"/>
                              </w:rPr>
                              <w:t xml:space="preserve"> </w:t>
                            </w:r>
                          </w:p>
                          <w:p w:rsidR="005C2A77" w:rsidRPr="00802E3E" w:rsidRDefault="005C2A77" w:rsidP="00C70A6F">
                            <w:pPr>
                              <w:autoSpaceDE w:val="0"/>
                              <w:autoSpaceDN w:val="0"/>
                              <w:adjustRightInd w:val="0"/>
                              <w:jc w:val="right"/>
                              <w:rPr>
                                <w:rFonts w:ascii="Franklin Gothic Medium" w:hAnsi="Franklin Gothic Medium" w:cs="Arial"/>
                                <w:b/>
                                <w:color w:val="000000"/>
                                <w:sz w:val="28"/>
                              </w:rPr>
                            </w:pPr>
                          </w:p>
                          <w:p w:rsidR="005C2A77" w:rsidRPr="00802E3E" w:rsidRDefault="005C2A77" w:rsidP="00C70A6F">
                            <w:pPr>
                              <w:jc w:val="right"/>
                              <w:rPr>
                                <w:rFonts w:ascii="Franklin Gothic Medium" w:hAnsi="Franklin Gothic Medium" w:cs="Arial"/>
                                <w:b/>
                                <w:color w:val="000000"/>
                                <w:sz w:val="28"/>
                              </w:rPr>
                            </w:pPr>
                            <w:r>
                              <w:rPr>
                                <w:rFonts w:ascii="Franklin Gothic Medium" w:hAnsi="Franklin Gothic Medium" w:cs="Arial"/>
                                <w:b/>
                                <w:color w:val="000000"/>
                                <w:sz w:val="28"/>
                              </w:rPr>
                              <w:t>May</w:t>
                            </w:r>
                            <w:r w:rsidRPr="00802E3E">
                              <w:rPr>
                                <w:rFonts w:ascii="Franklin Gothic Medium" w:hAnsi="Franklin Gothic Medium" w:cs="Arial"/>
                                <w:b/>
                                <w:color w:val="000000"/>
                                <w:sz w:val="28"/>
                              </w:rPr>
                              <w:t xml:space="preserve"> 20</w:t>
                            </w:r>
                            <w:r>
                              <w:rPr>
                                <w:rFonts w:ascii="Franklin Gothic Medium" w:hAnsi="Franklin Gothic Medium" w:cs="Arial"/>
                                <w:b/>
                                <w:color w:val="000000"/>
                                <w:sz w:val="28"/>
                              </w:rPr>
                              <w:t>16</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026" type="#_x0000_t202" style="position:absolute;margin-left:234pt;margin-top:8in;width:279pt;height:99.6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" stroked="f">
                <v:textbox style="mso-fit-shape-to-text:t">
                  <w:txbxContent>
                    <w:p w:rsidR="005C2A77" w:rsidRPr="00802E3E" w:rsidRDefault="005C2A77" w:rsidP="00C70A6F">
                      <w:pPr>
                        <w:autoSpaceDE w:val="0"/>
                        <w:autoSpaceDN w:val="0"/>
                        <w:adjustRightInd w:val="0"/>
                        <w:jc w:val="right"/>
                        <w:rPr>
                          <w:rFonts w:ascii="Franklin Gothic Medium" w:hAnsi="Franklin Gothic Medium" w:cs="Arial"/>
                          <w:b/>
                          <w:color w:val="000000"/>
                          <w:sz w:val="28"/>
                        </w:rPr>
                      </w:pPr>
                      <w:r w:rsidRPr="00802E3E">
                        <w:rPr>
                          <w:rFonts w:ascii="Franklin Gothic Medium" w:hAnsi="Franklin Gothic Medium" w:cs="Arial"/>
                          <w:b/>
                          <w:color w:val="000000"/>
                          <w:sz w:val="28"/>
                        </w:rPr>
                        <w:t>Massachusetts Department of Public Health</w:t>
                      </w:r>
                    </w:p>
                    <w:p w:rsidR="005C2A77" w:rsidRPr="00802E3E" w:rsidRDefault="005C2A77" w:rsidP="00C70A6F">
                      <w:pPr>
                        <w:autoSpaceDE w:val="0"/>
                        <w:autoSpaceDN w:val="0"/>
                        <w:adjustRightInd w:val="0"/>
                        <w:jc w:val="right"/>
                        <w:rPr>
                          <w:rFonts w:ascii="Franklin Gothic Medium" w:hAnsi="Franklin Gothic Medium" w:cs="Arial"/>
                          <w:b/>
                          <w:color w:val="000000"/>
                          <w:sz w:val="28"/>
                        </w:rPr>
                      </w:pPr>
                      <w:r w:rsidRPr="00802E3E">
                        <w:rPr>
                          <w:rFonts w:ascii="Franklin Gothic Medium" w:hAnsi="Franklin Gothic Medium" w:cs="Arial"/>
                          <w:b/>
                          <w:color w:val="000000"/>
                          <w:sz w:val="28"/>
                        </w:rPr>
                        <w:t>Bureau of Environmental Health</w:t>
                      </w:r>
                    </w:p>
                    <w:p w:rsidR="005C2A77" w:rsidRDefault="005C2A77" w:rsidP="00C70A6F">
                      <w:pPr>
                        <w:autoSpaceDE w:val="0"/>
                        <w:autoSpaceDN w:val="0"/>
                        <w:adjustRightInd w:val="0"/>
                        <w:jc w:val="right"/>
                        <w:rPr>
                          <w:rFonts w:ascii="Franklin Gothic Medium" w:hAnsi="Franklin Gothic Medium" w:cs="Arial"/>
                          <w:b/>
                          <w:color w:val="000000"/>
                          <w:sz w:val="28"/>
                        </w:rPr>
                      </w:pPr>
                      <w:r w:rsidRPr="00802E3E">
                        <w:rPr>
                          <w:rFonts w:ascii="Franklin Gothic Medium" w:hAnsi="Franklin Gothic Medium" w:cs="Arial"/>
                          <w:b/>
                          <w:color w:val="000000"/>
                          <w:sz w:val="28"/>
                        </w:rPr>
                        <w:t>Environmental Toxicology Program</w:t>
                      </w:r>
                    </w:p>
                    <w:p w:rsidR="005C2A77" w:rsidRPr="00D7523A" w:rsidRDefault="005C2A77" w:rsidP="00C70A6F">
                      <w:pPr>
                        <w:autoSpaceDE w:val="0"/>
                        <w:autoSpaceDN w:val="0"/>
                        <w:adjustRightInd w:val="0"/>
                        <w:jc w:val="right"/>
                        <w:rPr>
                          <w:rFonts w:ascii="Franklin Gothic Medium" w:hAnsi="Franklin Gothic Medium" w:cs="Arial"/>
                          <w:color w:val="0000FF"/>
                          <w:u w:val="single"/>
                        </w:rPr>
                      </w:pPr>
                      <w:hyperlink r:id="rId10" w:history="1">
                        <w:r w:rsidRPr="00C358EE">
                          <w:rPr>
                            <w:rStyle w:val="Hyperlink"/>
                            <w:rFonts w:ascii="Franklin Gothic Medium" w:hAnsi="Franklin Gothic Medium" w:cs="Arial"/>
                          </w:rPr>
                          <w:t>http://www.mass.gov/dph/beaches</w:t>
                        </w:r>
                      </w:hyperlink>
                      <w:r>
                        <w:rPr>
                          <w:rFonts w:ascii="Franklin Gothic Medium" w:hAnsi="Franklin Gothic Medium" w:cs="Arial"/>
                          <w:color w:val="0000FF"/>
                          <w:u w:val="single"/>
                        </w:rPr>
                        <w:t xml:space="preserve"> </w:t>
                      </w:r>
                    </w:p>
                    <w:p w:rsidR="005C2A77" w:rsidRPr="00802E3E" w:rsidRDefault="005C2A77" w:rsidP="00C70A6F">
                      <w:pPr>
                        <w:autoSpaceDE w:val="0"/>
                        <w:autoSpaceDN w:val="0"/>
                        <w:adjustRightInd w:val="0"/>
                        <w:jc w:val="right"/>
                        <w:rPr>
                          <w:rFonts w:ascii="Franklin Gothic Medium" w:hAnsi="Franklin Gothic Medium" w:cs="Arial"/>
                          <w:b/>
                          <w:color w:val="000000"/>
                          <w:sz w:val="28"/>
                        </w:rPr>
                      </w:pPr>
                    </w:p>
                    <w:p w:rsidR="005C2A77" w:rsidRPr="00802E3E" w:rsidRDefault="005C2A77" w:rsidP="00C70A6F">
                      <w:pPr>
                        <w:jc w:val="right"/>
                        <w:rPr>
                          <w:rFonts w:ascii="Franklin Gothic Medium" w:hAnsi="Franklin Gothic Medium" w:cs="Arial"/>
                          <w:b/>
                          <w:color w:val="000000"/>
                          <w:sz w:val="28"/>
                        </w:rPr>
                      </w:pPr>
                      <w:r>
                        <w:rPr>
                          <w:rFonts w:ascii="Franklin Gothic Medium" w:hAnsi="Franklin Gothic Medium" w:cs="Arial"/>
                          <w:b/>
                          <w:color w:val="000000"/>
                          <w:sz w:val="28"/>
                        </w:rPr>
                        <w:t>May</w:t>
                      </w:r>
                      <w:r w:rsidRPr="00802E3E">
                        <w:rPr>
                          <w:rFonts w:ascii="Franklin Gothic Medium" w:hAnsi="Franklin Gothic Medium" w:cs="Arial"/>
                          <w:b/>
                          <w:color w:val="000000"/>
                          <w:sz w:val="28"/>
                        </w:rPr>
                        <w:t xml:space="preserve"> 20</w:t>
                      </w:r>
                      <w:r>
                        <w:rPr>
                          <w:rFonts w:ascii="Franklin Gothic Medium" w:hAnsi="Franklin Gothic Medium" w:cs="Arial"/>
                          <w:b/>
                          <w:color w:val="000000"/>
                          <w:sz w:val="28"/>
                        </w:rPr>
                        <w:t>16</w:t>
                      </w:r>
                    </w:p>
                  </w:txbxContent>
                </v:textbox>
                <w10:wrap type="square"/>
              </v:shape>
            </w:pict>
          </mc:Fallback>
        </mc:AlternateContent>
      </w:r>
      <w:r>
        <w:rPr>
          <w:noProof/>
          <w:sz w:val="24"/>
        </w:rPr>
        <mc:AlternateContent>
          <mc:Choice Requires="wps">
            <w:drawing>
              <wp:anchor distT="0" distB="0" distL="114300" distR="114300" simplePos="0" relativeHeight="251654144" behindDoc="0" locked="0" layoutInCell="1" allowOverlap="1" wp14:anchorId="0F5353AF" wp14:editId="0ABE1AA6">
                <wp:simplePos x="0" y="0"/>
                <wp:positionH relativeFrom="column">
                  <wp:posOffset>114300</wp:posOffset>
                </wp:positionH>
                <wp:positionV relativeFrom="paragraph">
                  <wp:posOffset>-114300</wp:posOffset>
                </wp:positionV>
                <wp:extent cx="5764530" cy="1934845"/>
                <wp:effectExtent l="0" t="0" r="0" b="0"/>
                <wp:wrapSquare wrapText="bothSides"/>
                <wp:docPr id="64" name="Text Box 149" title="picture of beach on the cover of MDPH Bureau of Environmental Health's &quot;Marine and Freshwater Beach Testing in Massachusetts Annual Report: 2014 Seas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4530" cy="1934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A77" w:rsidRPr="005F1DE6" w:rsidRDefault="005C2A77" w:rsidP="00C70A6F">
                            <w:pPr>
                              <w:autoSpaceDE w:val="0"/>
                              <w:autoSpaceDN w:val="0"/>
                              <w:adjustRightInd w:val="0"/>
                              <w:jc w:val="center"/>
                              <w:rPr>
                                <w:rFonts w:ascii="Franklin Gothic Medium" w:hAnsi="Franklin Gothic Medium" w:cs="Arial"/>
                                <w:b/>
                                <w:color w:val="000000"/>
                                <w:sz w:val="64"/>
                                <w:szCs w:val="64"/>
                              </w:rPr>
                            </w:pPr>
                            <w:r w:rsidRPr="005F1DE6">
                              <w:rPr>
                                <w:rFonts w:ascii="Franklin Gothic Medium" w:hAnsi="Franklin Gothic Medium" w:cs="Arial"/>
                                <w:b/>
                                <w:color w:val="000000"/>
                                <w:sz w:val="64"/>
                                <w:szCs w:val="64"/>
                              </w:rPr>
                              <w:t>Marine and Freshwater</w:t>
                            </w:r>
                          </w:p>
                          <w:p w:rsidR="005C2A77" w:rsidRPr="005F1DE6" w:rsidRDefault="005C2A77" w:rsidP="00C70A6F">
                            <w:pPr>
                              <w:autoSpaceDE w:val="0"/>
                              <w:autoSpaceDN w:val="0"/>
                              <w:adjustRightInd w:val="0"/>
                              <w:jc w:val="center"/>
                              <w:rPr>
                                <w:rFonts w:ascii="Franklin Gothic Medium" w:hAnsi="Franklin Gothic Medium" w:cs="Arial"/>
                                <w:b/>
                                <w:color w:val="000000"/>
                                <w:sz w:val="64"/>
                                <w:szCs w:val="64"/>
                              </w:rPr>
                            </w:pPr>
                            <w:r w:rsidRPr="005F1DE6">
                              <w:rPr>
                                <w:rFonts w:ascii="Franklin Gothic Medium" w:hAnsi="Franklin Gothic Medium" w:cs="Arial"/>
                                <w:b/>
                                <w:color w:val="000000"/>
                                <w:sz w:val="64"/>
                                <w:szCs w:val="64"/>
                              </w:rPr>
                              <w:t>Beach Testing in Massachusetts</w:t>
                            </w:r>
                          </w:p>
                          <w:p w:rsidR="005C2A77" w:rsidRPr="005F1DE6" w:rsidRDefault="005C2A77" w:rsidP="00C70A6F">
                            <w:pPr>
                              <w:autoSpaceDE w:val="0"/>
                              <w:autoSpaceDN w:val="0"/>
                              <w:adjustRightInd w:val="0"/>
                              <w:jc w:val="center"/>
                              <w:rPr>
                                <w:rFonts w:ascii="Franklin Gothic Medium" w:hAnsi="Franklin Gothic Medium" w:cs="Arial"/>
                                <w:b/>
                                <w:color w:val="000000"/>
                                <w:sz w:val="64"/>
                                <w:szCs w:val="64"/>
                              </w:rPr>
                            </w:pPr>
                          </w:p>
                          <w:p w:rsidR="005C2A77" w:rsidRPr="005F1DE6" w:rsidRDefault="005C2A77" w:rsidP="00C70A6F">
                            <w:pPr>
                              <w:autoSpaceDE w:val="0"/>
                              <w:autoSpaceDN w:val="0"/>
                              <w:adjustRightInd w:val="0"/>
                              <w:jc w:val="center"/>
                              <w:rPr>
                                <w:rFonts w:ascii="Franklin Gothic Medium" w:hAnsi="Franklin Gothic Medium" w:cs="Arial"/>
                                <w:b/>
                                <w:color w:val="000000"/>
                                <w:sz w:val="64"/>
                                <w:szCs w:val="64"/>
                              </w:rPr>
                            </w:pPr>
                            <w:r w:rsidRPr="005F1DE6">
                              <w:rPr>
                                <w:rFonts w:ascii="Franklin Gothic Medium" w:hAnsi="Franklin Gothic Medium" w:cs="Arial"/>
                                <w:b/>
                                <w:color w:val="000000"/>
                                <w:sz w:val="64"/>
                                <w:szCs w:val="64"/>
                              </w:rPr>
                              <w:t>Annual Report: 201</w:t>
                            </w:r>
                            <w:r>
                              <w:rPr>
                                <w:rFonts w:ascii="Franklin Gothic Medium" w:hAnsi="Franklin Gothic Medium" w:cs="Arial"/>
                                <w:b/>
                                <w:color w:val="000000"/>
                                <w:sz w:val="64"/>
                                <w:szCs w:val="64"/>
                              </w:rPr>
                              <w:t>5</w:t>
                            </w:r>
                            <w:r w:rsidRPr="005F1DE6">
                              <w:rPr>
                                <w:rFonts w:ascii="Franklin Gothic Medium" w:hAnsi="Franklin Gothic Medium" w:cs="Arial"/>
                                <w:b/>
                                <w:color w:val="000000"/>
                                <w:sz w:val="64"/>
                                <w:szCs w:val="64"/>
                              </w:rPr>
                              <w:t xml:space="preserve"> Season</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9" o:spid="_x0000_s1027" type="#_x0000_t202" alt="Title: picture of beach on the cover of MDPH Bureau of Environmental Health's &quot;Marine and Freshwater Beach Testing in Massachusetts Annual Report: 2014 Season" style="position:absolute;margin-left:9pt;margin-top:-9pt;width:453.9pt;height:152.3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" filled="f" stroked="f">
                <v:textbox style="mso-fit-shape-to-text:t">
                  <w:txbxContent>
                    <w:p w:rsidR="005C2A77" w:rsidRPr="005F1DE6" w:rsidRDefault="005C2A77" w:rsidP="00C70A6F">
                      <w:pPr>
                        <w:autoSpaceDE w:val="0"/>
                        <w:autoSpaceDN w:val="0"/>
                        <w:adjustRightInd w:val="0"/>
                        <w:jc w:val="center"/>
                        <w:rPr>
                          <w:rFonts w:ascii="Franklin Gothic Medium" w:hAnsi="Franklin Gothic Medium" w:cs="Arial"/>
                          <w:b/>
                          <w:color w:val="000000"/>
                          <w:sz w:val="64"/>
                          <w:szCs w:val="64"/>
                        </w:rPr>
                      </w:pPr>
                      <w:r w:rsidRPr="005F1DE6">
                        <w:rPr>
                          <w:rFonts w:ascii="Franklin Gothic Medium" w:hAnsi="Franklin Gothic Medium" w:cs="Arial"/>
                          <w:b/>
                          <w:color w:val="000000"/>
                          <w:sz w:val="64"/>
                          <w:szCs w:val="64"/>
                        </w:rPr>
                        <w:t>Marine and Freshwater</w:t>
                      </w:r>
                    </w:p>
                    <w:p w:rsidR="005C2A77" w:rsidRPr="005F1DE6" w:rsidRDefault="005C2A77" w:rsidP="00C70A6F">
                      <w:pPr>
                        <w:autoSpaceDE w:val="0"/>
                        <w:autoSpaceDN w:val="0"/>
                        <w:adjustRightInd w:val="0"/>
                        <w:jc w:val="center"/>
                        <w:rPr>
                          <w:rFonts w:ascii="Franklin Gothic Medium" w:hAnsi="Franklin Gothic Medium" w:cs="Arial"/>
                          <w:b/>
                          <w:color w:val="000000"/>
                          <w:sz w:val="64"/>
                          <w:szCs w:val="64"/>
                        </w:rPr>
                      </w:pPr>
                      <w:r w:rsidRPr="005F1DE6">
                        <w:rPr>
                          <w:rFonts w:ascii="Franklin Gothic Medium" w:hAnsi="Franklin Gothic Medium" w:cs="Arial"/>
                          <w:b/>
                          <w:color w:val="000000"/>
                          <w:sz w:val="64"/>
                          <w:szCs w:val="64"/>
                        </w:rPr>
                        <w:t>Beach Testing in Massachusetts</w:t>
                      </w:r>
                    </w:p>
                    <w:p w:rsidR="005C2A77" w:rsidRPr="005F1DE6" w:rsidRDefault="005C2A77" w:rsidP="00C70A6F">
                      <w:pPr>
                        <w:autoSpaceDE w:val="0"/>
                        <w:autoSpaceDN w:val="0"/>
                        <w:adjustRightInd w:val="0"/>
                        <w:jc w:val="center"/>
                        <w:rPr>
                          <w:rFonts w:ascii="Franklin Gothic Medium" w:hAnsi="Franklin Gothic Medium" w:cs="Arial"/>
                          <w:b/>
                          <w:color w:val="000000"/>
                          <w:sz w:val="64"/>
                          <w:szCs w:val="64"/>
                        </w:rPr>
                      </w:pPr>
                    </w:p>
                    <w:p w:rsidR="005C2A77" w:rsidRPr="005F1DE6" w:rsidRDefault="005C2A77" w:rsidP="00C70A6F">
                      <w:pPr>
                        <w:autoSpaceDE w:val="0"/>
                        <w:autoSpaceDN w:val="0"/>
                        <w:adjustRightInd w:val="0"/>
                        <w:jc w:val="center"/>
                        <w:rPr>
                          <w:rFonts w:ascii="Franklin Gothic Medium" w:hAnsi="Franklin Gothic Medium" w:cs="Arial"/>
                          <w:b/>
                          <w:color w:val="000000"/>
                          <w:sz w:val="64"/>
                          <w:szCs w:val="64"/>
                        </w:rPr>
                      </w:pPr>
                      <w:r w:rsidRPr="005F1DE6">
                        <w:rPr>
                          <w:rFonts w:ascii="Franklin Gothic Medium" w:hAnsi="Franklin Gothic Medium" w:cs="Arial"/>
                          <w:b/>
                          <w:color w:val="000000"/>
                          <w:sz w:val="64"/>
                          <w:szCs w:val="64"/>
                        </w:rPr>
                        <w:t>Annual Report: 201</w:t>
                      </w:r>
                      <w:r>
                        <w:rPr>
                          <w:rFonts w:ascii="Franklin Gothic Medium" w:hAnsi="Franklin Gothic Medium" w:cs="Arial"/>
                          <w:b/>
                          <w:color w:val="000000"/>
                          <w:sz w:val="64"/>
                          <w:szCs w:val="64"/>
                        </w:rPr>
                        <w:t>5</w:t>
                      </w:r>
                      <w:r w:rsidRPr="005F1DE6">
                        <w:rPr>
                          <w:rFonts w:ascii="Franklin Gothic Medium" w:hAnsi="Franklin Gothic Medium" w:cs="Arial"/>
                          <w:b/>
                          <w:color w:val="000000"/>
                          <w:sz w:val="64"/>
                          <w:szCs w:val="64"/>
                        </w:rPr>
                        <w:t xml:space="preserve"> Season</w:t>
                      </w:r>
                    </w:p>
                  </w:txbxContent>
                </v:textbox>
                <w10:wrap type="square"/>
              </v:shape>
            </w:pict>
          </mc:Fallback>
        </mc:AlternateContent>
      </w:r>
      <w:r>
        <w:rPr>
          <w:rFonts w:cs="Arial"/>
          <w:noProof/>
          <w:color w:val="000000"/>
          <w:sz w:val="28"/>
        </w:rPr>
        <mc:AlternateContent>
          <mc:Choice Requires="wps">
            <w:drawing>
              <wp:anchor distT="0" distB="0" distL="114300" distR="114300" simplePos="0" relativeHeight="251653120" behindDoc="1" locked="1" layoutInCell="1" allowOverlap="1" wp14:anchorId="3A10FD04" wp14:editId="38C74A76">
                <wp:simplePos x="0" y="0"/>
                <wp:positionH relativeFrom="column">
                  <wp:posOffset>-914400</wp:posOffset>
                </wp:positionH>
                <wp:positionV relativeFrom="paragraph">
                  <wp:posOffset>-7350125</wp:posOffset>
                </wp:positionV>
                <wp:extent cx="7886700" cy="2743200"/>
                <wp:effectExtent l="9525" t="12700" r="9525" b="6350"/>
                <wp:wrapNone/>
                <wp:docPr id="63"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0" cy="27432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26" style="position:absolute;margin-left:-1in;margin-top:-578.75pt;width:621pt;height:3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" fillcolor="yellow">
                <w10:anchorlock/>
              </v:rect>
            </w:pict>
          </mc:Fallback>
        </mc:AlternateContent>
      </w:r>
    </w:p>
    <w:p w:rsidR="00C70A6F" w:rsidRPr="00823B38" w:rsidRDefault="008739AE" w:rsidP="00C70A6F">
      <w:pPr>
        <w:autoSpaceDE w:val="0"/>
        <w:autoSpaceDN w:val="0"/>
        <w:adjustRightInd w:val="0"/>
        <w:jc w:val="center"/>
        <w:rPr>
          <w:rFonts w:cs="Arial"/>
          <w:color w:val="000000"/>
          <w:sz w:val="28"/>
        </w:rPr>
      </w:pPr>
      <w:r w:rsidRPr="00296351">
        <w:rPr>
          <w:noProof/>
          <w:sz w:val="24"/>
        </w:rPr>
        <w:drawing>
          <wp:anchor distT="0" distB="0" distL="114300" distR="114300" simplePos="0" relativeHeight="251723776" behindDoc="1" locked="0" layoutInCell="1" allowOverlap="1" wp14:anchorId="508059B2" wp14:editId="66FDF0C8">
            <wp:simplePos x="0" y="0"/>
            <wp:positionH relativeFrom="column">
              <wp:posOffset>-190500</wp:posOffset>
            </wp:positionH>
            <wp:positionV relativeFrom="paragraph">
              <wp:posOffset>15875</wp:posOffset>
            </wp:positionV>
            <wp:extent cx="6324600" cy="4410075"/>
            <wp:effectExtent l="0" t="0" r="0" b="9525"/>
            <wp:wrapTight wrapText="bothSides">
              <wp:wrapPolygon edited="0">
                <wp:start x="0" y="0"/>
                <wp:lineTo x="0" y="21553"/>
                <wp:lineTo x="21535" y="21553"/>
                <wp:lineTo x="215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324600" cy="4410075"/>
                    </a:xfrm>
                    <a:prstGeom prst="rect">
                      <a:avLst/>
                    </a:prstGeom>
                    <a:noFill/>
                  </pic:spPr>
                </pic:pic>
              </a:graphicData>
            </a:graphic>
            <wp14:sizeRelH relativeFrom="page">
              <wp14:pctWidth>0</wp14:pctWidth>
            </wp14:sizeRelH>
            <wp14:sizeRelV relativeFrom="page">
              <wp14:pctHeight>0</wp14:pctHeight>
            </wp14:sizeRelV>
          </wp:anchor>
        </w:drawing>
      </w:r>
    </w:p>
    <w:p w:rsidR="00C70A6F" w:rsidRDefault="00C70A6F" w:rsidP="00C70A6F">
      <w:pPr>
        <w:autoSpaceDE w:val="0"/>
        <w:autoSpaceDN w:val="0"/>
        <w:adjustRightInd w:val="0"/>
        <w:jc w:val="center"/>
        <w:rPr>
          <w:rFonts w:cs="Arial"/>
          <w:color w:val="000000"/>
          <w:sz w:val="28"/>
        </w:rPr>
      </w:pPr>
    </w:p>
    <w:p w:rsidR="00C70A6F" w:rsidRPr="00823B38" w:rsidRDefault="00C70A6F" w:rsidP="00C70A6F">
      <w:pPr>
        <w:autoSpaceDE w:val="0"/>
        <w:autoSpaceDN w:val="0"/>
        <w:adjustRightInd w:val="0"/>
        <w:jc w:val="center"/>
        <w:rPr>
          <w:rFonts w:cs="Arial"/>
          <w:color w:val="000000"/>
          <w:sz w:val="28"/>
        </w:rPr>
      </w:pPr>
    </w:p>
    <w:p w:rsidR="00C70A6F" w:rsidRDefault="00C70A6F" w:rsidP="00C70A6F">
      <w:pPr>
        <w:jc w:val="center"/>
        <w:rPr>
          <w:rFonts w:ascii="Bodoni MT" w:hAnsi="Bodoni MT" w:cs="Arial"/>
          <w:b/>
          <w:color w:val="000000"/>
          <w:sz w:val="28"/>
        </w:rPr>
      </w:pPr>
    </w:p>
    <w:p w:rsidR="00C37026" w:rsidRDefault="00C37026" w:rsidP="003A1B5A">
      <w:pPr>
        <w:pStyle w:val="TOC4"/>
        <w:sectPr w:rsidR="00C37026" w:rsidSect="00C37026">
          <w:headerReference w:type="default" r:id="rId12"/>
          <w:footerReference w:type="even" r:id="rId13"/>
          <w:footerReference w:type="default" r:id="rId14"/>
          <w:pgSz w:w="12240" w:h="15840"/>
          <w:pgMar w:top="864" w:right="1440" w:bottom="864" w:left="1440" w:header="720" w:footer="720" w:gutter="0"/>
          <w:pgNumType w:start="1"/>
          <w:cols w:space="720"/>
          <w:titlePg/>
          <w:docGrid w:linePitch="360"/>
        </w:sectPr>
      </w:pPr>
    </w:p>
    <w:p w:rsidR="00BD24F8" w:rsidRDefault="00E03C83">
      <w:pPr>
        <w:pStyle w:val="TOC1"/>
        <w:rPr>
          <w:rFonts w:asciiTheme="minorHAnsi" w:eastAsiaTheme="minorEastAsia" w:hAnsiTheme="minorHAnsi" w:cstheme="minorBidi"/>
          <w:b w:val="0"/>
          <w:sz w:val="22"/>
          <w:szCs w:val="22"/>
          <w:u w:val="none"/>
        </w:rPr>
      </w:pPr>
      <w:r w:rsidRPr="000176A1">
        <w:rPr>
          <w:sz w:val="27"/>
          <w:szCs w:val="27"/>
        </w:rPr>
        <w:lastRenderedPageBreak/>
        <w:fldChar w:fldCharType="begin"/>
      </w:r>
      <w:r w:rsidRPr="000176A1">
        <w:rPr>
          <w:sz w:val="27"/>
          <w:szCs w:val="27"/>
        </w:rPr>
        <w:instrText xml:space="preserve"> TOC \o "1-4" \h \z \u </w:instrText>
      </w:r>
      <w:r w:rsidRPr="000176A1">
        <w:rPr>
          <w:sz w:val="27"/>
          <w:szCs w:val="27"/>
        </w:rPr>
        <w:fldChar w:fldCharType="separate"/>
      </w:r>
      <w:hyperlink w:anchor="_Toc451437997" w:history="1">
        <w:r w:rsidR="00BD24F8" w:rsidRPr="0096554D">
          <w:rPr>
            <w:rStyle w:val="Hyperlink"/>
          </w:rPr>
          <w:t>PART ONE: THE MDPH/BEH BEACHES PROJECT</w:t>
        </w:r>
        <w:r w:rsidR="00BD24F8">
          <w:rPr>
            <w:webHidden/>
          </w:rPr>
          <w:tab/>
        </w:r>
        <w:r w:rsidR="00BD24F8">
          <w:rPr>
            <w:webHidden/>
          </w:rPr>
          <w:fldChar w:fldCharType="begin"/>
        </w:r>
        <w:r w:rsidR="00BD24F8">
          <w:rPr>
            <w:webHidden/>
          </w:rPr>
          <w:instrText xml:space="preserve"> PAGEREF _Toc451437997 \h </w:instrText>
        </w:r>
        <w:r w:rsidR="00BD24F8">
          <w:rPr>
            <w:webHidden/>
          </w:rPr>
        </w:r>
        <w:r w:rsidR="00BD24F8">
          <w:rPr>
            <w:webHidden/>
          </w:rPr>
          <w:fldChar w:fldCharType="separate"/>
        </w:r>
        <w:r w:rsidR="006E2298">
          <w:rPr>
            <w:webHidden/>
          </w:rPr>
          <w:t>4</w:t>
        </w:r>
        <w:r w:rsidR="00BD24F8">
          <w:rPr>
            <w:webHidden/>
          </w:rPr>
          <w:fldChar w:fldCharType="end"/>
        </w:r>
      </w:hyperlink>
    </w:p>
    <w:p w:rsidR="00BD24F8" w:rsidRDefault="00C1674A">
      <w:pPr>
        <w:pStyle w:val="TOC2"/>
        <w:rPr>
          <w:rFonts w:asciiTheme="minorHAnsi" w:eastAsiaTheme="minorEastAsia" w:hAnsiTheme="minorHAnsi" w:cstheme="minorBidi"/>
          <w:noProof/>
          <w:sz w:val="22"/>
          <w:szCs w:val="22"/>
        </w:rPr>
      </w:pPr>
      <w:hyperlink w:anchor="_Toc451437998" w:history="1">
        <w:r w:rsidR="00BD24F8" w:rsidRPr="0096554D">
          <w:rPr>
            <w:rStyle w:val="Hyperlink"/>
            <w:noProof/>
          </w:rPr>
          <w:t>I.</w:t>
        </w:r>
        <w:r w:rsidR="00BD24F8">
          <w:rPr>
            <w:rFonts w:asciiTheme="minorHAnsi" w:eastAsiaTheme="minorEastAsia" w:hAnsiTheme="minorHAnsi" w:cstheme="minorBidi"/>
            <w:noProof/>
            <w:sz w:val="22"/>
            <w:szCs w:val="22"/>
          </w:rPr>
          <w:tab/>
        </w:r>
        <w:r w:rsidR="00BD24F8" w:rsidRPr="0096554D">
          <w:rPr>
            <w:rStyle w:val="Hyperlink"/>
            <w:noProof/>
          </w:rPr>
          <w:t>Overview</w:t>
        </w:r>
        <w:r w:rsidR="00BD24F8">
          <w:rPr>
            <w:noProof/>
            <w:webHidden/>
          </w:rPr>
          <w:tab/>
        </w:r>
        <w:r w:rsidR="00BD24F8">
          <w:rPr>
            <w:noProof/>
            <w:webHidden/>
          </w:rPr>
          <w:fldChar w:fldCharType="begin"/>
        </w:r>
        <w:r w:rsidR="00BD24F8">
          <w:rPr>
            <w:noProof/>
            <w:webHidden/>
          </w:rPr>
          <w:instrText xml:space="preserve"> PAGEREF _Toc451437998 \h </w:instrText>
        </w:r>
        <w:r w:rsidR="00BD24F8">
          <w:rPr>
            <w:noProof/>
            <w:webHidden/>
          </w:rPr>
        </w:r>
        <w:r w:rsidR="00BD24F8">
          <w:rPr>
            <w:noProof/>
            <w:webHidden/>
          </w:rPr>
          <w:fldChar w:fldCharType="separate"/>
        </w:r>
        <w:r w:rsidR="006E2298">
          <w:rPr>
            <w:noProof/>
            <w:webHidden/>
          </w:rPr>
          <w:t>5</w:t>
        </w:r>
        <w:r w:rsidR="00BD24F8">
          <w:rPr>
            <w:noProof/>
            <w:webHidden/>
          </w:rPr>
          <w:fldChar w:fldCharType="end"/>
        </w:r>
      </w:hyperlink>
    </w:p>
    <w:p w:rsidR="00BD24F8" w:rsidRDefault="00C1674A">
      <w:pPr>
        <w:pStyle w:val="TOC2"/>
        <w:rPr>
          <w:rFonts w:asciiTheme="minorHAnsi" w:eastAsiaTheme="minorEastAsia" w:hAnsiTheme="minorHAnsi" w:cstheme="minorBidi"/>
          <w:noProof/>
          <w:sz w:val="22"/>
          <w:szCs w:val="22"/>
        </w:rPr>
      </w:pPr>
      <w:hyperlink w:anchor="_Toc451437999" w:history="1">
        <w:r w:rsidR="00BD24F8" w:rsidRPr="0096554D">
          <w:rPr>
            <w:rStyle w:val="Hyperlink"/>
            <w:noProof/>
          </w:rPr>
          <w:t>II.</w:t>
        </w:r>
        <w:r w:rsidR="00BD24F8">
          <w:rPr>
            <w:rFonts w:asciiTheme="minorHAnsi" w:eastAsiaTheme="minorEastAsia" w:hAnsiTheme="minorHAnsi" w:cstheme="minorBidi"/>
            <w:noProof/>
            <w:sz w:val="22"/>
            <w:szCs w:val="22"/>
          </w:rPr>
          <w:tab/>
        </w:r>
        <w:r w:rsidR="00BD24F8" w:rsidRPr="0096554D">
          <w:rPr>
            <w:rStyle w:val="Hyperlink"/>
            <w:noProof/>
          </w:rPr>
          <w:t>Background</w:t>
        </w:r>
        <w:r w:rsidR="00BD24F8">
          <w:rPr>
            <w:noProof/>
            <w:webHidden/>
          </w:rPr>
          <w:tab/>
        </w:r>
        <w:r w:rsidR="00BD24F8">
          <w:rPr>
            <w:noProof/>
            <w:webHidden/>
          </w:rPr>
          <w:fldChar w:fldCharType="begin"/>
        </w:r>
        <w:r w:rsidR="00BD24F8">
          <w:rPr>
            <w:noProof/>
            <w:webHidden/>
          </w:rPr>
          <w:instrText xml:space="preserve"> PAGEREF _Toc451437999 \h </w:instrText>
        </w:r>
        <w:r w:rsidR="00BD24F8">
          <w:rPr>
            <w:noProof/>
            <w:webHidden/>
          </w:rPr>
        </w:r>
        <w:r w:rsidR="00BD24F8">
          <w:rPr>
            <w:noProof/>
            <w:webHidden/>
          </w:rPr>
          <w:fldChar w:fldCharType="separate"/>
        </w:r>
        <w:r w:rsidR="006E2298">
          <w:rPr>
            <w:noProof/>
            <w:webHidden/>
          </w:rPr>
          <w:t>5</w:t>
        </w:r>
        <w:r w:rsidR="00BD24F8">
          <w:rPr>
            <w:noProof/>
            <w:webHidden/>
          </w:rPr>
          <w:fldChar w:fldCharType="end"/>
        </w:r>
      </w:hyperlink>
    </w:p>
    <w:p w:rsidR="00BD24F8" w:rsidRDefault="00C1674A">
      <w:pPr>
        <w:pStyle w:val="TOC3"/>
        <w:rPr>
          <w:rFonts w:asciiTheme="minorHAnsi" w:eastAsiaTheme="minorEastAsia" w:hAnsiTheme="minorHAnsi" w:cstheme="minorBidi"/>
          <w:noProof/>
          <w:sz w:val="22"/>
          <w:szCs w:val="22"/>
        </w:rPr>
      </w:pPr>
      <w:hyperlink w:anchor="_Toc451438000" w:history="1">
        <w:r w:rsidR="00BD24F8" w:rsidRPr="0096554D">
          <w:rPr>
            <w:rStyle w:val="Hyperlink"/>
            <w:noProof/>
          </w:rPr>
          <w:t>A.</w:t>
        </w:r>
        <w:r w:rsidR="00BD24F8">
          <w:rPr>
            <w:rFonts w:asciiTheme="minorHAnsi" w:eastAsiaTheme="minorEastAsia" w:hAnsiTheme="minorHAnsi" w:cstheme="minorBidi"/>
            <w:noProof/>
            <w:sz w:val="22"/>
            <w:szCs w:val="22"/>
          </w:rPr>
          <w:tab/>
        </w:r>
        <w:r w:rsidR="00BD24F8" w:rsidRPr="0096554D">
          <w:rPr>
            <w:rStyle w:val="Hyperlink"/>
            <w:noProof/>
          </w:rPr>
          <w:t>Beach Water Quality &amp; Health: The Need for Testing</w:t>
        </w:r>
        <w:r w:rsidR="00BD24F8">
          <w:rPr>
            <w:noProof/>
            <w:webHidden/>
          </w:rPr>
          <w:tab/>
        </w:r>
        <w:r w:rsidR="00BD24F8">
          <w:rPr>
            <w:noProof/>
            <w:webHidden/>
          </w:rPr>
          <w:fldChar w:fldCharType="begin"/>
        </w:r>
        <w:r w:rsidR="00BD24F8">
          <w:rPr>
            <w:noProof/>
            <w:webHidden/>
          </w:rPr>
          <w:instrText xml:space="preserve"> PAGEREF _Toc451438000 \h </w:instrText>
        </w:r>
        <w:r w:rsidR="00BD24F8">
          <w:rPr>
            <w:noProof/>
            <w:webHidden/>
          </w:rPr>
        </w:r>
        <w:r w:rsidR="00BD24F8">
          <w:rPr>
            <w:noProof/>
            <w:webHidden/>
          </w:rPr>
          <w:fldChar w:fldCharType="separate"/>
        </w:r>
        <w:r w:rsidR="006E2298">
          <w:rPr>
            <w:noProof/>
            <w:webHidden/>
          </w:rPr>
          <w:t>5</w:t>
        </w:r>
        <w:r w:rsidR="00BD24F8">
          <w:rPr>
            <w:noProof/>
            <w:webHidden/>
          </w:rPr>
          <w:fldChar w:fldCharType="end"/>
        </w:r>
      </w:hyperlink>
    </w:p>
    <w:p w:rsidR="00BD24F8" w:rsidRDefault="00C1674A">
      <w:pPr>
        <w:pStyle w:val="TOC3"/>
        <w:rPr>
          <w:rFonts w:asciiTheme="minorHAnsi" w:eastAsiaTheme="minorEastAsia" w:hAnsiTheme="minorHAnsi" w:cstheme="minorBidi"/>
          <w:noProof/>
          <w:sz w:val="22"/>
          <w:szCs w:val="22"/>
        </w:rPr>
      </w:pPr>
      <w:hyperlink w:anchor="_Toc451438001" w:history="1">
        <w:r w:rsidR="00BD24F8" w:rsidRPr="0096554D">
          <w:rPr>
            <w:rStyle w:val="Hyperlink"/>
            <w:noProof/>
          </w:rPr>
          <w:t>B.</w:t>
        </w:r>
        <w:r w:rsidR="00BD24F8">
          <w:rPr>
            <w:rFonts w:asciiTheme="minorHAnsi" w:eastAsiaTheme="minorEastAsia" w:hAnsiTheme="minorHAnsi" w:cstheme="minorBidi"/>
            <w:noProof/>
            <w:sz w:val="22"/>
            <w:szCs w:val="22"/>
          </w:rPr>
          <w:tab/>
        </w:r>
        <w:r w:rsidR="00BD24F8" w:rsidRPr="0096554D">
          <w:rPr>
            <w:rStyle w:val="Hyperlink"/>
            <w:noProof/>
          </w:rPr>
          <w:t>Establishment of the MDPH/BEH Beaches Project</w:t>
        </w:r>
        <w:r w:rsidR="00BD24F8">
          <w:rPr>
            <w:noProof/>
            <w:webHidden/>
          </w:rPr>
          <w:tab/>
        </w:r>
        <w:r w:rsidR="00BD24F8">
          <w:rPr>
            <w:noProof/>
            <w:webHidden/>
          </w:rPr>
          <w:fldChar w:fldCharType="begin"/>
        </w:r>
        <w:r w:rsidR="00BD24F8">
          <w:rPr>
            <w:noProof/>
            <w:webHidden/>
          </w:rPr>
          <w:instrText xml:space="preserve"> PAGEREF _Toc451438001 \h </w:instrText>
        </w:r>
        <w:r w:rsidR="00BD24F8">
          <w:rPr>
            <w:noProof/>
            <w:webHidden/>
          </w:rPr>
        </w:r>
        <w:r w:rsidR="00BD24F8">
          <w:rPr>
            <w:noProof/>
            <w:webHidden/>
          </w:rPr>
          <w:fldChar w:fldCharType="separate"/>
        </w:r>
        <w:r w:rsidR="006E2298">
          <w:rPr>
            <w:noProof/>
            <w:webHidden/>
          </w:rPr>
          <w:t>6</w:t>
        </w:r>
        <w:r w:rsidR="00BD24F8">
          <w:rPr>
            <w:noProof/>
            <w:webHidden/>
          </w:rPr>
          <w:fldChar w:fldCharType="end"/>
        </w:r>
      </w:hyperlink>
    </w:p>
    <w:p w:rsidR="00BD24F8" w:rsidRDefault="00C1674A">
      <w:pPr>
        <w:pStyle w:val="TOC2"/>
        <w:rPr>
          <w:rFonts w:asciiTheme="minorHAnsi" w:eastAsiaTheme="minorEastAsia" w:hAnsiTheme="minorHAnsi" w:cstheme="minorBidi"/>
          <w:noProof/>
          <w:sz w:val="22"/>
          <w:szCs w:val="22"/>
        </w:rPr>
      </w:pPr>
      <w:hyperlink w:anchor="_Toc451438002" w:history="1">
        <w:r w:rsidR="00BD24F8" w:rsidRPr="0096554D">
          <w:rPr>
            <w:rStyle w:val="Hyperlink"/>
            <w:noProof/>
          </w:rPr>
          <w:t>III.</w:t>
        </w:r>
        <w:r w:rsidR="00BD24F8">
          <w:rPr>
            <w:rFonts w:asciiTheme="minorHAnsi" w:eastAsiaTheme="minorEastAsia" w:hAnsiTheme="minorHAnsi" w:cstheme="minorBidi"/>
            <w:noProof/>
            <w:sz w:val="22"/>
            <w:szCs w:val="22"/>
          </w:rPr>
          <w:tab/>
        </w:r>
        <w:r w:rsidR="00BD24F8" w:rsidRPr="0096554D">
          <w:rPr>
            <w:rStyle w:val="Hyperlink"/>
            <w:noProof/>
          </w:rPr>
          <w:t>Beach Water Quality Monitoring</w:t>
        </w:r>
        <w:r w:rsidR="00BD24F8">
          <w:rPr>
            <w:noProof/>
            <w:webHidden/>
          </w:rPr>
          <w:tab/>
        </w:r>
        <w:r w:rsidR="00BD24F8">
          <w:rPr>
            <w:noProof/>
            <w:webHidden/>
          </w:rPr>
          <w:fldChar w:fldCharType="begin"/>
        </w:r>
        <w:r w:rsidR="00BD24F8">
          <w:rPr>
            <w:noProof/>
            <w:webHidden/>
          </w:rPr>
          <w:instrText xml:space="preserve"> PAGEREF _Toc451438002 \h </w:instrText>
        </w:r>
        <w:r w:rsidR="00BD24F8">
          <w:rPr>
            <w:noProof/>
            <w:webHidden/>
          </w:rPr>
        </w:r>
        <w:r w:rsidR="00BD24F8">
          <w:rPr>
            <w:noProof/>
            <w:webHidden/>
          </w:rPr>
          <w:fldChar w:fldCharType="separate"/>
        </w:r>
        <w:r w:rsidR="006E2298">
          <w:rPr>
            <w:noProof/>
            <w:webHidden/>
          </w:rPr>
          <w:t>7</w:t>
        </w:r>
        <w:r w:rsidR="00BD24F8">
          <w:rPr>
            <w:noProof/>
            <w:webHidden/>
          </w:rPr>
          <w:fldChar w:fldCharType="end"/>
        </w:r>
      </w:hyperlink>
    </w:p>
    <w:p w:rsidR="00BD24F8" w:rsidRDefault="00C1674A">
      <w:pPr>
        <w:pStyle w:val="TOC3"/>
        <w:rPr>
          <w:rFonts w:asciiTheme="minorHAnsi" w:eastAsiaTheme="minorEastAsia" w:hAnsiTheme="minorHAnsi" w:cstheme="minorBidi"/>
          <w:noProof/>
          <w:sz w:val="22"/>
          <w:szCs w:val="22"/>
        </w:rPr>
      </w:pPr>
      <w:hyperlink w:anchor="_Toc451438003" w:history="1">
        <w:r w:rsidR="00BD24F8" w:rsidRPr="0096554D">
          <w:rPr>
            <w:rStyle w:val="Hyperlink"/>
            <w:noProof/>
          </w:rPr>
          <w:t>A.</w:t>
        </w:r>
        <w:r w:rsidR="00BD24F8">
          <w:rPr>
            <w:rFonts w:asciiTheme="minorHAnsi" w:eastAsiaTheme="minorEastAsia" w:hAnsiTheme="minorHAnsi" w:cstheme="minorBidi"/>
            <w:noProof/>
            <w:sz w:val="22"/>
            <w:szCs w:val="22"/>
          </w:rPr>
          <w:tab/>
        </w:r>
        <w:r w:rsidR="00BD24F8" w:rsidRPr="0096554D">
          <w:rPr>
            <w:rStyle w:val="Hyperlink"/>
            <w:noProof/>
          </w:rPr>
          <w:t>Sample collection</w:t>
        </w:r>
        <w:r w:rsidR="00BD24F8">
          <w:rPr>
            <w:noProof/>
            <w:webHidden/>
          </w:rPr>
          <w:tab/>
        </w:r>
        <w:r w:rsidR="00BD24F8">
          <w:rPr>
            <w:noProof/>
            <w:webHidden/>
          </w:rPr>
          <w:fldChar w:fldCharType="begin"/>
        </w:r>
        <w:r w:rsidR="00BD24F8">
          <w:rPr>
            <w:noProof/>
            <w:webHidden/>
          </w:rPr>
          <w:instrText xml:space="preserve"> PAGEREF _Toc451438003 \h </w:instrText>
        </w:r>
        <w:r w:rsidR="00BD24F8">
          <w:rPr>
            <w:noProof/>
            <w:webHidden/>
          </w:rPr>
        </w:r>
        <w:r w:rsidR="00BD24F8">
          <w:rPr>
            <w:noProof/>
            <w:webHidden/>
          </w:rPr>
          <w:fldChar w:fldCharType="separate"/>
        </w:r>
        <w:r w:rsidR="006E2298">
          <w:rPr>
            <w:noProof/>
            <w:webHidden/>
          </w:rPr>
          <w:t>7</w:t>
        </w:r>
        <w:r w:rsidR="00BD24F8">
          <w:rPr>
            <w:noProof/>
            <w:webHidden/>
          </w:rPr>
          <w:fldChar w:fldCharType="end"/>
        </w:r>
      </w:hyperlink>
    </w:p>
    <w:p w:rsidR="00BD24F8" w:rsidRDefault="00C1674A">
      <w:pPr>
        <w:pStyle w:val="TOC3"/>
        <w:rPr>
          <w:rFonts w:asciiTheme="minorHAnsi" w:eastAsiaTheme="minorEastAsia" w:hAnsiTheme="minorHAnsi" w:cstheme="minorBidi"/>
          <w:noProof/>
          <w:sz w:val="22"/>
          <w:szCs w:val="22"/>
        </w:rPr>
      </w:pPr>
      <w:hyperlink w:anchor="_Toc451438004" w:history="1">
        <w:r w:rsidR="00BD24F8" w:rsidRPr="0096554D">
          <w:rPr>
            <w:rStyle w:val="Hyperlink"/>
            <w:noProof/>
          </w:rPr>
          <w:t>B.</w:t>
        </w:r>
        <w:r w:rsidR="00BD24F8">
          <w:rPr>
            <w:rFonts w:asciiTheme="minorHAnsi" w:eastAsiaTheme="minorEastAsia" w:hAnsiTheme="minorHAnsi" w:cstheme="minorBidi"/>
            <w:noProof/>
            <w:sz w:val="22"/>
            <w:szCs w:val="22"/>
          </w:rPr>
          <w:tab/>
        </w:r>
        <w:r w:rsidR="00BD24F8" w:rsidRPr="0096554D">
          <w:rPr>
            <w:rStyle w:val="Hyperlink"/>
            <w:noProof/>
          </w:rPr>
          <w:t>Sample analysis</w:t>
        </w:r>
        <w:r w:rsidR="00BD24F8">
          <w:rPr>
            <w:noProof/>
            <w:webHidden/>
          </w:rPr>
          <w:tab/>
        </w:r>
        <w:r w:rsidR="00BD24F8">
          <w:rPr>
            <w:noProof/>
            <w:webHidden/>
          </w:rPr>
          <w:fldChar w:fldCharType="begin"/>
        </w:r>
        <w:r w:rsidR="00BD24F8">
          <w:rPr>
            <w:noProof/>
            <w:webHidden/>
          </w:rPr>
          <w:instrText xml:space="preserve"> PAGEREF _Toc451438004 \h </w:instrText>
        </w:r>
        <w:r w:rsidR="00BD24F8">
          <w:rPr>
            <w:noProof/>
            <w:webHidden/>
          </w:rPr>
        </w:r>
        <w:r w:rsidR="00BD24F8">
          <w:rPr>
            <w:noProof/>
            <w:webHidden/>
          </w:rPr>
          <w:fldChar w:fldCharType="separate"/>
        </w:r>
        <w:r w:rsidR="006E2298">
          <w:rPr>
            <w:noProof/>
            <w:webHidden/>
          </w:rPr>
          <w:t>7</w:t>
        </w:r>
        <w:r w:rsidR="00BD24F8">
          <w:rPr>
            <w:noProof/>
            <w:webHidden/>
          </w:rPr>
          <w:fldChar w:fldCharType="end"/>
        </w:r>
      </w:hyperlink>
    </w:p>
    <w:p w:rsidR="00BD24F8" w:rsidRDefault="00C1674A">
      <w:pPr>
        <w:pStyle w:val="TOC4"/>
        <w:rPr>
          <w:rFonts w:asciiTheme="minorHAnsi" w:eastAsiaTheme="minorEastAsia" w:hAnsiTheme="minorHAnsi" w:cstheme="minorBidi"/>
          <w:sz w:val="22"/>
          <w:szCs w:val="22"/>
        </w:rPr>
      </w:pPr>
      <w:hyperlink w:anchor="_Toc451438005" w:history="1">
        <w:r w:rsidR="00BD24F8" w:rsidRPr="0096554D">
          <w:rPr>
            <w:rStyle w:val="Hyperlink"/>
          </w:rPr>
          <w:t>1.</w:t>
        </w:r>
        <w:r w:rsidR="00BD24F8">
          <w:rPr>
            <w:rFonts w:asciiTheme="minorHAnsi" w:eastAsiaTheme="minorEastAsia" w:hAnsiTheme="minorHAnsi" w:cstheme="minorBidi"/>
            <w:sz w:val="22"/>
            <w:szCs w:val="22"/>
          </w:rPr>
          <w:tab/>
        </w:r>
        <w:r w:rsidR="00BD24F8" w:rsidRPr="0096554D">
          <w:rPr>
            <w:rStyle w:val="Hyperlink"/>
          </w:rPr>
          <w:t>The MDPH contract laboratory program</w:t>
        </w:r>
        <w:r w:rsidR="00BD24F8">
          <w:rPr>
            <w:webHidden/>
          </w:rPr>
          <w:tab/>
        </w:r>
        <w:r w:rsidR="00BD24F8">
          <w:rPr>
            <w:webHidden/>
          </w:rPr>
          <w:fldChar w:fldCharType="begin"/>
        </w:r>
        <w:r w:rsidR="00BD24F8">
          <w:rPr>
            <w:webHidden/>
          </w:rPr>
          <w:instrText xml:space="preserve"> PAGEREF _Toc451438005 \h </w:instrText>
        </w:r>
        <w:r w:rsidR="00BD24F8">
          <w:rPr>
            <w:webHidden/>
          </w:rPr>
        </w:r>
        <w:r w:rsidR="00BD24F8">
          <w:rPr>
            <w:webHidden/>
          </w:rPr>
          <w:fldChar w:fldCharType="separate"/>
        </w:r>
        <w:r w:rsidR="006E2298">
          <w:rPr>
            <w:webHidden/>
          </w:rPr>
          <w:t>7</w:t>
        </w:r>
        <w:r w:rsidR="00BD24F8">
          <w:rPr>
            <w:webHidden/>
          </w:rPr>
          <w:fldChar w:fldCharType="end"/>
        </w:r>
      </w:hyperlink>
    </w:p>
    <w:p w:rsidR="00BD24F8" w:rsidRDefault="00C1674A">
      <w:pPr>
        <w:pStyle w:val="TOC4"/>
        <w:rPr>
          <w:rFonts w:asciiTheme="minorHAnsi" w:eastAsiaTheme="minorEastAsia" w:hAnsiTheme="minorHAnsi" w:cstheme="minorBidi"/>
          <w:sz w:val="22"/>
          <w:szCs w:val="22"/>
        </w:rPr>
      </w:pPr>
      <w:hyperlink w:anchor="_Toc451438006" w:history="1">
        <w:r w:rsidR="00BD24F8" w:rsidRPr="0096554D">
          <w:rPr>
            <w:rStyle w:val="Hyperlink"/>
          </w:rPr>
          <w:t>2.</w:t>
        </w:r>
        <w:r w:rsidR="00BD24F8">
          <w:rPr>
            <w:rFonts w:asciiTheme="minorHAnsi" w:eastAsiaTheme="minorEastAsia" w:hAnsiTheme="minorHAnsi" w:cstheme="minorBidi"/>
            <w:sz w:val="22"/>
            <w:szCs w:val="22"/>
          </w:rPr>
          <w:tab/>
        </w:r>
        <w:r w:rsidR="00BD24F8" w:rsidRPr="0096554D">
          <w:rPr>
            <w:rStyle w:val="Hyperlink"/>
          </w:rPr>
          <w:t>The use of indicators</w:t>
        </w:r>
        <w:r w:rsidR="00BD24F8">
          <w:rPr>
            <w:webHidden/>
          </w:rPr>
          <w:tab/>
        </w:r>
        <w:r w:rsidR="00BD24F8">
          <w:rPr>
            <w:webHidden/>
          </w:rPr>
          <w:fldChar w:fldCharType="begin"/>
        </w:r>
        <w:r w:rsidR="00BD24F8">
          <w:rPr>
            <w:webHidden/>
          </w:rPr>
          <w:instrText xml:space="preserve"> PAGEREF _Toc451438006 \h </w:instrText>
        </w:r>
        <w:r w:rsidR="00BD24F8">
          <w:rPr>
            <w:webHidden/>
          </w:rPr>
        </w:r>
        <w:r w:rsidR="00BD24F8">
          <w:rPr>
            <w:webHidden/>
          </w:rPr>
          <w:fldChar w:fldCharType="separate"/>
        </w:r>
        <w:r w:rsidR="006E2298">
          <w:rPr>
            <w:webHidden/>
          </w:rPr>
          <w:t>7</w:t>
        </w:r>
        <w:r w:rsidR="00BD24F8">
          <w:rPr>
            <w:webHidden/>
          </w:rPr>
          <w:fldChar w:fldCharType="end"/>
        </w:r>
      </w:hyperlink>
    </w:p>
    <w:p w:rsidR="00BD24F8" w:rsidRDefault="00C1674A">
      <w:pPr>
        <w:pStyle w:val="TOC4"/>
        <w:rPr>
          <w:rFonts w:asciiTheme="minorHAnsi" w:eastAsiaTheme="minorEastAsia" w:hAnsiTheme="minorHAnsi" w:cstheme="minorBidi"/>
          <w:sz w:val="22"/>
          <w:szCs w:val="22"/>
        </w:rPr>
      </w:pPr>
      <w:hyperlink w:anchor="_Toc451438007" w:history="1">
        <w:r w:rsidR="00BD24F8" w:rsidRPr="0096554D">
          <w:rPr>
            <w:rStyle w:val="Hyperlink"/>
          </w:rPr>
          <w:t>3.</w:t>
        </w:r>
        <w:r w:rsidR="00BD24F8">
          <w:rPr>
            <w:rFonts w:asciiTheme="minorHAnsi" w:eastAsiaTheme="minorEastAsia" w:hAnsiTheme="minorHAnsi" w:cstheme="minorBidi"/>
            <w:sz w:val="22"/>
            <w:szCs w:val="22"/>
          </w:rPr>
          <w:tab/>
        </w:r>
        <w:r w:rsidR="00BD24F8" w:rsidRPr="0096554D">
          <w:rPr>
            <w:rStyle w:val="Hyperlink"/>
          </w:rPr>
          <w:t>Enterococci</w:t>
        </w:r>
        <w:r w:rsidR="00BD24F8">
          <w:rPr>
            <w:webHidden/>
          </w:rPr>
          <w:tab/>
        </w:r>
        <w:r w:rsidR="00BD24F8">
          <w:rPr>
            <w:webHidden/>
          </w:rPr>
          <w:fldChar w:fldCharType="begin"/>
        </w:r>
        <w:r w:rsidR="00BD24F8">
          <w:rPr>
            <w:webHidden/>
          </w:rPr>
          <w:instrText xml:space="preserve"> PAGEREF _Toc451438007 \h </w:instrText>
        </w:r>
        <w:r w:rsidR="00BD24F8">
          <w:rPr>
            <w:webHidden/>
          </w:rPr>
        </w:r>
        <w:r w:rsidR="00BD24F8">
          <w:rPr>
            <w:webHidden/>
          </w:rPr>
          <w:fldChar w:fldCharType="separate"/>
        </w:r>
        <w:r w:rsidR="006E2298">
          <w:rPr>
            <w:webHidden/>
          </w:rPr>
          <w:t>8</w:t>
        </w:r>
        <w:r w:rsidR="00BD24F8">
          <w:rPr>
            <w:webHidden/>
          </w:rPr>
          <w:fldChar w:fldCharType="end"/>
        </w:r>
      </w:hyperlink>
    </w:p>
    <w:p w:rsidR="00BD24F8" w:rsidRDefault="00C1674A">
      <w:pPr>
        <w:pStyle w:val="TOC4"/>
        <w:rPr>
          <w:rFonts w:asciiTheme="minorHAnsi" w:eastAsiaTheme="minorEastAsia" w:hAnsiTheme="minorHAnsi" w:cstheme="minorBidi"/>
          <w:sz w:val="22"/>
          <w:szCs w:val="22"/>
        </w:rPr>
      </w:pPr>
      <w:hyperlink w:anchor="_Toc451438008" w:history="1">
        <w:r w:rsidR="00BD24F8" w:rsidRPr="0096554D">
          <w:rPr>
            <w:rStyle w:val="Hyperlink"/>
          </w:rPr>
          <w:t>4.</w:t>
        </w:r>
        <w:r w:rsidR="00BD24F8">
          <w:rPr>
            <w:rFonts w:asciiTheme="minorHAnsi" w:eastAsiaTheme="minorEastAsia" w:hAnsiTheme="minorHAnsi" w:cstheme="minorBidi"/>
            <w:sz w:val="22"/>
            <w:szCs w:val="22"/>
          </w:rPr>
          <w:tab/>
        </w:r>
        <w:r w:rsidR="00BD24F8" w:rsidRPr="0096554D">
          <w:rPr>
            <w:rStyle w:val="Hyperlink"/>
            <w:i/>
          </w:rPr>
          <w:t>E. coli</w:t>
        </w:r>
        <w:r w:rsidR="00BD24F8">
          <w:rPr>
            <w:webHidden/>
          </w:rPr>
          <w:tab/>
        </w:r>
        <w:r w:rsidR="00BD24F8">
          <w:rPr>
            <w:webHidden/>
          </w:rPr>
          <w:fldChar w:fldCharType="begin"/>
        </w:r>
        <w:r w:rsidR="00BD24F8">
          <w:rPr>
            <w:webHidden/>
          </w:rPr>
          <w:instrText xml:space="preserve"> PAGEREF _Toc451438008 \h </w:instrText>
        </w:r>
        <w:r w:rsidR="00BD24F8">
          <w:rPr>
            <w:webHidden/>
          </w:rPr>
        </w:r>
        <w:r w:rsidR="00BD24F8">
          <w:rPr>
            <w:webHidden/>
          </w:rPr>
          <w:fldChar w:fldCharType="separate"/>
        </w:r>
        <w:r w:rsidR="006E2298">
          <w:rPr>
            <w:webHidden/>
          </w:rPr>
          <w:t>8</w:t>
        </w:r>
        <w:r w:rsidR="00BD24F8">
          <w:rPr>
            <w:webHidden/>
          </w:rPr>
          <w:fldChar w:fldCharType="end"/>
        </w:r>
      </w:hyperlink>
    </w:p>
    <w:p w:rsidR="00BD24F8" w:rsidRDefault="00C1674A">
      <w:pPr>
        <w:pStyle w:val="TOC4"/>
        <w:rPr>
          <w:rFonts w:asciiTheme="minorHAnsi" w:eastAsiaTheme="minorEastAsia" w:hAnsiTheme="minorHAnsi" w:cstheme="minorBidi"/>
          <w:sz w:val="22"/>
          <w:szCs w:val="22"/>
        </w:rPr>
      </w:pPr>
      <w:hyperlink w:anchor="_Toc451438009" w:history="1">
        <w:r w:rsidR="00BD24F8" w:rsidRPr="0096554D">
          <w:rPr>
            <w:rStyle w:val="Hyperlink"/>
          </w:rPr>
          <w:t>5.</w:t>
        </w:r>
        <w:r w:rsidR="00BD24F8">
          <w:rPr>
            <w:rFonts w:asciiTheme="minorHAnsi" w:eastAsiaTheme="minorEastAsia" w:hAnsiTheme="minorHAnsi" w:cstheme="minorBidi"/>
            <w:sz w:val="22"/>
            <w:szCs w:val="22"/>
          </w:rPr>
          <w:tab/>
        </w:r>
        <w:r w:rsidR="00BD24F8" w:rsidRPr="0096554D">
          <w:rPr>
            <w:rStyle w:val="Hyperlink"/>
          </w:rPr>
          <w:t>Laboratory Methods</w:t>
        </w:r>
        <w:r w:rsidR="00BD24F8">
          <w:rPr>
            <w:webHidden/>
          </w:rPr>
          <w:tab/>
        </w:r>
        <w:r w:rsidR="00BD24F8">
          <w:rPr>
            <w:webHidden/>
          </w:rPr>
          <w:fldChar w:fldCharType="begin"/>
        </w:r>
        <w:r w:rsidR="00BD24F8">
          <w:rPr>
            <w:webHidden/>
          </w:rPr>
          <w:instrText xml:space="preserve"> PAGEREF _Toc451438009 \h </w:instrText>
        </w:r>
        <w:r w:rsidR="00BD24F8">
          <w:rPr>
            <w:webHidden/>
          </w:rPr>
        </w:r>
        <w:r w:rsidR="00BD24F8">
          <w:rPr>
            <w:webHidden/>
          </w:rPr>
          <w:fldChar w:fldCharType="separate"/>
        </w:r>
        <w:r w:rsidR="006E2298">
          <w:rPr>
            <w:webHidden/>
          </w:rPr>
          <w:t>8</w:t>
        </w:r>
        <w:r w:rsidR="00BD24F8">
          <w:rPr>
            <w:webHidden/>
          </w:rPr>
          <w:fldChar w:fldCharType="end"/>
        </w:r>
      </w:hyperlink>
    </w:p>
    <w:p w:rsidR="00BD24F8" w:rsidRDefault="00C1674A">
      <w:pPr>
        <w:pStyle w:val="TOC4"/>
        <w:rPr>
          <w:rFonts w:asciiTheme="minorHAnsi" w:eastAsiaTheme="minorEastAsia" w:hAnsiTheme="minorHAnsi" w:cstheme="minorBidi"/>
          <w:sz w:val="22"/>
          <w:szCs w:val="22"/>
        </w:rPr>
      </w:pPr>
      <w:hyperlink w:anchor="_Toc451438010" w:history="1">
        <w:r w:rsidR="00BD24F8" w:rsidRPr="0096554D">
          <w:rPr>
            <w:rStyle w:val="Hyperlink"/>
          </w:rPr>
          <w:t>6.</w:t>
        </w:r>
        <w:r w:rsidR="00BD24F8">
          <w:rPr>
            <w:rFonts w:asciiTheme="minorHAnsi" w:eastAsiaTheme="minorEastAsia" w:hAnsiTheme="minorHAnsi" w:cstheme="minorBidi"/>
            <w:sz w:val="22"/>
            <w:szCs w:val="22"/>
          </w:rPr>
          <w:tab/>
        </w:r>
        <w:r w:rsidR="00BD24F8" w:rsidRPr="0096554D">
          <w:rPr>
            <w:rStyle w:val="Hyperlink"/>
          </w:rPr>
          <w:t>Bacterial Standards</w:t>
        </w:r>
        <w:r w:rsidR="00BD24F8">
          <w:rPr>
            <w:webHidden/>
          </w:rPr>
          <w:tab/>
        </w:r>
        <w:r w:rsidR="00BD24F8">
          <w:rPr>
            <w:webHidden/>
          </w:rPr>
          <w:fldChar w:fldCharType="begin"/>
        </w:r>
        <w:r w:rsidR="00BD24F8">
          <w:rPr>
            <w:webHidden/>
          </w:rPr>
          <w:instrText xml:space="preserve"> PAGEREF _Toc451438010 \h </w:instrText>
        </w:r>
        <w:r w:rsidR="00BD24F8">
          <w:rPr>
            <w:webHidden/>
          </w:rPr>
        </w:r>
        <w:r w:rsidR="00BD24F8">
          <w:rPr>
            <w:webHidden/>
          </w:rPr>
          <w:fldChar w:fldCharType="separate"/>
        </w:r>
        <w:r w:rsidR="006E2298">
          <w:rPr>
            <w:webHidden/>
          </w:rPr>
          <w:t>8</w:t>
        </w:r>
        <w:r w:rsidR="00BD24F8">
          <w:rPr>
            <w:webHidden/>
          </w:rPr>
          <w:fldChar w:fldCharType="end"/>
        </w:r>
      </w:hyperlink>
    </w:p>
    <w:p w:rsidR="00BD24F8" w:rsidRDefault="00C1674A">
      <w:pPr>
        <w:pStyle w:val="TOC3"/>
        <w:rPr>
          <w:rFonts w:asciiTheme="minorHAnsi" w:eastAsiaTheme="minorEastAsia" w:hAnsiTheme="minorHAnsi" w:cstheme="minorBidi"/>
          <w:noProof/>
          <w:sz w:val="22"/>
          <w:szCs w:val="22"/>
        </w:rPr>
      </w:pPr>
      <w:hyperlink w:anchor="_Toc451438011" w:history="1">
        <w:r w:rsidR="00BD24F8" w:rsidRPr="0096554D">
          <w:rPr>
            <w:rStyle w:val="Hyperlink"/>
            <w:noProof/>
          </w:rPr>
          <w:t>C.</w:t>
        </w:r>
        <w:r w:rsidR="00BD24F8">
          <w:rPr>
            <w:rFonts w:asciiTheme="minorHAnsi" w:eastAsiaTheme="minorEastAsia" w:hAnsiTheme="minorHAnsi" w:cstheme="minorBidi"/>
            <w:noProof/>
            <w:sz w:val="22"/>
            <w:szCs w:val="22"/>
          </w:rPr>
          <w:tab/>
        </w:r>
        <w:r w:rsidR="00BD24F8" w:rsidRPr="0096554D">
          <w:rPr>
            <w:rStyle w:val="Hyperlink"/>
            <w:noProof/>
          </w:rPr>
          <w:t>Reporting</w:t>
        </w:r>
        <w:r w:rsidR="00BD24F8">
          <w:rPr>
            <w:noProof/>
            <w:webHidden/>
          </w:rPr>
          <w:tab/>
        </w:r>
        <w:r w:rsidR="00BD24F8">
          <w:rPr>
            <w:noProof/>
            <w:webHidden/>
          </w:rPr>
          <w:fldChar w:fldCharType="begin"/>
        </w:r>
        <w:r w:rsidR="00BD24F8">
          <w:rPr>
            <w:noProof/>
            <w:webHidden/>
          </w:rPr>
          <w:instrText xml:space="preserve"> PAGEREF _Toc451438011 \h </w:instrText>
        </w:r>
        <w:r w:rsidR="00BD24F8">
          <w:rPr>
            <w:noProof/>
            <w:webHidden/>
          </w:rPr>
        </w:r>
        <w:r w:rsidR="00BD24F8">
          <w:rPr>
            <w:noProof/>
            <w:webHidden/>
          </w:rPr>
          <w:fldChar w:fldCharType="separate"/>
        </w:r>
        <w:r w:rsidR="006E2298">
          <w:rPr>
            <w:noProof/>
            <w:webHidden/>
          </w:rPr>
          <w:t>9</w:t>
        </w:r>
        <w:r w:rsidR="00BD24F8">
          <w:rPr>
            <w:noProof/>
            <w:webHidden/>
          </w:rPr>
          <w:fldChar w:fldCharType="end"/>
        </w:r>
      </w:hyperlink>
    </w:p>
    <w:p w:rsidR="00BD24F8" w:rsidRDefault="00C1674A">
      <w:pPr>
        <w:pStyle w:val="TOC4"/>
        <w:rPr>
          <w:rFonts w:asciiTheme="minorHAnsi" w:eastAsiaTheme="minorEastAsia" w:hAnsiTheme="minorHAnsi" w:cstheme="minorBidi"/>
          <w:sz w:val="22"/>
          <w:szCs w:val="22"/>
        </w:rPr>
      </w:pPr>
      <w:hyperlink w:anchor="_Toc451438012" w:history="1">
        <w:r w:rsidR="00BD24F8" w:rsidRPr="0096554D">
          <w:rPr>
            <w:rStyle w:val="Hyperlink"/>
          </w:rPr>
          <w:t>1.</w:t>
        </w:r>
        <w:r w:rsidR="00BD24F8">
          <w:rPr>
            <w:rFonts w:asciiTheme="minorHAnsi" w:eastAsiaTheme="minorEastAsia" w:hAnsiTheme="minorHAnsi" w:cstheme="minorBidi"/>
            <w:sz w:val="22"/>
            <w:szCs w:val="22"/>
          </w:rPr>
          <w:tab/>
        </w:r>
        <w:r w:rsidR="00BD24F8" w:rsidRPr="0096554D">
          <w:rPr>
            <w:rStyle w:val="Hyperlink"/>
          </w:rPr>
          <w:t>The Beaches Website</w:t>
        </w:r>
        <w:r w:rsidR="00BD24F8">
          <w:rPr>
            <w:webHidden/>
          </w:rPr>
          <w:tab/>
        </w:r>
        <w:r w:rsidR="00BD24F8">
          <w:rPr>
            <w:webHidden/>
          </w:rPr>
          <w:fldChar w:fldCharType="begin"/>
        </w:r>
        <w:r w:rsidR="00BD24F8">
          <w:rPr>
            <w:webHidden/>
          </w:rPr>
          <w:instrText xml:space="preserve"> PAGEREF _Toc451438012 \h </w:instrText>
        </w:r>
        <w:r w:rsidR="00BD24F8">
          <w:rPr>
            <w:webHidden/>
          </w:rPr>
        </w:r>
        <w:r w:rsidR="00BD24F8">
          <w:rPr>
            <w:webHidden/>
          </w:rPr>
          <w:fldChar w:fldCharType="separate"/>
        </w:r>
        <w:r w:rsidR="006E2298">
          <w:rPr>
            <w:webHidden/>
          </w:rPr>
          <w:t>10</w:t>
        </w:r>
        <w:r w:rsidR="00BD24F8">
          <w:rPr>
            <w:webHidden/>
          </w:rPr>
          <w:fldChar w:fldCharType="end"/>
        </w:r>
      </w:hyperlink>
    </w:p>
    <w:p w:rsidR="00BD24F8" w:rsidRDefault="00C1674A">
      <w:pPr>
        <w:pStyle w:val="TOC4"/>
        <w:rPr>
          <w:rFonts w:asciiTheme="minorHAnsi" w:eastAsiaTheme="minorEastAsia" w:hAnsiTheme="minorHAnsi" w:cstheme="minorBidi"/>
          <w:sz w:val="22"/>
          <w:szCs w:val="22"/>
        </w:rPr>
      </w:pPr>
      <w:hyperlink w:anchor="_Toc451438013" w:history="1">
        <w:r w:rsidR="00BD24F8" w:rsidRPr="0096554D">
          <w:rPr>
            <w:rStyle w:val="Hyperlink"/>
          </w:rPr>
          <w:t>2.</w:t>
        </w:r>
        <w:r w:rsidR="00BD24F8">
          <w:rPr>
            <w:rFonts w:asciiTheme="minorHAnsi" w:eastAsiaTheme="minorEastAsia" w:hAnsiTheme="minorHAnsi" w:cstheme="minorBidi"/>
            <w:sz w:val="22"/>
            <w:szCs w:val="22"/>
          </w:rPr>
          <w:tab/>
        </w:r>
        <w:r w:rsidR="00BD24F8" w:rsidRPr="0096554D">
          <w:rPr>
            <w:rStyle w:val="Hyperlink"/>
          </w:rPr>
          <w:t>Exceedances: Beach Closures &amp; Public Notification</w:t>
        </w:r>
        <w:r w:rsidR="00BD24F8">
          <w:rPr>
            <w:webHidden/>
          </w:rPr>
          <w:tab/>
        </w:r>
        <w:r w:rsidR="00BD24F8">
          <w:rPr>
            <w:webHidden/>
          </w:rPr>
          <w:fldChar w:fldCharType="begin"/>
        </w:r>
        <w:r w:rsidR="00BD24F8">
          <w:rPr>
            <w:webHidden/>
          </w:rPr>
          <w:instrText xml:space="preserve"> PAGEREF _Toc451438013 \h </w:instrText>
        </w:r>
        <w:r w:rsidR="00BD24F8">
          <w:rPr>
            <w:webHidden/>
          </w:rPr>
        </w:r>
        <w:r w:rsidR="00BD24F8">
          <w:rPr>
            <w:webHidden/>
          </w:rPr>
          <w:fldChar w:fldCharType="separate"/>
        </w:r>
        <w:r w:rsidR="006E2298">
          <w:rPr>
            <w:webHidden/>
          </w:rPr>
          <w:t>10</w:t>
        </w:r>
        <w:r w:rsidR="00BD24F8">
          <w:rPr>
            <w:webHidden/>
          </w:rPr>
          <w:fldChar w:fldCharType="end"/>
        </w:r>
      </w:hyperlink>
    </w:p>
    <w:p w:rsidR="00BD24F8" w:rsidRDefault="00C1674A">
      <w:pPr>
        <w:pStyle w:val="TOC4"/>
        <w:rPr>
          <w:rFonts w:asciiTheme="minorHAnsi" w:eastAsiaTheme="minorEastAsia" w:hAnsiTheme="minorHAnsi" w:cstheme="minorBidi"/>
          <w:sz w:val="22"/>
          <w:szCs w:val="22"/>
        </w:rPr>
      </w:pPr>
      <w:hyperlink w:anchor="_Toc451438014" w:history="1">
        <w:r w:rsidR="00BD24F8" w:rsidRPr="0096554D">
          <w:rPr>
            <w:rStyle w:val="Hyperlink"/>
          </w:rPr>
          <w:t>3.</w:t>
        </w:r>
        <w:r w:rsidR="00BD24F8">
          <w:rPr>
            <w:rFonts w:asciiTheme="minorHAnsi" w:eastAsiaTheme="minorEastAsia" w:hAnsiTheme="minorHAnsi" w:cstheme="minorBidi"/>
            <w:sz w:val="22"/>
            <w:szCs w:val="22"/>
          </w:rPr>
          <w:tab/>
        </w:r>
        <w:r w:rsidR="00BD24F8" w:rsidRPr="0096554D">
          <w:rPr>
            <w:rStyle w:val="Hyperlink"/>
          </w:rPr>
          <w:t>Data Management</w:t>
        </w:r>
        <w:r w:rsidR="00BD24F8">
          <w:rPr>
            <w:webHidden/>
          </w:rPr>
          <w:tab/>
        </w:r>
        <w:r w:rsidR="00BD24F8">
          <w:rPr>
            <w:webHidden/>
          </w:rPr>
          <w:fldChar w:fldCharType="begin"/>
        </w:r>
        <w:r w:rsidR="00BD24F8">
          <w:rPr>
            <w:webHidden/>
          </w:rPr>
          <w:instrText xml:space="preserve"> PAGEREF _Toc451438014 \h </w:instrText>
        </w:r>
        <w:r w:rsidR="00BD24F8">
          <w:rPr>
            <w:webHidden/>
          </w:rPr>
        </w:r>
        <w:r w:rsidR="00BD24F8">
          <w:rPr>
            <w:webHidden/>
          </w:rPr>
          <w:fldChar w:fldCharType="separate"/>
        </w:r>
        <w:r w:rsidR="006E2298">
          <w:rPr>
            <w:webHidden/>
          </w:rPr>
          <w:t>11</w:t>
        </w:r>
        <w:r w:rsidR="00BD24F8">
          <w:rPr>
            <w:webHidden/>
          </w:rPr>
          <w:fldChar w:fldCharType="end"/>
        </w:r>
      </w:hyperlink>
    </w:p>
    <w:p w:rsidR="00BD24F8" w:rsidRDefault="00C1674A">
      <w:pPr>
        <w:pStyle w:val="TOC3"/>
        <w:rPr>
          <w:rFonts w:asciiTheme="minorHAnsi" w:eastAsiaTheme="minorEastAsia" w:hAnsiTheme="minorHAnsi" w:cstheme="minorBidi"/>
          <w:noProof/>
          <w:sz w:val="22"/>
          <w:szCs w:val="22"/>
        </w:rPr>
      </w:pPr>
      <w:hyperlink w:anchor="_Toc451438015" w:history="1">
        <w:r w:rsidR="00BD24F8" w:rsidRPr="0096554D">
          <w:rPr>
            <w:rStyle w:val="Hyperlink"/>
            <w:noProof/>
          </w:rPr>
          <w:t>D.</w:t>
        </w:r>
        <w:r w:rsidR="00BD24F8">
          <w:rPr>
            <w:rFonts w:asciiTheme="minorHAnsi" w:eastAsiaTheme="minorEastAsia" w:hAnsiTheme="minorHAnsi" w:cstheme="minorBidi"/>
            <w:noProof/>
            <w:sz w:val="22"/>
            <w:szCs w:val="22"/>
          </w:rPr>
          <w:tab/>
        </w:r>
        <w:r w:rsidR="00BD24F8" w:rsidRPr="0096554D">
          <w:rPr>
            <w:rStyle w:val="Hyperlink"/>
            <w:noProof/>
          </w:rPr>
          <w:t>Quality Assurance</w:t>
        </w:r>
        <w:r w:rsidR="00BD24F8">
          <w:rPr>
            <w:noProof/>
            <w:webHidden/>
          </w:rPr>
          <w:tab/>
        </w:r>
        <w:r w:rsidR="00BD24F8">
          <w:rPr>
            <w:noProof/>
            <w:webHidden/>
          </w:rPr>
          <w:fldChar w:fldCharType="begin"/>
        </w:r>
        <w:r w:rsidR="00BD24F8">
          <w:rPr>
            <w:noProof/>
            <w:webHidden/>
          </w:rPr>
          <w:instrText xml:space="preserve"> PAGEREF _Toc451438015 \h </w:instrText>
        </w:r>
        <w:r w:rsidR="00BD24F8">
          <w:rPr>
            <w:noProof/>
            <w:webHidden/>
          </w:rPr>
        </w:r>
        <w:r w:rsidR="00BD24F8">
          <w:rPr>
            <w:noProof/>
            <w:webHidden/>
          </w:rPr>
          <w:fldChar w:fldCharType="separate"/>
        </w:r>
        <w:r w:rsidR="006E2298">
          <w:rPr>
            <w:noProof/>
            <w:webHidden/>
          </w:rPr>
          <w:t>11</w:t>
        </w:r>
        <w:r w:rsidR="00BD24F8">
          <w:rPr>
            <w:noProof/>
            <w:webHidden/>
          </w:rPr>
          <w:fldChar w:fldCharType="end"/>
        </w:r>
      </w:hyperlink>
    </w:p>
    <w:p w:rsidR="00BD24F8" w:rsidRDefault="00C1674A">
      <w:pPr>
        <w:pStyle w:val="TOC3"/>
        <w:rPr>
          <w:rFonts w:asciiTheme="minorHAnsi" w:eastAsiaTheme="minorEastAsia" w:hAnsiTheme="minorHAnsi" w:cstheme="minorBidi"/>
          <w:noProof/>
          <w:sz w:val="22"/>
          <w:szCs w:val="22"/>
        </w:rPr>
      </w:pPr>
      <w:hyperlink w:anchor="_Toc451438016" w:history="1">
        <w:r w:rsidR="00BD24F8" w:rsidRPr="0096554D">
          <w:rPr>
            <w:rStyle w:val="Hyperlink"/>
            <w:noProof/>
          </w:rPr>
          <w:t>E.</w:t>
        </w:r>
        <w:r w:rsidR="00BD24F8">
          <w:rPr>
            <w:rFonts w:asciiTheme="minorHAnsi" w:eastAsiaTheme="minorEastAsia" w:hAnsiTheme="minorHAnsi" w:cstheme="minorBidi"/>
            <w:noProof/>
            <w:sz w:val="22"/>
            <w:szCs w:val="22"/>
          </w:rPr>
          <w:tab/>
        </w:r>
        <w:r w:rsidR="00BD24F8" w:rsidRPr="0096554D">
          <w:rPr>
            <w:rStyle w:val="Hyperlink"/>
            <w:noProof/>
          </w:rPr>
          <w:t>The Tier System and Frequency of Testing</w:t>
        </w:r>
        <w:r w:rsidR="00BD24F8">
          <w:rPr>
            <w:noProof/>
            <w:webHidden/>
          </w:rPr>
          <w:tab/>
        </w:r>
        <w:r w:rsidR="00BD24F8">
          <w:rPr>
            <w:noProof/>
            <w:webHidden/>
          </w:rPr>
          <w:fldChar w:fldCharType="begin"/>
        </w:r>
        <w:r w:rsidR="00BD24F8">
          <w:rPr>
            <w:noProof/>
            <w:webHidden/>
          </w:rPr>
          <w:instrText xml:space="preserve"> PAGEREF _Toc451438016 \h </w:instrText>
        </w:r>
        <w:r w:rsidR="00BD24F8">
          <w:rPr>
            <w:noProof/>
            <w:webHidden/>
          </w:rPr>
        </w:r>
        <w:r w:rsidR="00BD24F8">
          <w:rPr>
            <w:noProof/>
            <w:webHidden/>
          </w:rPr>
          <w:fldChar w:fldCharType="separate"/>
        </w:r>
        <w:r w:rsidR="006E2298">
          <w:rPr>
            <w:noProof/>
            <w:webHidden/>
          </w:rPr>
          <w:t>11</w:t>
        </w:r>
        <w:r w:rsidR="00BD24F8">
          <w:rPr>
            <w:noProof/>
            <w:webHidden/>
          </w:rPr>
          <w:fldChar w:fldCharType="end"/>
        </w:r>
      </w:hyperlink>
    </w:p>
    <w:p w:rsidR="00BD24F8" w:rsidRDefault="00C1674A">
      <w:pPr>
        <w:pStyle w:val="TOC4"/>
        <w:rPr>
          <w:rFonts w:asciiTheme="minorHAnsi" w:eastAsiaTheme="minorEastAsia" w:hAnsiTheme="minorHAnsi" w:cstheme="minorBidi"/>
          <w:sz w:val="22"/>
          <w:szCs w:val="22"/>
        </w:rPr>
      </w:pPr>
      <w:hyperlink w:anchor="_Toc451438017" w:history="1">
        <w:r w:rsidR="00BD24F8" w:rsidRPr="0096554D">
          <w:rPr>
            <w:rStyle w:val="Hyperlink"/>
          </w:rPr>
          <w:t>1.</w:t>
        </w:r>
        <w:r w:rsidR="00BD24F8">
          <w:rPr>
            <w:rFonts w:asciiTheme="minorHAnsi" w:eastAsiaTheme="minorEastAsia" w:hAnsiTheme="minorHAnsi" w:cstheme="minorBidi"/>
            <w:sz w:val="22"/>
            <w:szCs w:val="22"/>
          </w:rPr>
          <w:tab/>
        </w:r>
        <w:r w:rsidR="00BD24F8" w:rsidRPr="0096554D">
          <w:rPr>
            <w:rStyle w:val="Hyperlink"/>
          </w:rPr>
          <w:t>The Three Tiers</w:t>
        </w:r>
        <w:r w:rsidR="00BD24F8">
          <w:rPr>
            <w:webHidden/>
          </w:rPr>
          <w:tab/>
        </w:r>
        <w:r w:rsidR="00BD24F8">
          <w:rPr>
            <w:webHidden/>
          </w:rPr>
          <w:fldChar w:fldCharType="begin"/>
        </w:r>
        <w:r w:rsidR="00BD24F8">
          <w:rPr>
            <w:webHidden/>
          </w:rPr>
          <w:instrText xml:space="preserve"> PAGEREF _Toc451438017 \h </w:instrText>
        </w:r>
        <w:r w:rsidR="00BD24F8">
          <w:rPr>
            <w:webHidden/>
          </w:rPr>
        </w:r>
        <w:r w:rsidR="00BD24F8">
          <w:rPr>
            <w:webHidden/>
          </w:rPr>
          <w:fldChar w:fldCharType="separate"/>
        </w:r>
        <w:r w:rsidR="006E2298">
          <w:rPr>
            <w:webHidden/>
          </w:rPr>
          <w:t>12</w:t>
        </w:r>
        <w:r w:rsidR="00BD24F8">
          <w:rPr>
            <w:webHidden/>
          </w:rPr>
          <w:fldChar w:fldCharType="end"/>
        </w:r>
      </w:hyperlink>
    </w:p>
    <w:p w:rsidR="00BD24F8" w:rsidRDefault="00C1674A">
      <w:pPr>
        <w:pStyle w:val="TOC4"/>
        <w:rPr>
          <w:rFonts w:asciiTheme="minorHAnsi" w:eastAsiaTheme="minorEastAsia" w:hAnsiTheme="minorHAnsi" w:cstheme="minorBidi"/>
          <w:sz w:val="22"/>
          <w:szCs w:val="22"/>
        </w:rPr>
      </w:pPr>
      <w:hyperlink w:anchor="_Toc451438018" w:history="1">
        <w:r w:rsidR="00BD24F8" w:rsidRPr="0096554D">
          <w:rPr>
            <w:rStyle w:val="Hyperlink"/>
          </w:rPr>
          <w:t>2.</w:t>
        </w:r>
        <w:r w:rsidR="00BD24F8">
          <w:rPr>
            <w:rFonts w:asciiTheme="minorHAnsi" w:eastAsiaTheme="minorEastAsia" w:hAnsiTheme="minorHAnsi" w:cstheme="minorBidi"/>
            <w:sz w:val="22"/>
            <w:szCs w:val="22"/>
          </w:rPr>
          <w:tab/>
        </w:r>
        <w:r w:rsidR="00BD24F8" w:rsidRPr="0096554D">
          <w:rPr>
            <w:rStyle w:val="Hyperlink"/>
          </w:rPr>
          <w:t>Sanitary Surveys and Variances</w:t>
        </w:r>
        <w:r w:rsidR="00BD24F8">
          <w:rPr>
            <w:webHidden/>
          </w:rPr>
          <w:tab/>
        </w:r>
        <w:r w:rsidR="00BD24F8">
          <w:rPr>
            <w:webHidden/>
          </w:rPr>
          <w:fldChar w:fldCharType="begin"/>
        </w:r>
        <w:r w:rsidR="00BD24F8">
          <w:rPr>
            <w:webHidden/>
          </w:rPr>
          <w:instrText xml:space="preserve"> PAGEREF _Toc451438018 \h </w:instrText>
        </w:r>
        <w:r w:rsidR="00BD24F8">
          <w:rPr>
            <w:webHidden/>
          </w:rPr>
        </w:r>
        <w:r w:rsidR="00BD24F8">
          <w:rPr>
            <w:webHidden/>
          </w:rPr>
          <w:fldChar w:fldCharType="separate"/>
        </w:r>
        <w:r w:rsidR="006E2298">
          <w:rPr>
            <w:webHidden/>
          </w:rPr>
          <w:t>12</w:t>
        </w:r>
        <w:r w:rsidR="00BD24F8">
          <w:rPr>
            <w:webHidden/>
          </w:rPr>
          <w:fldChar w:fldCharType="end"/>
        </w:r>
      </w:hyperlink>
    </w:p>
    <w:p w:rsidR="00BD24F8" w:rsidRDefault="00C1674A">
      <w:pPr>
        <w:pStyle w:val="TOC2"/>
        <w:rPr>
          <w:rFonts w:asciiTheme="minorHAnsi" w:eastAsiaTheme="minorEastAsia" w:hAnsiTheme="minorHAnsi" w:cstheme="minorBidi"/>
          <w:noProof/>
          <w:sz w:val="22"/>
          <w:szCs w:val="22"/>
        </w:rPr>
      </w:pPr>
      <w:hyperlink w:anchor="_Toc451438019" w:history="1">
        <w:r w:rsidR="00BD24F8" w:rsidRPr="0096554D">
          <w:rPr>
            <w:rStyle w:val="Hyperlink"/>
            <w:noProof/>
          </w:rPr>
          <w:t>IV.</w:t>
        </w:r>
        <w:r w:rsidR="00BD24F8">
          <w:rPr>
            <w:rFonts w:asciiTheme="minorHAnsi" w:eastAsiaTheme="minorEastAsia" w:hAnsiTheme="minorHAnsi" w:cstheme="minorBidi"/>
            <w:noProof/>
            <w:sz w:val="22"/>
            <w:szCs w:val="22"/>
          </w:rPr>
          <w:tab/>
        </w:r>
        <w:r w:rsidR="00BD24F8" w:rsidRPr="0096554D">
          <w:rPr>
            <w:rStyle w:val="Hyperlink"/>
            <w:noProof/>
          </w:rPr>
          <w:t>Limitations</w:t>
        </w:r>
        <w:r w:rsidR="00BD24F8">
          <w:rPr>
            <w:noProof/>
            <w:webHidden/>
          </w:rPr>
          <w:tab/>
        </w:r>
        <w:r w:rsidR="00BD24F8">
          <w:rPr>
            <w:noProof/>
            <w:webHidden/>
          </w:rPr>
          <w:fldChar w:fldCharType="begin"/>
        </w:r>
        <w:r w:rsidR="00BD24F8">
          <w:rPr>
            <w:noProof/>
            <w:webHidden/>
          </w:rPr>
          <w:instrText xml:space="preserve"> PAGEREF _Toc451438019 \h </w:instrText>
        </w:r>
        <w:r w:rsidR="00BD24F8">
          <w:rPr>
            <w:noProof/>
            <w:webHidden/>
          </w:rPr>
        </w:r>
        <w:r w:rsidR="00BD24F8">
          <w:rPr>
            <w:noProof/>
            <w:webHidden/>
          </w:rPr>
          <w:fldChar w:fldCharType="separate"/>
        </w:r>
        <w:r w:rsidR="006E2298">
          <w:rPr>
            <w:noProof/>
            <w:webHidden/>
          </w:rPr>
          <w:t>13</w:t>
        </w:r>
        <w:r w:rsidR="00BD24F8">
          <w:rPr>
            <w:noProof/>
            <w:webHidden/>
          </w:rPr>
          <w:fldChar w:fldCharType="end"/>
        </w:r>
      </w:hyperlink>
    </w:p>
    <w:p w:rsidR="00BD24F8" w:rsidRDefault="00C1674A">
      <w:pPr>
        <w:pStyle w:val="TOC1"/>
        <w:rPr>
          <w:rFonts w:asciiTheme="minorHAnsi" w:eastAsiaTheme="minorEastAsia" w:hAnsiTheme="minorHAnsi" w:cstheme="minorBidi"/>
          <w:b w:val="0"/>
          <w:sz w:val="22"/>
          <w:szCs w:val="22"/>
          <w:u w:val="none"/>
        </w:rPr>
      </w:pPr>
      <w:hyperlink w:anchor="_Toc451438020" w:history="1">
        <w:r w:rsidR="00BD24F8" w:rsidRPr="0096554D">
          <w:rPr>
            <w:rStyle w:val="Hyperlink"/>
          </w:rPr>
          <w:t>PART TWO: THE 2015 BATHING SEASON</w:t>
        </w:r>
        <w:r w:rsidR="00BD24F8">
          <w:rPr>
            <w:webHidden/>
          </w:rPr>
          <w:tab/>
        </w:r>
        <w:r w:rsidR="00BD24F8">
          <w:rPr>
            <w:webHidden/>
          </w:rPr>
          <w:fldChar w:fldCharType="begin"/>
        </w:r>
        <w:r w:rsidR="00BD24F8">
          <w:rPr>
            <w:webHidden/>
          </w:rPr>
          <w:instrText xml:space="preserve"> PAGEREF _Toc451438020 \h </w:instrText>
        </w:r>
        <w:r w:rsidR="00BD24F8">
          <w:rPr>
            <w:webHidden/>
          </w:rPr>
        </w:r>
        <w:r w:rsidR="00BD24F8">
          <w:rPr>
            <w:webHidden/>
          </w:rPr>
          <w:fldChar w:fldCharType="separate"/>
        </w:r>
        <w:r w:rsidR="006E2298">
          <w:rPr>
            <w:webHidden/>
          </w:rPr>
          <w:t>14</w:t>
        </w:r>
        <w:r w:rsidR="00BD24F8">
          <w:rPr>
            <w:webHidden/>
          </w:rPr>
          <w:fldChar w:fldCharType="end"/>
        </w:r>
      </w:hyperlink>
    </w:p>
    <w:p w:rsidR="00BD24F8" w:rsidRDefault="00C1674A">
      <w:pPr>
        <w:pStyle w:val="TOC2"/>
        <w:rPr>
          <w:rFonts w:asciiTheme="minorHAnsi" w:eastAsiaTheme="minorEastAsia" w:hAnsiTheme="minorHAnsi" w:cstheme="minorBidi"/>
          <w:noProof/>
          <w:sz w:val="22"/>
          <w:szCs w:val="22"/>
        </w:rPr>
      </w:pPr>
      <w:hyperlink w:anchor="_Toc451438021" w:history="1">
        <w:r w:rsidR="00BD24F8" w:rsidRPr="0096554D">
          <w:rPr>
            <w:rStyle w:val="Hyperlink"/>
            <w:noProof/>
          </w:rPr>
          <w:t>I.</w:t>
        </w:r>
        <w:r w:rsidR="00BD24F8">
          <w:rPr>
            <w:rFonts w:asciiTheme="minorHAnsi" w:eastAsiaTheme="minorEastAsia" w:hAnsiTheme="minorHAnsi" w:cstheme="minorBidi"/>
            <w:noProof/>
            <w:sz w:val="22"/>
            <w:szCs w:val="22"/>
          </w:rPr>
          <w:tab/>
        </w:r>
        <w:r w:rsidR="00BD24F8" w:rsidRPr="0096554D">
          <w:rPr>
            <w:rStyle w:val="Hyperlink"/>
            <w:noProof/>
          </w:rPr>
          <w:t>MDPH ACCOMPLISHMENTS</w:t>
        </w:r>
        <w:r w:rsidR="00BD24F8">
          <w:rPr>
            <w:noProof/>
            <w:webHidden/>
          </w:rPr>
          <w:tab/>
        </w:r>
        <w:r w:rsidR="00BD24F8">
          <w:rPr>
            <w:noProof/>
            <w:webHidden/>
          </w:rPr>
          <w:fldChar w:fldCharType="begin"/>
        </w:r>
        <w:r w:rsidR="00BD24F8">
          <w:rPr>
            <w:noProof/>
            <w:webHidden/>
          </w:rPr>
          <w:instrText xml:space="preserve"> PAGEREF _Toc451438021 \h </w:instrText>
        </w:r>
        <w:r w:rsidR="00BD24F8">
          <w:rPr>
            <w:noProof/>
            <w:webHidden/>
          </w:rPr>
        </w:r>
        <w:r w:rsidR="00BD24F8">
          <w:rPr>
            <w:noProof/>
            <w:webHidden/>
          </w:rPr>
          <w:fldChar w:fldCharType="separate"/>
        </w:r>
        <w:r w:rsidR="006E2298">
          <w:rPr>
            <w:noProof/>
            <w:webHidden/>
          </w:rPr>
          <w:t>15</w:t>
        </w:r>
        <w:r w:rsidR="00BD24F8">
          <w:rPr>
            <w:noProof/>
            <w:webHidden/>
          </w:rPr>
          <w:fldChar w:fldCharType="end"/>
        </w:r>
      </w:hyperlink>
    </w:p>
    <w:p w:rsidR="00BD24F8" w:rsidRDefault="00C1674A">
      <w:pPr>
        <w:pStyle w:val="TOC3"/>
        <w:rPr>
          <w:rFonts w:asciiTheme="minorHAnsi" w:eastAsiaTheme="minorEastAsia" w:hAnsiTheme="minorHAnsi" w:cstheme="minorBidi"/>
          <w:noProof/>
          <w:sz w:val="22"/>
          <w:szCs w:val="22"/>
        </w:rPr>
      </w:pPr>
      <w:hyperlink w:anchor="_Toc451438022" w:history="1">
        <w:r w:rsidR="00BD24F8" w:rsidRPr="0096554D">
          <w:rPr>
            <w:rStyle w:val="Hyperlink"/>
            <w:noProof/>
          </w:rPr>
          <w:t>A.</w:t>
        </w:r>
        <w:r w:rsidR="00BD24F8">
          <w:rPr>
            <w:rFonts w:asciiTheme="minorHAnsi" w:eastAsiaTheme="minorEastAsia" w:hAnsiTheme="minorHAnsi" w:cstheme="minorBidi"/>
            <w:noProof/>
            <w:sz w:val="22"/>
            <w:szCs w:val="22"/>
          </w:rPr>
          <w:tab/>
        </w:r>
        <w:r w:rsidR="00BD24F8" w:rsidRPr="0096554D">
          <w:rPr>
            <w:rStyle w:val="Hyperlink"/>
            <w:noProof/>
          </w:rPr>
          <w:t>Beaches Website/Data Management</w:t>
        </w:r>
        <w:r w:rsidR="00BD24F8">
          <w:rPr>
            <w:noProof/>
            <w:webHidden/>
          </w:rPr>
          <w:tab/>
        </w:r>
        <w:r w:rsidR="00BD24F8">
          <w:rPr>
            <w:noProof/>
            <w:webHidden/>
          </w:rPr>
          <w:fldChar w:fldCharType="begin"/>
        </w:r>
        <w:r w:rsidR="00BD24F8">
          <w:rPr>
            <w:noProof/>
            <w:webHidden/>
          </w:rPr>
          <w:instrText xml:space="preserve"> PAGEREF _Toc451438022 \h </w:instrText>
        </w:r>
        <w:r w:rsidR="00BD24F8">
          <w:rPr>
            <w:noProof/>
            <w:webHidden/>
          </w:rPr>
        </w:r>
        <w:r w:rsidR="00BD24F8">
          <w:rPr>
            <w:noProof/>
            <w:webHidden/>
          </w:rPr>
          <w:fldChar w:fldCharType="separate"/>
        </w:r>
        <w:r w:rsidR="006E2298">
          <w:rPr>
            <w:noProof/>
            <w:webHidden/>
          </w:rPr>
          <w:t>15</w:t>
        </w:r>
        <w:r w:rsidR="00BD24F8">
          <w:rPr>
            <w:noProof/>
            <w:webHidden/>
          </w:rPr>
          <w:fldChar w:fldCharType="end"/>
        </w:r>
      </w:hyperlink>
    </w:p>
    <w:p w:rsidR="00BD24F8" w:rsidRDefault="00C1674A">
      <w:pPr>
        <w:pStyle w:val="TOC3"/>
        <w:rPr>
          <w:rFonts w:asciiTheme="minorHAnsi" w:eastAsiaTheme="minorEastAsia" w:hAnsiTheme="minorHAnsi" w:cstheme="minorBidi"/>
          <w:noProof/>
          <w:sz w:val="22"/>
          <w:szCs w:val="22"/>
        </w:rPr>
      </w:pPr>
      <w:hyperlink w:anchor="_Toc451438023" w:history="1">
        <w:r w:rsidR="00BD24F8" w:rsidRPr="0096554D">
          <w:rPr>
            <w:rStyle w:val="Hyperlink"/>
            <w:noProof/>
          </w:rPr>
          <w:t>B.</w:t>
        </w:r>
        <w:r w:rsidR="00BD24F8">
          <w:rPr>
            <w:rFonts w:asciiTheme="minorHAnsi" w:eastAsiaTheme="minorEastAsia" w:hAnsiTheme="minorHAnsi" w:cstheme="minorBidi"/>
            <w:noProof/>
            <w:sz w:val="22"/>
            <w:szCs w:val="22"/>
          </w:rPr>
          <w:tab/>
        </w:r>
        <w:r w:rsidR="00BD24F8" w:rsidRPr="0096554D">
          <w:rPr>
            <w:rStyle w:val="Hyperlink"/>
            <w:noProof/>
          </w:rPr>
          <w:t>Trainings</w:t>
        </w:r>
        <w:r w:rsidR="00BD24F8">
          <w:rPr>
            <w:noProof/>
            <w:webHidden/>
          </w:rPr>
          <w:tab/>
        </w:r>
        <w:r w:rsidR="00BD24F8">
          <w:rPr>
            <w:noProof/>
            <w:webHidden/>
          </w:rPr>
          <w:fldChar w:fldCharType="begin"/>
        </w:r>
        <w:r w:rsidR="00BD24F8">
          <w:rPr>
            <w:noProof/>
            <w:webHidden/>
          </w:rPr>
          <w:instrText xml:space="preserve"> PAGEREF _Toc451438023 \h </w:instrText>
        </w:r>
        <w:r w:rsidR="00BD24F8">
          <w:rPr>
            <w:noProof/>
            <w:webHidden/>
          </w:rPr>
        </w:r>
        <w:r w:rsidR="00BD24F8">
          <w:rPr>
            <w:noProof/>
            <w:webHidden/>
          </w:rPr>
          <w:fldChar w:fldCharType="separate"/>
        </w:r>
        <w:r w:rsidR="006E2298">
          <w:rPr>
            <w:noProof/>
            <w:webHidden/>
          </w:rPr>
          <w:t>15</w:t>
        </w:r>
        <w:r w:rsidR="00BD24F8">
          <w:rPr>
            <w:noProof/>
            <w:webHidden/>
          </w:rPr>
          <w:fldChar w:fldCharType="end"/>
        </w:r>
      </w:hyperlink>
    </w:p>
    <w:p w:rsidR="00BD24F8" w:rsidRDefault="00C1674A">
      <w:pPr>
        <w:pStyle w:val="TOC3"/>
        <w:rPr>
          <w:rFonts w:asciiTheme="minorHAnsi" w:eastAsiaTheme="minorEastAsia" w:hAnsiTheme="minorHAnsi" w:cstheme="minorBidi"/>
          <w:noProof/>
          <w:sz w:val="22"/>
          <w:szCs w:val="22"/>
        </w:rPr>
      </w:pPr>
      <w:hyperlink w:anchor="_Toc451438024" w:history="1">
        <w:r w:rsidR="00BD24F8" w:rsidRPr="0096554D">
          <w:rPr>
            <w:rStyle w:val="Hyperlink"/>
            <w:noProof/>
          </w:rPr>
          <w:t>C.</w:t>
        </w:r>
        <w:r w:rsidR="00BD24F8">
          <w:rPr>
            <w:rFonts w:asciiTheme="minorHAnsi" w:eastAsiaTheme="minorEastAsia" w:hAnsiTheme="minorHAnsi" w:cstheme="minorBidi"/>
            <w:noProof/>
            <w:sz w:val="22"/>
            <w:szCs w:val="22"/>
          </w:rPr>
          <w:tab/>
        </w:r>
        <w:r w:rsidR="00BD24F8" w:rsidRPr="0096554D">
          <w:rPr>
            <w:rStyle w:val="Hyperlink"/>
            <w:noProof/>
          </w:rPr>
          <w:t>Quality Assurance</w:t>
        </w:r>
        <w:r w:rsidR="00BD24F8">
          <w:rPr>
            <w:noProof/>
            <w:webHidden/>
          </w:rPr>
          <w:tab/>
        </w:r>
        <w:r w:rsidR="00BD24F8">
          <w:rPr>
            <w:noProof/>
            <w:webHidden/>
          </w:rPr>
          <w:fldChar w:fldCharType="begin"/>
        </w:r>
        <w:r w:rsidR="00BD24F8">
          <w:rPr>
            <w:noProof/>
            <w:webHidden/>
          </w:rPr>
          <w:instrText xml:space="preserve"> PAGEREF _Toc451438024 \h </w:instrText>
        </w:r>
        <w:r w:rsidR="00BD24F8">
          <w:rPr>
            <w:noProof/>
            <w:webHidden/>
          </w:rPr>
        </w:r>
        <w:r w:rsidR="00BD24F8">
          <w:rPr>
            <w:noProof/>
            <w:webHidden/>
          </w:rPr>
          <w:fldChar w:fldCharType="separate"/>
        </w:r>
        <w:r w:rsidR="006E2298">
          <w:rPr>
            <w:noProof/>
            <w:webHidden/>
          </w:rPr>
          <w:t>16</w:t>
        </w:r>
        <w:r w:rsidR="00BD24F8">
          <w:rPr>
            <w:noProof/>
            <w:webHidden/>
          </w:rPr>
          <w:fldChar w:fldCharType="end"/>
        </w:r>
      </w:hyperlink>
    </w:p>
    <w:p w:rsidR="00BD24F8" w:rsidRDefault="00C1674A">
      <w:pPr>
        <w:pStyle w:val="TOC3"/>
        <w:rPr>
          <w:rFonts w:asciiTheme="minorHAnsi" w:eastAsiaTheme="minorEastAsia" w:hAnsiTheme="minorHAnsi" w:cstheme="minorBidi"/>
          <w:noProof/>
          <w:sz w:val="22"/>
          <w:szCs w:val="22"/>
        </w:rPr>
      </w:pPr>
      <w:hyperlink w:anchor="_Toc451438025" w:history="1">
        <w:r w:rsidR="00BD24F8" w:rsidRPr="0096554D">
          <w:rPr>
            <w:rStyle w:val="Hyperlink"/>
            <w:noProof/>
          </w:rPr>
          <w:t>D.</w:t>
        </w:r>
        <w:r w:rsidR="00BD24F8">
          <w:rPr>
            <w:rFonts w:asciiTheme="minorHAnsi" w:eastAsiaTheme="minorEastAsia" w:hAnsiTheme="minorHAnsi" w:cstheme="minorBidi"/>
            <w:noProof/>
            <w:sz w:val="22"/>
            <w:szCs w:val="22"/>
          </w:rPr>
          <w:tab/>
        </w:r>
        <w:r w:rsidR="00BD24F8" w:rsidRPr="0096554D">
          <w:rPr>
            <w:rStyle w:val="Hyperlink"/>
            <w:noProof/>
          </w:rPr>
          <w:t>Laboratory Program</w:t>
        </w:r>
        <w:r w:rsidR="00BD24F8">
          <w:rPr>
            <w:noProof/>
            <w:webHidden/>
          </w:rPr>
          <w:tab/>
        </w:r>
        <w:r w:rsidR="00BD24F8">
          <w:rPr>
            <w:noProof/>
            <w:webHidden/>
          </w:rPr>
          <w:fldChar w:fldCharType="begin"/>
        </w:r>
        <w:r w:rsidR="00BD24F8">
          <w:rPr>
            <w:noProof/>
            <w:webHidden/>
          </w:rPr>
          <w:instrText xml:space="preserve"> PAGEREF _Toc451438025 \h </w:instrText>
        </w:r>
        <w:r w:rsidR="00BD24F8">
          <w:rPr>
            <w:noProof/>
            <w:webHidden/>
          </w:rPr>
        </w:r>
        <w:r w:rsidR="00BD24F8">
          <w:rPr>
            <w:noProof/>
            <w:webHidden/>
          </w:rPr>
          <w:fldChar w:fldCharType="separate"/>
        </w:r>
        <w:r w:rsidR="006E2298">
          <w:rPr>
            <w:noProof/>
            <w:webHidden/>
          </w:rPr>
          <w:t>16</w:t>
        </w:r>
        <w:r w:rsidR="00BD24F8">
          <w:rPr>
            <w:noProof/>
            <w:webHidden/>
          </w:rPr>
          <w:fldChar w:fldCharType="end"/>
        </w:r>
      </w:hyperlink>
    </w:p>
    <w:p w:rsidR="00BD24F8" w:rsidRDefault="00C1674A">
      <w:pPr>
        <w:pStyle w:val="TOC3"/>
        <w:rPr>
          <w:rFonts w:asciiTheme="minorHAnsi" w:eastAsiaTheme="minorEastAsia" w:hAnsiTheme="minorHAnsi" w:cstheme="minorBidi"/>
          <w:noProof/>
          <w:sz w:val="22"/>
          <w:szCs w:val="22"/>
        </w:rPr>
      </w:pPr>
      <w:hyperlink w:anchor="_Toc451438026" w:history="1">
        <w:r w:rsidR="00BD24F8" w:rsidRPr="0096554D">
          <w:rPr>
            <w:rStyle w:val="Hyperlink"/>
            <w:noProof/>
          </w:rPr>
          <w:t>E.</w:t>
        </w:r>
        <w:r w:rsidR="00BD24F8">
          <w:rPr>
            <w:rFonts w:asciiTheme="minorHAnsi" w:eastAsiaTheme="minorEastAsia" w:hAnsiTheme="minorHAnsi" w:cstheme="minorBidi"/>
            <w:noProof/>
            <w:sz w:val="22"/>
            <w:szCs w:val="22"/>
          </w:rPr>
          <w:tab/>
        </w:r>
        <w:r w:rsidR="00BD24F8" w:rsidRPr="0096554D">
          <w:rPr>
            <w:rStyle w:val="Hyperlink"/>
            <w:noProof/>
          </w:rPr>
          <w:t>2014 Amendments to Bathing Beach Regulations</w:t>
        </w:r>
        <w:r w:rsidR="00BD24F8">
          <w:rPr>
            <w:noProof/>
            <w:webHidden/>
          </w:rPr>
          <w:tab/>
        </w:r>
        <w:r w:rsidR="00BD24F8">
          <w:rPr>
            <w:noProof/>
            <w:webHidden/>
          </w:rPr>
          <w:fldChar w:fldCharType="begin"/>
        </w:r>
        <w:r w:rsidR="00BD24F8">
          <w:rPr>
            <w:noProof/>
            <w:webHidden/>
          </w:rPr>
          <w:instrText xml:space="preserve"> PAGEREF _Toc451438026 \h </w:instrText>
        </w:r>
        <w:r w:rsidR="00BD24F8">
          <w:rPr>
            <w:noProof/>
            <w:webHidden/>
          </w:rPr>
        </w:r>
        <w:r w:rsidR="00BD24F8">
          <w:rPr>
            <w:noProof/>
            <w:webHidden/>
          </w:rPr>
          <w:fldChar w:fldCharType="separate"/>
        </w:r>
        <w:r w:rsidR="006E2298">
          <w:rPr>
            <w:noProof/>
            <w:webHidden/>
          </w:rPr>
          <w:t>16</w:t>
        </w:r>
        <w:r w:rsidR="00BD24F8">
          <w:rPr>
            <w:noProof/>
            <w:webHidden/>
          </w:rPr>
          <w:fldChar w:fldCharType="end"/>
        </w:r>
      </w:hyperlink>
    </w:p>
    <w:p w:rsidR="00BD24F8" w:rsidRDefault="00C1674A">
      <w:pPr>
        <w:pStyle w:val="TOC3"/>
        <w:rPr>
          <w:rFonts w:asciiTheme="minorHAnsi" w:eastAsiaTheme="minorEastAsia" w:hAnsiTheme="minorHAnsi" w:cstheme="minorBidi"/>
          <w:noProof/>
          <w:sz w:val="22"/>
          <w:szCs w:val="22"/>
        </w:rPr>
      </w:pPr>
      <w:hyperlink w:anchor="_Toc451438027" w:history="1">
        <w:r w:rsidR="00BD24F8" w:rsidRPr="0096554D">
          <w:rPr>
            <w:rStyle w:val="Hyperlink"/>
            <w:noProof/>
          </w:rPr>
          <w:t>F.</w:t>
        </w:r>
        <w:r w:rsidR="00BD24F8">
          <w:rPr>
            <w:rFonts w:asciiTheme="minorHAnsi" w:eastAsiaTheme="minorEastAsia" w:hAnsiTheme="minorHAnsi" w:cstheme="minorBidi"/>
            <w:noProof/>
            <w:sz w:val="22"/>
            <w:szCs w:val="22"/>
          </w:rPr>
          <w:tab/>
        </w:r>
        <w:r w:rsidR="00BD24F8" w:rsidRPr="0096554D">
          <w:rPr>
            <w:rStyle w:val="Hyperlink"/>
            <w:noProof/>
          </w:rPr>
          <w:t>Emergency Response</w:t>
        </w:r>
        <w:r w:rsidR="00BD24F8">
          <w:rPr>
            <w:noProof/>
            <w:webHidden/>
          </w:rPr>
          <w:tab/>
        </w:r>
        <w:r w:rsidR="00BD24F8">
          <w:rPr>
            <w:noProof/>
            <w:webHidden/>
          </w:rPr>
          <w:fldChar w:fldCharType="begin"/>
        </w:r>
        <w:r w:rsidR="00BD24F8">
          <w:rPr>
            <w:noProof/>
            <w:webHidden/>
          </w:rPr>
          <w:instrText xml:space="preserve"> PAGEREF _Toc451438027 \h </w:instrText>
        </w:r>
        <w:r w:rsidR="00BD24F8">
          <w:rPr>
            <w:noProof/>
            <w:webHidden/>
          </w:rPr>
        </w:r>
        <w:r w:rsidR="00BD24F8">
          <w:rPr>
            <w:noProof/>
            <w:webHidden/>
          </w:rPr>
          <w:fldChar w:fldCharType="separate"/>
        </w:r>
        <w:r w:rsidR="006E2298">
          <w:rPr>
            <w:noProof/>
            <w:webHidden/>
          </w:rPr>
          <w:t>17</w:t>
        </w:r>
        <w:r w:rsidR="00BD24F8">
          <w:rPr>
            <w:noProof/>
            <w:webHidden/>
          </w:rPr>
          <w:fldChar w:fldCharType="end"/>
        </w:r>
      </w:hyperlink>
    </w:p>
    <w:p w:rsidR="00BD24F8" w:rsidRDefault="00C1674A">
      <w:pPr>
        <w:pStyle w:val="TOC2"/>
        <w:rPr>
          <w:rFonts w:asciiTheme="minorHAnsi" w:eastAsiaTheme="minorEastAsia" w:hAnsiTheme="minorHAnsi" w:cstheme="minorBidi"/>
          <w:noProof/>
          <w:sz w:val="22"/>
          <w:szCs w:val="22"/>
        </w:rPr>
      </w:pPr>
      <w:hyperlink w:anchor="_Toc451438028" w:history="1">
        <w:r w:rsidR="00BD24F8" w:rsidRPr="0096554D">
          <w:rPr>
            <w:rStyle w:val="Hyperlink"/>
            <w:noProof/>
          </w:rPr>
          <w:t>II.</w:t>
        </w:r>
        <w:r w:rsidR="00BD24F8">
          <w:rPr>
            <w:rFonts w:asciiTheme="minorHAnsi" w:eastAsiaTheme="minorEastAsia" w:hAnsiTheme="minorHAnsi" w:cstheme="minorBidi"/>
            <w:noProof/>
            <w:sz w:val="22"/>
            <w:szCs w:val="22"/>
          </w:rPr>
          <w:tab/>
        </w:r>
        <w:r w:rsidR="00BD24F8" w:rsidRPr="0096554D">
          <w:rPr>
            <w:rStyle w:val="Hyperlink"/>
            <w:noProof/>
          </w:rPr>
          <w:t>MONITORING</w:t>
        </w:r>
        <w:r w:rsidR="00BD24F8">
          <w:rPr>
            <w:noProof/>
            <w:webHidden/>
          </w:rPr>
          <w:tab/>
        </w:r>
        <w:r w:rsidR="00BD24F8">
          <w:rPr>
            <w:noProof/>
            <w:webHidden/>
          </w:rPr>
          <w:fldChar w:fldCharType="begin"/>
        </w:r>
        <w:r w:rsidR="00BD24F8">
          <w:rPr>
            <w:noProof/>
            <w:webHidden/>
          </w:rPr>
          <w:instrText xml:space="preserve"> PAGEREF _Toc451438028 \h </w:instrText>
        </w:r>
        <w:r w:rsidR="00BD24F8">
          <w:rPr>
            <w:noProof/>
            <w:webHidden/>
          </w:rPr>
        </w:r>
        <w:r w:rsidR="00BD24F8">
          <w:rPr>
            <w:noProof/>
            <w:webHidden/>
          </w:rPr>
          <w:fldChar w:fldCharType="separate"/>
        </w:r>
        <w:r w:rsidR="006E2298">
          <w:rPr>
            <w:noProof/>
            <w:webHidden/>
          </w:rPr>
          <w:t>19</w:t>
        </w:r>
        <w:r w:rsidR="00BD24F8">
          <w:rPr>
            <w:noProof/>
            <w:webHidden/>
          </w:rPr>
          <w:fldChar w:fldCharType="end"/>
        </w:r>
      </w:hyperlink>
    </w:p>
    <w:p w:rsidR="00BD24F8" w:rsidRDefault="00C1674A">
      <w:pPr>
        <w:pStyle w:val="TOC3"/>
        <w:rPr>
          <w:rFonts w:asciiTheme="minorHAnsi" w:eastAsiaTheme="minorEastAsia" w:hAnsiTheme="minorHAnsi" w:cstheme="minorBidi"/>
          <w:noProof/>
          <w:sz w:val="22"/>
          <w:szCs w:val="22"/>
        </w:rPr>
      </w:pPr>
      <w:hyperlink w:anchor="_Toc451438029" w:history="1">
        <w:r w:rsidR="00BD24F8" w:rsidRPr="0096554D">
          <w:rPr>
            <w:rStyle w:val="Hyperlink"/>
            <w:noProof/>
          </w:rPr>
          <w:t>A.</w:t>
        </w:r>
        <w:r w:rsidR="00BD24F8">
          <w:rPr>
            <w:rFonts w:asciiTheme="minorHAnsi" w:eastAsiaTheme="minorEastAsia" w:hAnsiTheme="minorHAnsi" w:cstheme="minorBidi"/>
            <w:noProof/>
            <w:sz w:val="22"/>
            <w:szCs w:val="22"/>
          </w:rPr>
          <w:tab/>
        </w:r>
        <w:r w:rsidR="00BD24F8" w:rsidRPr="0096554D">
          <w:rPr>
            <w:rStyle w:val="Hyperlink"/>
            <w:noProof/>
          </w:rPr>
          <w:t>Results</w:t>
        </w:r>
        <w:r w:rsidR="00BD24F8">
          <w:rPr>
            <w:noProof/>
            <w:webHidden/>
          </w:rPr>
          <w:tab/>
        </w:r>
        <w:r w:rsidR="00BD24F8">
          <w:rPr>
            <w:noProof/>
            <w:webHidden/>
          </w:rPr>
          <w:fldChar w:fldCharType="begin"/>
        </w:r>
        <w:r w:rsidR="00BD24F8">
          <w:rPr>
            <w:noProof/>
            <w:webHidden/>
          </w:rPr>
          <w:instrText xml:space="preserve"> PAGEREF _Toc451438029 \h </w:instrText>
        </w:r>
        <w:r w:rsidR="00BD24F8">
          <w:rPr>
            <w:noProof/>
            <w:webHidden/>
          </w:rPr>
        </w:r>
        <w:r w:rsidR="00BD24F8">
          <w:rPr>
            <w:noProof/>
            <w:webHidden/>
          </w:rPr>
          <w:fldChar w:fldCharType="separate"/>
        </w:r>
        <w:r w:rsidR="006E2298">
          <w:rPr>
            <w:noProof/>
            <w:webHidden/>
          </w:rPr>
          <w:t>19</w:t>
        </w:r>
        <w:r w:rsidR="00BD24F8">
          <w:rPr>
            <w:noProof/>
            <w:webHidden/>
          </w:rPr>
          <w:fldChar w:fldCharType="end"/>
        </w:r>
      </w:hyperlink>
    </w:p>
    <w:p w:rsidR="00BD24F8" w:rsidRDefault="00C1674A">
      <w:pPr>
        <w:pStyle w:val="TOC4"/>
        <w:rPr>
          <w:rFonts w:asciiTheme="minorHAnsi" w:eastAsiaTheme="minorEastAsia" w:hAnsiTheme="minorHAnsi" w:cstheme="minorBidi"/>
          <w:sz w:val="22"/>
          <w:szCs w:val="22"/>
        </w:rPr>
      </w:pPr>
      <w:hyperlink w:anchor="_Toc451438030" w:history="1">
        <w:r w:rsidR="00BD24F8" w:rsidRPr="0096554D">
          <w:rPr>
            <w:rStyle w:val="Hyperlink"/>
          </w:rPr>
          <w:t>1.</w:t>
        </w:r>
        <w:r w:rsidR="00BD24F8">
          <w:rPr>
            <w:rFonts w:asciiTheme="minorHAnsi" w:eastAsiaTheme="minorEastAsia" w:hAnsiTheme="minorHAnsi" w:cstheme="minorBidi"/>
            <w:sz w:val="22"/>
            <w:szCs w:val="22"/>
          </w:rPr>
          <w:tab/>
        </w:r>
        <w:r w:rsidR="00BD24F8" w:rsidRPr="0096554D">
          <w:rPr>
            <w:rStyle w:val="Hyperlink"/>
          </w:rPr>
          <w:t>Marine Beaches</w:t>
        </w:r>
        <w:r w:rsidR="00BD24F8">
          <w:rPr>
            <w:webHidden/>
          </w:rPr>
          <w:tab/>
        </w:r>
        <w:r w:rsidR="00BD24F8">
          <w:rPr>
            <w:webHidden/>
          </w:rPr>
          <w:fldChar w:fldCharType="begin"/>
        </w:r>
        <w:r w:rsidR="00BD24F8">
          <w:rPr>
            <w:webHidden/>
          </w:rPr>
          <w:instrText xml:space="preserve"> PAGEREF _Toc451438030 \h </w:instrText>
        </w:r>
        <w:r w:rsidR="00BD24F8">
          <w:rPr>
            <w:webHidden/>
          </w:rPr>
        </w:r>
        <w:r w:rsidR="00BD24F8">
          <w:rPr>
            <w:webHidden/>
          </w:rPr>
          <w:fldChar w:fldCharType="separate"/>
        </w:r>
        <w:r w:rsidR="006E2298">
          <w:rPr>
            <w:webHidden/>
          </w:rPr>
          <w:t>19</w:t>
        </w:r>
        <w:r w:rsidR="00BD24F8">
          <w:rPr>
            <w:webHidden/>
          </w:rPr>
          <w:fldChar w:fldCharType="end"/>
        </w:r>
      </w:hyperlink>
    </w:p>
    <w:p w:rsidR="00BD24F8" w:rsidRDefault="00C1674A">
      <w:pPr>
        <w:pStyle w:val="TOC4"/>
        <w:rPr>
          <w:rFonts w:asciiTheme="minorHAnsi" w:eastAsiaTheme="minorEastAsia" w:hAnsiTheme="minorHAnsi" w:cstheme="minorBidi"/>
          <w:sz w:val="22"/>
          <w:szCs w:val="22"/>
        </w:rPr>
      </w:pPr>
      <w:hyperlink w:anchor="_Toc451438031" w:history="1">
        <w:r w:rsidR="00BD24F8" w:rsidRPr="0096554D">
          <w:rPr>
            <w:rStyle w:val="Hyperlink"/>
          </w:rPr>
          <w:t>2.</w:t>
        </w:r>
        <w:r w:rsidR="00BD24F8">
          <w:rPr>
            <w:rFonts w:asciiTheme="minorHAnsi" w:eastAsiaTheme="minorEastAsia" w:hAnsiTheme="minorHAnsi" w:cstheme="minorBidi"/>
            <w:sz w:val="22"/>
            <w:szCs w:val="22"/>
          </w:rPr>
          <w:tab/>
        </w:r>
        <w:r w:rsidR="00BD24F8" w:rsidRPr="0096554D">
          <w:rPr>
            <w:rStyle w:val="Hyperlink"/>
          </w:rPr>
          <w:t>Freshwater Beaches</w:t>
        </w:r>
        <w:r w:rsidR="00BD24F8">
          <w:rPr>
            <w:webHidden/>
          </w:rPr>
          <w:tab/>
        </w:r>
        <w:r w:rsidR="00BD24F8">
          <w:rPr>
            <w:webHidden/>
          </w:rPr>
          <w:fldChar w:fldCharType="begin"/>
        </w:r>
        <w:r w:rsidR="00BD24F8">
          <w:rPr>
            <w:webHidden/>
          </w:rPr>
          <w:instrText xml:space="preserve"> PAGEREF _Toc451438031 \h </w:instrText>
        </w:r>
        <w:r w:rsidR="00BD24F8">
          <w:rPr>
            <w:webHidden/>
          </w:rPr>
        </w:r>
        <w:r w:rsidR="00BD24F8">
          <w:rPr>
            <w:webHidden/>
          </w:rPr>
          <w:fldChar w:fldCharType="separate"/>
        </w:r>
        <w:r w:rsidR="006E2298">
          <w:rPr>
            <w:webHidden/>
          </w:rPr>
          <w:t>21</w:t>
        </w:r>
        <w:r w:rsidR="00BD24F8">
          <w:rPr>
            <w:webHidden/>
          </w:rPr>
          <w:fldChar w:fldCharType="end"/>
        </w:r>
      </w:hyperlink>
    </w:p>
    <w:p w:rsidR="00BD24F8" w:rsidRDefault="00C1674A">
      <w:pPr>
        <w:pStyle w:val="TOC3"/>
        <w:rPr>
          <w:rFonts w:asciiTheme="minorHAnsi" w:eastAsiaTheme="minorEastAsia" w:hAnsiTheme="minorHAnsi" w:cstheme="minorBidi"/>
          <w:noProof/>
          <w:sz w:val="22"/>
          <w:szCs w:val="22"/>
        </w:rPr>
      </w:pPr>
      <w:hyperlink w:anchor="_Toc451438032" w:history="1">
        <w:r w:rsidR="00BD24F8" w:rsidRPr="0096554D">
          <w:rPr>
            <w:rStyle w:val="Hyperlink"/>
            <w:noProof/>
          </w:rPr>
          <w:t>B.</w:t>
        </w:r>
        <w:r w:rsidR="00BD24F8">
          <w:rPr>
            <w:rFonts w:asciiTheme="minorHAnsi" w:eastAsiaTheme="minorEastAsia" w:hAnsiTheme="minorHAnsi" w:cstheme="minorBidi"/>
            <w:noProof/>
            <w:sz w:val="22"/>
            <w:szCs w:val="22"/>
          </w:rPr>
          <w:tab/>
        </w:r>
        <w:r w:rsidR="00BD24F8" w:rsidRPr="0096554D">
          <w:rPr>
            <w:rStyle w:val="Hyperlink"/>
            <w:noProof/>
          </w:rPr>
          <w:t>Analysis of Results</w:t>
        </w:r>
        <w:r w:rsidR="00BD24F8">
          <w:rPr>
            <w:noProof/>
            <w:webHidden/>
          </w:rPr>
          <w:tab/>
        </w:r>
        <w:r w:rsidR="00BD24F8">
          <w:rPr>
            <w:noProof/>
            <w:webHidden/>
          </w:rPr>
          <w:fldChar w:fldCharType="begin"/>
        </w:r>
        <w:r w:rsidR="00BD24F8">
          <w:rPr>
            <w:noProof/>
            <w:webHidden/>
          </w:rPr>
          <w:instrText xml:space="preserve"> PAGEREF _Toc451438032 \h </w:instrText>
        </w:r>
        <w:r w:rsidR="00BD24F8">
          <w:rPr>
            <w:noProof/>
            <w:webHidden/>
          </w:rPr>
        </w:r>
        <w:r w:rsidR="00BD24F8">
          <w:rPr>
            <w:noProof/>
            <w:webHidden/>
          </w:rPr>
          <w:fldChar w:fldCharType="separate"/>
        </w:r>
        <w:r w:rsidR="006E2298">
          <w:rPr>
            <w:noProof/>
            <w:webHidden/>
          </w:rPr>
          <w:t>22</w:t>
        </w:r>
        <w:r w:rsidR="00BD24F8">
          <w:rPr>
            <w:noProof/>
            <w:webHidden/>
          </w:rPr>
          <w:fldChar w:fldCharType="end"/>
        </w:r>
      </w:hyperlink>
    </w:p>
    <w:p w:rsidR="00BD24F8" w:rsidRDefault="00C1674A">
      <w:pPr>
        <w:pStyle w:val="TOC2"/>
        <w:rPr>
          <w:rFonts w:asciiTheme="minorHAnsi" w:eastAsiaTheme="minorEastAsia" w:hAnsiTheme="minorHAnsi" w:cstheme="minorBidi"/>
          <w:noProof/>
          <w:sz w:val="22"/>
          <w:szCs w:val="22"/>
        </w:rPr>
      </w:pPr>
      <w:hyperlink w:anchor="_Toc451438033" w:history="1">
        <w:r w:rsidR="00BD24F8" w:rsidRPr="0096554D">
          <w:rPr>
            <w:rStyle w:val="Hyperlink"/>
            <w:noProof/>
          </w:rPr>
          <w:t>FUTURE PLANS</w:t>
        </w:r>
        <w:r w:rsidR="00BD24F8">
          <w:rPr>
            <w:noProof/>
            <w:webHidden/>
          </w:rPr>
          <w:tab/>
        </w:r>
        <w:r w:rsidR="00BD24F8">
          <w:rPr>
            <w:noProof/>
            <w:webHidden/>
          </w:rPr>
          <w:fldChar w:fldCharType="begin"/>
        </w:r>
        <w:r w:rsidR="00BD24F8">
          <w:rPr>
            <w:noProof/>
            <w:webHidden/>
          </w:rPr>
          <w:instrText xml:space="preserve"> PAGEREF _Toc451438033 \h </w:instrText>
        </w:r>
        <w:r w:rsidR="00BD24F8">
          <w:rPr>
            <w:noProof/>
            <w:webHidden/>
          </w:rPr>
        </w:r>
        <w:r w:rsidR="00BD24F8">
          <w:rPr>
            <w:noProof/>
            <w:webHidden/>
          </w:rPr>
          <w:fldChar w:fldCharType="separate"/>
        </w:r>
        <w:r w:rsidR="006E2298">
          <w:rPr>
            <w:noProof/>
            <w:webHidden/>
          </w:rPr>
          <w:t>27</w:t>
        </w:r>
        <w:r w:rsidR="00BD24F8">
          <w:rPr>
            <w:noProof/>
            <w:webHidden/>
          </w:rPr>
          <w:fldChar w:fldCharType="end"/>
        </w:r>
      </w:hyperlink>
    </w:p>
    <w:p w:rsidR="00BD24F8" w:rsidRDefault="00C1674A">
      <w:pPr>
        <w:pStyle w:val="TOC3"/>
        <w:rPr>
          <w:rFonts w:asciiTheme="minorHAnsi" w:eastAsiaTheme="minorEastAsia" w:hAnsiTheme="minorHAnsi" w:cstheme="minorBidi"/>
          <w:noProof/>
          <w:sz w:val="22"/>
          <w:szCs w:val="22"/>
        </w:rPr>
      </w:pPr>
      <w:hyperlink w:anchor="_Toc451438034" w:history="1">
        <w:r w:rsidR="00BD24F8" w:rsidRPr="0096554D">
          <w:rPr>
            <w:rStyle w:val="Hyperlink"/>
            <w:noProof/>
          </w:rPr>
          <w:t>A.</w:t>
        </w:r>
        <w:r w:rsidR="00BD24F8">
          <w:rPr>
            <w:rFonts w:asciiTheme="minorHAnsi" w:eastAsiaTheme="minorEastAsia" w:hAnsiTheme="minorHAnsi" w:cstheme="minorBidi"/>
            <w:noProof/>
            <w:sz w:val="22"/>
            <w:szCs w:val="22"/>
          </w:rPr>
          <w:tab/>
        </w:r>
        <w:r w:rsidR="00BD24F8" w:rsidRPr="0096554D">
          <w:rPr>
            <w:rStyle w:val="Hyperlink"/>
            <w:noProof/>
          </w:rPr>
          <w:t>Direct Web-Based Reporting</w:t>
        </w:r>
        <w:r w:rsidR="00BD24F8">
          <w:rPr>
            <w:noProof/>
            <w:webHidden/>
          </w:rPr>
          <w:tab/>
        </w:r>
        <w:r w:rsidR="00BD24F8">
          <w:rPr>
            <w:noProof/>
            <w:webHidden/>
          </w:rPr>
          <w:fldChar w:fldCharType="begin"/>
        </w:r>
        <w:r w:rsidR="00BD24F8">
          <w:rPr>
            <w:noProof/>
            <w:webHidden/>
          </w:rPr>
          <w:instrText xml:space="preserve"> PAGEREF _Toc451438034 \h </w:instrText>
        </w:r>
        <w:r w:rsidR="00BD24F8">
          <w:rPr>
            <w:noProof/>
            <w:webHidden/>
          </w:rPr>
        </w:r>
        <w:r w:rsidR="00BD24F8">
          <w:rPr>
            <w:noProof/>
            <w:webHidden/>
          </w:rPr>
          <w:fldChar w:fldCharType="separate"/>
        </w:r>
        <w:r w:rsidR="006E2298">
          <w:rPr>
            <w:noProof/>
            <w:webHidden/>
          </w:rPr>
          <w:t>27</w:t>
        </w:r>
        <w:r w:rsidR="00BD24F8">
          <w:rPr>
            <w:noProof/>
            <w:webHidden/>
          </w:rPr>
          <w:fldChar w:fldCharType="end"/>
        </w:r>
      </w:hyperlink>
    </w:p>
    <w:p w:rsidR="00BD24F8" w:rsidRDefault="00C1674A">
      <w:pPr>
        <w:pStyle w:val="TOC3"/>
        <w:rPr>
          <w:rFonts w:asciiTheme="minorHAnsi" w:eastAsiaTheme="minorEastAsia" w:hAnsiTheme="minorHAnsi" w:cstheme="minorBidi"/>
          <w:noProof/>
          <w:sz w:val="22"/>
          <w:szCs w:val="22"/>
        </w:rPr>
      </w:pPr>
      <w:hyperlink w:anchor="_Toc451438035" w:history="1">
        <w:r w:rsidR="00BD24F8" w:rsidRPr="0096554D">
          <w:rPr>
            <w:rStyle w:val="Hyperlink"/>
            <w:noProof/>
          </w:rPr>
          <w:t>B.</w:t>
        </w:r>
        <w:r w:rsidR="00BD24F8">
          <w:rPr>
            <w:rFonts w:asciiTheme="minorHAnsi" w:eastAsiaTheme="minorEastAsia" w:hAnsiTheme="minorHAnsi" w:cstheme="minorBidi"/>
            <w:noProof/>
            <w:sz w:val="22"/>
            <w:szCs w:val="22"/>
          </w:rPr>
          <w:tab/>
        </w:r>
        <w:r w:rsidR="00BD24F8" w:rsidRPr="0096554D">
          <w:rPr>
            <w:rStyle w:val="Hyperlink"/>
            <w:noProof/>
          </w:rPr>
          <w:t>Training and Community Outreach</w:t>
        </w:r>
        <w:r w:rsidR="00BD24F8">
          <w:rPr>
            <w:noProof/>
            <w:webHidden/>
          </w:rPr>
          <w:tab/>
        </w:r>
        <w:r w:rsidR="00BD24F8">
          <w:rPr>
            <w:noProof/>
            <w:webHidden/>
          </w:rPr>
          <w:fldChar w:fldCharType="begin"/>
        </w:r>
        <w:r w:rsidR="00BD24F8">
          <w:rPr>
            <w:noProof/>
            <w:webHidden/>
          </w:rPr>
          <w:instrText xml:space="preserve"> PAGEREF _Toc451438035 \h </w:instrText>
        </w:r>
        <w:r w:rsidR="00BD24F8">
          <w:rPr>
            <w:noProof/>
            <w:webHidden/>
          </w:rPr>
        </w:r>
        <w:r w:rsidR="00BD24F8">
          <w:rPr>
            <w:noProof/>
            <w:webHidden/>
          </w:rPr>
          <w:fldChar w:fldCharType="separate"/>
        </w:r>
        <w:r w:rsidR="006E2298">
          <w:rPr>
            <w:noProof/>
            <w:webHidden/>
          </w:rPr>
          <w:t>27</w:t>
        </w:r>
        <w:r w:rsidR="00BD24F8">
          <w:rPr>
            <w:noProof/>
            <w:webHidden/>
          </w:rPr>
          <w:fldChar w:fldCharType="end"/>
        </w:r>
      </w:hyperlink>
    </w:p>
    <w:p w:rsidR="00BD24F8" w:rsidRDefault="00C1674A">
      <w:pPr>
        <w:pStyle w:val="TOC3"/>
        <w:rPr>
          <w:rFonts w:asciiTheme="minorHAnsi" w:eastAsiaTheme="minorEastAsia" w:hAnsiTheme="minorHAnsi" w:cstheme="minorBidi"/>
          <w:noProof/>
          <w:sz w:val="22"/>
          <w:szCs w:val="22"/>
        </w:rPr>
      </w:pPr>
      <w:hyperlink w:anchor="_Toc451438036" w:history="1">
        <w:r w:rsidR="00BD24F8" w:rsidRPr="0096554D">
          <w:rPr>
            <w:rStyle w:val="Hyperlink"/>
            <w:noProof/>
          </w:rPr>
          <w:t>C.</w:t>
        </w:r>
        <w:r w:rsidR="00BD24F8">
          <w:rPr>
            <w:rFonts w:asciiTheme="minorHAnsi" w:eastAsiaTheme="minorEastAsia" w:hAnsiTheme="minorHAnsi" w:cstheme="minorBidi"/>
            <w:noProof/>
            <w:sz w:val="22"/>
            <w:szCs w:val="22"/>
          </w:rPr>
          <w:tab/>
        </w:r>
        <w:r w:rsidR="00BD24F8" w:rsidRPr="0096554D">
          <w:rPr>
            <w:rStyle w:val="Hyperlink"/>
            <w:noProof/>
          </w:rPr>
          <w:t>Sanitary Surveys</w:t>
        </w:r>
        <w:r w:rsidR="00BD24F8">
          <w:rPr>
            <w:noProof/>
            <w:webHidden/>
          </w:rPr>
          <w:tab/>
        </w:r>
        <w:r w:rsidR="00BD24F8">
          <w:rPr>
            <w:noProof/>
            <w:webHidden/>
          </w:rPr>
          <w:fldChar w:fldCharType="begin"/>
        </w:r>
        <w:r w:rsidR="00BD24F8">
          <w:rPr>
            <w:noProof/>
            <w:webHidden/>
          </w:rPr>
          <w:instrText xml:space="preserve"> PAGEREF _Toc451438036 \h </w:instrText>
        </w:r>
        <w:r w:rsidR="00BD24F8">
          <w:rPr>
            <w:noProof/>
            <w:webHidden/>
          </w:rPr>
        </w:r>
        <w:r w:rsidR="00BD24F8">
          <w:rPr>
            <w:noProof/>
            <w:webHidden/>
          </w:rPr>
          <w:fldChar w:fldCharType="separate"/>
        </w:r>
        <w:r w:rsidR="006E2298">
          <w:rPr>
            <w:noProof/>
            <w:webHidden/>
          </w:rPr>
          <w:t>27</w:t>
        </w:r>
        <w:r w:rsidR="00BD24F8">
          <w:rPr>
            <w:noProof/>
            <w:webHidden/>
          </w:rPr>
          <w:fldChar w:fldCharType="end"/>
        </w:r>
      </w:hyperlink>
    </w:p>
    <w:p w:rsidR="00BD24F8" w:rsidRDefault="00C1674A">
      <w:pPr>
        <w:pStyle w:val="TOC3"/>
        <w:rPr>
          <w:rFonts w:asciiTheme="minorHAnsi" w:eastAsiaTheme="minorEastAsia" w:hAnsiTheme="minorHAnsi" w:cstheme="minorBidi"/>
          <w:noProof/>
          <w:sz w:val="22"/>
          <w:szCs w:val="22"/>
        </w:rPr>
      </w:pPr>
      <w:hyperlink w:anchor="_Toc451438037" w:history="1">
        <w:r w:rsidR="00BD24F8" w:rsidRPr="0096554D">
          <w:rPr>
            <w:rStyle w:val="Hyperlink"/>
            <w:noProof/>
          </w:rPr>
          <w:t>D.</w:t>
        </w:r>
        <w:r w:rsidR="00BD24F8">
          <w:rPr>
            <w:rFonts w:asciiTheme="minorHAnsi" w:eastAsiaTheme="minorEastAsia" w:hAnsiTheme="minorHAnsi" w:cstheme="minorBidi"/>
            <w:noProof/>
            <w:sz w:val="22"/>
            <w:szCs w:val="22"/>
          </w:rPr>
          <w:tab/>
        </w:r>
        <w:r w:rsidR="00BD24F8" w:rsidRPr="0096554D">
          <w:rPr>
            <w:rStyle w:val="Hyperlink"/>
            <w:noProof/>
          </w:rPr>
          <w:t>USEPA Recreational Water Quality Criteria</w:t>
        </w:r>
        <w:r w:rsidR="00BD24F8">
          <w:rPr>
            <w:noProof/>
            <w:webHidden/>
          </w:rPr>
          <w:tab/>
        </w:r>
        <w:r w:rsidR="00BD24F8">
          <w:rPr>
            <w:noProof/>
            <w:webHidden/>
          </w:rPr>
          <w:fldChar w:fldCharType="begin"/>
        </w:r>
        <w:r w:rsidR="00BD24F8">
          <w:rPr>
            <w:noProof/>
            <w:webHidden/>
          </w:rPr>
          <w:instrText xml:space="preserve"> PAGEREF _Toc451438037 \h </w:instrText>
        </w:r>
        <w:r w:rsidR="00BD24F8">
          <w:rPr>
            <w:noProof/>
            <w:webHidden/>
          </w:rPr>
        </w:r>
        <w:r w:rsidR="00BD24F8">
          <w:rPr>
            <w:noProof/>
            <w:webHidden/>
          </w:rPr>
          <w:fldChar w:fldCharType="separate"/>
        </w:r>
        <w:r w:rsidR="006E2298">
          <w:rPr>
            <w:noProof/>
            <w:webHidden/>
          </w:rPr>
          <w:t>28</w:t>
        </w:r>
        <w:r w:rsidR="00BD24F8">
          <w:rPr>
            <w:noProof/>
            <w:webHidden/>
          </w:rPr>
          <w:fldChar w:fldCharType="end"/>
        </w:r>
      </w:hyperlink>
    </w:p>
    <w:p w:rsidR="00BD24F8" w:rsidRDefault="00C1674A">
      <w:pPr>
        <w:pStyle w:val="TOC2"/>
        <w:rPr>
          <w:rFonts w:asciiTheme="minorHAnsi" w:eastAsiaTheme="minorEastAsia" w:hAnsiTheme="minorHAnsi" w:cstheme="minorBidi"/>
          <w:noProof/>
          <w:sz w:val="22"/>
          <w:szCs w:val="22"/>
        </w:rPr>
      </w:pPr>
      <w:hyperlink w:anchor="_Toc451438038" w:history="1">
        <w:r w:rsidR="00BD24F8" w:rsidRPr="0096554D">
          <w:rPr>
            <w:rStyle w:val="Hyperlink"/>
            <w:noProof/>
          </w:rPr>
          <w:t>III.</w:t>
        </w:r>
        <w:r w:rsidR="00BD24F8">
          <w:rPr>
            <w:rFonts w:asciiTheme="minorHAnsi" w:eastAsiaTheme="minorEastAsia" w:hAnsiTheme="minorHAnsi" w:cstheme="minorBidi"/>
            <w:noProof/>
            <w:sz w:val="22"/>
            <w:szCs w:val="22"/>
          </w:rPr>
          <w:tab/>
        </w:r>
        <w:r w:rsidR="00BD24F8" w:rsidRPr="0096554D">
          <w:rPr>
            <w:rStyle w:val="Hyperlink"/>
            <w:noProof/>
          </w:rPr>
          <w:t>SUMMARY</w:t>
        </w:r>
        <w:r w:rsidR="00BD24F8">
          <w:rPr>
            <w:noProof/>
            <w:webHidden/>
          </w:rPr>
          <w:tab/>
        </w:r>
        <w:r w:rsidR="00BD24F8">
          <w:rPr>
            <w:noProof/>
            <w:webHidden/>
          </w:rPr>
          <w:fldChar w:fldCharType="begin"/>
        </w:r>
        <w:r w:rsidR="00BD24F8">
          <w:rPr>
            <w:noProof/>
            <w:webHidden/>
          </w:rPr>
          <w:instrText xml:space="preserve"> PAGEREF _Toc451438038 \h </w:instrText>
        </w:r>
        <w:r w:rsidR="00BD24F8">
          <w:rPr>
            <w:noProof/>
            <w:webHidden/>
          </w:rPr>
        </w:r>
        <w:r w:rsidR="00BD24F8">
          <w:rPr>
            <w:noProof/>
            <w:webHidden/>
          </w:rPr>
          <w:fldChar w:fldCharType="separate"/>
        </w:r>
        <w:r w:rsidR="006E2298">
          <w:rPr>
            <w:noProof/>
            <w:webHidden/>
          </w:rPr>
          <w:t>28</w:t>
        </w:r>
        <w:r w:rsidR="00BD24F8">
          <w:rPr>
            <w:noProof/>
            <w:webHidden/>
          </w:rPr>
          <w:fldChar w:fldCharType="end"/>
        </w:r>
      </w:hyperlink>
    </w:p>
    <w:p w:rsidR="00BD24F8" w:rsidRDefault="00C1674A">
      <w:pPr>
        <w:pStyle w:val="TOC1"/>
        <w:rPr>
          <w:rFonts w:asciiTheme="minorHAnsi" w:eastAsiaTheme="minorEastAsia" w:hAnsiTheme="minorHAnsi" w:cstheme="minorBidi"/>
          <w:b w:val="0"/>
          <w:sz w:val="22"/>
          <w:szCs w:val="22"/>
          <w:u w:val="none"/>
        </w:rPr>
      </w:pPr>
      <w:hyperlink w:anchor="_Toc451438039" w:history="1">
        <w:r w:rsidR="00BD24F8" w:rsidRPr="0096554D">
          <w:rPr>
            <w:rStyle w:val="Hyperlink"/>
          </w:rPr>
          <w:t>ACKNOWLEDGEMENTS</w:t>
        </w:r>
        <w:r w:rsidR="00BD24F8">
          <w:rPr>
            <w:webHidden/>
          </w:rPr>
          <w:tab/>
        </w:r>
        <w:r w:rsidR="00BD24F8">
          <w:rPr>
            <w:webHidden/>
          </w:rPr>
          <w:fldChar w:fldCharType="begin"/>
        </w:r>
        <w:r w:rsidR="00BD24F8">
          <w:rPr>
            <w:webHidden/>
          </w:rPr>
          <w:instrText xml:space="preserve"> PAGEREF _Toc451438039 \h </w:instrText>
        </w:r>
        <w:r w:rsidR="00BD24F8">
          <w:rPr>
            <w:webHidden/>
          </w:rPr>
        </w:r>
        <w:r w:rsidR="00BD24F8">
          <w:rPr>
            <w:webHidden/>
          </w:rPr>
          <w:fldChar w:fldCharType="separate"/>
        </w:r>
        <w:r w:rsidR="006E2298">
          <w:rPr>
            <w:webHidden/>
          </w:rPr>
          <w:t>30</w:t>
        </w:r>
        <w:r w:rsidR="00BD24F8">
          <w:rPr>
            <w:webHidden/>
          </w:rPr>
          <w:fldChar w:fldCharType="end"/>
        </w:r>
      </w:hyperlink>
    </w:p>
    <w:p w:rsidR="00BD24F8" w:rsidRDefault="00C1674A">
      <w:pPr>
        <w:pStyle w:val="TOC1"/>
        <w:rPr>
          <w:rFonts w:asciiTheme="minorHAnsi" w:eastAsiaTheme="minorEastAsia" w:hAnsiTheme="minorHAnsi" w:cstheme="minorBidi"/>
          <w:b w:val="0"/>
          <w:sz w:val="22"/>
          <w:szCs w:val="22"/>
          <w:u w:val="none"/>
        </w:rPr>
      </w:pPr>
      <w:hyperlink w:anchor="_Toc451438040" w:history="1">
        <w:r w:rsidR="00BD24F8" w:rsidRPr="0096554D">
          <w:rPr>
            <w:rStyle w:val="Hyperlink"/>
          </w:rPr>
          <w:t>REFERENCES</w:t>
        </w:r>
        <w:r w:rsidR="00BD24F8">
          <w:rPr>
            <w:webHidden/>
          </w:rPr>
          <w:tab/>
        </w:r>
        <w:r w:rsidR="00BD24F8">
          <w:rPr>
            <w:webHidden/>
          </w:rPr>
          <w:fldChar w:fldCharType="begin"/>
        </w:r>
        <w:r w:rsidR="00BD24F8">
          <w:rPr>
            <w:webHidden/>
          </w:rPr>
          <w:instrText xml:space="preserve"> PAGEREF _Toc451438040 \h </w:instrText>
        </w:r>
        <w:r w:rsidR="00BD24F8">
          <w:rPr>
            <w:webHidden/>
          </w:rPr>
        </w:r>
        <w:r w:rsidR="00BD24F8">
          <w:rPr>
            <w:webHidden/>
          </w:rPr>
          <w:fldChar w:fldCharType="separate"/>
        </w:r>
        <w:r w:rsidR="006E2298">
          <w:rPr>
            <w:webHidden/>
          </w:rPr>
          <w:t>31</w:t>
        </w:r>
        <w:r w:rsidR="00BD24F8">
          <w:rPr>
            <w:webHidden/>
          </w:rPr>
          <w:fldChar w:fldCharType="end"/>
        </w:r>
      </w:hyperlink>
    </w:p>
    <w:p w:rsidR="00BD24F8" w:rsidRDefault="00C1674A">
      <w:pPr>
        <w:pStyle w:val="TOC1"/>
        <w:rPr>
          <w:rFonts w:asciiTheme="minorHAnsi" w:eastAsiaTheme="minorEastAsia" w:hAnsiTheme="minorHAnsi" w:cstheme="minorBidi"/>
          <w:b w:val="0"/>
          <w:sz w:val="22"/>
          <w:szCs w:val="22"/>
          <w:u w:val="none"/>
        </w:rPr>
      </w:pPr>
      <w:hyperlink w:anchor="_Toc451438041" w:history="1">
        <w:r w:rsidR="00BD24F8" w:rsidRPr="0096554D">
          <w:rPr>
            <w:rStyle w:val="Hyperlink"/>
          </w:rPr>
          <w:t>TABLES</w:t>
        </w:r>
        <w:r w:rsidR="00BD24F8">
          <w:rPr>
            <w:webHidden/>
          </w:rPr>
          <w:tab/>
        </w:r>
        <w:r w:rsidR="00BD24F8">
          <w:rPr>
            <w:webHidden/>
          </w:rPr>
          <w:fldChar w:fldCharType="begin"/>
        </w:r>
        <w:r w:rsidR="00BD24F8">
          <w:rPr>
            <w:webHidden/>
          </w:rPr>
          <w:instrText xml:space="preserve"> PAGEREF _Toc451438041 \h </w:instrText>
        </w:r>
        <w:r w:rsidR="00BD24F8">
          <w:rPr>
            <w:webHidden/>
          </w:rPr>
        </w:r>
        <w:r w:rsidR="00BD24F8">
          <w:rPr>
            <w:webHidden/>
          </w:rPr>
          <w:fldChar w:fldCharType="separate"/>
        </w:r>
        <w:r w:rsidR="006E2298">
          <w:rPr>
            <w:webHidden/>
          </w:rPr>
          <w:t>34</w:t>
        </w:r>
        <w:r w:rsidR="00BD24F8">
          <w:rPr>
            <w:webHidden/>
          </w:rPr>
          <w:fldChar w:fldCharType="end"/>
        </w:r>
      </w:hyperlink>
    </w:p>
    <w:p w:rsidR="00BD24F8" w:rsidRDefault="00C1674A">
      <w:pPr>
        <w:pStyle w:val="TOC1"/>
        <w:rPr>
          <w:rFonts w:asciiTheme="minorHAnsi" w:eastAsiaTheme="minorEastAsia" w:hAnsiTheme="minorHAnsi" w:cstheme="minorBidi"/>
          <w:b w:val="0"/>
          <w:sz w:val="22"/>
          <w:szCs w:val="22"/>
          <w:u w:val="none"/>
        </w:rPr>
      </w:pPr>
      <w:hyperlink w:anchor="_Toc451438042" w:history="1">
        <w:r w:rsidR="00BD24F8" w:rsidRPr="0096554D">
          <w:rPr>
            <w:rStyle w:val="Hyperlink"/>
          </w:rPr>
          <w:t>FIGURES</w:t>
        </w:r>
        <w:r w:rsidR="00BD24F8">
          <w:rPr>
            <w:webHidden/>
          </w:rPr>
          <w:tab/>
        </w:r>
        <w:r w:rsidR="00BD24F8">
          <w:rPr>
            <w:webHidden/>
          </w:rPr>
          <w:fldChar w:fldCharType="begin"/>
        </w:r>
        <w:r w:rsidR="00BD24F8">
          <w:rPr>
            <w:webHidden/>
          </w:rPr>
          <w:instrText xml:space="preserve"> PAGEREF _Toc451438042 \h </w:instrText>
        </w:r>
        <w:r w:rsidR="00BD24F8">
          <w:rPr>
            <w:webHidden/>
          </w:rPr>
        </w:r>
        <w:r w:rsidR="00BD24F8">
          <w:rPr>
            <w:webHidden/>
          </w:rPr>
          <w:fldChar w:fldCharType="separate"/>
        </w:r>
        <w:r w:rsidR="006E2298">
          <w:rPr>
            <w:webHidden/>
          </w:rPr>
          <w:t>99</w:t>
        </w:r>
        <w:r w:rsidR="00BD24F8">
          <w:rPr>
            <w:webHidden/>
          </w:rPr>
          <w:fldChar w:fldCharType="end"/>
        </w:r>
      </w:hyperlink>
    </w:p>
    <w:p w:rsidR="00BD24F8" w:rsidRDefault="00C1674A">
      <w:pPr>
        <w:pStyle w:val="TOC1"/>
        <w:rPr>
          <w:rFonts w:asciiTheme="minorHAnsi" w:eastAsiaTheme="minorEastAsia" w:hAnsiTheme="minorHAnsi" w:cstheme="minorBidi"/>
          <w:b w:val="0"/>
          <w:sz w:val="22"/>
          <w:szCs w:val="22"/>
          <w:u w:val="none"/>
        </w:rPr>
      </w:pPr>
      <w:hyperlink w:anchor="_Toc451438043" w:history="1">
        <w:r w:rsidR="00BD24F8" w:rsidRPr="0096554D">
          <w:rPr>
            <w:rStyle w:val="Hyperlink"/>
          </w:rPr>
          <w:t>APPENDICES</w:t>
        </w:r>
        <w:r w:rsidR="00BD24F8">
          <w:rPr>
            <w:webHidden/>
          </w:rPr>
          <w:tab/>
        </w:r>
        <w:r w:rsidR="00BD24F8">
          <w:rPr>
            <w:webHidden/>
          </w:rPr>
          <w:fldChar w:fldCharType="begin"/>
        </w:r>
        <w:r w:rsidR="00BD24F8">
          <w:rPr>
            <w:webHidden/>
          </w:rPr>
          <w:instrText xml:space="preserve"> PAGEREF _Toc451438043 \h </w:instrText>
        </w:r>
        <w:r w:rsidR="00BD24F8">
          <w:rPr>
            <w:webHidden/>
          </w:rPr>
        </w:r>
        <w:r w:rsidR="00BD24F8">
          <w:rPr>
            <w:webHidden/>
          </w:rPr>
          <w:fldChar w:fldCharType="separate"/>
        </w:r>
        <w:r w:rsidR="006E2298">
          <w:rPr>
            <w:webHidden/>
          </w:rPr>
          <w:t>108</w:t>
        </w:r>
        <w:r w:rsidR="00BD24F8">
          <w:rPr>
            <w:webHidden/>
          </w:rPr>
          <w:fldChar w:fldCharType="end"/>
        </w:r>
      </w:hyperlink>
    </w:p>
    <w:p w:rsidR="0029646C" w:rsidRDefault="00E03C83" w:rsidP="0029646C">
      <w:r w:rsidRPr="000176A1">
        <w:lastRenderedPageBreak/>
        <w:fldChar w:fldCharType="end"/>
      </w:r>
    </w:p>
    <w:p w:rsidR="00C45DAA" w:rsidRPr="00040EC4" w:rsidRDefault="00C45DAA" w:rsidP="00BF7801">
      <w:pPr>
        <w:rPr>
          <w:b/>
          <w:sz w:val="28"/>
          <w:u w:val="single"/>
        </w:rPr>
      </w:pPr>
      <w:r w:rsidRPr="00040EC4">
        <w:rPr>
          <w:b/>
          <w:sz w:val="28"/>
          <w:u w:val="single"/>
        </w:rPr>
        <w:t>TABLES</w:t>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sidR="00C34809">
        <w:rPr>
          <w:b/>
          <w:sz w:val="28"/>
          <w:u w:val="single"/>
        </w:rPr>
        <w:t>4</w:t>
      </w:r>
      <w:r w:rsidR="006530B4">
        <w:rPr>
          <w:b/>
          <w:sz w:val="28"/>
          <w:u w:val="single"/>
        </w:rPr>
        <w:t>1</w:t>
      </w:r>
    </w:p>
    <w:p w:rsidR="00C45DAA" w:rsidRPr="00040EC4" w:rsidRDefault="00C45DAA" w:rsidP="00BF7801">
      <w:pPr>
        <w:rPr>
          <w:b/>
          <w:szCs w:val="23"/>
          <w:u w:val="single"/>
        </w:rPr>
      </w:pPr>
    </w:p>
    <w:p w:rsidR="00C45DAA" w:rsidRPr="00040EC4" w:rsidRDefault="00C45DAA" w:rsidP="00BF7801">
      <w:pPr>
        <w:rPr>
          <w:b/>
          <w:sz w:val="28"/>
          <w:u w:val="single"/>
        </w:rPr>
      </w:pPr>
      <w:r w:rsidRPr="00040EC4">
        <w:rPr>
          <w:b/>
          <w:sz w:val="28"/>
          <w:u w:val="single"/>
        </w:rPr>
        <w:t>FIGURES</w:t>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sidR="006530B4">
        <w:rPr>
          <w:b/>
          <w:sz w:val="28"/>
          <w:u w:val="single"/>
        </w:rPr>
        <w:t>9</w:t>
      </w:r>
      <w:r w:rsidR="00E059D4">
        <w:rPr>
          <w:b/>
          <w:sz w:val="28"/>
          <w:u w:val="single"/>
        </w:rPr>
        <w:t>3</w:t>
      </w:r>
    </w:p>
    <w:p w:rsidR="00C45DAA" w:rsidRPr="00040EC4" w:rsidRDefault="00C45DAA" w:rsidP="00BF7801">
      <w:pPr>
        <w:rPr>
          <w:b/>
          <w:szCs w:val="23"/>
          <w:u w:val="single"/>
        </w:rPr>
      </w:pPr>
    </w:p>
    <w:p w:rsidR="00BD5E59" w:rsidRDefault="00C45DAA" w:rsidP="00BF7801">
      <w:pPr>
        <w:rPr>
          <w:b/>
          <w:sz w:val="28"/>
          <w:u w:val="single"/>
        </w:rPr>
        <w:sectPr w:rsidR="00BD5E59" w:rsidSect="0037118E">
          <w:footerReference w:type="default" r:id="rId15"/>
          <w:pgSz w:w="12240" w:h="15840"/>
          <w:pgMar w:top="1152" w:right="1440" w:bottom="1152" w:left="1440" w:header="720" w:footer="720" w:gutter="0"/>
          <w:cols w:space="720"/>
          <w:docGrid w:linePitch="360"/>
        </w:sectPr>
      </w:pPr>
      <w:r w:rsidRPr="00040EC4">
        <w:rPr>
          <w:b/>
          <w:sz w:val="28"/>
          <w:u w:val="single"/>
        </w:rPr>
        <w:t>APPENDICES</w:t>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sidR="00E059D4">
        <w:rPr>
          <w:b/>
          <w:sz w:val="28"/>
          <w:u w:val="single"/>
        </w:rPr>
        <w:t>103</w:t>
      </w:r>
    </w:p>
    <w:p w:rsidR="00EC185C" w:rsidRDefault="00EC185C" w:rsidP="0029646C">
      <w:pPr>
        <w:jc w:val="center"/>
        <w:rPr>
          <w:b/>
          <w:bCs/>
          <w:lang w:val="en"/>
        </w:rPr>
      </w:pPr>
    </w:p>
    <w:p w:rsidR="00BD5E59" w:rsidRDefault="00BD5E59" w:rsidP="0029646C">
      <w:pPr>
        <w:jc w:val="center"/>
        <w:rPr>
          <w:b/>
          <w:bCs/>
          <w:lang w:val="en"/>
        </w:rPr>
      </w:pPr>
    </w:p>
    <w:p w:rsidR="00BD5E59" w:rsidRDefault="00BD5E59" w:rsidP="0029646C">
      <w:pPr>
        <w:jc w:val="center"/>
        <w:rPr>
          <w:b/>
          <w:bCs/>
          <w:lang w:val="en"/>
        </w:rPr>
      </w:pPr>
    </w:p>
    <w:p w:rsidR="00BD5E59" w:rsidRDefault="00BD5E59" w:rsidP="0029646C">
      <w:pPr>
        <w:jc w:val="center"/>
        <w:rPr>
          <w:b/>
          <w:bCs/>
          <w:lang w:val="en"/>
        </w:rPr>
      </w:pPr>
    </w:p>
    <w:p w:rsidR="00BD5E59" w:rsidRDefault="00BD5E59" w:rsidP="0029646C">
      <w:pPr>
        <w:jc w:val="center"/>
        <w:rPr>
          <w:b/>
          <w:bCs/>
          <w:lang w:val="en"/>
        </w:rPr>
      </w:pPr>
    </w:p>
    <w:p w:rsidR="00BD5E59" w:rsidRDefault="00BD5E59" w:rsidP="0029646C">
      <w:pPr>
        <w:jc w:val="center"/>
        <w:rPr>
          <w:b/>
          <w:bCs/>
          <w:lang w:val="en"/>
        </w:rPr>
      </w:pPr>
    </w:p>
    <w:p w:rsidR="00BD5E59" w:rsidRDefault="00BD5E59" w:rsidP="0029646C">
      <w:pPr>
        <w:jc w:val="center"/>
        <w:rPr>
          <w:b/>
          <w:bCs/>
          <w:lang w:val="en"/>
        </w:rPr>
      </w:pPr>
    </w:p>
    <w:p w:rsidR="003409D2" w:rsidRPr="005B40B8" w:rsidRDefault="003409D2">
      <w:pPr>
        <w:rPr>
          <w:b/>
        </w:rPr>
      </w:pPr>
    </w:p>
    <w:p w:rsidR="00CA3D39" w:rsidRDefault="00CA3D39" w:rsidP="00BF7801">
      <w:pPr>
        <w:rPr>
          <w:sz w:val="35"/>
          <w:szCs w:val="35"/>
        </w:rPr>
      </w:pPr>
    </w:p>
    <w:p w:rsidR="0029646C" w:rsidRDefault="0029646C" w:rsidP="00BF7801"/>
    <w:p w:rsidR="0029646C" w:rsidRPr="00BF7801" w:rsidRDefault="0029646C" w:rsidP="00BF7801"/>
    <w:p w:rsidR="00CA3D39" w:rsidRPr="000176A1" w:rsidRDefault="00CA3D39" w:rsidP="000176A1">
      <w:pPr>
        <w:pStyle w:val="Heading1"/>
        <w:rPr>
          <w:sz w:val="35"/>
          <w:szCs w:val="35"/>
        </w:rPr>
      </w:pPr>
    </w:p>
    <w:p w:rsidR="00947645" w:rsidRDefault="00766A80" w:rsidP="000176A1">
      <w:pPr>
        <w:pStyle w:val="Heading1"/>
        <w:rPr>
          <w:sz w:val="35"/>
          <w:szCs w:val="35"/>
        </w:rPr>
      </w:pPr>
      <w:r w:rsidRPr="000176A1">
        <w:rPr>
          <w:sz w:val="35"/>
          <w:szCs w:val="35"/>
        </w:rPr>
        <w:tab/>
      </w:r>
      <w:bookmarkStart w:id="0" w:name="_Toc222297405"/>
      <w:bookmarkStart w:id="1" w:name="_Toc451437997"/>
      <w:r w:rsidRPr="000176A1">
        <w:rPr>
          <w:sz w:val="35"/>
          <w:szCs w:val="35"/>
        </w:rPr>
        <w:t>PART ONE: THE MDPH/BEH BEACHES PRO</w:t>
      </w:r>
      <w:bookmarkEnd w:id="0"/>
      <w:r w:rsidR="0077537C" w:rsidRPr="000176A1">
        <w:rPr>
          <w:sz w:val="35"/>
          <w:szCs w:val="35"/>
        </w:rPr>
        <w:t>JECT</w:t>
      </w:r>
      <w:bookmarkEnd w:id="1"/>
    </w:p>
    <w:p w:rsidR="00623DF5" w:rsidRPr="00623DF5" w:rsidRDefault="00623DF5" w:rsidP="00623DF5">
      <w:r>
        <w:br w:type="page"/>
      </w:r>
    </w:p>
    <w:p w:rsidR="00BD5E59" w:rsidRDefault="00BD5E59" w:rsidP="00BD5E59">
      <w:pPr>
        <w:jc w:val="center"/>
        <w:rPr>
          <w:b/>
          <w:bCs/>
          <w:lang w:val="en"/>
        </w:rPr>
      </w:pPr>
    </w:p>
    <w:p w:rsidR="00766A80" w:rsidRDefault="00DD21BC">
      <w:pPr>
        <w:pStyle w:val="Heading2"/>
      </w:pPr>
      <w:bookmarkStart w:id="2" w:name="_Toc451437998"/>
      <w:r w:rsidRPr="000176A1">
        <w:t>O</w:t>
      </w:r>
      <w:r w:rsidR="00525288" w:rsidRPr="000176A1">
        <w:t>verview</w:t>
      </w:r>
      <w:bookmarkEnd w:id="2"/>
    </w:p>
    <w:p w:rsidR="00766A80" w:rsidRPr="00145F92" w:rsidRDefault="00766A80" w:rsidP="004F069E">
      <w:pPr>
        <w:rPr>
          <w:szCs w:val="23"/>
        </w:rPr>
      </w:pPr>
      <w:r w:rsidRPr="000176A1">
        <w:rPr>
          <w:szCs w:val="23"/>
        </w:rPr>
        <w:t>There are</w:t>
      </w:r>
      <w:r w:rsidR="00170E57" w:rsidRPr="000176A1">
        <w:rPr>
          <w:szCs w:val="23"/>
        </w:rPr>
        <w:t xml:space="preserve"> ove</w:t>
      </w:r>
      <w:r w:rsidR="00170E57" w:rsidRPr="00A31BDE">
        <w:rPr>
          <w:szCs w:val="23"/>
        </w:rPr>
        <w:t xml:space="preserve">r </w:t>
      </w:r>
      <w:r w:rsidR="00170E57" w:rsidRPr="00FF6F1B">
        <w:rPr>
          <w:szCs w:val="23"/>
        </w:rPr>
        <w:t>1</w:t>
      </w:r>
      <w:r w:rsidR="00E85083" w:rsidRPr="00FF6F1B">
        <w:rPr>
          <w:szCs w:val="23"/>
        </w:rPr>
        <w:t>,</w:t>
      </w:r>
      <w:r w:rsidR="00A31BDE" w:rsidRPr="00FF6F1B">
        <w:rPr>
          <w:szCs w:val="23"/>
        </w:rPr>
        <w:t>0</w:t>
      </w:r>
      <w:r w:rsidR="00170E57" w:rsidRPr="00FF6F1B">
        <w:rPr>
          <w:szCs w:val="23"/>
        </w:rPr>
        <w:t xml:space="preserve">00 </w:t>
      </w:r>
      <w:r w:rsidR="00221139">
        <w:rPr>
          <w:szCs w:val="23"/>
        </w:rPr>
        <w:t xml:space="preserve">marine and freshwater </w:t>
      </w:r>
      <w:r w:rsidR="00067363" w:rsidRPr="00A31BDE">
        <w:rPr>
          <w:szCs w:val="23"/>
        </w:rPr>
        <w:t>p</w:t>
      </w:r>
      <w:r w:rsidR="00067363" w:rsidRPr="000176A1">
        <w:rPr>
          <w:szCs w:val="23"/>
        </w:rPr>
        <w:t xml:space="preserve">ublic and semi-public </w:t>
      </w:r>
      <w:r w:rsidRPr="000176A1">
        <w:rPr>
          <w:szCs w:val="23"/>
        </w:rPr>
        <w:t xml:space="preserve">bathing beaches in Massachusetts. </w:t>
      </w:r>
      <w:r w:rsidR="00170E57" w:rsidRPr="000176A1">
        <w:rPr>
          <w:szCs w:val="23"/>
        </w:rPr>
        <w:t>D</w:t>
      </w:r>
      <w:r w:rsidRPr="000176A1">
        <w:rPr>
          <w:szCs w:val="23"/>
        </w:rPr>
        <w:t xml:space="preserve">epending on weather and a variety of other changing conditions, beach water </w:t>
      </w:r>
      <w:r w:rsidR="00221139">
        <w:rPr>
          <w:szCs w:val="23"/>
        </w:rPr>
        <w:t xml:space="preserve">can </w:t>
      </w:r>
      <w:r w:rsidRPr="000176A1">
        <w:rPr>
          <w:szCs w:val="23"/>
        </w:rPr>
        <w:t xml:space="preserve">sometimes contain bacteria at levels </w:t>
      </w:r>
      <w:r w:rsidR="0077537C" w:rsidRPr="000176A1">
        <w:rPr>
          <w:szCs w:val="23"/>
        </w:rPr>
        <w:t>that</w:t>
      </w:r>
      <w:r w:rsidRPr="000176A1">
        <w:rPr>
          <w:szCs w:val="23"/>
        </w:rPr>
        <w:t xml:space="preserve"> c</w:t>
      </w:r>
      <w:r w:rsidR="00221139">
        <w:rPr>
          <w:szCs w:val="23"/>
        </w:rPr>
        <w:t>reate</w:t>
      </w:r>
      <w:r w:rsidRPr="000176A1">
        <w:rPr>
          <w:szCs w:val="23"/>
        </w:rPr>
        <w:t xml:space="preserve"> health </w:t>
      </w:r>
      <w:r w:rsidR="00221139">
        <w:rPr>
          <w:szCs w:val="23"/>
        </w:rPr>
        <w:t>impact</w:t>
      </w:r>
      <w:r w:rsidRPr="000176A1">
        <w:rPr>
          <w:szCs w:val="23"/>
        </w:rPr>
        <w:t>s such as sore throat, gastroenteritis, or even meningitis or encephalitis.</w:t>
      </w:r>
      <w:r w:rsidR="00A96CC9" w:rsidRPr="003419BE">
        <w:rPr>
          <w:szCs w:val="23"/>
          <w:vertAlign w:val="superscript"/>
        </w:rPr>
        <w:footnoteReference w:id="1"/>
      </w:r>
      <w:r w:rsidR="00A83C0E" w:rsidRPr="000176A1">
        <w:rPr>
          <w:szCs w:val="23"/>
        </w:rPr>
        <w:t xml:space="preserve"> </w:t>
      </w:r>
      <w:r w:rsidRPr="000176A1">
        <w:rPr>
          <w:szCs w:val="23"/>
        </w:rPr>
        <w:t xml:space="preserve">Therefore, it is </w:t>
      </w:r>
      <w:r w:rsidR="00E323D7" w:rsidRPr="000176A1">
        <w:rPr>
          <w:szCs w:val="23"/>
        </w:rPr>
        <w:t>critical</w:t>
      </w:r>
      <w:r w:rsidRPr="000176A1">
        <w:rPr>
          <w:szCs w:val="23"/>
        </w:rPr>
        <w:t xml:space="preserve"> to </w:t>
      </w:r>
      <w:r w:rsidR="00221139">
        <w:rPr>
          <w:szCs w:val="23"/>
        </w:rPr>
        <w:t xml:space="preserve">monitor bacteria levels at beaches and </w:t>
      </w:r>
      <w:r w:rsidRPr="000176A1">
        <w:rPr>
          <w:szCs w:val="23"/>
        </w:rPr>
        <w:t>ensure levels</w:t>
      </w:r>
      <w:r w:rsidR="00E323D7" w:rsidRPr="000176A1">
        <w:rPr>
          <w:szCs w:val="23"/>
        </w:rPr>
        <w:t xml:space="preserve"> are acceptable within </w:t>
      </w:r>
      <w:r w:rsidR="00750133" w:rsidRPr="006C0655">
        <w:rPr>
          <w:szCs w:val="23"/>
        </w:rPr>
        <w:t xml:space="preserve">U.S. </w:t>
      </w:r>
      <w:r w:rsidR="00F720A7" w:rsidRPr="006C0655">
        <w:rPr>
          <w:szCs w:val="23"/>
        </w:rPr>
        <w:t>Environmental Protection Agency (USEPA) and state regulatory</w:t>
      </w:r>
      <w:r w:rsidRPr="000176A1">
        <w:rPr>
          <w:szCs w:val="23"/>
        </w:rPr>
        <w:t xml:space="preserve"> standards</w:t>
      </w:r>
      <w:r w:rsidR="00265DD9" w:rsidRPr="000176A1">
        <w:rPr>
          <w:szCs w:val="23"/>
        </w:rPr>
        <w:t xml:space="preserve">. </w:t>
      </w:r>
      <w:r w:rsidRPr="00283869">
        <w:rPr>
          <w:szCs w:val="23"/>
        </w:rPr>
        <w:t>In 20</w:t>
      </w:r>
      <w:r w:rsidR="00963FF5" w:rsidRPr="00283869">
        <w:rPr>
          <w:szCs w:val="23"/>
        </w:rPr>
        <w:t>1</w:t>
      </w:r>
      <w:r w:rsidR="002A784C">
        <w:rPr>
          <w:szCs w:val="23"/>
        </w:rPr>
        <w:t>5</w:t>
      </w:r>
      <w:r w:rsidRPr="00283869">
        <w:rPr>
          <w:szCs w:val="23"/>
        </w:rPr>
        <w:t xml:space="preserve">, </w:t>
      </w:r>
      <w:r w:rsidR="001966D0" w:rsidRPr="00296351">
        <w:rPr>
          <w:szCs w:val="23"/>
        </w:rPr>
        <w:t>4.5</w:t>
      </w:r>
      <w:r w:rsidR="00CE7990" w:rsidRPr="006C2DED">
        <w:rPr>
          <w:szCs w:val="23"/>
        </w:rPr>
        <w:t>%</w:t>
      </w:r>
      <w:r w:rsidR="00CE7990" w:rsidRPr="00283869">
        <w:rPr>
          <w:szCs w:val="23"/>
        </w:rPr>
        <w:t xml:space="preserve"> </w:t>
      </w:r>
      <w:r w:rsidR="006C0655" w:rsidRPr="00283869">
        <w:rPr>
          <w:szCs w:val="23"/>
        </w:rPr>
        <w:t>(n=</w:t>
      </w:r>
      <w:r w:rsidR="001966D0" w:rsidRPr="00296351">
        <w:rPr>
          <w:szCs w:val="23"/>
        </w:rPr>
        <w:t>720</w:t>
      </w:r>
      <w:r w:rsidR="006C0655" w:rsidRPr="00283869">
        <w:rPr>
          <w:szCs w:val="23"/>
        </w:rPr>
        <w:t xml:space="preserve">) </w:t>
      </w:r>
      <w:r w:rsidR="00CE7990" w:rsidRPr="00283869">
        <w:rPr>
          <w:szCs w:val="23"/>
        </w:rPr>
        <w:t xml:space="preserve">of all samples collected during the </w:t>
      </w:r>
      <w:r w:rsidR="006C0655" w:rsidRPr="00283869">
        <w:rPr>
          <w:szCs w:val="23"/>
        </w:rPr>
        <w:t>bathing</w:t>
      </w:r>
      <w:r w:rsidR="00CE7990" w:rsidRPr="00283869">
        <w:rPr>
          <w:szCs w:val="23"/>
        </w:rPr>
        <w:t xml:space="preserve"> season </w:t>
      </w:r>
      <w:r w:rsidR="00685C06" w:rsidRPr="00283869">
        <w:rPr>
          <w:szCs w:val="23"/>
        </w:rPr>
        <w:t xml:space="preserve">exceeded </w:t>
      </w:r>
      <w:r w:rsidR="00CE7990" w:rsidRPr="00283869">
        <w:rPr>
          <w:szCs w:val="23"/>
        </w:rPr>
        <w:t>bacterial</w:t>
      </w:r>
      <w:r w:rsidR="00F720A7" w:rsidRPr="00283869">
        <w:rPr>
          <w:szCs w:val="23"/>
        </w:rPr>
        <w:t xml:space="preserve"> </w:t>
      </w:r>
      <w:r w:rsidR="00685C06" w:rsidRPr="00283869">
        <w:rPr>
          <w:szCs w:val="23"/>
        </w:rPr>
        <w:t>standards</w:t>
      </w:r>
      <w:r w:rsidRPr="00283869">
        <w:rPr>
          <w:szCs w:val="23"/>
        </w:rPr>
        <w:t>, resulting in temporary beach closures</w:t>
      </w:r>
      <w:r w:rsidR="0009724F" w:rsidRPr="00283869">
        <w:rPr>
          <w:szCs w:val="23"/>
        </w:rPr>
        <w:t xml:space="preserve"> in some cases</w:t>
      </w:r>
      <w:r w:rsidRPr="00283869">
        <w:rPr>
          <w:szCs w:val="23"/>
        </w:rPr>
        <w:t>.</w:t>
      </w:r>
    </w:p>
    <w:p w:rsidR="00766A80" w:rsidRPr="00145F92" w:rsidRDefault="00766A80" w:rsidP="004F069E">
      <w:pPr>
        <w:rPr>
          <w:szCs w:val="23"/>
        </w:rPr>
      </w:pPr>
    </w:p>
    <w:p w:rsidR="00766A80" w:rsidRPr="000176A1" w:rsidRDefault="00766A80" w:rsidP="004F069E">
      <w:pPr>
        <w:rPr>
          <w:szCs w:val="23"/>
        </w:rPr>
      </w:pPr>
      <w:r w:rsidRPr="00145F92">
        <w:rPr>
          <w:szCs w:val="23"/>
        </w:rPr>
        <w:t xml:space="preserve">In Massachusetts, bathing beach water quality is regulated by the Massachusetts Department of Public Health (MDPH) </w:t>
      </w:r>
      <w:r w:rsidR="006D5A7A" w:rsidRPr="00145F92">
        <w:rPr>
          <w:szCs w:val="23"/>
        </w:rPr>
        <w:t>under Massachusetts General Law</w:t>
      </w:r>
      <w:r w:rsidR="006D5A7A" w:rsidRPr="00145F92">
        <w:rPr>
          <w:szCs w:val="23"/>
          <w:vertAlign w:val="superscript"/>
        </w:rPr>
        <w:footnoteReference w:id="2"/>
      </w:r>
      <w:r w:rsidRPr="00145F92">
        <w:rPr>
          <w:szCs w:val="23"/>
        </w:rPr>
        <w:t xml:space="preserve"> and the Code of Massachusetts Regulations.</w:t>
      </w:r>
      <w:r w:rsidR="006D5A7A" w:rsidRPr="00145F92">
        <w:rPr>
          <w:szCs w:val="23"/>
          <w:vertAlign w:val="superscript"/>
        </w:rPr>
        <w:footnoteReference w:id="3"/>
      </w:r>
      <w:r w:rsidR="00A83C0E" w:rsidRPr="00145F92">
        <w:rPr>
          <w:szCs w:val="23"/>
        </w:rPr>
        <w:t xml:space="preserve"> </w:t>
      </w:r>
      <w:r w:rsidRPr="00145F92">
        <w:rPr>
          <w:szCs w:val="23"/>
        </w:rPr>
        <w:t xml:space="preserve">These require that all public and semi-public bathing beaches (e.g., beaches at camps, campgrounds, hotels, </w:t>
      </w:r>
      <w:r w:rsidR="0077537C" w:rsidRPr="00145F92">
        <w:rPr>
          <w:szCs w:val="23"/>
        </w:rPr>
        <w:t>condominiums, country clubs</w:t>
      </w:r>
      <w:r w:rsidRPr="00145F92">
        <w:rPr>
          <w:szCs w:val="23"/>
        </w:rPr>
        <w:t xml:space="preserve">) in the state be monitored for bacterial, and on occasion </w:t>
      </w:r>
      <w:r w:rsidR="0077537C" w:rsidRPr="00145F92">
        <w:rPr>
          <w:szCs w:val="23"/>
        </w:rPr>
        <w:t>environmental</w:t>
      </w:r>
      <w:r w:rsidR="00221139">
        <w:rPr>
          <w:szCs w:val="23"/>
        </w:rPr>
        <w:t>,</w:t>
      </w:r>
      <w:r w:rsidRPr="00145F92">
        <w:rPr>
          <w:szCs w:val="23"/>
        </w:rPr>
        <w:t xml:space="preserve"> contamination during the bathing beach season. The exact dates of a given bathing season vary from beach to beach</w:t>
      </w:r>
      <w:r w:rsidR="00221139">
        <w:rPr>
          <w:szCs w:val="23"/>
        </w:rPr>
        <w:t xml:space="preserve"> </w:t>
      </w:r>
      <w:r w:rsidRPr="00145F92">
        <w:rPr>
          <w:szCs w:val="23"/>
        </w:rPr>
        <w:t xml:space="preserve">and are determined by the operators of each individual beach. Some open as early as Memorial Day, but the majority </w:t>
      </w:r>
      <w:r w:rsidR="00221139">
        <w:rPr>
          <w:szCs w:val="23"/>
        </w:rPr>
        <w:t xml:space="preserve">of beaches </w:t>
      </w:r>
      <w:r w:rsidRPr="00145F92">
        <w:rPr>
          <w:szCs w:val="23"/>
        </w:rPr>
        <w:t>begin operation when the school year ends in mid-June</w:t>
      </w:r>
      <w:r w:rsidR="00067363" w:rsidRPr="00145F92">
        <w:rPr>
          <w:szCs w:val="23"/>
        </w:rPr>
        <w:t>,</w:t>
      </w:r>
      <w:r w:rsidRPr="00145F92">
        <w:rPr>
          <w:szCs w:val="23"/>
        </w:rPr>
        <w:t xml:space="preserve"> and </w:t>
      </w:r>
      <w:r w:rsidR="00067363" w:rsidRPr="00145F92">
        <w:rPr>
          <w:szCs w:val="23"/>
        </w:rPr>
        <w:t xml:space="preserve">most </w:t>
      </w:r>
      <w:r w:rsidRPr="00145F92">
        <w:rPr>
          <w:szCs w:val="23"/>
        </w:rPr>
        <w:t>close for the s</w:t>
      </w:r>
      <w:r w:rsidR="00856F96" w:rsidRPr="00145F92">
        <w:rPr>
          <w:szCs w:val="23"/>
        </w:rPr>
        <w:t xml:space="preserve">eason </w:t>
      </w:r>
      <w:r w:rsidR="00D677DA" w:rsidRPr="00145F92">
        <w:rPr>
          <w:szCs w:val="23"/>
        </w:rPr>
        <w:t>during</w:t>
      </w:r>
      <w:r w:rsidR="00856F96" w:rsidRPr="00145F92">
        <w:rPr>
          <w:szCs w:val="23"/>
        </w:rPr>
        <w:t xml:space="preserve"> the we</w:t>
      </w:r>
      <w:r w:rsidR="00856F96" w:rsidRPr="000176A1">
        <w:rPr>
          <w:szCs w:val="23"/>
        </w:rPr>
        <w:t>ek of Labor Day.</w:t>
      </w:r>
    </w:p>
    <w:p w:rsidR="00766A80" w:rsidRPr="000176A1" w:rsidRDefault="003D13FA" w:rsidP="007B3FAB">
      <w:pPr>
        <w:pStyle w:val="Heading2"/>
      </w:pPr>
      <w:bookmarkStart w:id="3" w:name="_Toc388003065"/>
      <w:bookmarkStart w:id="4" w:name="_Toc388276793"/>
      <w:bookmarkStart w:id="5" w:name="_Toc388003066"/>
      <w:bookmarkStart w:id="6" w:name="_Toc388276794"/>
      <w:bookmarkStart w:id="7" w:name="_Toc388003067"/>
      <w:bookmarkStart w:id="8" w:name="_Toc388276795"/>
      <w:bookmarkStart w:id="9" w:name="_Toc388003068"/>
      <w:bookmarkStart w:id="10" w:name="_Toc388276796"/>
      <w:bookmarkStart w:id="11" w:name="_Toc451437999"/>
      <w:bookmarkEnd w:id="3"/>
      <w:bookmarkEnd w:id="4"/>
      <w:bookmarkEnd w:id="5"/>
      <w:bookmarkEnd w:id="6"/>
      <w:bookmarkEnd w:id="7"/>
      <w:bookmarkEnd w:id="8"/>
      <w:bookmarkEnd w:id="9"/>
      <w:bookmarkEnd w:id="10"/>
      <w:r>
        <w:t>B</w:t>
      </w:r>
      <w:r w:rsidR="00702D53">
        <w:t>a</w:t>
      </w:r>
      <w:r w:rsidR="00525288" w:rsidRPr="000176A1">
        <w:t>ckground</w:t>
      </w:r>
      <w:bookmarkEnd w:id="11"/>
    </w:p>
    <w:p w:rsidR="00766A80" w:rsidRPr="000176A1" w:rsidRDefault="004F1250" w:rsidP="004F069E">
      <w:pPr>
        <w:pStyle w:val="Heading3"/>
        <w:rPr>
          <w:sz w:val="27"/>
          <w:szCs w:val="27"/>
        </w:rPr>
      </w:pPr>
      <w:bookmarkStart w:id="12" w:name="_Toc222297408"/>
      <w:bookmarkStart w:id="13" w:name="_Toc451438000"/>
      <w:r w:rsidRPr="000176A1">
        <w:rPr>
          <w:sz w:val="27"/>
          <w:szCs w:val="27"/>
        </w:rPr>
        <w:t xml:space="preserve">Beach Water Quality &amp; Health: </w:t>
      </w:r>
      <w:r w:rsidR="00D677DA">
        <w:rPr>
          <w:sz w:val="27"/>
          <w:szCs w:val="27"/>
        </w:rPr>
        <w:t>The N</w:t>
      </w:r>
      <w:r w:rsidR="00766A80" w:rsidRPr="000176A1">
        <w:rPr>
          <w:sz w:val="27"/>
          <w:szCs w:val="27"/>
        </w:rPr>
        <w:t xml:space="preserve">eed for </w:t>
      </w:r>
      <w:r w:rsidR="00D677DA">
        <w:rPr>
          <w:sz w:val="27"/>
          <w:szCs w:val="27"/>
        </w:rPr>
        <w:t>T</w:t>
      </w:r>
      <w:r w:rsidR="00766A80" w:rsidRPr="000176A1">
        <w:rPr>
          <w:sz w:val="27"/>
          <w:szCs w:val="27"/>
        </w:rPr>
        <w:t>esting</w:t>
      </w:r>
      <w:bookmarkEnd w:id="12"/>
      <w:bookmarkEnd w:id="13"/>
    </w:p>
    <w:p w:rsidR="000A26D8" w:rsidRPr="007B438C" w:rsidRDefault="006D5A7A" w:rsidP="004F069E">
      <w:pPr>
        <w:rPr>
          <w:color w:val="000000" w:themeColor="text1"/>
          <w:szCs w:val="23"/>
        </w:rPr>
      </w:pPr>
      <w:r w:rsidRPr="000176A1">
        <w:rPr>
          <w:szCs w:val="23"/>
        </w:rPr>
        <w:t>T</w:t>
      </w:r>
      <w:r w:rsidR="00766A80" w:rsidRPr="000176A1">
        <w:rPr>
          <w:szCs w:val="23"/>
        </w:rPr>
        <w:t>he health risks associated with both marine and freshwater swimming have b</w:t>
      </w:r>
      <w:r w:rsidRPr="000176A1">
        <w:rPr>
          <w:szCs w:val="23"/>
        </w:rPr>
        <w:t xml:space="preserve">een </w:t>
      </w:r>
      <w:r w:rsidR="00766A80" w:rsidRPr="000176A1">
        <w:rPr>
          <w:szCs w:val="23"/>
        </w:rPr>
        <w:t>demonstrated</w:t>
      </w:r>
      <w:r w:rsidRPr="000176A1">
        <w:rPr>
          <w:szCs w:val="23"/>
        </w:rPr>
        <w:t xml:space="preserve"> </w:t>
      </w:r>
      <w:r w:rsidR="00766A80" w:rsidRPr="000176A1">
        <w:rPr>
          <w:szCs w:val="23"/>
        </w:rPr>
        <w:t xml:space="preserve">in </w:t>
      </w:r>
      <w:r w:rsidRPr="000176A1">
        <w:rPr>
          <w:szCs w:val="23"/>
        </w:rPr>
        <w:t xml:space="preserve">numerous </w:t>
      </w:r>
      <w:r w:rsidR="00766A80" w:rsidRPr="000176A1">
        <w:rPr>
          <w:szCs w:val="23"/>
        </w:rPr>
        <w:t>studies</w:t>
      </w:r>
      <w:r w:rsidR="00265DD9" w:rsidRPr="000176A1">
        <w:rPr>
          <w:szCs w:val="23"/>
        </w:rPr>
        <w:t xml:space="preserve">. </w:t>
      </w:r>
      <w:r w:rsidR="000A26D8" w:rsidRPr="000176A1">
        <w:rPr>
          <w:szCs w:val="23"/>
        </w:rPr>
        <w:t xml:space="preserve">Swimmers may ingest or </w:t>
      </w:r>
      <w:r w:rsidR="007B738A" w:rsidRPr="00040E85">
        <w:rPr>
          <w:szCs w:val="23"/>
        </w:rPr>
        <w:t>come in contact with</w:t>
      </w:r>
      <w:r w:rsidR="007B738A">
        <w:rPr>
          <w:szCs w:val="23"/>
        </w:rPr>
        <w:t xml:space="preserve"> </w:t>
      </w:r>
      <w:r w:rsidR="000A26D8" w:rsidRPr="000176A1">
        <w:rPr>
          <w:szCs w:val="23"/>
        </w:rPr>
        <w:t>pathogens (illness-causing microorganisms), and several prospective and retrospective e</w:t>
      </w:r>
      <w:r w:rsidR="002B59C8" w:rsidRPr="000176A1">
        <w:rPr>
          <w:szCs w:val="23"/>
        </w:rPr>
        <w:t xml:space="preserve">pidemiological studies </w:t>
      </w:r>
      <w:r w:rsidR="000A26D8" w:rsidRPr="000176A1">
        <w:rPr>
          <w:szCs w:val="23"/>
        </w:rPr>
        <w:t>have demonstrated an increased risk of disease among swimmers relative to non-swimmers in both marine and fresh waters</w:t>
      </w:r>
      <w:r w:rsidR="000F1E1F" w:rsidRPr="000176A1">
        <w:rPr>
          <w:szCs w:val="23"/>
        </w:rPr>
        <w:t xml:space="preserve"> that are polluted with </w:t>
      </w:r>
      <w:r w:rsidR="007B3FAB" w:rsidRPr="00040E85">
        <w:rPr>
          <w:szCs w:val="23"/>
        </w:rPr>
        <w:t xml:space="preserve">pathogens (e.g., </w:t>
      </w:r>
      <w:r w:rsidR="000F1E1F" w:rsidRPr="00040E85">
        <w:rPr>
          <w:szCs w:val="23"/>
        </w:rPr>
        <w:t>bacteria</w:t>
      </w:r>
      <w:r w:rsidR="007B3FAB" w:rsidRPr="00040E85">
        <w:rPr>
          <w:szCs w:val="23"/>
        </w:rPr>
        <w:t xml:space="preserve"> and viruses)</w:t>
      </w:r>
      <w:r w:rsidR="000A26D8" w:rsidRPr="000176A1">
        <w:rPr>
          <w:szCs w:val="23"/>
        </w:rPr>
        <w:t>.</w:t>
      </w:r>
      <w:r w:rsidR="00B62F03" w:rsidRPr="000B3249">
        <w:rPr>
          <w:szCs w:val="23"/>
          <w:vertAlign w:val="superscript"/>
        </w:rPr>
        <w:footnoteReference w:id="4"/>
      </w:r>
      <w:r w:rsidR="000A26D8" w:rsidRPr="000176A1">
        <w:rPr>
          <w:szCs w:val="23"/>
        </w:rPr>
        <w:t xml:space="preserve"> One retrospective study found the relative risk of gastrointestinal</w:t>
      </w:r>
      <w:r w:rsidR="00492EEE">
        <w:rPr>
          <w:szCs w:val="23"/>
        </w:rPr>
        <w:t xml:space="preserve"> (GI)</w:t>
      </w:r>
      <w:r w:rsidR="000A26D8" w:rsidRPr="000176A1">
        <w:rPr>
          <w:szCs w:val="23"/>
        </w:rPr>
        <w:t xml:space="preserve"> illness among swimm</w:t>
      </w:r>
      <w:r w:rsidR="000E69A9">
        <w:rPr>
          <w:szCs w:val="23"/>
        </w:rPr>
        <w:t>ers in polluted waters to be one</w:t>
      </w:r>
      <w:r w:rsidR="000A26D8" w:rsidRPr="000176A1">
        <w:rPr>
          <w:szCs w:val="23"/>
        </w:rPr>
        <w:t xml:space="preserve"> to </w:t>
      </w:r>
      <w:r w:rsidR="000E69A9">
        <w:rPr>
          <w:szCs w:val="23"/>
        </w:rPr>
        <w:t>three</w:t>
      </w:r>
      <w:r w:rsidR="000A26D8" w:rsidRPr="000176A1">
        <w:rPr>
          <w:szCs w:val="23"/>
        </w:rPr>
        <w:t xml:space="preserve"> times that of non-swimmers.</w:t>
      </w:r>
      <w:r w:rsidR="00B62F03" w:rsidRPr="003419BE">
        <w:rPr>
          <w:szCs w:val="23"/>
          <w:vertAlign w:val="superscript"/>
        </w:rPr>
        <w:footnoteReference w:id="5"/>
      </w:r>
    </w:p>
    <w:p w:rsidR="000A26D8" w:rsidRPr="000176A1" w:rsidRDefault="000A26D8" w:rsidP="00EC08C2">
      <w:pPr>
        <w:rPr>
          <w:szCs w:val="23"/>
        </w:rPr>
      </w:pPr>
    </w:p>
    <w:p w:rsidR="000A26D8" w:rsidRDefault="000A26D8" w:rsidP="004F069E">
      <w:pPr>
        <w:rPr>
          <w:szCs w:val="23"/>
        </w:rPr>
      </w:pPr>
      <w:r w:rsidRPr="000176A1">
        <w:rPr>
          <w:szCs w:val="23"/>
        </w:rPr>
        <w:t>S</w:t>
      </w:r>
      <w:r w:rsidR="002B59C8" w:rsidRPr="000176A1">
        <w:rPr>
          <w:szCs w:val="23"/>
        </w:rPr>
        <w:t xml:space="preserve">wimming in polluted marine water can lead to gastrointestinal symptoms (e.g., nausea, vomiting, diarrhea, abdominal pain), respiratory symptoms (e.g., sore throat, cough, chest cold, runny nose, sneezing), eye and ear symptoms (e.g., irritation, earache, itchiness), dermatological symptoms (e.g., skin rash, </w:t>
      </w:r>
      <w:proofErr w:type="spellStart"/>
      <w:r w:rsidR="002B59C8" w:rsidRPr="000176A1">
        <w:rPr>
          <w:szCs w:val="23"/>
        </w:rPr>
        <w:t>pruritis</w:t>
      </w:r>
      <w:proofErr w:type="spellEnd"/>
      <w:r w:rsidR="002B59C8" w:rsidRPr="000176A1">
        <w:rPr>
          <w:szCs w:val="23"/>
        </w:rPr>
        <w:t xml:space="preserve">), </w:t>
      </w:r>
      <w:r w:rsidR="00BD3FAA" w:rsidRPr="000176A1">
        <w:rPr>
          <w:szCs w:val="23"/>
        </w:rPr>
        <w:t>or</w:t>
      </w:r>
      <w:r w:rsidR="002B59C8" w:rsidRPr="000176A1">
        <w:rPr>
          <w:szCs w:val="23"/>
        </w:rPr>
        <w:t xml:space="preserve"> constitutional symptoms (e.g., fever, chills). </w:t>
      </w:r>
      <w:r w:rsidR="00B62F03" w:rsidRPr="000176A1">
        <w:rPr>
          <w:szCs w:val="23"/>
        </w:rPr>
        <w:t>Several studies conducted by the</w:t>
      </w:r>
      <w:r w:rsidR="00FB7929">
        <w:rPr>
          <w:szCs w:val="23"/>
        </w:rPr>
        <w:t xml:space="preserve"> </w:t>
      </w:r>
      <w:r w:rsidR="00685C06" w:rsidRPr="000176A1">
        <w:rPr>
          <w:szCs w:val="23"/>
        </w:rPr>
        <w:t>USEPA</w:t>
      </w:r>
      <w:r w:rsidR="00B62F03" w:rsidRPr="000176A1">
        <w:rPr>
          <w:szCs w:val="23"/>
        </w:rPr>
        <w:t xml:space="preserve"> and others have </w:t>
      </w:r>
      <w:r w:rsidR="007D1AE0" w:rsidRPr="006C0655">
        <w:rPr>
          <w:szCs w:val="23"/>
        </w:rPr>
        <w:t>also</w:t>
      </w:r>
      <w:r w:rsidR="007D1AE0">
        <w:rPr>
          <w:szCs w:val="23"/>
        </w:rPr>
        <w:t xml:space="preserve"> </w:t>
      </w:r>
      <w:r w:rsidR="00B62F03" w:rsidRPr="000176A1">
        <w:rPr>
          <w:szCs w:val="23"/>
        </w:rPr>
        <w:t>associated gastrointestinal symptoms with swimming in polluted fresh waters, and more recent studies</w:t>
      </w:r>
      <w:r w:rsidRPr="000176A1">
        <w:rPr>
          <w:szCs w:val="23"/>
        </w:rPr>
        <w:t xml:space="preserve"> </w:t>
      </w:r>
      <w:r w:rsidRPr="000176A1">
        <w:rPr>
          <w:szCs w:val="23"/>
        </w:rPr>
        <w:lastRenderedPageBreak/>
        <w:t>have reaffirmed that there is a significant association between swimming in contaminated wate</w:t>
      </w:r>
      <w:r w:rsidR="00B62F03" w:rsidRPr="000176A1">
        <w:rPr>
          <w:szCs w:val="23"/>
        </w:rPr>
        <w:t>r and gastrointestinal illness.</w:t>
      </w:r>
      <w:r w:rsidR="00B62F03" w:rsidRPr="000B3249">
        <w:rPr>
          <w:szCs w:val="23"/>
          <w:vertAlign w:val="superscript"/>
        </w:rPr>
        <w:footnoteReference w:id="6"/>
      </w:r>
    </w:p>
    <w:p w:rsidR="00B76301" w:rsidRPr="000176A1" w:rsidRDefault="00B76301" w:rsidP="004F069E">
      <w:pPr>
        <w:rPr>
          <w:szCs w:val="23"/>
        </w:rPr>
      </w:pPr>
    </w:p>
    <w:p w:rsidR="0099278D" w:rsidRPr="000176A1" w:rsidRDefault="0099278D" w:rsidP="00CD276C">
      <w:pPr>
        <w:tabs>
          <w:tab w:val="left" w:pos="5960"/>
        </w:tabs>
        <w:rPr>
          <w:szCs w:val="23"/>
        </w:rPr>
      </w:pPr>
      <w:r w:rsidRPr="000176A1">
        <w:rPr>
          <w:szCs w:val="23"/>
        </w:rPr>
        <w:t>Pathogens in beach waters typically have a fecal source</w:t>
      </w:r>
      <w:r w:rsidR="002B4F7D" w:rsidRPr="000176A1">
        <w:rPr>
          <w:szCs w:val="23"/>
        </w:rPr>
        <w:t xml:space="preserve">, and pathogens </w:t>
      </w:r>
      <w:r w:rsidR="002B59C8" w:rsidRPr="000176A1">
        <w:rPr>
          <w:szCs w:val="23"/>
        </w:rPr>
        <w:t xml:space="preserve">associated with human fecal matter </w:t>
      </w:r>
      <w:r w:rsidRPr="000176A1">
        <w:rPr>
          <w:szCs w:val="23"/>
        </w:rPr>
        <w:t xml:space="preserve">(e.g., some strains of </w:t>
      </w:r>
      <w:r w:rsidR="00A94572" w:rsidRPr="000176A1">
        <w:rPr>
          <w:i/>
          <w:szCs w:val="23"/>
        </w:rPr>
        <w:t>Escherichia coli</w:t>
      </w:r>
      <w:r w:rsidRPr="000176A1">
        <w:rPr>
          <w:szCs w:val="23"/>
        </w:rPr>
        <w:t xml:space="preserve">) </w:t>
      </w:r>
      <w:r w:rsidR="002B59C8" w:rsidRPr="000176A1">
        <w:rPr>
          <w:szCs w:val="23"/>
        </w:rPr>
        <w:t xml:space="preserve">may </w:t>
      </w:r>
      <w:r w:rsidRPr="000176A1">
        <w:rPr>
          <w:szCs w:val="23"/>
        </w:rPr>
        <w:t xml:space="preserve">enter </w:t>
      </w:r>
      <w:r w:rsidR="005F75BA" w:rsidRPr="006C0655">
        <w:rPr>
          <w:szCs w:val="23"/>
        </w:rPr>
        <w:t>both marine and fresh</w:t>
      </w:r>
      <w:r w:rsidR="005F75BA">
        <w:rPr>
          <w:szCs w:val="23"/>
        </w:rPr>
        <w:t xml:space="preserve"> </w:t>
      </w:r>
      <w:r w:rsidR="002B59C8" w:rsidRPr="000176A1">
        <w:rPr>
          <w:szCs w:val="23"/>
        </w:rPr>
        <w:t xml:space="preserve">beach waters </w:t>
      </w:r>
      <w:r w:rsidR="002B4F7D" w:rsidRPr="000176A1">
        <w:rPr>
          <w:szCs w:val="23"/>
        </w:rPr>
        <w:t>in a variety of ways</w:t>
      </w:r>
      <w:r w:rsidR="00265DD9" w:rsidRPr="000176A1">
        <w:rPr>
          <w:szCs w:val="23"/>
        </w:rPr>
        <w:t xml:space="preserve">. </w:t>
      </w:r>
      <w:r w:rsidR="002B4F7D" w:rsidRPr="000176A1">
        <w:rPr>
          <w:szCs w:val="23"/>
        </w:rPr>
        <w:t xml:space="preserve">Many of these pathways involve sewage: </w:t>
      </w:r>
      <w:r w:rsidR="002B59C8" w:rsidRPr="000176A1">
        <w:rPr>
          <w:szCs w:val="23"/>
        </w:rPr>
        <w:t>system failures in human sewage treatment facilities</w:t>
      </w:r>
      <w:r w:rsidR="002B4F7D" w:rsidRPr="000176A1">
        <w:rPr>
          <w:szCs w:val="23"/>
        </w:rPr>
        <w:t xml:space="preserve">, </w:t>
      </w:r>
      <w:r w:rsidR="00347BF0" w:rsidRPr="000176A1">
        <w:rPr>
          <w:szCs w:val="23"/>
        </w:rPr>
        <w:t xml:space="preserve">leaking sewer pipes, </w:t>
      </w:r>
      <w:r w:rsidR="002B4F7D" w:rsidRPr="000176A1">
        <w:rPr>
          <w:szCs w:val="23"/>
        </w:rPr>
        <w:t>combined sewer overflows, illegal sewer hookups, leachate from septic systems, or discharge of sewage by boats</w:t>
      </w:r>
      <w:r w:rsidR="00265DD9" w:rsidRPr="000176A1">
        <w:rPr>
          <w:szCs w:val="23"/>
        </w:rPr>
        <w:t xml:space="preserve">. </w:t>
      </w:r>
      <w:r w:rsidR="002B4F7D" w:rsidRPr="000176A1">
        <w:rPr>
          <w:szCs w:val="23"/>
        </w:rPr>
        <w:t>Other sources</w:t>
      </w:r>
      <w:r w:rsidR="00E323D7" w:rsidRPr="000176A1">
        <w:rPr>
          <w:szCs w:val="23"/>
        </w:rPr>
        <w:t xml:space="preserve"> of pathogens in beach waters</w:t>
      </w:r>
      <w:r w:rsidR="002B4F7D" w:rsidRPr="000176A1">
        <w:rPr>
          <w:szCs w:val="23"/>
        </w:rPr>
        <w:t xml:space="preserve"> include (but are not limited to) </w:t>
      </w:r>
      <w:r w:rsidR="002B59C8" w:rsidRPr="000176A1">
        <w:rPr>
          <w:szCs w:val="23"/>
        </w:rPr>
        <w:t>rainfall and resulting surface</w:t>
      </w:r>
      <w:r w:rsidR="002B4F7D" w:rsidRPr="000176A1">
        <w:rPr>
          <w:szCs w:val="23"/>
        </w:rPr>
        <w:t xml:space="preserve"> water runoff (washing contaminants such as animal wastes from </w:t>
      </w:r>
      <w:r w:rsidR="00BD3FAA" w:rsidRPr="000176A1">
        <w:rPr>
          <w:szCs w:val="23"/>
        </w:rPr>
        <w:t>dogs or farms into beach water)</w:t>
      </w:r>
      <w:r w:rsidR="002B4F7D" w:rsidRPr="000176A1">
        <w:rPr>
          <w:szCs w:val="23"/>
        </w:rPr>
        <w:t xml:space="preserve">. </w:t>
      </w:r>
      <w:r w:rsidRPr="000176A1">
        <w:rPr>
          <w:szCs w:val="23"/>
        </w:rPr>
        <w:t>Bathers may also contribute significantly to pathogen concentrations in recreational waters</w:t>
      </w:r>
      <w:r w:rsidR="002B4F7D" w:rsidRPr="000176A1">
        <w:rPr>
          <w:szCs w:val="23"/>
        </w:rPr>
        <w:t>,</w:t>
      </w:r>
      <w:r w:rsidR="00B62F03" w:rsidRPr="000B3249">
        <w:rPr>
          <w:szCs w:val="23"/>
          <w:vertAlign w:val="superscript"/>
        </w:rPr>
        <w:footnoteReference w:id="7"/>
      </w:r>
      <w:r w:rsidR="002B4F7D" w:rsidRPr="000176A1">
        <w:rPr>
          <w:szCs w:val="23"/>
        </w:rPr>
        <w:t xml:space="preserve"> and s</w:t>
      </w:r>
      <w:r w:rsidRPr="000176A1">
        <w:rPr>
          <w:szCs w:val="23"/>
        </w:rPr>
        <w:t>wimmer-to-swimmer contamination is another potential source for</w:t>
      </w:r>
      <w:r w:rsidR="002B4F7D" w:rsidRPr="000176A1">
        <w:rPr>
          <w:szCs w:val="23"/>
        </w:rPr>
        <w:t xml:space="preserve"> microbial contamination</w:t>
      </w:r>
      <w:r w:rsidR="00265DD9" w:rsidRPr="000176A1">
        <w:rPr>
          <w:szCs w:val="23"/>
        </w:rPr>
        <w:t xml:space="preserve">. </w:t>
      </w:r>
      <w:r w:rsidR="002B4F7D" w:rsidRPr="000176A1">
        <w:rPr>
          <w:szCs w:val="23"/>
        </w:rPr>
        <w:t xml:space="preserve">All of these factors contribute to elevations in </w:t>
      </w:r>
      <w:r w:rsidR="004249C8" w:rsidRPr="000176A1">
        <w:rPr>
          <w:szCs w:val="23"/>
        </w:rPr>
        <w:t>bacteria which can cause illness among swimmers.</w:t>
      </w:r>
    </w:p>
    <w:p w:rsidR="005C7DE7" w:rsidRPr="000176A1" w:rsidRDefault="00E62AB8" w:rsidP="004F069E">
      <w:pPr>
        <w:pStyle w:val="Heading3"/>
        <w:rPr>
          <w:sz w:val="27"/>
          <w:szCs w:val="27"/>
        </w:rPr>
      </w:pPr>
      <w:bookmarkStart w:id="14" w:name="_Toc451438001"/>
      <w:bookmarkStart w:id="15" w:name="_Toc222297413"/>
      <w:r w:rsidRPr="000176A1">
        <w:rPr>
          <w:sz w:val="27"/>
          <w:szCs w:val="27"/>
        </w:rPr>
        <w:t>Establishment</w:t>
      </w:r>
      <w:r w:rsidR="005C7DE7" w:rsidRPr="000176A1">
        <w:rPr>
          <w:sz w:val="27"/>
          <w:szCs w:val="27"/>
        </w:rPr>
        <w:t xml:space="preserve"> of the </w:t>
      </w:r>
      <w:r w:rsidRPr="000176A1">
        <w:rPr>
          <w:sz w:val="27"/>
          <w:szCs w:val="27"/>
        </w:rPr>
        <w:t xml:space="preserve">MDPH/BEH </w:t>
      </w:r>
      <w:r w:rsidR="0077537C" w:rsidRPr="000176A1">
        <w:rPr>
          <w:sz w:val="27"/>
          <w:szCs w:val="27"/>
        </w:rPr>
        <w:t>Beaches Project</w:t>
      </w:r>
      <w:bookmarkEnd w:id="14"/>
    </w:p>
    <w:p w:rsidR="005C7DE7" w:rsidRPr="000176A1" w:rsidRDefault="005C7DE7" w:rsidP="004F069E">
      <w:pPr>
        <w:rPr>
          <w:szCs w:val="23"/>
        </w:rPr>
      </w:pPr>
      <w:r w:rsidRPr="000176A1">
        <w:rPr>
          <w:szCs w:val="23"/>
        </w:rPr>
        <w:t xml:space="preserve">Responding to these health concerns, state and federal regulatory agencies have worked together to establish a system to protect the public from exposure to swimming-related pathogens. </w:t>
      </w:r>
    </w:p>
    <w:p w:rsidR="005C7DE7" w:rsidRPr="000176A1" w:rsidRDefault="005C7DE7" w:rsidP="004F069E">
      <w:pPr>
        <w:rPr>
          <w:szCs w:val="23"/>
        </w:rPr>
      </w:pPr>
    </w:p>
    <w:p w:rsidR="005C7DE7" w:rsidRPr="000176A1" w:rsidRDefault="005C7DE7" w:rsidP="004F069E">
      <w:pPr>
        <w:rPr>
          <w:szCs w:val="23"/>
        </w:rPr>
      </w:pPr>
      <w:r w:rsidRPr="000176A1">
        <w:rPr>
          <w:szCs w:val="23"/>
        </w:rPr>
        <w:t>In 2000, the U.S. Congress enacted the Beaches Environmental Assessment and Coasta</w:t>
      </w:r>
      <w:r w:rsidR="001D2028">
        <w:rPr>
          <w:szCs w:val="23"/>
        </w:rPr>
        <w:t>l Health (BEACH) Act (Appendix C</w:t>
      </w:r>
      <w:r w:rsidRPr="000176A1">
        <w:rPr>
          <w:szCs w:val="23"/>
        </w:rPr>
        <w:t>)</w:t>
      </w:r>
      <w:r w:rsidR="00265DD9" w:rsidRPr="000176A1">
        <w:rPr>
          <w:szCs w:val="23"/>
        </w:rPr>
        <w:t xml:space="preserve">. </w:t>
      </w:r>
      <w:r w:rsidR="00347BF0" w:rsidRPr="000176A1">
        <w:rPr>
          <w:szCs w:val="23"/>
        </w:rPr>
        <w:t>The BEACH</w:t>
      </w:r>
      <w:r w:rsidR="00170E57" w:rsidRPr="000176A1">
        <w:rPr>
          <w:szCs w:val="23"/>
        </w:rPr>
        <w:t xml:space="preserve"> Act, which amends </w:t>
      </w:r>
      <w:r w:rsidRPr="000176A1">
        <w:rPr>
          <w:szCs w:val="23"/>
        </w:rPr>
        <w:t>the Federal Water Pollution Control Act (</w:t>
      </w:r>
      <w:r w:rsidR="00BD3FAA" w:rsidRPr="000176A1">
        <w:rPr>
          <w:szCs w:val="23"/>
        </w:rPr>
        <w:t>often</w:t>
      </w:r>
      <w:r w:rsidRPr="000176A1">
        <w:rPr>
          <w:szCs w:val="23"/>
        </w:rPr>
        <w:t xml:space="preserve"> referred to as the Clean Water Act, or CWA) is intended to improve the quality of the nation’s coastal recreational waters</w:t>
      </w:r>
      <w:r w:rsidR="00265DD9" w:rsidRPr="000176A1">
        <w:rPr>
          <w:szCs w:val="23"/>
        </w:rPr>
        <w:t xml:space="preserve">. </w:t>
      </w:r>
      <w:r w:rsidRPr="000176A1">
        <w:rPr>
          <w:szCs w:val="23"/>
        </w:rPr>
        <w:t>It seeks to reduce the risk of illness to users of these waters through the identification of high-risk beaches, identification and mitigation of sources of pollution, and notification/risk communication to the public. It also authorizes grants to eligible states to support these objectives.</w:t>
      </w:r>
    </w:p>
    <w:p w:rsidR="005C7DE7" w:rsidRPr="000176A1" w:rsidRDefault="005C7DE7" w:rsidP="004F069E">
      <w:pPr>
        <w:rPr>
          <w:szCs w:val="23"/>
        </w:rPr>
      </w:pPr>
    </w:p>
    <w:p w:rsidR="005C7DE7" w:rsidRDefault="005C7DE7" w:rsidP="004F069E">
      <w:pPr>
        <w:rPr>
          <w:szCs w:val="23"/>
        </w:rPr>
      </w:pPr>
      <w:r w:rsidRPr="000176A1">
        <w:rPr>
          <w:szCs w:val="23"/>
        </w:rPr>
        <w:t xml:space="preserve">Also in 2000, </w:t>
      </w:r>
      <w:r w:rsidR="00E323D7" w:rsidRPr="000176A1">
        <w:rPr>
          <w:szCs w:val="23"/>
        </w:rPr>
        <w:t xml:space="preserve">the </w:t>
      </w:r>
      <w:r w:rsidRPr="000176A1">
        <w:rPr>
          <w:szCs w:val="23"/>
        </w:rPr>
        <w:t xml:space="preserve">Massachusetts </w:t>
      </w:r>
      <w:r w:rsidR="00E323D7" w:rsidRPr="000176A1">
        <w:rPr>
          <w:szCs w:val="23"/>
        </w:rPr>
        <w:t xml:space="preserve">legislature </w:t>
      </w:r>
      <w:r w:rsidRPr="000176A1">
        <w:rPr>
          <w:szCs w:val="23"/>
        </w:rPr>
        <w:t xml:space="preserve">passed </w:t>
      </w:r>
      <w:r w:rsidR="00E323D7" w:rsidRPr="000176A1">
        <w:rPr>
          <w:szCs w:val="23"/>
        </w:rPr>
        <w:t xml:space="preserve">An </w:t>
      </w:r>
      <w:r w:rsidRPr="000176A1">
        <w:rPr>
          <w:szCs w:val="23"/>
        </w:rPr>
        <w:t xml:space="preserve">Act Relative to Minimum Standards for Public Bathing Waters, </w:t>
      </w:r>
      <w:r w:rsidR="00BD3FAA" w:rsidRPr="000176A1">
        <w:rPr>
          <w:szCs w:val="23"/>
        </w:rPr>
        <w:t>often</w:t>
      </w:r>
      <w:r w:rsidRPr="000176A1">
        <w:rPr>
          <w:szCs w:val="23"/>
        </w:rPr>
        <w:t xml:space="preserve"> referred to as the Mass</w:t>
      </w:r>
      <w:r w:rsidR="00686D38">
        <w:rPr>
          <w:szCs w:val="23"/>
        </w:rPr>
        <w:t>achusetts Beaches Act (Appendix </w:t>
      </w:r>
      <w:r w:rsidR="001D2028">
        <w:rPr>
          <w:szCs w:val="23"/>
        </w:rPr>
        <w:t>D</w:t>
      </w:r>
      <w:r w:rsidRPr="000176A1">
        <w:rPr>
          <w:szCs w:val="23"/>
        </w:rPr>
        <w:t>)</w:t>
      </w:r>
      <w:r w:rsidR="00265DD9" w:rsidRPr="000176A1">
        <w:rPr>
          <w:szCs w:val="23"/>
        </w:rPr>
        <w:t xml:space="preserve">. </w:t>
      </w:r>
      <w:r w:rsidRPr="000176A1">
        <w:rPr>
          <w:szCs w:val="23"/>
        </w:rPr>
        <w:t>The Act directed MD</w:t>
      </w:r>
      <w:r w:rsidR="004249C8" w:rsidRPr="000176A1">
        <w:rPr>
          <w:szCs w:val="23"/>
        </w:rPr>
        <w:t xml:space="preserve">PH </w:t>
      </w:r>
      <w:r w:rsidR="004249C8" w:rsidRPr="001E3DCF">
        <w:rPr>
          <w:szCs w:val="23"/>
        </w:rPr>
        <w:t>and</w:t>
      </w:r>
      <w:r w:rsidR="004249C8" w:rsidRPr="000176A1">
        <w:rPr>
          <w:szCs w:val="23"/>
        </w:rPr>
        <w:t xml:space="preserve"> local health officials</w:t>
      </w:r>
      <w:r w:rsidR="005F75BA">
        <w:rPr>
          <w:szCs w:val="23"/>
        </w:rPr>
        <w:t xml:space="preserve"> to</w:t>
      </w:r>
      <w:r w:rsidR="004249C8" w:rsidRPr="000176A1">
        <w:rPr>
          <w:szCs w:val="23"/>
        </w:rPr>
        <w:t>:</w:t>
      </w:r>
    </w:p>
    <w:p w:rsidR="00214E23" w:rsidRPr="00797047" w:rsidRDefault="00214E23" w:rsidP="004F069E">
      <w:pPr>
        <w:rPr>
          <w:sz w:val="10"/>
          <w:szCs w:val="23"/>
        </w:rPr>
      </w:pPr>
    </w:p>
    <w:p w:rsidR="005C7DE7" w:rsidRPr="00214E23" w:rsidRDefault="00D85966" w:rsidP="00214E23">
      <w:pPr>
        <w:pStyle w:val="BodyText2"/>
        <w:spacing w:line="240" w:lineRule="auto"/>
        <w:ind w:left="720"/>
        <w:rPr>
          <w:rFonts w:ascii="Arial" w:hAnsi="Arial" w:cs="Arial"/>
          <w:szCs w:val="23"/>
        </w:rPr>
      </w:pPr>
      <w:r w:rsidRPr="00214E23">
        <w:rPr>
          <w:rFonts w:ascii="Arial" w:hAnsi="Arial" w:cs="Arial"/>
          <w:szCs w:val="23"/>
        </w:rPr>
        <w:t xml:space="preserve">(1) </w:t>
      </w:r>
      <w:proofErr w:type="gramStart"/>
      <w:r w:rsidR="005C7DE7" w:rsidRPr="00214E23">
        <w:rPr>
          <w:rFonts w:ascii="Arial" w:hAnsi="Arial" w:cs="Arial"/>
          <w:szCs w:val="23"/>
        </w:rPr>
        <w:t>adopt</w:t>
      </w:r>
      <w:proofErr w:type="gramEnd"/>
      <w:r w:rsidR="005C7DE7" w:rsidRPr="00214E23">
        <w:rPr>
          <w:rFonts w:ascii="Arial" w:hAnsi="Arial" w:cs="Arial"/>
          <w:szCs w:val="23"/>
        </w:rPr>
        <w:t xml:space="preserve"> bathing water standards protective of public health to apply to all public and semi-public b</w:t>
      </w:r>
      <w:r w:rsidR="004249C8" w:rsidRPr="00214E23">
        <w:rPr>
          <w:rFonts w:ascii="Arial" w:hAnsi="Arial" w:cs="Arial"/>
          <w:szCs w:val="23"/>
        </w:rPr>
        <w:t>athing beaches across the state;</w:t>
      </w:r>
    </w:p>
    <w:p w:rsidR="005C7DE7" w:rsidRPr="00214E23" w:rsidRDefault="00D85966" w:rsidP="00214E23">
      <w:pPr>
        <w:pStyle w:val="BodyText2"/>
        <w:spacing w:line="240" w:lineRule="auto"/>
        <w:ind w:left="720"/>
        <w:rPr>
          <w:rFonts w:ascii="Arial" w:hAnsi="Arial" w:cs="Arial"/>
          <w:szCs w:val="23"/>
        </w:rPr>
      </w:pPr>
      <w:r w:rsidRPr="00214E23">
        <w:rPr>
          <w:rFonts w:ascii="Arial" w:hAnsi="Arial" w:cs="Arial"/>
          <w:szCs w:val="23"/>
        </w:rPr>
        <w:t xml:space="preserve">(2) </w:t>
      </w:r>
      <w:proofErr w:type="gramStart"/>
      <w:r w:rsidR="005C7DE7" w:rsidRPr="00214E23">
        <w:rPr>
          <w:rFonts w:ascii="Arial" w:hAnsi="Arial" w:cs="Arial"/>
          <w:szCs w:val="23"/>
        </w:rPr>
        <w:t>require</w:t>
      </w:r>
      <w:proofErr w:type="gramEnd"/>
      <w:r w:rsidR="005C7DE7" w:rsidRPr="00214E23">
        <w:rPr>
          <w:rFonts w:ascii="Arial" w:hAnsi="Arial" w:cs="Arial"/>
          <w:szCs w:val="23"/>
        </w:rPr>
        <w:t xml:space="preserve"> regular bacteria testing at all public and semi-public beaches</w:t>
      </w:r>
      <w:r w:rsidR="004249C8" w:rsidRPr="00214E23">
        <w:rPr>
          <w:rFonts w:ascii="Arial" w:hAnsi="Arial" w:cs="Arial"/>
          <w:szCs w:val="23"/>
        </w:rPr>
        <w:t>; and</w:t>
      </w:r>
    </w:p>
    <w:p w:rsidR="005C7DE7" w:rsidRPr="00214E23" w:rsidRDefault="00D85966" w:rsidP="00214E23">
      <w:pPr>
        <w:pStyle w:val="BodyText2"/>
        <w:spacing w:line="240" w:lineRule="auto"/>
        <w:ind w:left="720"/>
        <w:rPr>
          <w:rFonts w:ascii="Arial" w:hAnsi="Arial" w:cs="Arial"/>
          <w:szCs w:val="23"/>
        </w:rPr>
      </w:pPr>
      <w:r w:rsidRPr="00214E23">
        <w:rPr>
          <w:rFonts w:ascii="Arial" w:hAnsi="Arial" w:cs="Arial"/>
          <w:szCs w:val="23"/>
        </w:rPr>
        <w:t xml:space="preserve">(3) </w:t>
      </w:r>
      <w:proofErr w:type="gramStart"/>
      <w:r w:rsidR="005C7DE7" w:rsidRPr="00214E23">
        <w:rPr>
          <w:rFonts w:ascii="Arial" w:hAnsi="Arial" w:cs="Arial"/>
          <w:szCs w:val="23"/>
        </w:rPr>
        <w:t>notify</w:t>
      </w:r>
      <w:proofErr w:type="gramEnd"/>
      <w:r w:rsidR="005C7DE7" w:rsidRPr="00214E23">
        <w:rPr>
          <w:rFonts w:ascii="Arial" w:hAnsi="Arial" w:cs="Arial"/>
          <w:szCs w:val="23"/>
        </w:rPr>
        <w:t xml:space="preserve"> the public when bathing standards are violated.</w:t>
      </w:r>
    </w:p>
    <w:p w:rsidR="005C7DE7" w:rsidRPr="000176A1" w:rsidRDefault="005C7DE7" w:rsidP="004F069E">
      <w:pPr>
        <w:rPr>
          <w:szCs w:val="23"/>
        </w:rPr>
      </w:pPr>
      <w:r w:rsidRPr="000176A1">
        <w:rPr>
          <w:szCs w:val="23"/>
        </w:rPr>
        <w:t>The Act mandated that all beaches be tested weekly except where MDPH and the local board of health stipulated a greater or lesser frequency for a specific beach</w:t>
      </w:r>
      <w:r w:rsidR="00265DD9" w:rsidRPr="000176A1">
        <w:rPr>
          <w:szCs w:val="23"/>
        </w:rPr>
        <w:t xml:space="preserve">. </w:t>
      </w:r>
      <w:r w:rsidRPr="000176A1">
        <w:rPr>
          <w:szCs w:val="23"/>
        </w:rPr>
        <w:t>It also mandated MDPH to publish an annual report analyzing statewide bacteria testing results.</w:t>
      </w:r>
    </w:p>
    <w:p w:rsidR="005C7DE7" w:rsidRPr="000176A1" w:rsidRDefault="005C7DE7" w:rsidP="004F069E">
      <w:pPr>
        <w:rPr>
          <w:szCs w:val="23"/>
        </w:rPr>
      </w:pPr>
    </w:p>
    <w:p w:rsidR="00347BF0" w:rsidRDefault="0049374A" w:rsidP="004F069E">
      <w:pPr>
        <w:rPr>
          <w:szCs w:val="23"/>
        </w:rPr>
      </w:pPr>
      <w:r w:rsidRPr="006C0655">
        <w:rPr>
          <w:szCs w:val="23"/>
        </w:rPr>
        <w:t>Beginning in</w:t>
      </w:r>
      <w:r w:rsidR="00347BF0" w:rsidRPr="000176A1">
        <w:rPr>
          <w:szCs w:val="23"/>
        </w:rPr>
        <w:t xml:space="preserve"> 2001, the program has received funding from USEPA. This funding </w:t>
      </w:r>
      <w:r w:rsidRPr="006C0655">
        <w:rPr>
          <w:szCs w:val="23"/>
        </w:rPr>
        <w:t>has provided</w:t>
      </w:r>
      <w:r w:rsidR="00347BF0" w:rsidRPr="006C0655">
        <w:rPr>
          <w:szCs w:val="23"/>
        </w:rPr>
        <w:t xml:space="preserve"> </w:t>
      </w:r>
      <w:r w:rsidRPr="006C0655">
        <w:rPr>
          <w:szCs w:val="23"/>
        </w:rPr>
        <w:t xml:space="preserve">significant </w:t>
      </w:r>
      <w:r w:rsidR="00347BF0" w:rsidRPr="006C0655">
        <w:rPr>
          <w:szCs w:val="23"/>
        </w:rPr>
        <w:t>support</w:t>
      </w:r>
      <w:r w:rsidRPr="006C0655">
        <w:rPr>
          <w:szCs w:val="23"/>
        </w:rPr>
        <w:t xml:space="preserve"> for</w:t>
      </w:r>
      <w:r w:rsidR="00347BF0" w:rsidRPr="006C0655">
        <w:rPr>
          <w:szCs w:val="23"/>
        </w:rPr>
        <w:t xml:space="preserve"> </w:t>
      </w:r>
      <w:r w:rsidR="00347BF0" w:rsidRPr="000176A1">
        <w:rPr>
          <w:szCs w:val="23"/>
        </w:rPr>
        <w:t>MDPH efforts</w:t>
      </w:r>
      <w:r w:rsidR="005F75BA">
        <w:rPr>
          <w:szCs w:val="23"/>
        </w:rPr>
        <w:t xml:space="preserve"> to</w:t>
      </w:r>
    </w:p>
    <w:p w:rsidR="00214E23" w:rsidRPr="00797047" w:rsidRDefault="00214E23" w:rsidP="004F069E">
      <w:pPr>
        <w:rPr>
          <w:sz w:val="12"/>
          <w:szCs w:val="23"/>
        </w:rPr>
      </w:pPr>
    </w:p>
    <w:p w:rsidR="00347BF0" w:rsidRPr="00214E23" w:rsidRDefault="00347BF0" w:rsidP="00214E23">
      <w:pPr>
        <w:pStyle w:val="BodyText2"/>
        <w:spacing w:line="240" w:lineRule="auto"/>
        <w:ind w:left="720"/>
        <w:rPr>
          <w:rFonts w:ascii="Arial" w:hAnsi="Arial" w:cs="Arial"/>
          <w:szCs w:val="23"/>
        </w:rPr>
      </w:pPr>
      <w:r w:rsidRPr="00214E23">
        <w:rPr>
          <w:rFonts w:ascii="Arial" w:hAnsi="Arial" w:cs="Arial"/>
          <w:szCs w:val="23"/>
        </w:rPr>
        <w:t xml:space="preserve">(1) </w:t>
      </w:r>
      <w:proofErr w:type="gramStart"/>
      <w:r w:rsidRPr="00214E23">
        <w:rPr>
          <w:rFonts w:ascii="Arial" w:hAnsi="Arial" w:cs="Arial"/>
          <w:szCs w:val="23"/>
        </w:rPr>
        <w:t>develop</w:t>
      </w:r>
      <w:proofErr w:type="gramEnd"/>
      <w:r w:rsidRPr="00214E23">
        <w:rPr>
          <w:rFonts w:ascii="Arial" w:hAnsi="Arial" w:cs="Arial"/>
          <w:szCs w:val="23"/>
        </w:rPr>
        <w:t xml:space="preserve"> and maintain an inventory of marine bathing beaches;</w:t>
      </w:r>
    </w:p>
    <w:p w:rsidR="00347BF0" w:rsidRPr="00214E23" w:rsidRDefault="00347BF0" w:rsidP="00214E23">
      <w:pPr>
        <w:pStyle w:val="BodyText2"/>
        <w:spacing w:line="240" w:lineRule="auto"/>
        <w:ind w:left="720"/>
        <w:rPr>
          <w:rFonts w:ascii="Arial" w:hAnsi="Arial" w:cs="Arial"/>
          <w:szCs w:val="23"/>
        </w:rPr>
      </w:pPr>
      <w:r w:rsidRPr="00214E23">
        <w:rPr>
          <w:rFonts w:ascii="Arial" w:hAnsi="Arial" w:cs="Arial"/>
          <w:szCs w:val="23"/>
        </w:rPr>
        <w:t xml:space="preserve">(2) </w:t>
      </w:r>
      <w:proofErr w:type="gramStart"/>
      <w:r w:rsidRPr="00214E23">
        <w:rPr>
          <w:rFonts w:ascii="Arial" w:hAnsi="Arial" w:cs="Arial"/>
          <w:szCs w:val="23"/>
        </w:rPr>
        <w:t>compile</w:t>
      </w:r>
      <w:proofErr w:type="gramEnd"/>
      <w:r w:rsidRPr="00214E23">
        <w:rPr>
          <w:rFonts w:ascii="Arial" w:hAnsi="Arial" w:cs="Arial"/>
          <w:szCs w:val="23"/>
        </w:rPr>
        <w:t xml:space="preserve"> and analyze monitoring data; and</w:t>
      </w:r>
    </w:p>
    <w:p w:rsidR="004700B2" w:rsidRPr="00214E23" w:rsidRDefault="00347BF0" w:rsidP="00B76301">
      <w:pPr>
        <w:pStyle w:val="BodyText2"/>
        <w:spacing w:line="240" w:lineRule="auto"/>
        <w:ind w:left="720"/>
        <w:rPr>
          <w:rFonts w:ascii="Arial" w:hAnsi="Arial" w:cs="Arial"/>
          <w:szCs w:val="23"/>
        </w:rPr>
      </w:pPr>
      <w:r w:rsidRPr="00214E23">
        <w:rPr>
          <w:rFonts w:ascii="Arial" w:hAnsi="Arial" w:cs="Arial"/>
          <w:szCs w:val="23"/>
        </w:rPr>
        <w:lastRenderedPageBreak/>
        <w:t xml:space="preserve">(3) </w:t>
      </w:r>
      <w:proofErr w:type="gramStart"/>
      <w:r w:rsidRPr="00214E23">
        <w:rPr>
          <w:rFonts w:ascii="Arial" w:hAnsi="Arial" w:cs="Arial"/>
          <w:szCs w:val="23"/>
        </w:rPr>
        <w:t>conduct</w:t>
      </w:r>
      <w:proofErr w:type="gramEnd"/>
      <w:r w:rsidRPr="00214E23">
        <w:rPr>
          <w:rFonts w:ascii="Arial" w:hAnsi="Arial" w:cs="Arial"/>
          <w:szCs w:val="23"/>
        </w:rPr>
        <w:t xml:space="preserve"> assessments of those beaches identified as high-risk.</w:t>
      </w:r>
    </w:p>
    <w:p w:rsidR="00C00170" w:rsidRPr="000176A1" w:rsidRDefault="00347BF0" w:rsidP="00655334">
      <w:pPr>
        <w:rPr>
          <w:szCs w:val="23"/>
        </w:rPr>
      </w:pPr>
      <w:r w:rsidRPr="000176A1">
        <w:rPr>
          <w:szCs w:val="23"/>
        </w:rPr>
        <w:t>With the help of these funds, and building upon such groundwork as the beaches inventory, the web-based reporting system, and mapping layer, MDPH/BEH has established a system of routine beach monitoring oversight that has</w:t>
      </w:r>
      <w:r w:rsidRPr="000176A1">
        <w:rPr>
          <w:color w:val="FF0000"/>
          <w:szCs w:val="23"/>
        </w:rPr>
        <w:t xml:space="preserve"> </w:t>
      </w:r>
      <w:r w:rsidRPr="000176A1">
        <w:rPr>
          <w:color w:val="000000"/>
          <w:szCs w:val="23"/>
        </w:rPr>
        <w:t xml:space="preserve">been in place </w:t>
      </w:r>
      <w:r w:rsidR="007D1AE0" w:rsidRPr="006C0655">
        <w:rPr>
          <w:color w:val="000000"/>
          <w:szCs w:val="23"/>
        </w:rPr>
        <w:t>since</w:t>
      </w:r>
      <w:r w:rsidR="007D1AE0">
        <w:rPr>
          <w:color w:val="000000"/>
          <w:szCs w:val="23"/>
        </w:rPr>
        <w:t xml:space="preserve"> </w:t>
      </w:r>
      <w:r w:rsidRPr="000176A1">
        <w:rPr>
          <w:color w:val="000000"/>
          <w:szCs w:val="23"/>
        </w:rPr>
        <w:t>2002.</w:t>
      </w:r>
    </w:p>
    <w:p w:rsidR="005259FD" w:rsidRPr="000176A1" w:rsidRDefault="005259FD" w:rsidP="004F069E">
      <w:pPr>
        <w:rPr>
          <w:szCs w:val="23"/>
        </w:rPr>
      </w:pPr>
    </w:p>
    <w:p w:rsidR="00766A80" w:rsidRPr="000176A1" w:rsidRDefault="00E119AB" w:rsidP="007B3FAB">
      <w:pPr>
        <w:pStyle w:val="Heading2"/>
      </w:pPr>
      <w:bookmarkStart w:id="16" w:name="_Toc388003072"/>
      <w:bookmarkStart w:id="17" w:name="_Toc388276800"/>
      <w:bookmarkStart w:id="18" w:name="_Toc388003073"/>
      <w:bookmarkStart w:id="19" w:name="_Toc388276801"/>
      <w:bookmarkStart w:id="20" w:name="_Toc388003074"/>
      <w:bookmarkStart w:id="21" w:name="_Toc388276802"/>
      <w:bookmarkStart w:id="22" w:name="_Toc451438002"/>
      <w:bookmarkEnd w:id="16"/>
      <w:bookmarkEnd w:id="17"/>
      <w:bookmarkEnd w:id="18"/>
      <w:bookmarkEnd w:id="19"/>
      <w:bookmarkEnd w:id="20"/>
      <w:bookmarkEnd w:id="21"/>
      <w:r w:rsidRPr="000176A1">
        <w:t xml:space="preserve">Beach Water </w:t>
      </w:r>
      <w:r w:rsidR="00E62AB8" w:rsidRPr="000176A1">
        <w:t xml:space="preserve">Quality </w:t>
      </w:r>
      <w:r w:rsidR="00766A80" w:rsidRPr="000176A1">
        <w:t>Monitoring</w:t>
      </w:r>
      <w:bookmarkEnd w:id="15"/>
      <w:bookmarkEnd w:id="22"/>
    </w:p>
    <w:p w:rsidR="00766A80" w:rsidRPr="000176A1" w:rsidRDefault="00766A80" w:rsidP="00D95EAE">
      <w:pPr>
        <w:pStyle w:val="Heading3"/>
        <w:numPr>
          <w:ilvl w:val="2"/>
          <w:numId w:val="10"/>
        </w:numPr>
      </w:pPr>
      <w:bookmarkStart w:id="23" w:name="_Toc222297415"/>
      <w:bookmarkStart w:id="24" w:name="_Toc451438003"/>
      <w:r w:rsidRPr="000176A1">
        <w:t>Sample collection</w:t>
      </w:r>
      <w:bookmarkEnd w:id="23"/>
      <w:bookmarkEnd w:id="24"/>
    </w:p>
    <w:p w:rsidR="00766A80" w:rsidRPr="000176A1" w:rsidRDefault="00221139" w:rsidP="004F069E">
      <w:pPr>
        <w:rPr>
          <w:szCs w:val="23"/>
        </w:rPr>
      </w:pPr>
      <w:r>
        <w:rPr>
          <w:szCs w:val="23"/>
        </w:rPr>
        <w:t>W</w:t>
      </w:r>
      <w:r w:rsidR="00766A80" w:rsidRPr="000176A1">
        <w:rPr>
          <w:szCs w:val="23"/>
        </w:rPr>
        <w:t xml:space="preserve">ater quality samples for most </w:t>
      </w:r>
      <w:r w:rsidR="00030542" w:rsidRPr="000176A1">
        <w:rPr>
          <w:szCs w:val="23"/>
        </w:rPr>
        <w:t xml:space="preserve">public </w:t>
      </w:r>
      <w:r w:rsidR="00766A80" w:rsidRPr="000176A1">
        <w:rPr>
          <w:szCs w:val="23"/>
        </w:rPr>
        <w:t xml:space="preserve">bathing beaches </w:t>
      </w:r>
      <w:r w:rsidR="00BD3FAA" w:rsidRPr="000176A1">
        <w:rPr>
          <w:szCs w:val="23"/>
        </w:rPr>
        <w:t xml:space="preserve">in </w:t>
      </w:r>
      <w:r w:rsidR="00766A80" w:rsidRPr="000176A1">
        <w:rPr>
          <w:szCs w:val="23"/>
        </w:rPr>
        <w:t>Massachusetts are collected by local boards of health</w:t>
      </w:r>
      <w:r w:rsidR="007B738A">
        <w:rPr>
          <w:szCs w:val="23"/>
        </w:rPr>
        <w:t>. O</w:t>
      </w:r>
      <w:r w:rsidR="00E323D7" w:rsidRPr="000176A1">
        <w:rPr>
          <w:szCs w:val="23"/>
        </w:rPr>
        <w:t>n Cape Cod</w:t>
      </w:r>
      <w:r w:rsidR="007B738A">
        <w:rPr>
          <w:szCs w:val="23"/>
        </w:rPr>
        <w:t>,</w:t>
      </w:r>
      <w:r w:rsidR="00E323D7" w:rsidRPr="000176A1">
        <w:rPr>
          <w:szCs w:val="23"/>
        </w:rPr>
        <w:t xml:space="preserve"> a </w:t>
      </w:r>
      <w:r w:rsidR="007B738A">
        <w:rPr>
          <w:szCs w:val="23"/>
        </w:rPr>
        <w:t xml:space="preserve">large </w:t>
      </w:r>
      <w:r w:rsidR="00E323D7" w:rsidRPr="000176A1">
        <w:rPr>
          <w:szCs w:val="23"/>
        </w:rPr>
        <w:t>number of beaches</w:t>
      </w:r>
      <w:r w:rsidR="00766A80" w:rsidRPr="000176A1">
        <w:rPr>
          <w:szCs w:val="23"/>
        </w:rPr>
        <w:t xml:space="preserve"> are sampled by the Barnstable County Department of Health and the Environment</w:t>
      </w:r>
      <w:r w:rsidR="00EF6813" w:rsidRPr="000176A1">
        <w:rPr>
          <w:szCs w:val="23"/>
        </w:rPr>
        <w:t>.</w:t>
      </w:r>
      <w:r w:rsidR="00766A80" w:rsidRPr="000176A1">
        <w:rPr>
          <w:szCs w:val="23"/>
        </w:rPr>
        <w:t xml:space="preserve"> </w:t>
      </w:r>
      <w:r w:rsidR="00EF6813" w:rsidRPr="000176A1">
        <w:rPr>
          <w:szCs w:val="23"/>
        </w:rPr>
        <w:t xml:space="preserve">The </w:t>
      </w:r>
      <w:r w:rsidR="00766A80" w:rsidRPr="000176A1">
        <w:rPr>
          <w:szCs w:val="23"/>
        </w:rPr>
        <w:t>Massachusetts Department of Con</w:t>
      </w:r>
      <w:r w:rsidR="00EF6813" w:rsidRPr="000176A1">
        <w:rPr>
          <w:szCs w:val="23"/>
        </w:rPr>
        <w:t>servation and Re</w:t>
      </w:r>
      <w:r w:rsidR="005917E6" w:rsidRPr="000176A1">
        <w:rPr>
          <w:szCs w:val="23"/>
        </w:rPr>
        <w:t>creation (MDCR), which operates</w:t>
      </w:r>
      <w:r w:rsidR="00EF6813" w:rsidRPr="000176A1">
        <w:rPr>
          <w:color w:val="FF0000"/>
          <w:szCs w:val="23"/>
        </w:rPr>
        <w:t xml:space="preserve"> </w:t>
      </w:r>
      <w:r w:rsidR="00EF6813" w:rsidRPr="000176A1">
        <w:rPr>
          <w:szCs w:val="23"/>
        </w:rPr>
        <w:t xml:space="preserve">beaches, </w:t>
      </w:r>
      <w:proofErr w:type="gramStart"/>
      <w:r w:rsidR="00EF6813" w:rsidRPr="000176A1">
        <w:rPr>
          <w:szCs w:val="23"/>
        </w:rPr>
        <w:t>performs</w:t>
      </w:r>
      <w:proofErr w:type="gramEnd"/>
      <w:r w:rsidR="00EF6813" w:rsidRPr="000176A1">
        <w:rPr>
          <w:szCs w:val="23"/>
        </w:rPr>
        <w:t xml:space="preserve"> its own sampling.</w:t>
      </w:r>
      <w:r w:rsidR="00030542" w:rsidRPr="000176A1">
        <w:rPr>
          <w:szCs w:val="23"/>
        </w:rPr>
        <w:t xml:space="preserve"> Samples for semi-public beaches are usually collected by the beach operator, although there are some communities that collect semi-public beach samples in the course of their routine sampling of public beaches.</w:t>
      </w:r>
    </w:p>
    <w:p w:rsidR="00766A80" w:rsidRPr="000176A1" w:rsidRDefault="00766A80" w:rsidP="004F069E">
      <w:pPr>
        <w:rPr>
          <w:szCs w:val="23"/>
        </w:rPr>
      </w:pPr>
    </w:p>
    <w:p w:rsidR="00766A80" w:rsidRPr="000176A1" w:rsidRDefault="00766A80" w:rsidP="004F069E">
      <w:pPr>
        <w:rPr>
          <w:szCs w:val="23"/>
        </w:rPr>
      </w:pPr>
      <w:r w:rsidRPr="000176A1">
        <w:rPr>
          <w:szCs w:val="23"/>
        </w:rPr>
        <w:t xml:space="preserve">Sample collection is required to be in compliance with </w:t>
      </w:r>
      <w:r w:rsidRPr="000176A1">
        <w:rPr>
          <w:i/>
          <w:szCs w:val="23"/>
        </w:rPr>
        <w:t>Standard Methods for the Examination of Water and Waste Water</w:t>
      </w:r>
      <w:r w:rsidRPr="000176A1">
        <w:rPr>
          <w:szCs w:val="23"/>
        </w:rPr>
        <w:t xml:space="preserve"> of the American Public Health Association or as approved by the USEPA</w:t>
      </w:r>
      <w:r w:rsidR="00265DD9" w:rsidRPr="000176A1">
        <w:rPr>
          <w:szCs w:val="23"/>
        </w:rPr>
        <w:t xml:space="preserve">. </w:t>
      </w:r>
      <w:r w:rsidRPr="000176A1">
        <w:rPr>
          <w:szCs w:val="23"/>
        </w:rPr>
        <w:t xml:space="preserve">Sample collectors are to </w:t>
      </w:r>
      <w:r w:rsidR="00AF3EC6" w:rsidRPr="000176A1">
        <w:rPr>
          <w:szCs w:val="23"/>
        </w:rPr>
        <w:t>record</w:t>
      </w:r>
      <w:r w:rsidRPr="000176A1">
        <w:rPr>
          <w:szCs w:val="23"/>
        </w:rPr>
        <w:t xml:space="preserve"> a variety of field data at the time of sample collection</w:t>
      </w:r>
      <w:r w:rsidR="00257C98" w:rsidRPr="000176A1">
        <w:rPr>
          <w:szCs w:val="23"/>
        </w:rPr>
        <w:t>, using</w:t>
      </w:r>
      <w:r w:rsidRPr="000176A1">
        <w:rPr>
          <w:szCs w:val="23"/>
        </w:rPr>
        <w:t xml:space="preserve"> the current Beach Sampling Field Data Form developed by MDPH/BEH (Appendix E)</w:t>
      </w:r>
      <w:r w:rsidR="00265DD9" w:rsidRPr="000176A1">
        <w:rPr>
          <w:szCs w:val="23"/>
        </w:rPr>
        <w:t xml:space="preserve">. </w:t>
      </w:r>
      <w:r w:rsidR="00257C98" w:rsidRPr="000176A1">
        <w:rPr>
          <w:szCs w:val="23"/>
        </w:rPr>
        <w:t xml:space="preserve">Water samples, with field data form attached, are submitted to a certified </w:t>
      </w:r>
      <w:r w:rsidR="00EB7CD8" w:rsidRPr="000176A1">
        <w:rPr>
          <w:szCs w:val="23"/>
        </w:rPr>
        <w:t>laboratory</w:t>
      </w:r>
      <w:r w:rsidR="00257C98" w:rsidRPr="000176A1">
        <w:rPr>
          <w:szCs w:val="23"/>
        </w:rPr>
        <w:t xml:space="preserve"> for analysis.</w:t>
      </w:r>
      <w:r w:rsidR="00A83C0E" w:rsidRPr="000176A1">
        <w:rPr>
          <w:szCs w:val="23"/>
        </w:rPr>
        <w:t xml:space="preserve"> </w:t>
      </w:r>
      <w:r w:rsidR="00257C98" w:rsidRPr="000176A1">
        <w:rPr>
          <w:szCs w:val="23"/>
        </w:rPr>
        <w:t xml:space="preserve">The field data are later included with the </w:t>
      </w:r>
      <w:r w:rsidRPr="000176A1">
        <w:rPr>
          <w:szCs w:val="23"/>
        </w:rPr>
        <w:t xml:space="preserve">corresponding </w:t>
      </w:r>
      <w:r w:rsidR="00EB7CD8" w:rsidRPr="000176A1">
        <w:rPr>
          <w:szCs w:val="23"/>
        </w:rPr>
        <w:t>laboratory</w:t>
      </w:r>
      <w:r w:rsidRPr="000176A1">
        <w:rPr>
          <w:szCs w:val="23"/>
        </w:rPr>
        <w:t xml:space="preserve"> results </w:t>
      </w:r>
      <w:r w:rsidR="00257C98" w:rsidRPr="000176A1">
        <w:rPr>
          <w:szCs w:val="23"/>
        </w:rPr>
        <w:t xml:space="preserve">when they are </w:t>
      </w:r>
      <w:r w:rsidRPr="000176A1">
        <w:rPr>
          <w:szCs w:val="23"/>
        </w:rPr>
        <w:t>submitted to MDPH/BEH (</w:t>
      </w:r>
      <w:r w:rsidR="00D13163">
        <w:rPr>
          <w:szCs w:val="23"/>
        </w:rPr>
        <w:t>see the Reporting section</w:t>
      </w:r>
      <w:r w:rsidRPr="000176A1">
        <w:rPr>
          <w:szCs w:val="23"/>
        </w:rPr>
        <w:t>).</w:t>
      </w:r>
    </w:p>
    <w:p w:rsidR="00766A80" w:rsidRPr="000176A1" w:rsidRDefault="00766A80" w:rsidP="005038D4">
      <w:pPr>
        <w:pStyle w:val="Heading3"/>
        <w:numPr>
          <w:ilvl w:val="2"/>
          <w:numId w:val="15"/>
        </w:numPr>
      </w:pPr>
      <w:bookmarkStart w:id="25" w:name="_Toc222297416"/>
      <w:bookmarkStart w:id="26" w:name="_Toc451438004"/>
      <w:r w:rsidRPr="000176A1">
        <w:t>Sample analysis</w:t>
      </w:r>
      <w:bookmarkEnd w:id="25"/>
      <w:bookmarkEnd w:id="26"/>
    </w:p>
    <w:p w:rsidR="00766A80" w:rsidRPr="000176A1" w:rsidRDefault="00B65B7C" w:rsidP="004F069E">
      <w:pPr>
        <w:pStyle w:val="Heading4"/>
        <w:rPr>
          <w:sz w:val="27"/>
          <w:szCs w:val="27"/>
        </w:rPr>
      </w:pPr>
      <w:bookmarkStart w:id="27" w:name="_Toc451438005"/>
      <w:r w:rsidRPr="000176A1">
        <w:rPr>
          <w:sz w:val="27"/>
          <w:szCs w:val="27"/>
        </w:rPr>
        <w:t>T</w:t>
      </w:r>
      <w:r w:rsidR="00766A80" w:rsidRPr="000176A1">
        <w:rPr>
          <w:sz w:val="27"/>
          <w:szCs w:val="27"/>
        </w:rPr>
        <w:t xml:space="preserve">he MDPH contract </w:t>
      </w:r>
      <w:r w:rsidR="00EB7CD8" w:rsidRPr="000176A1">
        <w:rPr>
          <w:sz w:val="27"/>
          <w:szCs w:val="27"/>
        </w:rPr>
        <w:t>laboratory</w:t>
      </w:r>
      <w:r w:rsidR="00766A80" w:rsidRPr="000176A1">
        <w:rPr>
          <w:sz w:val="27"/>
          <w:szCs w:val="27"/>
        </w:rPr>
        <w:t xml:space="preserve"> program</w:t>
      </w:r>
      <w:bookmarkEnd w:id="27"/>
    </w:p>
    <w:p w:rsidR="00766A80" w:rsidRPr="00283869" w:rsidRDefault="00E323D7" w:rsidP="004F069E">
      <w:pPr>
        <w:rPr>
          <w:szCs w:val="23"/>
        </w:rPr>
      </w:pPr>
      <w:r w:rsidRPr="000176A1">
        <w:rPr>
          <w:szCs w:val="23"/>
        </w:rPr>
        <w:t>A</w:t>
      </w:r>
      <w:r w:rsidR="00766A80" w:rsidRPr="000176A1">
        <w:rPr>
          <w:szCs w:val="23"/>
        </w:rPr>
        <w:t xml:space="preserve">ll beach water samples </w:t>
      </w:r>
      <w:r w:rsidRPr="000176A1">
        <w:rPr>
          <w:szCs w:val="23"/>
        </w:rPr>
        <w:t xml:space="preserve">are required to </w:t>
      </w:r>
      <w:r w:rsidR="00766A80" w:rsidRPr="000176A1">
        <w:rPr>
          <w:szCs w:val="23"/>
        </w:rPr>
        <w:t>be analyzed within six hours of collection</w:t>
      </w:r>
      <w:r w:rsidR="00265DD9" w:rsidRPr="000176A1">
        <w:rPr>
          <w:szCs w:val="23"/>
        </w:rPr>
        <w:t xml:space="preserve">. </w:t>
      </w:r>
      <w:r w:rsidR="00766A80" w:rsidRPr="000176A1">
        <w:rPr>
          <w:szCs w:val="23"/>
        </w:rPr>
        <w:t xml:space="preserve">The </w:t>
      </w:r>
      <w:r w:rsidR="00EB7CD8" w:rsidRPr="000176A1">
        <w:rPr>
          <w:szCs w:val="23"/>
        </w:rPr>
        <w:t>laboratories</w:t>
      </w:r>
      <w:r w:rsidR="00766A80" w:rsidRPr="000176A1">
        <w:rPr>
          <w:szCs w:val="23"/>
        </w:rPr>
        <w:t xml:space="preserve"> who perform th</w:t>
      </w:r>
      <w:r w:rsidR="002F093C">
        <w:rPr>
          <w:szCs w:val="23"/>
        </w:rPr>
        <w:t>e</w:t>
      </w:r>
      <w:r w:rsidR="00766A80" w:rsidRPr="000176A1">
        <w:rPr>
          <w:szCs w:val="23"/>
        </w:rPr>
        <w:t xml:space="preserve"> analys</w:t>
      </w:r>
      <w:r w:rsidR="002F093C">
        <w:rPr>
          <w:szCs w:val="23"/>
        </w:rPr>
        <w:t>e</w:t>
      </w:r>
      <w:r w:rsidR="00766A80" w:rsidRPr="000176A1">
        <w:rPr>
          <w:szCs w:val="23"/>
        </w:rPr>
        <w:t xml:space="preserve">s are generally hired by either the city or town the beach is in (most often by its board of health, but sometimes by another municipal </w:t>
      </w:r>
      <w:r w:rsidR="00766A80" w:rsidRPr="00283869">
        <w:rPr>
          <w:szCs w:val="23"/>
        </w:rPr>
        <w:t>department, e.g.</w:t>
      </w:r>
      <w:r w:rsidR="008038FE" w:rsidRPr="00283869">
        <w:rPr>
          <w:szCs w:val="23"/>
        </w:rPr>
        <w:t>,</w:t>
      </w:r>
      <w:r w:rsidR="00766A80" w:rsidRPr="00283869">
        <w:rPr>
          <w:szCs w:val="23"/>
        </w:rPr>
        <w:t xml:space="preserve"> recreation) or by the operator</w:t>
      </w:r>
      <w:r w:rsidR="00257C98" w:rsidRPr="00283869">
        <w:rPr>
          <w:szCs w:val="23"/>
        </w:rPr>
        <w:t xml:space="preserve"> of that beach</w:t>
      </w:r>
      <w:r w:rsidR="00265DD9" w:rsidRPr="00283869">
        <w:rPr>
          <w:szCs w:val="23"/>
        </w:rPr>
        <w:t xml:space="preserve">. </w:t>
      </w:r>
      <w:r w:rsidR="009C4C9D" w:rsidRPr="00283869">
        <w:rPr>
          <w:szCs w:val="23"/>
        </w:rPr>
        <w:t>F</w:t>
      </w:r>
      <w:r w:rsidR="007814E6" w:rsidRPr="00283869">
        <w:rPr>
          <w:szCs w:val="23"/>
        </w:rPr>
        <w:t>or the 201</w:t>
      </w:r>
      <w:r w:rsidR="002A784C">
        <w:rPr>
          <w:szCs w:val="23"/>
        </w:rPr>
        <w:t>5</w:t>
      </w:r>
      <w:r w:rsidR="007814E6" w:rsidRPr="00283869">
        <w:rPr>
          <w:szCs w:val="23"/>
        </w:rPr>
        <w:t xml:space="preserve"> season </w:t>
      </w:r>
      <w:r w:rsidR="00766A80" w:rsidRPr="00283869">
        <w:rPr>
          <w:szCs w:val="23"/>
        </w:rPr>
        <w:t>MDPH/BEH use</w:t>
      </w:r>
      <w:r w:rsidR="004873AA" w:rsidRPr="00283869">
        <w:rPr>
          <w:szCs w:val="23"/>
        </w:rPr>
        <w:t>d</w:t>
      </w:r>
      <w:r w:rsidR="00766A80" w:rsidRPr="00283869">
        <w:rPr>
          <w:szCs w:val="23"/>
        </w:rPr>
        <w:t xml:space="preserve"> </w:t>
      </w:r>
      <w:r w:rsidR="003E6C5B" w:rsidRPr="00283869">
        <w:rPr>
          <w:szCs w:val="23"/>
        </w:rPr>
        <w:t xml:space="preserve">state funds and </w:t>
      </w:r>
      <w:r w:rsidR="00374CC6" w:rsidRPr="00283869">
        <w:rPr>
          <w:szCs w:val="23"/>
        </w:rPr>
        <w:t xml:space="preserve">limited </w:t>
      </w:r>
      <w:r w:rsidR="00766A80" w:rsidRPr="00283869">
        <w:rPr>
          <w:szCs w:val="23"/>
        </w:rPr>
        <w:t xml:space="preserve">federal funding to contract with a number of </w:t>
      </w:r>
      <w:r w:rsidR="00EB7CD8" w:rsidRPr="00283869">
        <w:rPr>
          <w:szCs w:val="23"/>
        </w:rPr>
        <w:t>laboratories</w:t>
      </w:r>
      <w:r w:rsidR="00766A80" w:rsidRPr="00283869">
        <w:rPr>
          <w:szCs w:val="23"/>
        </w:rPr>
        <w:t xml:space="preserve"> to analyze qualifying communities’ </w:t>
      </w:r>
      <w:r w:rsidR="005E01DA" w:rsidRPr="00283869">
        <w:rPr>
          <w:szCs w:val="23"/>
        </w:rPr>
        <w:t xml:space="preserve">public </w:t>
      </w:r>
      <w:r w:rsidR="00766A80" w:rsidRPr="00283869">
        <w:rPr>
          <w:szCs w:val="23"/>
        </w:rPr>
        <w:t>marine beach samples</w:t>
      </w:r>
      <w:r w:rsidR="00265DD9" w:rsidRPr="00283869">
        <w:rPr>
          <w:szCs w:val="23"/>
        </w:rPr>
        <w:t xml:space="preserve">. </w:t>
      </w:r>
      <w:r w:rsidR="00766A80" w:rsidRPr="00283869">
        <w:rPr>
          <w:szCs w:val="23"/>
        </w:rPr>
        <w:t xml:space="preserve">Since 2003, MDPH/BEH has </w:t>
      </w:r>
      <w:r w:rsidR="00C44470" w:rsidRPr="00283869">
        <w:rPr>
          <w:szCs w:val="23"/>
        </w:rPr>
        <w:t>reimbursed communities</w:t>
      </w:r>
      <w:r w:rsidR="000F1E1F" w:rsidRPr="00283869">
        <w:rPr>
          <w:szCs w:val="23"/>
        </w:rPr>
        <w:t xml:space="preserve"> over </w:t>
      </w:r>
      <w:r w:rsidR="000F1E1F" w:rsidRPr="006C2DED">
        <w:rPr>
          <w:szCs w:val="23"/>
        </w:rPr>
        <w:t>$</w:t>
      </w:r>
      <w:r w:rsidR="0059240E" w:rsidRPr="006C2DED">
        <w:rPr>
          <w:szCs w:val="23"/>
        </w:rPr>
        <w:t>1</w:t>
      </w:r>
      <w:r w:rsidR="001966D0">
        <w:rPr>
          <w:szCs w:val="23"/>
        </w:rPr>
        <w:t>,</w:t>
      </w:r>
      <w:r w:rsidR="001966D0" w:rsidRPr="00296351">
        <w:rPr>
          <w:szCs w:val="23"/>
        </w:rPr>
        <w:t>1</w:t>
      </w:r>
      <w:r w:rsidR="0059240E" w:rsidRPr="006C2DED">
        <w:rPr>
          <w:szCs w:val="23"/>
        </w:rPr>
        <w:t>00,000</w:t>
      </w:r>
      <w:r w:rsidR="00766A80" w:rsidRPr="00283869">
        <w:rPr>
          <w:szCs w:val="23"/>
        </w:rPr>
        <w:t xml:space="preserve"> for the analysis of </w:t>
      </w:r>
      <w:r w:rsidR="001966D0">
        <w:rPr>
          <w:color w:val="000000"/>
          <w:szCs w:val="23"/>
        </w:rPr>
        <w:t>approximatel</w:t>
      </w:r>
      <w:r w:rsidR="00E318C1" w:rsidRPr="00283869">
        <w:rPr>
          <w:color w:val="000000"/>
          <w:szCs w:val="23"/>
        </w:rPr>
        <w:t>y</w:t>
      </w:r>
      <w:r w:rsidR="00766A80" w:rsidRPr="00283869">
        <w:rPr>
          <w:color w:val="000000"/>
          <w:szCs w:val="23"/>
        </w:rPr>
        <w:t xml:space="preserve"> </w:t>
      </w:r>
      <w:r w:rsidR="00E318C1" w:rsidRPr="006C2DED">
        <w:rPr>
          <w:color w:val="000000"/>
          <w:szCs w:val="23"/>
        </w:rPr>
        <w:t>5</w:t>
      </w:r>
      <w:r w:rsidR="001966D0" w:rsidRPr="00296351">
        <w:rPr>
          <w:color w:val="000000"/>
          <w:szCs w:val="23"/>
        </w:rPr>
        <w:t>7</w:t>
      </w:r>
      <w:r w:rsidR="00766A80" w:rsidRPr="006C2DED">
        <w:rPr>
          <w:color w:val="000000"/>
          <w:szCs w:val="23"/>
        </w:rPr>
        <w:t>,000</w:t>
      </w:r>
      <w:r w:rsidR="00766A80" w:rsidRPr="00283869">
        <w:rPr>
          <w:color w:val="000000"/>
          <w:szCs w:val="23"/>
        </w:rPr>
        <w:t xml:space="preserve"> marine samples from over 50 communities</w:t>
      </w:r>
      <w:r w:rsidR="00766A80" w:rsidRPr="00283869">
        <w:rPr>
          <w:szCs w:val="23"/>
        </w:rPr>
        <w:t xml:space="preserve"> that have taken part in the contract </w:t>
      </w:r>
      <w:r w:rsidR="00EB7CD8" w:rsidRPr="00283869">
        <w:rPr>
          <w:szCs w:val="23"/>
        </w:rPr>
        <w:t>laboratory</w:t>
      </w:r>
      <w:r w:rsidR="00766A80" w:rsidRPr="00283869">
        <w:rPr>
          <w:szCs w:val="23"/>
        </w:rPr>
        <w:t xml:space="preserve"> program</w:t>
      </w:r>
      <w:r w:rsidR="00265DD9" w:rsidRPr="00283869">
        <w:rPr>
          <w:szCs w:val="23"/>
        </w:rPr>
        <w:t>.</w:t>
      </w:r>
      <w:r w:rsidR="00EA5876" w:rsidRPr="00283869">
        <w:rPr>
          <w:szCs w:val="23"/>
        </w:rPr>
        <w:t xml:space="preserve"> </w:t>
      </w:r>
    </w:p>
    <w:p w:rsidR="00766A80" w:rsidRPr="000176A1" w:rsidRDefault="00766A80" w:rsidP="004F069E">
      <w:pPr>
        <w:pStyle w:val="Heading4"/>
        <w:rPr>
          <w:sz w:val="27"/>
          <w:szCs w:val="27"/>
        </w:rPr>
      </w:pPr>
      <w:bookmarkStart w:id="28" w:name="_Toc451438006"/>
      <w:r w:rsidRPr="000176A1">
        <w:rPr>
          <w:sz w:val="27"/>
          <w:szCs w:val="27"/>
        </w:rPr>
        <w:t>The use of indicators</w:t>
      </w:r>
      <w:bookmarkEnd w:id="28"/>
    </w:p>
    <w:p w:rsidR="00766A80" w:rsidRPr="000176A1" w:rsidRDefault="00766A80" w:rsidP="004F069E">
      <w:pPr>
        <w:rPr>
          <w:szCs w:val="23"/>
        </w:rPr>
      </w:pPr>
      <w:r w:rsidRPr="000176A1">
        <w:rPr>
          <w:szCs w:val="23"/>
        </w:rPr>
        <w:t>In the United States, most swimming-associated diseases are caused by a wide variety of pathogens associated with fecal contamination (</w:t>
      </w:r>
      <w:proofErr w:type="spellStart"/>
      <w:r w:rsidRPr="000176A1">
        <w:rPr>
          <w:szCs w:val="23"/>
        </w:rPr>
        <w:t>Cabelli</w:t>
      </w:r>
      <w:proofErr w:type="spellEnd"/>
      <w:r w:rsidRPr="000176A1">
        <w:rPr>
          <w:szCs w:val="23"/>
        </w:rPr>
        <w:t>, 1983)</w:t>
      </w:r>
      <w:r w:rsidR="00265DD9" w:rsidRPr="000176A1">
        <w:rPr>
          <w:szCs w:val="23"/>
        </w:rPr>
        <w:t xml:space="preserve">. </w:t>
      </w:r>
      <w:r w:rsidRPr="000176A1">
        <w:rPr>
          <w:szCs w:val="23"/>
        </w:rPr>
        <w:t>Most of these pathogens are very difficult to measure directly, b</w:t>
      </w:r>
      <w:r w:rsidR="003D57DB" w:rsidRPr="000176A1">
        <w:rPr>
          <w:szCs w:val="23"/>
        </w:rPr>
        <w:t>ut water samples that contain</w:t>
      </w:r>
      <w:r w:rsidRPr="000176A1">
        <w:rPr>
          <w:szCs w:val="23"/>
        </w:rPr>
        <w:t xml:space="preserve"> them als</w:t>
      </w:r>
      <w:r w:rsidR="00E323D7" w:rsidRPr="000176A1">
        <w:rPr>
          <w:szCs w:val="23"/>
        </w:rPr>
        <w:t xml:space="preserve">o contain other microorganisms which are </w:t>
      </w:r>
      <w:r w:rsidRPr="000176A1">
        <w:rPr>
          <w:szCs w:val="23"/>
        </w:rPr>
        <w:t>easier to measure</w:t>
      </w:r>
      <w:r w:rsidR="00E323D7" w:rsidRPr="000176A1">
        <w:rPr>
          <w:szCs w:val="23"/>
        </w:rPr>
        <w:t xml:space="preserve">. These “indicator organisms” </w:t>
      </w:r>
      <w:r w:rsidRPr="000176A1">
        <w:rPr>
          <w:szCs w:val="23"/>
        </w:rPr>
        <w:t>provide a reliable indication of the pathogens’ presence and quantity</w:t>
      </w:r>
      <w:r w:rsidR="00265DD9" w:rsidRPr="000176A1">
        <w:rPr>
          <w:szCs w:val="23"/>
        </w:rPr>
        <w:t xml:space="preserve">. </w:t>
      </w:r>
      <w:r w:rsidRPr="000176A1">
        <w:rPr>
          <w:szCs w:val="23"/>
        </w:rPr>
        <w:t>By measuring these other microorganisms, which live in the same microbiologic conditions, follow the same life cycles, and occur at levels proportionate to those of the pathogens, public health officials are able to estimate the level of the pathogens in beach water samples</w:t>
      </w:r>
      <w:r w:rsidR="00265DD9" w:rsidRPr="000176A1">
        <w:rPr>
          <w:szCs w:val="23"/>
        </w:rPr>
        <w:t xml:space="preserve">. </w:t>
      </w:r>
      <w:r w:rsidRPr="000176A1">
        <w:rPr>
          <w:szCs w:val="23"/>
        </w:rPr>
        <w:t>When the presence of one microorganism is used to indicate the presence of another, it is referred to as an “indicator”</w:t>
      </w:r>
      <w:r w:rsidR="004C33CE">
        <w:rPr>
          <w:szCs w:val="23"/>
        </w:rPr>
        <w:t>.</w:t>
      </w:r>
    </w:p>
    <w:p w:rsidR="001C7F9E" w:rsidRPr="000176A1" w:rsidRDefault="001C7F9E" w:rsidP="004F069E">
      <w:pPr>
        <w:rPr>
          <w:szCs w:val="23"/>
        </w:rPr>
      </w:pPr>
    </w:p>
    <w:p w:rsidR="00766A80" w:rsidRPr="000176A1" w:rsidRDefault="00766A80" w:rsidP="004F069E">
      <w:pPr>
        <w:pStyle w:val="Heading4"/>
        <w:rPr>
          <w:sz w:val="27"/>
          <w:szCs w:val="27"/>
        </w:rPr>
      </w:pPr>
      <w:bookmarkStart w:id="29" w:name="_Toc388003080"/>
      <w:bookmarkStart w:id="30" w:name="_Toc388276808"/>
      <w:bookmarkStart w:id="31" w:name="_Toc451438007"/>
      <w:bookmarkEnd w:id="29"/>
      <w:bookmarkEnd w:id="30"/>
      <w:r w:rsidRPr="000176A1">
        <w:rPr>
          <w:sz w:val="27"/>
          <w:szCs w:val="27"/>
        </w:rPr>
        <w:lastRenderedPageBreak/>
        <w:t>Enterococci</w:t>
      </w:r>
      <w:bookmarkEnd w:id="31"/>
    </w:p>
    <w:p w:rsidR="00766A80" w:rsidRPr="000176A1" w:rsidRDefault="00766A80" w:rsidP="004F069E">
      <w:pPr>
        <w:rPr>
          <w:szCs w:val="23"/>
        </w:rPr>
      </w:pPr>
      <w:r w:rsidRPr="000176A1">
        <w:rPr>
          <w:szCs w:val="23"/>
        </w:rPr>
        <w:t xml:space="preserve">In </w:t>
      </w:r>
      <w:r w:rsidR="001C7F9E" w:rsidRPr="000176A1">
        <w:rPr>
          <w:szCs w:val="23"/>
        </w:rPr>
        <w:t>its</w:t>
      </w:r>
      <w:r w:rsidRPr="000176A1">
        <w:rPr>
          <w:szCs w:val="23"/>
        </w:rPr>
        <w:t xml:space="preserve"> </w:t>
      </w:r>
      <w:r w:rsidRPr="000176A1">
        <w:rPr>
          <w:i/>
          <w:szCs w:val="23"/>
        </w:rPr>
        <w:t>Ambient Water Quality for Bacteria – 1986</w:t>
      </w:r>
      <w:r w:rsidR="001C7F9E" w:rsidRPr="000176A1">
        <w:rPr>
          <w:i/>
          <w:szCs w:val="23"/>
        </w:rPr>
        <w:t>,</w:t>
      </w:r>
      <w:r w:rsidR="001C7F9E" w:rsidRPr="000176A1">
        <w:rPr>
          <w:szCs w:val="23"/>
        </w:rPr>
        <w:t xml:space="preserve"> </w:t>
      </w:r>
      <w:r w:rsidRPr="000176A1">
        <w:rPr>
          <w:szCs w:val="23"/>
        </w:rPr>
        <w:t xml:space="preserve">USEPA recommended </w:t>
      </w:r>
      <w:r w:rsidR="00C24E35" w:rsidRPr="000176A1">
        <w:rPr>
          <w:szCs w:val="23"/>
        </w:rPr>
        <w:t xml:space="preserve">that </w:t>
      </w:r>
      <w:r w:rsidR="002F093C">
        <w:rPr>
          <w:szCs w:val="23"/>
        </w:rPr>
        <w:t>e</w:t>
      </w:r>
      <w:r w:rsidR="00E10546">
        <w:rPr>
          <w:szCs w:val="23"/>
        </w:rPr>
        <w:t>nterococc</w:t>
      </w:r>
      <w:r w:rsidR="002F093C">
        <w:rPr>
          <w:szCs w:val="23"/>
        </w:rPr>
        <w:t>i</w:t>
      </w:r>
      <w:r w:rsidR="00444B09">
        <w:rPr>
          <w:szCs w:val="23"/>
        </w:rPr>
        <w:t>,</w:t>
      </w:r>
      <w:r w:rsidR="00E10546">
        <w:rPr>
          <w:szCs w:val="23"/>
        </w:rPr>
        <w:t xml:space="preserve"> </w:t>
      </w:r>
      <w:r w:rsidR="00C24E35" w:rsidRPr="000176A1">
        <w:rPr>
          <w:szCs w:val="23"/>
        </w:rPr>
        <w:t xml:space="preserve">rather than </w:t>
      </w:r>
      <w:r w:rsidRPr="000176A1">
        <w:rPr>
          <w:szCs w:val="23"/>
        </w:rPr>
        <w:t>fecal or total coliforms</w:t>
      </w:r>
      <w:r w:rsidR="00444B09">
        <w:rPr>
          <w:szCs w:val="23"/>
        </w:rPr>
        <w:t>,</w:t>
      </w:r>
      <w:r w:rsidRPr="000176A1">
        <w:rPr>
          <w:szCs w:val="23"/>
        </w:rPr>
        <w:t xml:space="preserve"> </w:t>
      </w:r>
      <w:r w:rsidR="00C24E35" w:rsidRPr="000176A1">
        <w:rPr>
          <w:szCs w:val="23"/>
        </w:rPr>
        <w:t xml:space="preserve">be used </w:t>
      </w:r>
      <w:r w:rsidRPr="000176A1">
        <w:rPr>
          <w:szCs w:val="23"/>
        </w:rPr>
        <w:t>as the indicator</w:t>
      </w:r>
      <w:r w:rsidR="00C24E35" w:rsidRPr="000176A1">
        <w:rPr>
          <w:szCs w:val="23"/>
        </w:rPr>
        <w:t xml:space="preserve"> species in </w:t>
      </w:r>
      <w:r w:rsidRPr="000176A1">
        <w:rPr>
          <w:szCs w:val="23"/>
        </w:rPr>
        <w:t>marine water quality</w:t>
      </w:r>
      <w:r w:rsidR="00C24E35" w:rsidRPr="000176A1">
        <w:rPr>
          <w:szCs w:val="23"/>
        </w:rPr>
        <w:t xml:space="preserve"> testing</w:t>
      </w:r>
      <w:r w:rsidRPr="000176A1">
        <w:rPr>
          <w:szCs w:val="23"/>
        </w:rPr>
        <w:t xml:space="preserve">. </w:t>
      </w:r>
      <w:r w:rsidR="00E10546">
        <w:rPr>
          <w:szCs w:val="23"/>
        </w:rPr>
        <w:t xml:space="preserve">Since 2000, </w:t>
      </w:r>
      <w:r w:rsidR="002F093C">
        <w:rPr>
          <w:szCs w:val="23"/>
        </w:rPr>
        <w:t>e</w:t>
      </w:r>
      <w:r w:rsidR="00E10546">
        <w:rPr>
          <w:szCs w:val="23"/>
        </w:rPr>
        <w:t>nterococcus</w:t>
      </w:r>
      <w:r w:rsidRPr="000176A1">
        <w:rPr>
          <w:szCs w:val="23"/>
        </w:rPr>
        <w:t xml:space="preserve"> </w:t>
      </w:r>
      <w:r w:rsidR="00992C8E" w:rsidRPr="000176A1">
        <w:rPr>
          <w:szCs w:val="23"/>
        </w:rPr>
        <w:t>has</w:t>
      </w:r>
      <w:r w:rsidRPr="000176A1">
        <w:rPr>
          <w:szCs w:val="23"/>
        </w:rPr>
        <w:t xml:space="preserve"> been the required indicator for </w:t>
      </w:r>
      <w:r w:rsidR="001C7F9E" w:rsidRPr="000176A1">
        <w:rPr>
          <w:szCs w:val="23"/>
        </w:rPr>
        <w:t xml:space="preserve">routine </w:t>
      </w:r>
      <w:r w:rsidRPr="000176A1">
        <w:rPr>
          <w:szCs w:val="23"/>
        </w:rPr>
        <w:t>marine beach testing in Massachusetts</w:t>
      </w:r>
      <w:r w:rsidR="001C7F9E" w:rsidRPr="000176A1">
        <w:rPr>
          <w:szCs w:val="23"/>
        </w:rPr>
        <w:t xml:space="preserve"> (105 CMR 445.000)</w:t>
      </w:r>
      <w:r w:rsidR="00265DD9" w:rsidRPr="000176A1">
        <w:rPr>
          <w:szCs w:val="23"/>
        </w:rPr>
        <w:t xml:space="preserve">. </w:t>
      </w:r>
      <w:r w:rsidR="000133C9" w:rsidRPr="000176A1">
        <w:rPr>
          <w:szCs w:val="23"/>
        </w:rPr>
        <w:t>A</w:t>
      </w:r>
      <w:r w:rsidRPr="000176A1">
        <w:rPr>
          <w:szCs w:val="23"/>
        </w:rPr>
        <w:t xml:space="preserve">ll marine beaches submitting data have used </w:t>
      </w:r>
      <w:r w:rsidR="000133C9" w:rsidRPr="000176A1">
        <w:rPr>
          <w:szCs w:val="23"/>
        </w:rPr>
        <w:t>this method since 2004</w:t>
      </w:r>
      <w:r w:rsidRPr="000176A1">
        <w:rPr>
          <w:szCs w:val="23"/>
        </w:rPr>
        <w:t xml:space="preserve">. </w:t>
      </w:r>
    </w:p>
    <w:p w:rsidR="00E625A1" w:rsidRPr="000176A1" w:rsidRDefault="00E625A1" w:rsidP="004F069E">
      <w:pPr>
        <w:rPr>
          <w:szCs w:val="23"/>
        </w:rPr>
      </w:pPr>
    </w:p>
    <w:p w:rsidR="00C63514" w:rsidRDefault="00992C8E" w:rsidP="004F069E">
      <w:pPr>
        <w:rPr>
          <w:szCs w:val="23"/>
        </w:rPr>
      </w:pPr>
      <w:r w:rsidRPr="000176A1">
        <w:rPr>
          <w:szCs w:val="23"/>
        </w:rPr>
        <w:t>T</w:t>
      </w:r>
      <w:r w:rsidR="00E10546">
        <w:rPr>
          <w:szCs w:val="23"/>
        </w:rPr>
        <w:t xml:space="preserve">he </w:t>
      </w:r>
      <w:r w:rsidR="002F093C">
        <w:rPr>
          <w:szCs w:val="23"/>
        </w:rPr>
        <w:t>e</w:t>
      </w:r>
      <w:r w:rsidR="00E10546">
        <w:rPr>
          <w:szCs w:val="23"/>
        </w:rPr>
        <w:t>nterococcus</w:t>
      </w:r>
      <w:r w:rsidR="00766A80" w:rsidRPr="000176A1">
        <w:rPr>
          <w:szCs w:val="23"/>
        </w:rPr>
        <w:t xml:space="preserve"> method detects the number of bacteria that grow under certain </w:t>
      </w:r>
      <w:r w:rsidR="00EB7CD8" w:rsidRPr="000176A1">
        <w:rPr>
          <w:szCs w:val="23"/>
        </w:rPr>
        <w:t>laboratory</w:t>
      </w:r>
      <w:r w:rsidR="00766A80" w:rsidRPr="000176A1">
        <w:rPr>
          <w:szCs w:val="23"/>
        </w:rPr>
        <w:t xml:space="preserve"> conditions (USEPA, 1985). </w:t>
      </w:r>
      <w:r w:rsidR="00B52077" w:rsidRPr="000176A1">
        <w:rPr>
          <w:szCs w:val="23"/>
        </w:rPr>
        <w:t>It</w:t>
      </w:r>
      <w:r w:rsidR="00766A80" w:rsidRPr="000176A1">
        <w:rPr>
          <w:szCs w:val="23"/>
        </w:rPr>
        <w:t xml:space="preserve"> measures the concentration of bacteria from a group of species within the </w:t>
      </w:r>
      <w:r w:rsidR="00766A80" w:rsidRPr="000176A1">
        <w:rPr>
          <w:i/>
          <w:szCs w:val="23"/>
        </w:rPr>
        <w:t>Streptococcus</w:t>
      </w:r>
      <w:r w:rsidR="00766A80" w:rsidRPr="000176A1">
        <w:rPr>
          <w:szCs w:val="23"/>
        </w:rPr>
        <w:t xml:space="preserve"> genus, some of which (e.g., </w:t>
      </w:r>
      <w:r w:rsidR="00766A80" w:rsidRPr="000176A1">
        <w:rPr>
          <w:i/>
          <w:szCs w:val="23"/>
        </w:rPr>
        <w:t xml:space="preserve">Streptococcus </w:t>
      </w:r>
      <w:proofErr w:type="spellStart"/>
      <w:r w:rsidR="00766A80" w:rsidRPr="000176A1">
        <w:rPr>
          <w:i/>
          <w:szCs w:val="23"/>
        </w:rPr>
        <w:t>faecalis</w:t>
      </w:r>
      <w:proofErr w:type="spellEnd"/>
      <w:r w:rsidR="00766A80" w:rsidRPr="000176A1">
        <w:rPr>
          <w:szCs w:val="23"/>
        </w:rPr>
        <w:t xml:space="preserve">) are typically found in human and animal intestines (USEPA, 1985). </w:t>
      </w:r>
      <w:r w:rsidR="00B52077" w:rsidRPr="000176A1">
        <w:rPr>
          <w:szCs w:val="23"/>
        </w:rPr>
        <w:t>Although</w:t>
      </w:r>
      <w:r w:rsidR="00766A80" w:rsidRPr="000176A1">
        <w:rPr>
          <w:szCs w:val="23"/>
        </w:rPr>
        <w:t xml:space="preserve"> </w:t>
      </w:r>
      <w:r w:rsidR="000E2330" w:rsidRPr="000176A1">
        <w:rPr>
          <w:szCs w:val="23"/>
        </w:rPr>
        <w:t>not all</w:t>
      </w:r>
      <w:r w:rsidR="00766A80" w:rsidRPr="000176A1">
        <w:rPr>
          <w:szCs w:val="23"/>
        </w:rPr>
        <w:t xml:space="preserve"> of the species detected by this method are associated with fecal contamination (USEPA, 1985), </w:t>
      </w:r>
      <w:r w:rsidR="00B52077" w:rsidRPr="000176A1">
        <w:rPr>
          <w:szCs w:val="23"/>
        </w:rPr>
        <w:t xml:space="preserve">leading to </w:t>
      </w:r>
      <w:r w:rsidR="00766A80" w:rsidRPr="000176A1">
        <w:rPr>
          <w:szCs w:val="23"/>
        </w:rPr>
        <w:t xml:space="preserve">false-positive results, </w:t>
      </w:r>
      <w:r w:rsidR="008B257B" w:rsidRPr="000176A1">
        <w:rPr>
          <w:szCs w:val="23"/>
        </w:rPr>
        <w:t>it is prudent, for public health purposes,</w:t>
      </w:r>
      <w:r w:rsidR="00D04C0F" w:rsidRPr="000176A1">
        <w:rPr>
          <w:szCs w:val="23"/>
        </w:rPr>
        <w:t xml:space="preserve"> </w:t>
      </w:r>
      <w:r w:rsidR="000E2330" w:rsidRPr="000176A1">
        <w:rPr>
          <w:szCs w:val="23"/>
        </w:rPr>
        <w:t xml:space="preserve">to </w:t>
      </w:r>
      <w:r w:rsidR="00D04C0F" w:rsidRPr="000176A1">
        <w:rPr>
          <w:szCs w:val="23"/>
        </w:rPr>
        <w:t xml:space="preserve">treat all exceedances </w:t>
      </w:r>
      <w:r w:rsidR="00ED13E8">
        <w:rPr>
          <w:szCs w:val="23"/>
        </w:rPr>
        <w:t>of the</w:t>
      </w:r>
      <w:r w:rsidR="00D04C0F" w:rsidRPr="000176A1">
        <w:rPr>
          <w:szCs w:val="23"/>
        </w:rPr>
        <w:t xml:space="preserve"> indicator level as possible public health risks</w:t>
      </w:r>
      <w:r w:rsidR="00265DD9" w:rsidRPr="000176A1">
        <w:rPr>
          <w:szCs w:val="23"/>
        </w:rPr>
        <w:t xml:space="preserve">. </w:t>
      </w:r>
      <w:r w:rsidR="008B257B" w:rsidRPr="000176A1">
        <w:rPr>
          <w:szCs w:val="23"/>
        </w:rPr>
        <w:t xml:space="preserve">Moreover, </w:t>
      </w:r>
      <w:r w:rsidR="007555CA" w:rsidRPr="000176A1">
        <w:rPr>
          <w:szCs w:val="23"/>
        </w:rPr>
        <w:t xml:space="preserve">the </w:t>
      </w:r>
      <w:r w:rsidR="002F093C">
        <w:rPr>
          <w:szCs w:val="23"/>
        </w:rPr>
        <w:t>e</w:t>
      </w:r>
      <w:r w:rsidR="009B2E95">
        <w:rPr>
          <w:szCs w:val="23"/>
        </w:rPr>
        <w:t>nterococcus</w:t>
      </w:r>
      <w:r w:rsidR="00B52077" w:rsidRPr="000176A1">
        <w:rPr>
          <w:szCs w:val="23"/>
        </w:rPr>
        <w:t xml:space="preserve"> method does not detect as many non-fecal species as </w:t>
      </w:r>
      <w:r w:rsidR="008B257B" w:rsidRPr="000176A1">
        <w:rPr>
          <w:szCs w:val="23"/>
        </w:rPr>
        <w:t xml:space="preserve">older </w:t>
      </w:r>
      <w:r w:rsidR="00B52077" w:rsidRPr="000176A1">
        <w:rPr>
          <w:szCs w:val="23"/>
        </w:rPr>
        <w:t xml:space="preserve">methods </w:t>
      </w:r>
      <w:r w:rsidR="000E2330" w:rsidRPr="000176A1">
        <w:rPr>
          <w:szCs w:val="23"/>
        </w:rPr>
        <w:t xml:space="preserve">do </w:t>
      </w:r>
      <w:r w:rsidR="00B52077" w:rsidRPr="000176A1">
        <w:rPr>
          <w:szCs w:val="23"/>
        </w:rPr>
        <w:t>(</w:t>
      </w:r>
      <w:r w:rsidR="000E2330" w:rsidRPr="000176A1">
        <w:rPr>
          <w:szCs w:val="23"/>
        </w:rPr>
        <w:t>e.g</w:t>
      </w:r>
      <w:r w:rsidR="00B52077" w:rsidRPr="000176A1">
        <w:rPr>
          <w:szCs w:val="23"/>
        </w:rPr>
        <w:t>., fecal or the total coliform), and is therefore more accurate</w:t>
      </w:r>
      <w:r w:rsidR="00265DD9" w:rsidRPr="000176A1">
        <w:rPr>
          <w:szCs w:val="23"/>
        </w:rPr>
        <w:t xml:space="preserve">. </w:t>
      </w:r>
      <w:r w:rsidR="000133C9" w:rsidRPr="006C0655">
        <w:rPr>
          <w:szCs w:val="23"/>
        </w:rPr>
        <w:t>H</w:t>
      </w:r>
      <w:r w:rsidR="004873AA" w:rsidRPr="006C0655">
        <w:rPr>
          <w:szCs w:val="23"/>
        </w:rPr>
        <w:t>owever</w:t>
      </w:r>
      <w:r w:rsidR="008B257B" w:rsidRPr="000176A1">
        <w:rPr>
          <w:szCs w:val="23"/>
        </w:rPr>
        <w:t>,</w:t>
      </w:r>
      <w:r w:rsidR="00766A80" w:rsidRPr="000176A1">
        <w:rPr>
          <w:szCs w:val="23"/>
        </w:rPr>
        <w:t xml:space="preserve"> all viruses </w:t>
      </w:r>
      <w:r w:rsidR="000133C9" w:rsidRPr="000176A1">
        <w:rPr>
          <w:szCs w:val="23"/>
        </w:rPr>
        <w:t xml:space="preserve">and some bacterial pathogens </w:t>
      </w:r>
      <w:r w:rsidR="00766A80" w:rsidRPr="000176A1">
        <w:rPr>
          <w:szCs w:val="23"/>
        </w:rPr>
        <w:t>are not detected by this method.</w:t>
      </w:r>
      <w:r w:rsidR="00B52077" w:rsidRPr="000176A1">
        <w:rPr>
          <w:szCs w:val="23"/>
        </w:rPr>
        <w:t xml:space="preserve"> </w:t>
      </w:r>
    </w:p>
    <w:p w:rsidR="00766A80" w:rsidRPr="000176A1" w:rsidRDefault="003A1B5A" w:rsidP="004F069E">
      <w:pPr>
        <w:pStyle w:val="Heading4"/>
        <w:rPr>
          <w:sz w:val="27"/>
          <w:szCs w:val="27"/>
        </w:rPr>
      </w:pPr>
      <w:bookmarkStart w:id="32" w:name="_Toc451438008"/>
      <w:r w:rsidRPr="003A1B5A">
        <w:rPr>
          <w:i/>
          <w:sz w:val="27"/>
          <w:szCs w:val="27"/>
        </w:rPr>
        <w:t>E. coli</w:t>
      </w:r>
      <w:bookmarkEnd w:id="32"/>
    </w:p>
    <w:p w:rsidR="00766A80" w:rsidRDefault="00A94572" w:rsidP="004F069E">
      <w:pPr>
        <w:rPr>
          <w:szCs w:val="23"/>
        </w:rPr>
      </w:pPr>
      <w:r w:rsidRPr="000176A1">
        <w:rPr>
          <w:i/>
          <w:szCs w:val="23"/>
        </w:rPr>
        <w:t>Escherichia coli</w:t>
      </w:r>
      <w:r w:rsidR="000E2330" w:rsidRPr="000176A1">
        <w:rPr>
          <w:i/>
          <w:szCs w:val="23"/>
        </w:rPr>
        <w:t>,</w:t>
      </w:r>
      <w:r w:rsidRPr="000176A1">
        <w:rPr>
          <w:szCs w:val="23"/>
        </w:rPr>
        <w:t xml:space="preserve"> usually referred to as </w:t>
      </w:r>
      <w:r w:rsidR="003A1B5A" w:rsidRPr="003A1B5A">
        <w:rPr>
          <w:i/>
          <w:szCs w:val="23"/>
        </w:rPr>
        <w:t>E. coli</w:t>
      </w:r>
      <w:r w:rsidR="00A450B4" w:rsidRPr="000176A1">
        <w:rPr>
          <w:szCs w:val="23"/>
        </w:rPr>
        <w:t>,</w:t>
      </w:r>
      <w:r w:rsidR="00766A80" w:rsidRPr="000176A1">
        <w:rPr>
          <w:szCs w:val="23"/>
        </w:rPr>
        <w:t xml:space="preserve"> </w:t>
      </w:r>
      <w:proofErr w:type="gramStart"/>
      <w:r w:rsidR="00766A80" w:rsidRPr="000176A1">
        <w:rPr>
          <w:szCs w:val="23"/>
        </w:rPr>
        <w:t>is</w:t>
      </w:r>
      <w:proofErr w:type="gramEnd"/>
      <w:r w:rsidR="00766A80" w:rsidRPr="000176A1">
        <w:rPr>
          <w:szCs w:val="23"/>
        </w:rPr>
        <w:t xml:space="preserve"> a species of bacteria that </w:t>
      </w:r>
      <w:r w:rsidR="00D04C0F" w:rsidRPr="000176A1">
        <w:rPr>
          <w:szCs w:val="23"/>
        </w:rPr>
        <w:t>originates</w:t>
      </w:r>
      <w:r w:rsidR="00766A80" w:rsidRPr="000176A1">
        <w:rPr>
          <w:szCs w:val="23"/>
        </w:rPr>
        <w:t xml:space="preserve"> in human and animal intestines (USEPA, 1985). Certain strains of this species are enteric (i.e., intestinal) pathogens (NAS, 1977). While both the total and fecal coliform methods can detect </w:t>
      </w:r>
      <w:r w:rsidR="003A1B5A" w:rsidRPr="003A1B5A">
        <w:rPr>
          <w:i/>
          <w:szCs w:val="23"/>
        </w:rPr>
        <w:t>E. coli</w:t>
      </w:r>
      <w:r w:rsidR="00766A80" w:rsidRPr="000176A1">
        <w:rPr>
          <w:szCs w:val="23"/>
        </w:rPr>
        <w:t xml:space="preserve"> as part of a group of organisms, the </w:t>
      </w:r>
      <w:r w:rsidR="003A1B5A" w:rsidRPr="003A1B5A">
        <w:rPr>
          <w:i/>
          <w:szCs w:val="23"/>
        </w:rPr>
        <w:t>E. coli</w:t>
      </w:r>
      <w:r w:rsidR="00766A80" w:rsidRPr="000176A1">
        <w:rPr>
          <w:szCs w:val="23"/>
        </w:rPr>
        <w:t xml:space="preserve"> method tests specifically for the presence or absence of this</w:t>
      </w:r>
      <w:r w:rsidR="000E2330" w:rsidRPr="000176A1">
        <w:rPr>
          <w:szCs w:val="23"/>
        </w:rPr>
        <w:t xml:space="preserve"> one</w:t>
      </w:r>
      <w:r w:rsidR="00766A80" w:rsidRPr="000176A1">
        <w:rPr>
          <w:szCs w:val="23"/>
        </w:rPr>
        <w:t xml:space="preserve"> particular species.</w:t>
      </w:r>
      <w:r w:rsidR="006A0A71" w:rsidRPr="000176A1">
        <w:rPr>
          <w:szCs w:val="23"/>
        </w:rPr>
        <w:t xml:space="preserve"> </w:t>
      </w:r>
      <w:r w:rsidR="00766A80" w:rsidRPr="000176A1">
        <w:rPr>
          <w:szCs w:val="23"/>
        </w:rPr>
        <w:t xml:space="preserve">Because </w:t>
      </w:r>
      <w:r w:rsidR="003A1B5A" w:rsidRPr="003A1B5A">
        <w:rPr>
          <w:i/>
          <w:szCs w:val="23"/>
        </w:rPr>
        <w:t>E. coli</w:t>
      </w:r>
      <w:r w:rsidR="00766A80" w:rsidRPr="000176A1">
        <w:rPr>
          <w:szCs w:val="23"/>
        </w:rPr>
        <w:t xml:space="preserve"> </w:t>
      </w:r>
      <w:r w:rsidR="00D04C0F" w:rsidRPr="000176A1">
        <w:rPr>
          <w:szCs w:val="23"/>
        </w:rPr>
        <w:t>originates in human</w:t>
      </w:r>
      <w:r w:rsidR="00766A80" w:rsidRPr="000176A1">
        <w:rPr>
          <w:szCs w:val="23"/>
        </w:rPr>
        <w:t xml:space="preserve"> and animal intestines, this method is a very sensitive indicator of fecal contamination for freshwater beaches (USEPA, 1985).</w:t>
      </w:r>
    </w:p>
    <w:p w:rsidR="00622E3F" w:rsidRPr="000176A1" w:rsidRDefault="00622E3F" w:rsidP="004F069E">
      <w:pPr>
        <w:rPr>
          <w:szCs w:val="23"/>
        </w:rPr>
      </w:pPr>
      <w:bookmarkStart w:id="33" w:name="Indicators"/>
      <w:bookmarkEnd w:id="33"/>
    </w:p>
    <w:p w:rsidR="00766A80" w:rsidRPr="000176A1" w:rsidRDefault="00EB7CD8" w:rsidP="004F069E">
      <w:pPr>
        <w:pStyle w:val="Heading4"/>
        <w:rPr>
          <w:sz w:val="27"/>
          <w:szCs w:val="27"/>
        </w:rPr>
      </w:pPr>
      <w:bookmarkStart w:id="34" w:name="_Toc451438009"/>
      <w:r w:rsidRPr="000176A1">
        <w:rPr>
          <w:sz w:val="27"/>
          <w:szCs w:val="27"/>
        </w:rPr>
        <w:t>Laboratory</w:t>
      </w:r>
      <w:r w:rsidR="00E80145" w:rsidRPr="000176A1">
        <w:rPr>
          <w:sz w:val="27"/>
          <w:szCs w:val="27"/>
        </w:rPr>
        <w:t xml:space="preserve"> </w:t>
      </w:r>
      <w:r w:rsidR="00766A80" w:rsidRPr="000176A1">
        <w:rPr>
          <w:sz w:val="27"/>
          <w:szCs w:val="27"/>
        </w:rPr>
        <w:t>Methods</w:t>
      </w:r>
      <w:bookmarkEnd w:id="34"/>
    </w:p>
    <w:p w:rsidR="00FA571E" w:rsidRPr="000176A1" w:rsidRDefault="00E10546" w:rsidP="004F069E">
      <w:pPr>
        <w:rPr>
          <w:szCs w:val="23"/>
        </w:rPr>
      </w:pPr>
      <w:r>
        <w:rPr>
          <w:szCs w:val="23"/>
        </w:rPr>
        <w:t>Enterococcus</w:t>
      </w:r>
      <w:r w:rsidR="000E2330" w:rsidRPr="000176A1">
        <w:rPr>
          <w:szCs w:val="23"/>
        </w:rPr>
        <w:t xml:space="preserve"> and </w:t>
      </w:r>
      <w:r w:rsidR="003A1B5A" w:rsidRPr="003A1B5A">
        <w:rPr>
          <w:i/>
          <w:szCs w:val="23"/>
        </w:rPr>
        <w:t>E. coli</w:t>
      </w:r>
      <w:r w:rsidR="000E2330" w:rsidRPr="000176A1">
        <w:rPr>
          <w:szCs w:val="23"/>
        </w:rPr>
        <w:t xml:space="preserve"> are currently the preferred indicators for beach water quality testing and the only ones accepted in Massachusetts.</w:t>
      </w:r>
      <w:r w:rsidR="007F44FC" w:rsidRPr="000176A1">
        <w:rPr>
          <w:szCs w:val="23"/>
        </w:rPr>
        <w:t xml:space="preserve"> </w:t>
      </w:r>
      <w:r w:rsidR="00B76D41" w:rsidRPr="000176A1">
        <w:rPr>
          <w:szCs w:val="23"/>
        </w:rPr>
        <w:t xml:space="preserve">The </w:t>
      </w:r>
      <w:r w:rsidR="00EB7CD8" w:rsidRPr="000176A1">
        <w:rPr>
          <w:szCs w:val="23"/>
        </w:rPr>
        <w:t>laboratory</w:t>
      </w:r>
      <w:r w:rsidR="00B76D41" w:rsidRPr="000176A1">
        <w:rPr>
          <w:szCs w:val="23"/>
        </w:rPr>
        <w:t xml:space="preserve"> methods required for beach water analysis in Massachusetts are those specified in the most recent edition of the American Public Health Association’s </w:t>
      </w:r>
      <w:r w:rsidR="00B76D41" w:rsidRPr="000176A1">
        <w:rPr>
          <w:i/>
          <w:szCs w:val="23"/>
        </w:rPr>
        <w:t>Standard Methods for Examination of Water and Waste Water</w:t>
      </w:r>
      <w:r w:rsidR="000410A7" w:rsidRPr="000176A1">
        <w:rPr>
          <w:szCs w:val="23"/>
        </w:rPr>
        <w:t xml:space="preserve"> or as approved by the USEPA</w:t>
      </w:r>
      <w:r w:rsidR="00B76D41" w:rsidRPr="000176A1">
        <w:rPr>
          <w:i/>
          <w:szCs w:val="23"/>
        </w:rPr>
        <w:t>.</w:t>
      </w:r>
    </w:p>
    <w:p w:rsidR="00513E8F" w:rsidRPr="000176A1" w:rsidRDefault="00513E8F" w:rsidP="004F069E">
      <w:pPr>
        <w:rPr>
          <w:szCs w:val="23"/>
        </w:rPr>
      </w:pPr>
    </w:p>
    <w:p w:rsidR="00766A80" w:rsidRPr="000176A1" w:rsidRDefault="000410A7" w:rsidP="004F069E">
      <w:pPr>
        <w:rPr>
          <w:szCs w:val="23"/>
        </w:rPr>
      </w:pPr>
      <w:r w:rsidRPr="000176A1">
        <w:rPr>
          <w:szCs w:val="23"/>
        </w:rPr>
        <w:t>Currently, the required method</w:t>
      </w:r>
      <w:r w:rsidR="00F934D1" w:rsidRPr="000176A1">
        <w:rPr>
          <w:szCs w:val="23"/>
        </w:rPr>
        <w:t>s</w:t>
      </w:r>
      <w:r w:rsidRPr="000176A1">
        <w:rPr>
          <w:szCs w:val="23"/>
        </w:rPr>
        <w:t xml:space="preserve"> for </w:t>
      </w:r>
      <w:r w:rsidR="002F093C">
        <w:rPr>
          <w:szCs w:val="23"/>
        </w:rPr>
        <w:t>e</w:t>
      </w:r>
      <w:r w:rsidRPr="000176A1">
        <w:rPr>
          <w:szCs w:val="23"/>
        </w:rPr>
        <w:t>nterococc</w:t>
      </w:r>
      <w:r w:rsidR="002F093C">
        <w:rPr>
          <w:szCs w:val="23"/>
        </w:rPr>
        <w:t>i</w:t>
      </w:r>
      <w:r w:rsidR="00586EEC">
        <w:rPr>
          <w:szCs w:val="23"/>
        </w:rPr>
        <w:t xml:space="preserve">, </w:t>
      </w:r>
      <w:r w:rsidR="00F934D1" w:rsidRPr="000176A1">
        <w:rPr>
          <w:szCs w:val="23"/>
        </w:rPr>
        <w:t xml:space="preserve">either </w:t>
      </w:r>
      <w:r w:rsidR="00766A80" w:rsidRPr="000176A1">
        <w:rPr>
          <w:szCs w:val="23"/>
        </w:rPr>
        <w:t xml:space="preserve">Method 1600: Membrane Filter Test Method for </w:t>
      </w:r>
      <w:r w:rsidR="00E10546">
        <w:rPr>
          <w:szCs w:val="23"/>
        </w:rPr>
        <w:t>Enterococcus</w:t>
      </w:r>
      <w:r w:rsidR="00766A80" w:rsidRPr="000176A1">
        <w:rPr>
          <w:szCs w:val="23"/>
        </w:rPr>
        <w:t xml:space="preserve"> in Water</w:t>
      </w:r>
      <w:r w:rsidRPr="000176A1">
        <w:rPr>
          <w:szCs w:val="23"/>
        </w:rPr>
        <w:t xml:space="preserve"> </w:t>
      </w:r>
      <w:r w:rsidR="00F934D1" w:rsidRPr="000176A1">
        <w:rPr>
          <w:szCs w:val="23"/>
        </w:rPr>
        <w:t xml:space="preserve">or </w:t>
      </w:r>
      <w:proofErr w:type="spellStart"/>
      <w:r w:rsidR="00F934D1" w:rsidRPr="000176A1">
        <w:rPr>
          <w:szCs w:val="23"/>
        </w:rPr>
        <w:t>Enterolert</w:t>
      </w:r>
      <w:proofErr w:type="spellEnd"/>
      <w:r w:rsidR="00766A80" w:rsidRPr="000176A1">
        <w:rPr>
          <w:szCs w:val="23"/>
        </w:rPr>
        <w:t xml:space="preserve">. </w:t>
      </w:r>
      <w:r w:rsidR="00F934D1" w:rsidRPr="000176A1">
        <w:rPr>
          <w:szCs w:val="23"/>
        </w:rPr>
        <w:t>Method 1600</w:t>
      </w:r>
      <w:r w:rsidR="00FB286A" w:rsidRPr="000176A1">
        <w:rPr>
          <w:szCs w:val="23"/>
        </w:rPr>
        <w:t>,</w:t>
      </w:r>
      <w:r w:rsidR="00F934D1" w:rsidRPr="000176A1">
        <w:rPr>
          <w:szCs w:val="23"/>
        </w:rPr>
        <w:t xml:space="preserve"> which was approved and adopted by USEPA in 1997, enabl</w:t>
      </w:r>
      <w:r w:rsidR="00586EEC">
        <w:rPr>
          <w:szCs w:val="23"/>
        </w:rPr>
        <w:t>e</w:t>
      </w:r>
      <w:r w:rsidR="00F934D1" w:rsidRPr="000176A1">
        <w:rPr>
          <w:szCs w:val="23"/>
        </w:rPr>
        <w:t xml:space="preserve"> a</w:t>
      </w:r>
      <w:r w:rsidR="00766A80" w:rsidRPr="000176A1">
        <w:rPr>
          <w:szCs w:val="23"/>
        </w:rPr>
        <w:t xml:space="preserve"> faster turnaround </w:t>
      </w:r>
      <w:r w:rsidR="00A450B4" w:rsidRPr="000176A1">
        <w:rPr>
          <w:szCs w:val="23"/>
        </w:rPr>
        <w:t xml:space="preserve">time for testing of </w:t>
      </w:r>
      <w:r w:rsidR="002F093C">
        <w:rPr>
          <w:szCs w:val="23"/>
        </w:rPr>
        <w:t>e</w:t>
      </w:r>
      <w:r w:rsidR="00E10546">
        <w:rPr>
          <w:szCs w:val="23"/>
        </w:rPr>
        <w:t>nterococcus</w:t>
      </w:r>
      <w:r w:rsidR="00A450B4" w:rsidRPr="000176A1">
        <w:rPr>
          <w:szCs w:val="23"/>
        </w:rPr>
        <w:t xml:space="preserve">, </w:t>
      </w:r>
      <w:r w:rsidR="00766A80" w:rsidRPr="000176A1">
        <w:rPr>
          <w:szCs w:val="23"/>
        </w:rPr>
        <w:t xml:space="preserve">making </w:t>
      </w:r>
      <w:r w:rsidR="00A450B4" w:rsidRPr="000176A1">
        <w:rPr>
          <w:szCs w:val="23"/>
        </w:rPr>
        <w:t xml:space="preserve">it </w:t>
      </w:r>
      <w:r w:rsidRPr="000176A1">
        <w:rPr>
          <w:szCs w:val="23"/>
        </w:rPr>
        <w:t>practical for local use.</w:t>
      </w:r>
      <w:r w:rsidR="00FA571E" w:rsidRPr="000176A1">
        <w:rPr>
          <w:szCs w:val="23"/>
        </w:rPr>
        <w:t xml:space="preserve"> </w:t>
      </w:r>
      <w:r w:rsidR="00EB7CD8" w:rsidRPr="000176A1">
        <w:rPr>
          <w:szCs w:val="23"/>
        </w:rPr>
        <w:t>Laboratories</w:t>
      </w:r>
      <w:r w:rsidR="00FA571E" w:rsidRPr="000176A1">
        <w:rPr>
          <w:szCs w:val="23"/>
        </w:rPr>
        <w:t xml:space="preserve"> contracted by MDPH to perform public, marine beach sample analysis are required to utilize the Modified </w:t>
      </w:r>
      <w:r w:rsidR="00E10546">
        <w:rPr>
          <w:szCs w:val="23"/>
        </w:rPr>
        <w:t>Enterococcus</w:t>
      </w:r>
      <w:r w:rsidR="00FA571E" w:rsidRPr="000176A1">
        <w:rPr>
          <w:szCs w:val="23"/>
        </w:rPr>
        <w:t xml:space="preserve"> Method (Method 1600) or </w:t>
      </w:r>
      <w:proofErr w:type="spellStart"/>
      <w:r w:rsidR="00FA571E" w:rsidRPr="000176A1">
        <w:rPr>
          <w:szCs w:val="23"/>
        </w:rPr>
        <w:t>Enterolert</w:t>
      </w:r>
      <w:proofErr w:type="spellEnd"/>
      <w:r w:rsidR="00FA571E" w:rsidRPr="000176A1">
        <w:rPr>
          <w:szCs w:val="23"/>
        </w:rPr>
        <w:t xml:space="preserve"> as approved by the USEPA and the MDPH/BEH Beach Project QAPP.</w:t>
      </w:r>
      <w:r w:rsidR="00C44470" w:rsidRPr="000176A1">
        <w:rPr>
          <w:szCs w:val="23"/>
        </w:rPr>
        <w:t xml:space="preserve"> </w:t>
      </w:r>
      <w:r w:rsidR="00FA571E" w:rsidRPr="000176A1">
        <w:rPr>
          <w:szCs w:val="23"/>
        </w:rPr>
        <w:t xml:space="preserve">Both are </w:t>
      </w:r>
      <w:r w:rsidR="00FB286A" w:rsidRPr="000176A1">
        <w:rPr>
          <w:szCs w:val="23"/>
        </w:rPr>
        <w:t>culture-</w:t>
      </w:r>
      <w:r w:rsidR="00F934D1" w:rsidRPr="000176A1">
        <w:rPr>
          <w:szCs w:val="23"/>
        </w:rPr>
        <w:t>enzyme-substrate methods</w:t>
      </w:r>
      <w:r w:rsidR="00766A80" w:rsidRPr="000176A1">
        <w:rPr>
          <w:szCs w:val="23"/>
        </w:rPr>
        <w:t xml:space="preserve">, </w:t>
      </w:r>
      <w:r w:rsidR="00F934D1" w:rsidRPr="000176A1">
        <w:rPr>
          <w:szCs w:val="23"/>
        </w:rPr>
        <w:t xml:space="preserve">approved and adopted by </w:t>
      </w:r>
      <w:r w:rsidR="00766A80" w:rsidRPr="000176A1">
        <w:rPr>
          <w:szCs w:val="23"/>
        </w:rPr>
        <w:t xml:space="preserve">USEPA </w:t>
      </w:r>
      <w:r w:rsidR="00F934D1" w:rsidRPr="000176A1">
        <w:rPr>
          <w:szCs w:val="23"/>
        </w:rPr>
        <w:t xml:space="preserve">in 2003 </w:t>
      </w:r>
      <w:r w:rsidR="00FA571E" w:rsidRPr="000176A1">
        <w:rPr>
          <w:szCs w:val="23"/>
        </w:rPr>
        <w:t xml:space="preserve">for testing </w:t>
      </w:r>
      <w:r w:rsidR="00766A80" w:rsidRPr="000176A1">
        <w:rPr>
          <w:szCs w:val="23"/>
        </w:rPr>
        <w:t>ambient water (</w:t>
      </w:r>
      <w:proofErr w:type="spellStart"/>
      <w:r w:rsidR="00766A80" w:rsidRPr="000176A1">
        <w:rPr>
          <w:szCs w:val="23"/>
        </w:rPr>
        <w:t>Jagals</w:t>
      </w:r>
      <w:proofErr w:type="spellEnd"/>
      <w:r w:rsidR="00766A80" w:rsidRPr="000176A1">
        <w:rPr>
          <w:szCs w:val="23"/>
        </w:rPr>
        <w:t xml:space="preserve"> et al., 2000; Federal Register, 2003). </w:t>
      </w:r>
    </w:p>
    <w:p w:rsidR="00766A80" w:rsidRPr="000176A1" w:rsidRDefault="00C44470" w:rsidP="004F069E">
      <w:pPr>
        <w:pStyle w:val="Heading4"/>
        <w:rPr>
          <w:sz w:val="27"/>
          <w:szCs w:val="27"/>
        </w:rPr>
      </w:pPr>
      <w:bookmarkStart w:id="35" w:name="_Toc451438010"/>
      <w:r w:rsidRPr="000176A1">
        <w:rPr>
          <w:sz w:val="27"/>
          <w:szCs w:val="27"/>
        </w:rPr>
        <w:t>Bacterial Standards</w:t>
      </w:r>
      <w:bookmarkEnd w:id="35"/>
    </w:p>
    <w:p w:rsidR="006011B3" w:rsidRPr="000176A1" w:rsidRDefault="006011B3" w:rsidP="004F069E">
      <w:pPr>
        <w:rPr>
          <w:szCs w:val="23"/>
        </w:rPr>
      </w:pPr>
      <w:r w:rsidRPr="000176A1">
        <w:rPr>
          <w:szCs w:val="23"/>
        </w:rPr>
        <w:t xml:space="preserve">Water quality </w:t>
      </w:r>
      <w:r w:rsidR="00C44470" w:rsidRPr="000176A1">
        <w:rPr>
          <w:szCs w:val="23"/>
        </w:rPr>
        <w:t>standards</w:t>
      </w:r>
      <w:r w:rsidRPr="000176A1">
        <w:rPr>
          <w:szCs w:val="23"/>
        </w:rPr>
        <w:t xml:space="preserve"> are guidance concentrations used by public health officials to make decisions regarding the health risks associated with swimming. These criteria are typically expressed as the concentration of an indicator in the water above which there is an unacceptable risk for adverse health effects </w:t>
      </w:r>
      <w:r w:rsidR="00A450B4" w:rsidRPr="000176A1">
        <w:rPr>
          <w:szCs w:val="23"/>
        </w:rPr>
        <w:t>in swimmers</w:t>
      </w:r>
      <w:r w:rsidRPr="000176A1">
        <w:rPr>
          <w:szCs w:val="23"/>
        </w:rPr>
        <w:t>.</w:t>
      </w:r>
    </w:p>
    <w:p w:rsidR="00D04C0F" w:rsidRPr="000176A1" w:rsidRDefault="00AE3DD8" w:rsidP="004F069E">
      <w:pPr>
        <w:rPr>
          <w:szCs w:val="23"/>
        </w:rPr>
      </w:pPr>
      <w:r w:rsidRPr="000176A1">
        <w:rPr>
          <w:szCs w:val="23"/>
        </w:rPr>
        <w:lastRenderedPageBreak/>
        <w:t xml:space="preserve">Because </w:t>
      </w:r>
      <w:r w:rsidR="00CB43BC" w:rsidRPr="000176A1">
        <w:rPr>
          <w:szCs w:val="23"/>
        </w:rPr>
        <w:t xml:space="preserve">the </w:t>
      </w:r>
      <w:r w:rsidRPr="000176A1">
        <w:rPr>
          <w:szCs w:val="23"/>
        </w:rPr>
        <w:t xml:space="preserve">correlation between indicator levels and the levels of the actual pathogens </w:t>
      </w:r>
      <w:r w:rsidR="00CB43BC" w:rsidRPr="000176A1">
        <w:rPr>
          <w:szCs w:val="23"/>
        </w:rPr>
        <w:t>posing</w:t>
      </w:r>
      <w:r w:rsidRPr="000176A1">
        <w:rPr>
          <w:szCs w:val="23"/>
        </w:rPr>
        <w:t xml:space="preserve"> healt</w:t>
      </w:r>
      <w:r w:rsidR="00CB43BC" w:rsidRPr="000176A1">
        <w:rPr>
          <w:szCs w:val="23"/>
        </w:rPr>
        <w:t>h concerns is strong, indicator levels allow</w:t>
      </w:r>
      <w:r w:rsidRPr="000176A1">
        <w:rPr>
          <w:szCs w:val="23"/>
        </w:rPr>
        <w:t xml:space="preserve"> public health officials to estimate the</w:t>
      </w:r>
      <w:r w:rsidR="00A450B4" w:rsidRPr="000176A1">
        <w:rPr>
          <w:szCs w:val="23"/>
        </w:rPr>
        <w:t xml:space="preserve"> health risk related to</w:t>
      </w:r>
      <w:r w:rsidRPr="000176A1">
        <w:rPr>
          <w:szCs w:val="23"/>
        </w:rPr>
        <w:t xml:space="preserve"> swimming at a particular beach</w:t>
      </w:r>
      <w:r w:rsidR="00265DD9" w:rsidRPr="000176A1">
        <w:rPr>
          <w:szCs w:val="23"/>
        </w:rPr>
        <w:t xml:space="preserve">. </w:t>
      </w:r>
      <w:r w:rsidR="00CB43BC" w:rsidRPr="000176A1">
        <w:rPr>
          <w:szCs w:val="23"/>
        </w:rPr>
        <w:t xml:space="preserve">But other site-specific factors are taken into consideration to supplement these estimates, </w:t>
      </w:r>
      <w:r w:rsidR="00D04C0F" w:rsidRPr="000176A1">
        <w:rPr>
          <w:szCs w:val="23"/>
        </w:rPr>
        <w:t>such as recent rainfall patterns and the number of people who use the beach.</w:t>
      </w:r>
    </w:p>
    <w:p w:rsidR="006011B3" w:rsidRPr="000176A1" w:rsidRDefault="006011B3" w:rsidP="004F069E">
      <w:pPr>
        <w:rPr>
          <w:szCs w:val="23"/>
        </w:rPr>
      </w:pPr>
    </w:p>
    <w:p w:rsidR="006011B3" w:rsidRDefault="006011B3" w:rsidP="004F069E">
      <w:pPr>
        <w:rPr>
          <w:szCs w:val="23"/>
        </w:rPr>
      </w:pPr>
      <w:r w:rsidRPr="000176A1">
        <w:rPr>
          <w:szCs w:val="23"/>
        </w:rPr>
        <w:t>The concentration of a microorganism in water is usually reported as the number of colony forming units (</w:t>
      </w:r>
      <w:r w:rsidR="00684296">
        <w:rPr>
          <w:szCs w:val="23"/>
        </w:rPr>
        <w:t>cfu</w:t>
      </w:r>
      <w:r w:rsidRPr="000176A1">
        <w:rPr>
          <w:szCs w:val="23"/>
        </w:rPr>
        <w:t xml:space="preserve">) of indicators present per 100 milliliters (ml) of water. </w:t>
      </w:r>
      <w:r w:rsidR="00CB43BC" w:rsidRPr="000176A1">
        <w:rPr>
          <w:szCs w:val="23"/>
        </w:rPr>
        <w:t xml:space="preserve">Massachusetts has specific water quality </w:t>
      </w:r>
      <w:r w:rsidR="00C44470" w:rsidRPr="000176A1">
        <w:rPr>
          <w:szCs w:val="23"/>
        </w:rPr>
        <w:t>standards</w:t>
      </w:r>
      <w:r w:rsidR="00CB43BC" w:rsidRPr="000176A1">
        <w:rPr>
          <w:szCs w:val="23"/>
        </w:rPr>
        <w:t xml:space="preserve"> for marine water and freshwater. </w:t>
      </w:r>
    </w:p>
    <w:p w:rsidR="00AB0B37" w:rsidRDefault="00AB0B37" w:rsidP="004F069E">
      <w:pPr>
        <w:rPr>
          <w:b/>
          <w:szCs w:val="23"/>
        </w:rPr>
      </w:pPr>
    </w:p>
    <w:p w:rsidR="00766A80" w:rsidRPr="000176A1" w:rsidRDefault="00766A80" w:rsidP="001B0CC7">
      <w:pPr>
        <w:pStyle w:val="Heading5"/>
        <w:numPr>
          <w:ilvl w:val="0"/>
          <w:numId w:val="0"/>
        </w:numPr>
        <w:rPr>
          <w:szCs w:val="23"/>
        </w:rPr>
      </w:pPr>
      <w:r w:rsidRPr="000176A1">
        <w:rPr>
          <w:szCs w:val="23"/>
        </w:rPr>
        <w:t>Marine</w:t>
      </w:r>
    </w:p>
    <w:p w:rsidR="00E01100" w:rsidRDefault="00766A80" w:rsidP="004F069E">
      <w:pPr>
        <w:rPr>
          <w:szCs w:val="23"/>
        </w:rPr>
      </w:pPr>
      <w:r w:rsidRPr="000176A1">
        <w:rPr>
          <w:szCs w:val="23"/>
        </w:rPr>
        <w:t xml:space="preserve">USEPA (1986) used </w:t>
      </w:r>
      <w:r w:rsidR="004742F0" w:rsidRPr="000176A1">
        <w:rPr>
          <w:szCs w:val="23"/>
        </w:rPr>
        <w:t xml:space="preserve">the relationship between the number of cases of swimming-associated disease and the </w:t>
      </w:r>
      <w:r w:rsidR="002F093C">
        <w:rPr>
          <w:szCs w:val="23"/>
        </w:rPr>
        <w:t>e</w:t>
      </w:r>
      <w:r w:rsidR="00E10546">
        <w:rPr>
          <w:szCs w:val="23"/>
        </w:rPr>
        <w:t>nterococcus</w:t>
      </w:r>
      <w:r w:rsidR="004742F0" w:rsidRPr="000176A1">
        <w:rPr>
          <w:szCs w:val="23"/>
        </w:rPr>
        <w:t xml:space="preserve"> concentration in </w:t>
      </w:r>
      <w:r w:rsidR="00A450B4" w:rsidRPr="000176A1">
        <w:rPr>
          <w:szCs w:val="23"/>
        </w:rPr>
        <w:t xml:space="preserve">bathing </w:t>
      </w:r>
      <w:r w:rsidR="004742F0" w:rsidRPr="000176A1">
        <w:rPr>
          <w:szCs w:val="23"/>
        </w:rPr>
        <w:t xml:space="preserve">water </w:t>
      </w:r>
      <w:r w:rsidRPr="000176A1">
        <w:rPr>
          <w:szCs w:val="23"/>
        </w:rPr>
        <w:t xml:space="preserve">to establish </w:t>
      </w:r>
      <w:r w:rsidR="00A450B4" w:rsidRPr="000176A1">
        <w:rPr>
          <w:szCs w:val="23"/>
        </w:rPr>
        <w:t>the criteria</w:t>
      </w:r>
      <w:r w:rsidRPr="000176A1">
        <w:rPr>
          <w:szCs w:val="23"/>
        </w:rPr>
        <w:t xml:space="preserve"> for </w:t>
      </w:r>
      <w:r w:rsidR="002F093C">
        <w:rPr>
          <w:szCs w:val="23"/>
        </w:rPr>
        <w:t>e</w:t>
      </w:r>
      <w:r w:rsidR="00E10546">
        <w:rPr>
          <w:szCs w:val="23"/>
        </w:rPr>
        <w:t>nterococc</w:t>
      </w:r>
      <w:r w:rsidR="009B22C3">
        <w:rPr>
          <w:szCs w:val="23"/>
        </w:rPr>
        <w:t>i</w:t>
      </w:r>
      <w:r w:rsidRPr="000176A1">
        <w:rPr>
          <w:szCs w:val="23"/>
        </w:rPr>
        <w:t xml:space="preserve"> in marine waters at 104</w:t>
      </w:r>
      <w:r w:rsidR="00684296">
        <w:rPr>
          <w:szCs w:val="23"/>
        </w:rPr>
        <w:t xml:space="preserve"> cfu</w:t>
      </w:r>
      <w:r w:rsidRPr="000176A1">
        <w:rPr>
          <w:szCs w:val="23"/>
        </w:rPr>
        <w:t xml:space="preserve"> per 100 ml for a single sample and 35</w:t>
      </w:r>
      <w:r w:rsidR="00684296">
        <w:rPr>
          <w:szCs w:val="23"/>
        </w:rPr>
        <w:t xml:space="preserve"> cfu</w:t>
      </w:r>
      <w:r w:rsidRPr="000176A1">
        <w:rPr>
          <w:szCs w:val="23"/>
        </w:rPr>
        <w:t xml:space="preserve"> per 100 ml for the geometric mean of at least five samples over a 30-day period. These </w:t>
      </w:r>
      <w:r w:rsidR="00C44470" w:rsidRPr="000176A1">
        <w:rPr>
          <w:szCs w:val="23"/>
        </w:rPr>
        <w:t>standards</w:t>
      </w:r>
      <w:r w:rsidRPr="000176A1">
        <w:rPr>
          <w:szCs w:val="23"/>
        </w:rPr>
        <w:t xml:space="preserve"> were set such that the expected incidence of gastrointestinal illness among swimmers would be the same as it had been for the previous USEPA water quality criteria for fecal coliform (i.e., 19 illnesses per 1</w:t>
      </w:r>
      <w:r w:rsidR="00E85083">
        <w:rPr>
          <w:szCs w:val="23"/>
        </w:rPr>
        <w:t>,</w:t>
      </w:r>
      <w:r w:rsidRPr="000176A1">
        <w:rPr>
          <w:szCs w:val="23"/>
        </w:rPr>
        <w:t>000 swimmers at marine beaches). MDPH/BEH adopted th</w:t>
      </w:r>
      <w:r w:rsidR="00750133">
        <w:rPr>
          <w:szCs w:val="23"/>
        </w:rPr>
        <w:t>e</w:t>
      </w:r>
      <w:r w:rsidRPr="000176A1">
        <w:rPr>
          <w:szCs w:val="23"/>
        </w:rPr>
        <w:t>s</w:t>
      </w:r>
      <w:r w:rsidR="00750133">
        <w:rPr>
          <w:szCs w:val="23"/>
        </w:rPr>
        <w:t>e</w:t>
      </w:r>
      <w:r w:rsidRPr="000176A1">
        <w:rPr>
          <w:szCs w:val="23"/>
        </w:rPr>
        <w:t xml:space="preserve"> standard</w:t>
      </w:r>
      <w:r w:rsidR="00750133">
        <w:rPr>
          <w:szCs w:val="23"/>
        </w:rPr>
        <w:t>s</w:t>
      </w:r>
      <w:r w:rsidRPr="000176A1">
        <w:rPr>
          <w:szCs w:val="23"/>
        </w:rPr>
        <w:t xml:space="preserve"> by regulation beginning with the 2000 bathing season</w:t>
      </w:r>
      <w:r w:rsidR="00750133">
        <w:rPr>
          <w:szCs w:val="23"/>
        </w:rPr>
        <w:t xml:space="preserve">, </w:t>
      </w:r>
      <w:r w:rsidR="006D719C" w:rsidRPr="006C0655">
        <w:rPr>
          <w:szCs w:val="23"/>
        </w:rPr>
        <w:t>with an</w:t>
      </w:r>
      <w:r w:rsidR="00750133" w:rsidRPr="006C0655">
        <w:rPr>
          <w:szCs w:val="23"/>
        </w:rPr>
        <w:t xml:space="preserve"> exception</w:t>
      </w:r>
      <w:r w:rsidRPr="006C0655">
        <w:rPr>
          <w:szCs w:val="23"/>
        </w:rPr>
        <w:t xml:space="preserve">. </w:t>
      </w:r>
      <w:r w:rsidR="00750133" w:rsidRPr="006C0655">
        <w:rPr>
          <w:szCs w:val="23"/>
        </w:rPr>
        <w:t xml:space="preserve"> The geometric mean standard of 35</w:t>
      </w:r>
      <w:r w:rsidR="00684296">
        <w:rPr>
          <w:szCs w:val="23"/>
        </w:rPr>
        <w:t xml:space="preserve"> cfu</w:t>
      </w:r>
      <w:r w:rsidR="00750133" w:rsidRPr="006C0655">
        <w:rPr>
          <w:szCs w:val="23"/>
        </w:rPr>
        <w:t>/100 ml remains the same, but is calculated using the five most recent non-storm event samples.</w:t>
      </w:r>
    </w:p>
    <w:p w:rsidR="006C0655" w:rsidRPr="006C0655" w:rsidRDefault="006C0655" w:rsidP="006C0655">
      <w:pPr>
        <w:rPr>
          <w:szCs w:val="23"/>
        </w:rPr>
      </w:pPr>
    </w:p>
    <w:p w:rsidR="00766A80" w:rsidRPr="000176A1" w:rsidRDefault="00766A80" w:rsidP="001B0CC7">
      <w:pPr>
        <w:pStyle w:val="Heading5"/>
        <w:numPr>
          <w:ilvl w:val="0"/>
          <w:numId w:val="0"/>
        </w:numPr>
        <w:spacing w:before="0"/>
        <w:rPr>
          <w:szCs w:val="23"/>
        </w:rPr>
      </w:pPr>
      <w:r w:rsidRPr="000176A1">
        <w:rPr>
          <w:szCs w:val="23"/>
        </w:rPr>
        <w:t>Freshwater</w:t>
      </w:r>
    </w:p>
    <w:p w:rsidR="00766A80" w:rsidRPr="00C7632B" w:rsidRDefault="00766A80" w:rsidP="004F069E">
      <w:pPr>
        <w:rPr>
          <w:color w:val="000000" w:themeColor="text1"/>
          <w:szCs w:val="23"/>
        </w:rPr>
      </w:pPr>
      <w:r w:rsidRPr="000176A1">
        <w:rPr>
          <w:szCs w:val="23"/>
        </w:rPr>
        <w:t>As indicated in the regulation</w:t>
      </w:r>
      <w:r w:rsidR="00A450B4" w:rsidRPr="000176A1">
        <w:rPr>
          <w:szCs w:val="23"/>
        </w:rPr>
        <w:t>s</w:t>
      </w:r>
      <w:r w:rsidRPr="000176A1">
        <w:rPr>
          <w:szCs w:val="23"/>
        </w:rPr>
        <w:t xml:space="preserve"> (</w:t>
      </w:r>
      <w:r w:rsidR="00B729E3">
        <w:rPr>
          <w:szCs w:val="23"/>
        </w:rPr>
        <w:t>105 CMR 445.031) (see Appendix B</w:t>
      </w:r>
      <w:r w:rsidRPr="000176A1">
        <w:rPr>
          <w:szCs w:val="23"/>
        </w:rPr>
        <w:t xml:space="preserve">), the indicator organisms for freshwater bathing beaches are </w:t>
      </w:r>
      <w:r w:rsidR="003A1B5A" w:rsidRPr="003A1B5A">
        <w:rPr>
          <w:i/>
          <w:szCs w:val="23"/>
        </w:rPr>
        <w:t>E. coli</w:t>
      </w:r>
      <w:r w:rsidRPr="000176A1">
        <w:rPr>
          <w:szCs w:val="23"/>
        </w:rPr>
        <w:t xml:space="preserve"> and </w:t>
      </w:r>
      <w:r w:rsidR="002F093C">
        <w:rPr>
          <w:szCs w:val="23"/>
        </w:rPr>
        <w:t>e</w:t>
      </w:r>
      <w:r w:rsidRPr="000176A1">
        <w:rPr>
          <w:szCs w:val="23"/>
        </w:rPr>
        <w:t>nterococcus</w:t>
      </w:r>
      <w:r w:rsidR="00A450B4" w:rsidRPr="000176A1">
        <w:rPr>
          <w:szCs w:val="23"/>
        </w:rPr>
        <w:t>.</w:t>
      </w:r>
      <w:r w:rsidR="00A83C0E" w:rsidRPr="000176A1">
        <w:rPr>
          <w:szCs w:val="23"/>
        </w:rPr>
        <w:t xml:space="preserve"> </w:t>
      </w:r>
      <w:r w:rsidR="00A450B4" w:rsidRPr="000176A1">
        <w:rPr>
          <w:szCs w:val="23"/>
        </w:rPr>
        <w:t>This is</w:t>
      </w:r>
      <w:r w:rsidRPr="000176A1">
        <w:rPr>
          <w:szCs w:val="23"/>
        </w:rPr>
        <w:t xml:space="preserve"> based on research conducted by USE</w:t>
      </w:r>
      <w:r w:rsidR="002A6C24" w:rsidRPr="000176A1">
        <w:rPr>
          <w:szCs w:val="23"/>
        </w:rPr>
        <w:t>PA (</w:t>
      </w:r>
      <w:proofErr w:type="spellStart"/>
      <w:r w:rsidR="002A6C24" w:rsidRPr="000176A1">
        <w:rPr>
          <w:szCs w:val="23"/>
        </w:rPr>
        <w:t>Dufour</w:t>
      </w:r>
      <w:proofErr w:type="spellEnd"/>
      <w:r w:rsidR="002A6C24" w:rsidRPr="000176A1">
        <w:rPr>
          <w:szCs w:val="23"/>
        </w:rPr>
        <w:t>, 1984; USEPA, 1986)</w:t>
      </w:r>
      <w:r w:rsidR="00265DD9" w:rsidRPr="000176A1">
        <w:rPr>
          <w:szCs w:val="23"/>
        </w:rPr>
        <w:t xml:space="preserve">. </w:t>
      </w:r>
      <w:r w:rsidR="00145EF0" w:rsidRPr="000176A1">
        <w:rPr>
          <w:szCs w:val="23"/>
        </w:rPr>
        <w:t>Each freshwater beach</w:t>
      </w:r>
      <w:r w:rsidR="002A6C24" w:rsidRPr="000176A1">
        <w:rPr>
          <w:szCs w:val="23"/>
        </w:rPr>
        <w:t xml:space="preserve"> </w:t>
      </w:r>
      <w:r w:rsidR="00145EF0" w:rsidRPr="000176A1">
        <w:rPr>
          <w:szCs w:val="23"/>
        </w:rPr>
        <w:t xml:space="preserve">is </w:t>
      </w:r>
      <w:r w:rsidR="002A6C24" w:rsidRPr="000176A1">
        <w:rPr>
          <w:szCs w:val="23"/>
        </w:rPr>
        <w:t>required to test for one of these two indicators.</w:t>
      </w:r>
    </w:p>
    <w:p w:rsidR="002A6C24" w:rsidRPr="000176A1" w:rsidRDefault="002A6C24" w:rsidP="004F069E">
      <w:pPr>
        <w:rPr>
          <w:szCs w:val="23"/>
        </w:rPr>
      </w:pPr>
    </w:p>
    <w:p w:rsidR="004742F0" w:rsidRPr="000176A1" w:rsidRDefault="00766A80" w:rsidP="004F069E">
      <w:pPr>
        <w:rPr>
          <w:szCs w:val="23"/>
        </w:rPr>
      </w:pPr>
      <w:r w:rsidRPr="000176A1">
        <w:rPr>
          <w:szCs w:val="23"/>
        </w:rPr>
        <w:t xml:space="preserve">For </w:t>
      </w:r>
      <w:r w:rsidR="002F093C">
        <w:rPr>
          <w:szCs w:val="23"/>
        </w:rPr>
        <w:t>e</w:t>
      </w:r>
      <w:r w:rsidR="002A6C24" w:rsidRPr="000176A1">
        <w:rPr>
          <w:szCs w:val="23"/>
        </w:rPr>
        <w:t>nterococcus, no</w:t>
      </w:r>
      <w:r w:rsidRPr="000176A1">
        <w:rPr>
          <w:szCs w:val="23"/>
        </w:rPr>
        <w:t xml:space="preserve"> sample shall exceed 61</w:t>
      </w:r>
      <w:r w:rsidR="00684296">
        <w:rPr>
          <w:szCs w:val="23"/>
        </w:rPr>
        <w:t xml:space="preserve"> cfu</w:t>
      </w:r>
      <w:r w:rsidRPr="000176A1">
        <w:rPr>
          <w:szCs w:val="23"/>
        </w:rPr>
        <w:t xml:space="preserve"> per 100 ml</w:t>
      </w:r>
      <w:r w:rsidR="00A450B4" w:rsidRPr="000176A1">
        <w:rPr>
          <w:szCs w:val="23"/>
        </w:rPr>
        <w:t>,</w:t>
      </w:r>
      <w:r w:rsidRPr="000176A1">
        <w:rPr>
          <w:szCs w:val="23"/>
        </w:rPr>
        <w:t xml:space="preserve"> and the geometric mean of the most recent five samples within the same bathing season shall not exceed 33</w:t>
      </w:r>
      <w:r w:rsidR="00684296">
        <w:rPr>
          <w:szCs w:val="23"/>
        </w:rPr>
        <w:t xml:space="preserve"> cfu</w:t>
      </w:r>
      <w:r w:rsidRPr="000176A1">
        <w:rPr>
          <w:szCs w:val="23"/>
        </w:rPr>
        <w:t xml:space="preserve"> per 100 ml. </w:t>
      </w:r>
      <w:r w:rsidR="004742F0" w:rsidRPr="000176A1">
        <w:rPr>
          <w:szCs w:val="23"/>
        </w:rPr>
        <w:t xml:space="preserve">For </w:t>
      </w:r>
      <w:r w:rsidR="003A1B5A" w:rsidRPr="003A1B5A">
        <w:rPr>
          <w:i/>
          <w:szCs w:val="23"/>
        </w:rPr>
        <w:t>E. coli</w:t>
      </w:r>
      <w:r w:rsidR="002A6C24" w:rsidRPr="000176A1">
        <w:rPr>
          <w:szCs w:val="23"/>
        </w:rPr>
        <w:t>, no</w:t>
      </w:r>
      <w:r w:rsidR="004742F0" w:rsidRPr="000176A1">
        <w:rPr>
          <w:szCs w:val="23"/>
        </w:rPr>
        <w:t xml:space="preserve"> sample shall exceed 235</w:t>
      </w:r>
      <w:r w:rsidR="00684296">
        <w:rPr>
          <w:szCs w:val="23"/>
        </w:rPr>
        <w:t xml:space="preserve"> cfu</w:t>
      </w:r>
      <w:r w:rsidR="004742F0" w:rsidRPr="000176A1">
        <w:rPr>
          <w:szCs w:val="23"/>
        </w:rPr>
        <w:t xml:space="preserve"> per 100 ml</w:t>
      </w:r>
      <w:r w:rsidR="00A450B4" w:rsidRPr="000176A1">
        <w:rPr>
          <w:szCs w:val="23"/>
        </w:rPr>
        <w:t>,</w:t>
      </w:r>
      <w:r w:rsidR="004742F0" w:rsidRPr="000176A1">
        <w:rPr>
          <w:szCs w:val="23"/>
        </w:rPr>
        <w:t xml:space="preserve"> and the geometric mean of the most recent five samples within the same bathing season shall not exceed 126</w:t>
      </w:r>
      <w:r w:rsidR="00684296">
        <w:rPr>
          <w:szCs w:val="23"/>
        </w:rPr>
        <w:t xml:space="preserve"> cfu</w:t>
      </w:r>
      <w:r w:rsidR="004742F0" w:rsidRPr="000176A1">
        <w:rPr>
          <w:szCs w:val="23"/>
        </w:rPr>
        <w:t xml:space="preserve"> per 100 ml. These are the </w:t>
      </w:r>
      <w:r w:rsidR="00C44470" w:rsidRPr="000176A1">
        <w:rPr>
          <w:szCs w:val="23"/>
        </w:rPr>
        <w:t xml:space="preserve">standard </w:t>
      </w:r>
      <w:r w:rsidR="004742F0" w:rsidRPr="000176A1">
        <w:rPr>
          <w:szCs w:val="23"/>
        </w:rPr>
        <w:t>criteria established in MDPH/BEH regulations (105 CMR 445.031)</w:t>
      </w:r>
      <w:r w:rsidR="00265DD9" w:rsidRPr="000176A1">
        <w:rPr>
          <w:szCs w:val="23"/>
        </w:rPr>
        <w:t xml:space="preserve">. </w:t>
      </w:r>
      <w:r w:rsidR="00FB532C" w:rsidRPr="001F6B75">
        <w:rPr>
          <w:szCs w:val="23"/>
        </w:rPr>
        <w:t>The geometric mean is calculated using non-storm event samples.</w:t>
      </w:r>
    </w:p>
    <w:p w:rsidR="004742F0" w:rsidRPr="000176A1" w:rsidRDefault="004742F0" w:rsidP="004F069E">
      <w:pPr>
        <w:rPr>
          <w:szCs w:val="23"/>
        </w:rPr>
      </w:pPr>
    </w:p>
    <w:p w:rsidR="00766A80" w:rsidRDefault="00766A80" w:rsidP="004F069E">
      <w:pPr>
        <w:rPr>
          <w:szCs w:val="23"/>
        </w:rPr>
      </w:pPr>
      <w:r w:rsidRPr="000176A1">
        <w:rPr>
          <w:szCs w:val="23"/>
        </w:rPr>
        <w:t xml:space="preserve">Both </w:t>
      </w:r>
      <w:r w:rsidR="002A6C24" w:rsidRPr="000176A1">
        <w:rPr>
          <w:szCs w:val="23"/>
        </w:rPr>
        <w:t xml:space="preserve">the </w:t>
      </w:r>
      <w:r w:rsidR="003A1B5A" w:rsidRPr="003A1B5A">
        <w:rPr>
          <w:i/>
          <w:szCs w:val="23"/>
        </w:rPr>
        <w:t>E. coli</w:t>
      </w:r>
      <w:r w:rsidRPr="000176A1">
        <w:rPr>
          <w:szCs w:val="23"/>
        </w:rPr>
        <w:t xml:space="preserve"> and </w:t>
      </w:r>
      <w:r w:rsidR="002A6C24" w:rsidRPr="000176A1">
        <w:rPr>
          <w:szCs w:val="23"/>
        </w:rPr>
        <w:t xml:space="preserve">the </w:t>
      </w:r>
      <w:r w:rsidR="002F093C">
        <w:rPr>
          <w:szCs w:val="23"/>
        </w:rPr>
        <w:t>e</w:t>
      </w:r>
      <w:r w:rsidR="002A6C24" w:rsidRPr="000176A1">
        <w:rPr>
          <w:szCs w:val="23"/>
        </w:rPr>
        <w:t>nterococcus</w:t>
      </w:r>
      <w:r w:rsidRPr="000176A1">
        <w:rPr>
          <w:szCs w:val="23"/>
        </w:rPr>
        <w:t xml:space="preserve"> standards are based on studies (</w:t>
      </w:r>
      <w:proofErr w:type="spellStart"/>
      <w:r w:rsidRPr="000176A1">
        <w:rPr>
          <w:szCs w:val="23"/>
        </w:rPr>
        <w:t>Dufour</w:t>
      </w:r>
      <w:proofErr w:type="spellEnd"/>
      <w:r w:rsidRPr="000176A1">
        <w:rPr>
          <w:szCs w:val="23"/>
        </w:rPr>
        <w:t xml:space="preserve">, 1984; USEPA, 1986) that showed </w:t>
      </w:r>
      <w:r w:rsidR="00A450B4" w:rsidRPr="000176A1">
        <w:rPr>
          <w:szCs w:val="23"/>
        </w:rPr>
        <w:t xml:space="preserve">that </w:t>
      </w:r>
      <w:r w:rsidRPr="000176A1">
        <w:rPr>
          <w:szCs w:val="23"/>
        </w:rPr>
        <w:t xml:space="preserve">levels of </w:t>
      </w:r>
      <w:r w:rsidR="003A1B5A" w:rsidRPr="003A1B5A">
        <w:rPr>
          <w:i/>
          <w:szCs w:val="23"/>
        </w:rPr>
        <w:t>E. coli</w:t>
      </w:r>
      <w:r w:rsidRPr="000176A1">
        <w:rPr>
          <w:szCs w:val="23"/>
        </w:rPr>
        <w:t xml:space="preserve"> and </w:t>
      </w:r>
      <w:r w:rsidR="002F093C">
        <w:rPr>
          <w:szCs w:val="23"/>
        </w:rPr>
        <w:t>e</w:t>
      </w:r>
      <w:r w:rsidR="00E10546">
        <w:rPr>
          <w:szCs w:val="23"/>
        </w:rPr>
        <w:t>nterococcus</w:t>
      </w:r>
      <w:r w:rsidRPr="000176A1">
        <w:rPr>
          <w:szCs w:val="23"/>
        </w:rPr>
        <w:t xml:space="preserve"> </w:t>
      </w:r>
      <w:r w:rsidR="00A450B4" w:rsidRPr="000176A1">
        <w:rPr>
          <w:szCs w:val="23"/>
        </w:rPr>
        <w:t xml:space="preserve">correlated strongly with </w:t>
      </w:r>
      <w:r w:rsidRPr="000176A1">
        <w:rPr>
          <w:szCs w:val="23"/>
        </w:rPr>
        <w:t>rates of swimmer-associated gastrointestinal disease in freshwaters. The values are set to a level of risk of no more than eight cases of acute gastrointestinal illness per 1,000 swimmers in freshwater beaches.</w:t>
      </w:r>
    </w:p>
    <w:p w:rsidR="009504A4" w:rsidRDefault="009504A4" w:rsidP="004F069E">
      <w:pPr>
        <w:rPr>
          <w:szCs w:val="23"/>
        </w:rPr>
      </w:pPr>
    </w:p>
    <w:p w:rsidR="00766A80" w:rsidRPr="000176A1" w:rsidRDefault="00766A80" w:rsidP="004F069E">
      <w:pPr>
        <w:pStyle w:val="Heading3"/>
        <w:rPr>
          <w:sz w:val="27"/>
          <w:szCs w:val="27"/>
        </w:rPr>
      </w:pPr>
      <w:bookmarkStart w:id="36" w:name="_Toc222297417"/>
      <w:bookmarkStart w:id="37" w:name="_Toc451438011"/>
      <w:r w:rsidRPr="000176A1">
        <w:rPr>
          <w:sz w:val="27"/>
          <w:szCs w:val="27"/>
        </w:rPr>
        <w:t>Reporting</w:t>
      </w:r>
      <w:bookmarkEnd w:id="36"/>
      <w:bookmarkEnd w:id="37"/>
    </w:p>
    <w:p w:rsidR="00E01100" w:rsidRPr="000176A1" w:rsidRDefault="002D512C" w:rsidP="004F069E">
      <w:pPr>
        <w:rPr>
          <w:szCs w:val="23"/>
        </w:rPr>
      </w:pPr>
      <w:r w:rsidRPr="000176A1">
        <w:rPr>
          <w:szCs w:val="23"/>
        </w:rPr>
        <w:t xml:space="preserve">The </w:t>
      </w:r>
      <w:r w:rsidR="00EB7CD8" w:rsidRPr="000176A1">
        <w:rPr>
          <w:szCs w:val="23"/>
        </w:rPr>
        <w:t>laboratories</w:t>
      </w:r>
      <w:r w:rsidRPr="000176A1">
        <w:rPr>
          <w:szCs w:val="23"/>
        </w:rPr>
        <w:t xml:space="preserve"> performing these analyses report their results to the beach operator or board of health that has hired them</w:t>
      </w:r>
      <w:r w:rsidR="00265DD9" w:rsidRPr="000176A1">
        <w:rPr>
          <w:szCs w:val="23"/>
        </w:rPr>
        <w:t>.</w:t>
      </w:r>
      <w:r w:rsidR="006A0A71" w:rsidRPr="000176A1">
        <w:rPr>
          <w:szCs w:val="23"/>
        </w:rPr>
        <w:t xml:space="preserve"> Beach operators report their results to the local board of health. Boards of </w:t>
      </w:r>
      <w:r w:rsidR="00EB4D61">
        <w:rPr>
          <w:szCs w:val="23"/>
        </w:rPr>
        <w:t>health report them to MDPH/BEH.</w:t>
      </w:r>
    </w:p>
    <w:p w:rsidR="00E01100" w:rsidRPr="000176A1" w:rsidRDefault="00E01100" w:rsidP="004F069E">
      <w:pPr>
        <w:rPr>
          <w:szCs w:val="23"/>
        </w:rPr>
      </w:pPr>
    </w:p>
    <w:p w:rsidR="00430F08" w:rsidRPr="000176A1" w:rsidRDefault="007826FB" w:rsidP="004F069E">
      <w:pPr>
        <w:rPr>
          <w:szCs w:val="23"/>
        </w:rPr>
      </w:pPr>
      <w:r w:rsidRPr="000176A1">
        <w:rPr>
          <w:szCs w:val="23"/>
        </w:rPr>
        <w:t xml:space="preserve">For communities </w:t>
      </w:r>
      <w:r w:rsidR="006A7709">
        <w:rPr>
          <w:szCs w:val="23"/>
        </w:rPr>
        <w:t xml:space="preserve">with </w:t>
      </w:r>
      <w:r w:rsidRPr="000176A1">
        <w:rPr>
          <w:szCs w:val="23"/>
        </w:rPr>
        <w:t xml:space="preserve">public marine beaches, the MDPH contract </w:t>
      </w:r>
      <w:r w:rsidR="00EB7CD8" w:rsidRPr="000176A1">
        <w:rPr>
          <w:szCs w:val="23"/>
        </w:rPr>
        <w:t>laboratories</w:t>
      </w:r>
      <w:r w:rsidRPr="000176A1">
        <w:rPr>
          <w:szCs w:val="23"/>
        </w:rPr>
        <w:t xml:space="preserve"> report</w:t>
      </w:r>
      <w:r w:rsidR="006A0A71" w:rsidRPr="000176A1">
        <w:rPr>
          <w:szCs w:val="23"/>
        </w:rPr>
        <w:t xml:space="preserve"> the results directly to </w:t>
      </w:r>
      <w:r w:rsidRPr="000176A1">
        <w:rPr>
          <w:szCs w:val="23"/>
        </w:rPr>
        <w:t xml:space="preserve">the MDPH/BEH Beaches Website via a secure Internet connection as soon as </w:t>
      </w:r>
      <w:r w:rsidR="006A0A71" w:rsidRPr="000176A1">
        <w:rPr>
          <w:szCs w:val="23"/>
        </w:rPr>
        <w:t>they are generated.</w:t>
      </w:r>
      <w:r w:rsidR="003F2BFE" w:rsidRPr="000176A1">
        <w:rPr>
          <w:szCs w:val="23"/>
        </w:rPr>
        <w:t xml:space="preserve"> </w:t>
      </w:r>
      <w:r w:rsidRPr="000176A1">
        <w:rPr>
          <w:szCs w:val="23"/>
        </w:rPr>
        <w:t>Data are then d</w:t>
      </w:r>
      <w:r w:rsidR="00030542" w:rsidRPr="000176A1">
        <w:rPr>
          <w:szCs w:val="23"/>
        </w:rPr>
        <w:t>isplayed on the Beaches website</w:t>
      </w:r>
      <w:r w:rsidRPr="000176A1">
        <w:rPr>
          <w:szCs w:val="23"/>
        </w:rPr>
        <w:t xml:space="preserve"> in near real-</w:t>
      </w:r>
      <w:r w:rsidRPr="000176A1">
        <w:rPr>
          <w:szCs w:val="23"/>
        </w:rPr>
        <w:lastRenderedPageBreak/>
        <w:t xml:space="preserve">time for public notification of beach closures and test results. </w:t>
      </w:r>
      <w:r w:rsidR="00ED4958" w:rsidRPr="000176A1">
        <w:rPr>
          <w:szCs w:val="23"/>
        </w:rPr>
        <w:t>Some boards of health that</w:t>
      </w:r>
      <w:r w:rsidR="003F2BFE" w:rsidRPr="000176A1">
        <w:rPr>
          <w:szCs w:val="23"/>
        </w:rPr>
        <w:t xml:space="preserve"> do not u</w:t>
      </w:r>
      <w:r w:rsidR="00ED4958" w:rsidRPr="000176A1">
        <w:rPr>
          <w:szCs w:val="23"/>
        </w:rPr>
        <w:t>s</w:t>
      </w:r>
      <w:r w:rsidR="003F2BFE" w:rsidRPr="000176A1">
        <w:rPr>
          <w:szCs w:val="23"/>
        </w:rPr>
        <w:t xml:space="preserve">e MDPH/BEH contract </w:t>
      </w:r>
      <w:r w:rsidR="00EB7CD8" w:rsidRPr="000176A1">
        <w:rPr>
          <w:szCs w:val="23"/>
        </w:rPr>
        <w:t>laboratories</w:t>
      </w:r>
      <w:r w:rsidR="003F2BFE" w:rsidRPr="000176A1">
        <w:rPr>
          <w:szCs w:val="23"/>
        </w:rPr>
        <w:t xml:space="preserve"> </w:t>
      </w:r>
      <w:r w:rsidR="00F42752">
        <w:rPr>
          <w:szCs w:val="23"/>
        </w:rPr>
        <w:t>send</w:t>
      </w:r>
      <w:r w:rsidR="003F2BFE" w:rsidRPr="000176A1">
        <w:rPr>
          <w:szCs w:val="23"/>
        </w:rPr>
        <w:t xml:space="preserve"> their marine sampling results to MDPH/BEH staff</w:t>
      </w:r>
      <w:r w:rsidR="00ED13E8">
        <w:rPr>
          <w:szCs w:val="23"/>
        </w:rPr>
        <w:t>,</w:t>
      </w:r>
      <w:r w:rsidR="003F2BFE" w:rsidRPr="000176A1">
        <w:rPr>
          <w:szCs w:val="23"/>
        </w:rPr>
        <w:t xml:space="preserve"> </w:t>
      </w:r>
      <w:proofErr w:type="gramStart"/>
      <w:r w:rsidR="003F2BFE" w:rsidRPr="000176A1">
        <w:rPr>
          <w:szCs w:val="23"/>
        </w:rPr>
        <w:t>who</w:t>
      </w:r>
      <w:proofErr w:type="gramEnd"/>
      <w:r w:rsidR="003F2BFE" w:rsidRPr="000176A1">
        <w:rPr>
          <w:szCs w:val="23"/>
        </w:rPr>
        <w:t xml:space="preserve"> </w:t>
      </w:r>
      <w:r w:rsidR="00ED13E8">
        <w:rPr>
          <w:szCs w:val="23"/>
        </w:rPr>
        <w:t xml:space="preserve">then </w:t>
      </w:r>
      <w:r w:rsidR="003F2BFE" w:rsidRPr="000176A1">
        <w:rPr>
          <w:szCs w:val="23"/>
        </w:rPr>
        <w:t>enter the data onto the beaches website.</w:t>
      </w:r>
    </w:p>
    <w:p w:rsidR="006A0A71" w:rsidRPr="000176A1" w:rsidRDefault="006A0A71" w:rsidP="004F069E">
      <w:pPr>
        <w:pStyle w:val="Heading4"/>
        <w:rPr>
          <w:sz w:val="27"/>
          <w:szCs w:val="27"/>
        </w:rPr>
      </w:pPr>
      <w:bookmarkStart w:id="38" w:name="_Toc388003086"/>
      <w:bookmarkStart w:id="39" w:name="_Toc388276814"/>
      <w:bookmarkStart w:id="40" w:name="_Toc451438012"/>
      <w:bookmarkEnd w:id="38"/>
      <w:bookmarkEnd w:id="39"/>
      <w:r w:rsidRPr="000176A1">
        <w:rPr>
          <w:sz w:val="27"/>
          <w:szCs w:val="27"/>
        </w:rPr>
        <w:t>The Beaches Website</w:t>
      </w:r>
      <w:bookmarkEnd w:id="40"/>
    </w:p>
    <w:p w:rsidR="00214E23" w:rsidRPr="000176A1" w:rsidRDefault="006A0A71" w:rsidP="004F069E">
      <w:pPr>
        <w:rPr>
          <w:szCs w:val="23"/>
        </w:rPr>
      </w:pPr>
      <w:r w:rsidRPr="000176A1">
        <w:rPr>
          <w:szCs w:val="23"/>
        </w:rPr>
        <w:t>In 2003, using funding provided as part of the USEPA BEACH Grant, MDPH established a web-based system designed to make up-to-date water quality information on all public marine beaches available to the public as quickly as possible. This system has two components:</w:t>
      </w:r>
    </w:p>
    <w:p w:rsidR="00C74C06" w:rsidRPr="00797047" w:rsidRDefault="00C74C06" w:rsidP="004F069E">
      <w:pPr>
        <w:rPr>
          <w:sz w:val="14"/>
          <w:szCs w:val="23"/>
        </w:rPr>
      </w:pPr>
    </w:p>
    <w:p w:rsidR="00C74C06" w:rsidRPr="00214E23" w:rsidRDefault="00C74C06" w:rsidP="00214E23">
      <w:pPr>
        <w:pStyle w:val="BodyText2"/>
        <w:spacing w:line="240" w:lineRule="auto"/>
        <w:ind w:left="720"/>
        <w:rPr>
          <w:rFonts w:ascii="Arial" w:hAnsi="Arial" w:cs="Arial"/>
          <w:szCs w:val="23"/>
        </w:rPr>
      </w:pPr>
      <w:r w:rsidRPr="00214E23">
        <w:rPr>
          <w:rFonts w:ascii="Arial" w:hAnsi="Arial" w:cs="Arial"/>
          <w:szCs w:val="23"/>
        </w:rPr>
        <w:t xml:space="preserve">(1) A series </w:t>
      </w:r>
      <w:r w:rsidR="00947645" w:rsidRPr="00214E23">
        <w:rPr>
          <w:rFonts w:ascii="Arial" w:hAnsi="Arial" w:cs="Arial"/>
          <w:szCs w:val="23"/>
        </w:rPr>
        <w:t xml:space="preserve">of </w:t>
      </w:r>
      <w:r w:rsidRPr="00214E23">
        <w:rPr>
          <w:rFonts w:ascii="Arial" w:hAnsi="Arial" w:cs="Arial"/>
          <w:szCs w:val="23"/>
        </w:rPr>
        <w:t>password-protect</w:t>
      </w:r>
      <w:r w:rsidR="00947645" w:rsidRPr="00214E23">
        <w:rPr>
          <w:rFonts w:ascii="Arial" w:hAnsi="Arial" w:cs="Arial"/>
          <w:szCs w:val="23"/>
        </w:rPr>
        <w:t xml:space="preserve">ed data-entry </w:t>
      </w:r>
      <w:r w:rsidRPr="00214E23">
        <w:rPr>
          <w:rFonts w:ascii="Arial" w:hAnsi="Arial" w:cs="Arial"/>
          <w:szCs w:val="23"/>
        </w:rPr>
        <w:t xml:space="preserve">pages through which MDPH/BEH contract </w:t>
      </w:r>
      <w:r w:rsidR="00EB7CD8" w:rsidRPr="00214E23">
        <w:rPr>
          <w:rFonts w:ascii="Arial" w:hAnsi="Arial" w:cs="Arial"/>
          <w:szCs w:val="23"/>
        </w:rPr>
        <w:t>laboratories</w:t>
      </w:r>
      <w:r w:rsidRPr="00214E23">
        <w:rPr>
          <w:rFonts w:ascii="Arial" w:hAnsi="Arial" w:cs="Arial"/>
          <w:szCs w:val="23"/>
        </w:rPr>
        <w:t xml:space="preserve"> enter all water quality data (along with corresponding field data) directly into one centralized database. The </w:t>
      </w:r>
      <w:r w:rsidR="00EB7CD8" w:rsidRPr="00214E23">
        <w:rPr>
          <w:rFonts w:ascii="Arial" w:hAnsi="Arial" w:cs="Arial"/>
          <w:szCs w:val="23"/>
        </w:rPr>
        <w:t>laboratories</w:t>
      </w:r>
      <w:r w:rsidRPr="00214E23">
        <w:rPr>
          <w:rFonts w:ascii="Arial" w:hAnsi="Arial" w:cs="Arial"/>
          <w:szCs w:val="23"/>
        </w:rPr>
        <w:t xml:space="preserve"> are required under the MDPH/BEH contract to </w:t>
      </w:r>
      <w:r w:rsidR="00947645" w:rsidRPr="00214E23">
        <w:rPr>
          <w:rFonts w:ascii="Arial" w:hAnsi="Arial" w:cs="Arial"/>
          <w:szCs w:val="23"/>
        </w:rPr>
        <w:t xml:space="preserve">enter </w:t>
      </w:r>
      <w:r w:rsidRPr="00214E23">
        <w:rPr>
          <w:rFonts w:ascii="Arial" w:hAnsi="Arial" w:cs="Arial"/>
          <w:szCs w:val="23"/>
        </w:rPr>
        <w:t>these data as soon as they become available.</w:t>
      </w:r>
      <w:r w:rsidR="00DA5230" w:rsidRPr="00214E23">
        <w:rPr>
          <w:rFonts w:ascii="Arial" w:hAnsi="Arial" w:cs="Arial"/>
          <w:szCs w:val="23"/>
        </w:rPr>
        <w:t xml:space="preserve"> Local boards of health also have access to this portion of the website to review </w:t>
      </w:r>
      <w:r w:rsidR="00EB7CD8" w:rsidRPr="00214E23">
        <w:rPr>
          <w:rFonts w:ascii="Arial" w:hAnsi="Arial" w:cs="Arial"/>
          <w:szCs w:val="23"/>
        </w:rPr>
        <w:t>laboratory</w:t>
      </w:r>
      <w:r w:rsidR="00DA5230" w:rsidRPr="00214E23">
        <w:rPr>
          <w:rFonts w:ascii="Arial" w:hAnsi="Arial" w:cs="Arial"/>
          <w:szCs w:val="23"/>
        </w:rPr>
        <w:t xml:space="preserve"> and associated field data</w:t>
      </w:r>
      <w:r w:rsidR="00561443" w:rsidRPr="00214E23">
        <w:rPr>
          <w:rFonts w:ascii="Arial" w:hAnsi="Arial" w:cs="Arial"/>
          <w:szCs w:val="23"/>
        </w:rPr>
        <w:t xml:space="preserve"> in order to most efficiently take public health action.</w:t>
      </w:r>
    </w:p>
    <w:p w:rsidR="006A0A71" w:rsidRPr="00214E23" w:rsidRDefault="00C74C06" w:rsidP="00214E23">
      <w:pPr>
        <w:pStyle w:val="BodyText2"/>
        <w:spacing w:line="240" w:lineRule="auto"/>
        <w:ind w:left="720"/>
        <w:rPr>
          <w:rFonts w:ascii="Arial" w:hAnsi="Arial" w:cs="Arial"/>
          <w:szCs w:val="23"/>
        </w:rPr>
      </w:pPr>
      <w:r w:rsidRPr="00214E23">
        <w:rPr>
          <w:rFonts w:ascii="Arial" w:hAnsi="Arial" w:cs="Arial"/>
          <w:szCs w:val="23"/>
        </w:rPr>
        <w:t xml:space="preserve"> (2) T</w:t>
      </w:r>
      <w:r w:rsidR="006A0A71" w:rsidRPr="00214E23">
        <w:rPr>
          <w:rFonts w:ascii="Arial" w:hAnsi="Arial" w:cs="Arial"/>
          <w:szCs w:val="23"/>
        </w:rPr>
        <w:t xml:space="preserve">he Beach Water Quality Locator, a public website that allows users to select a beach </w:t>
      </w:r>
      <w:r w:rsidR="002A7E63" w:rsidRPr="00214E23">
        <w:rPr>
          <w:rFonts w:ascii="Arial" w:hAnsi="Arial" w:cs="Arial"/>
          <w:szCs w:val="23"/>
        </w:rPr>
        <w:t>via a series of</w:t>
      </w:r>
      <w:r w:rsidR="006A0A71" w:rsidRPr="00214E23">
        <w:rPr>
          <w:rFonts w:ascii="Arial" w:hAnsi="Arial" w:cs="Arial"/>
          <w:szCs w:val="23"/>
        </w:rPr>
        <w:t xml:space="preserve"> interactive map</w:t>
      </w:r>
      <w:r w:rsidR="002A7E63" w:rsidRPr="00214E23">
        <w:rPr>
          <w:rFonts w:ascii="Arial" w:hAnsi="Arial" w:cs="Arial"/>
          <w:szCs w:val="23"/>
        </w:rPr>
        <w:t>s</w:t>
      </w:r>
      <w:r w:rsidR="006A0A71" w:rsidRPr="00214E23">
        <w:rPr>
          <w:rFonts w:ascii="Arial" w:hAnsi="Arial" w:cs="Arial"/>
          <w:szCs w:val="23"/>
        </w:rPr>
        <w:t xml:space="preserve"> of the Massachusetts coast to see if it is currently open and to view its most recent test results. Historical data </w:t>
      </w:r>
      <w:r w:rsidR="0046541B" w:rsidRPr="00214E23">
        <w:rPr>
          <w:rFonts w:ascii="Arial" w:hAnsi="Arial" w:cs="Arial"/>
          <w:szCs w:val="23"/>
        </w:rPr>
        <w:t xml:space="preserve">for each beach </w:t>
      </w:r>
      <w:r w:rsidR="006A0A71" w:rsidRPr="00214E23">
        <w:rPr>
          <w:rFonts w:ascii="Arial" w:hAnsi="Arial" w:cs="Arial"/>
          <w:szCs w:val="23"/>
        </w:rPr>
        <w:t>are available</w:t>
      </w:r>
      <w:r w:rsidR="0046541B" w:rsidRPr="00214E23">
        <w:rPr>
          <w:rFonts w:ascii="Arial" w:hAnsi="Arial" w:cs="Arial"/>
          <w:szCs w:val="23"/>
        </w:rPr>
        <w:t xml:space="preserve"> </w:t>
      </w:r>
      <w:r w:rsidR="006A0A71" w:rsidRPr="00214E23">
        <w:rPr>
          <w:rFonts w:ascii="Arial" w:hAnsi="Arial" w:cs="Arial"/>
          <w:szCs w:val="23"/>
        </w:rPr>
        <w:t>as well.</w:t>
      </w:r>
      <w:r w:rsidR="002E1D28" w:rsidRPr="00B76301">
        <w:rPr>
          <w:rFonts w:ascii="Arial" w:hAnsi="Arial" w:cs="Arial"/>
          <w:szCs w:val="23"/>
          <w:vertAlign w:val="superscript"/>
        </w:rPr>
        <w:footnoteReference w:id="8"/>
      </w:r>
    </w:p>
    <w:p w:rsidR="005072AE" w:rsidRPr="00040EC4" w:rsidRDefault="005072AE" w:rsidP="004F069E">
      <w:pPr>
        <w:rPr>
          <w:rFonts w:cs="Arial"/>
          <w:b/>
          <w:bCs/>
          <w:color w:val="000000"/>
          <w:szCs w:val="23"/>
        </w:rPr>
      </w:pPr>
      <w:r w:rsidRPr="00145F92">
        <w:rPr>
          <w:rFonts w:cs="Arial"/>
          <w:bCs/>
          <w:color w:val="000000"/>
          <w:szCs w:val="23"/>
        </w:rPr>
        <w:t xml:space="preserve">In 2006, the MDPH beaches website was enhanced through the addition of a GIS layer to display maps of beach locations, </w:t>
      </w:r>
      <w:r w:rsidR="007A7FC6" w:rsidRPr="00145F92">
        <w:rPr>
          <w:rFonts w:cs="Arial"/>
          <w:bCs/>
          <w:color w:val="000000"/>
          <w:szCs w:val="23"/>
        </w:rPr>
        <w:t>provide graphs</w:t>
      </w:r>
      <w:r w:rsidRPr="00145F92">
        <w:rPr>
          <w:rFonts w:cs="Arial"/>
          <w:bCs/>
          <w:color w:val="000000"/>
          <w:szCs w:val="23"/>
        </w:rPr>
        <w:t xml:space="preserve"> for both single sample and geometric mean data, and improve reliability and efficiency for data entry. These improvements </w:t>
      </w:r>
      <w:r w:rsidRPr="00145F92">
        <w:rPr>
          <w:rFonts w:cs="Arial"/>
          <w:szCs w:val="23"/>
        </w:rPr>
        <w:t xml:space="preserve">allow the public </w:t>
      </w:r>
      <w:r w:rsidRPr="00283869">
        <w:rPr>
          <w:rFonts w:cs="Arial"/>
          <w:szCs w:val="23"/>
        </w:rPr>
        <w:t>to quickly find the locations of all beaches through the use of GIS maps</w:t>
      </w:r>
      <w:r w:rsidR="007A7FC6" w:rsidRPr="00283869">
        <w:rPr>
          <w:rFonts w:cs="Arial"/>
          <w:szCs w:val="23"/>
        </w:rPr>
        <w:t xml:space="preserve"> and to</w:t>
      </w:r>
      <w:r w:rsidRPr="00283869">
        <w:rPr>
          <w:rFonts w:cs="Arial"/>
          <w:szCs w:val="23"/>
        </w:rPr>
        <w:t xml:space="preserve"> view graphical and tabular historical monitoring data.</w:t>
      </w:r>
      <w:r w:rsidR="00774509" w:rsidRPr="00283869">
        <w:rPr>
          <w:rFonts w:cs="Arial"/>
          <w:szCs w:val="23"/>
        </w:rPr>
        <w:t xml:space="preserve"> </w:t>
      </w:r>
      <w:r w:rsidR="00774509" w:rsidRPr="00570F27">
        <w:rPr>
          <w:rFonts w:cs="Arial"/>
          <w:szCs w:val="23"/>
        </w:rPr>
        <w:t xml:space="preserve">In 2014, revisions to the website posting mechanism were made </w:t>
      </w:r>
      <w:r w:rsidR="00586EEC" w:rsidRPr="00570F27">
        <w:rPr>
          <w:rFonts w:cs="Arial"/>
          <w:szCs w:val="23"/>
        </w:rPr>
        <w:t>such</w:t>
      </w:r>
      <w:r w:rsidR="00586EEC">
        <w:rPr>
          <w:rFonts w:cs="Arial"/>
          <w:szCs w:val="23"/>
        </w:rPr>
        <w:t xml:space="preserve"> that for a majority of beaches a posting will display only after two consecutive exceedances have occurred.</w:t>
      </w:r>
    </w:p>
    <w:p w:rsidR="006A0A71" w:rsidRPr="000176A1" w:rsidRDefault="0046541B" w:rsidP="004F069E">
      <w:pPr>
        <w:pStyle w:val="Heading4"/>
        <w:rPr>
          <w:sz w:val="27"/>
          <w:szCs w:val="27"/>
        </w:rPr>
      </w:pPr>
      <w:bookmarkStart w:id="41" w:name="_Toc451438013"/>
      <w:r w:rsidRPr="000176A1">
        <w:rPr>
          <w:sz w:val="27"/>
          <w:szCs w:val="27"/>
        </w:rPr>
        <w:t>Exceedances: Beach Closures &amp; Public Notification</w:t>
      </w:r>
      <w:bookmarkEnd w:id="41"/>
    </w:p>
    <w:p w:rsidR="003F2BFE" w:rsidRPr="00283869" w:rsidRDefault="00C74C06" w:rsidP="004F069E">
      <w:pPr>
        <w:rPr>
          <w:szCs w:val="23"/>
        </w:rPr>
      </w:pPr>
      <w:r w:rsidRPr="007761C9">
        <w:rPr>
          <w:szCs w:val="23"/>
        </w:rPr>
        <w:t xml:space="preserve">When a water sample from a beach exceeds </w:t>
      </w:r>
      <w:r w:rsidR="004873AA" w:rsidRPr="007761C9">
        <w:rPr>
          <w:szCs w:val="23"/>
        </w:rPr>
        <w:t xml:space="preserve">a </w:t>
      </w:r>
      <w:r w:rsidR="00E5057A" w:rsidRPr="007761C9">
        <w:rPr>
          <w:szCs w:val="23"/>
        </w:rPr>
        <w:t xml:space="preserve">bacterial </w:t>
      </w:r>
      <w:r w:rsidRPr="007761C9">
        <w:rPr>
          <w:szCs w:val="23"/>
        </w:rPr>
        <w:t>standard (</w:t>
      </w:r>
      <w:r w:rsidRPr="00283869">
        <w:rPr>
          <w:szCs w:val="23"/>
        </w:rPr>
        <w:t xml:space="preserve">either </w:t>
      </w:r>
      <w:r w:rsidR="00231D3B" w:rsidRPr="00283869">
        <w:rPr>
          <w:szCs w:val="23"/>
        </w:rPr>
        <w:t>one</w:t>
      </w:r>
      <w:r w:rsidRPr="00283869">
        <w:rPr>
          <w:szCs w:val="23"/>
        </w:rPr>
        <w:t xml:space="preserve"> </w:t>
      </w:r>
      <w:r w:rsidR="007761C9" w:rsidRPr="00283869">
        <w:rPr>
          <w:szCs w:val="23"/>
        </w:rPr>
        <w:t xml:space="preserve">or two consecutive </w:t>
      </w:r>
      <w:r w:rsidR="00231D3B" w:rsidRPr="00040EC4">
        <w:rPr>
          <w:szCs w:val="23"/>
        </w:rPr>
        <w:t xml:space="preserve">single </w:t>
      </w:r>
      <w:r w:rsidRPr="00283869">
        <w:rPr>
          <w:szCs w:val="23"/>
        </w:rPr>
        <w:t xml:space="preserve">sample </w:t>
      </w:r>
      <w:r w:rsidR="007761C9" w:rsidRPr="00283869">
        <w:rPr>
          <w:szCs w:val="23"/>
        </w:rPr>
        <w:t xml:space="preserve">violations </w:t>
      </w:r>
      <w:r w:rsidRPr="00283869">
        <w:rPr>
          <w:szCs w:val="23"/>
        </w:rPr>
        <w:t xml:space="preserve">or </w:t>
      </w:r>
      <w:r w:rsidR="007761C9" w:rsidRPr="00283869">
        <w:rPr>
          <w:szCs w:val="23"/>
        </w:rPr>
        <w:t xml:space="preserve">a </w:t>
      </w:r>
      <w:r w:rsidRPr="00283869">
        <w:rPr>
          <w:szCs w:val="23"/>
        </w:rPr>
        <w:t>geometric mean</w:t>
      </w:r>
      <w:r w:rsidR="007761C9" w:rsidRPr="00283869">
        <w:rPr>
          <w:szCs w:val="23"/>
        </w:rPr>
        <w:t xml:space="preserve"> violation</w:t>
      </w:r>
      <w:r w:rsidRPr="00283869">
        <w:rPr>
          <w:szCs w:val="23"/>
        </w:rPr>
        <w:t xml:space="preserve">), Massachusetts law requires that the beach be </w:t>
      </w:r>
      <w:r w:rsidR="004E0F25" w:rsidRPr="00283869">
        <w:rPr>
          <w:szCs w:val="23"/>
        </w:rPr>
        <w:t>posted</w:t>
      </w:r>
      <w:r w:rsidRPr="00283869">
        <w:rPr>
          <w:szCs w:val="23"/>
        </w:rPr>
        <w:t>.</w:t>
      </w:r>
      <w:r w:rsidR="00A83C0E" w:rsidRPr="00283869">
        <w:rPr>
          <w:szCs w:val="23"/>
        </w:rPr>
        <w:t xml:space="preserve"> </w:t>
      </w:r>
      <w:r w:rsidR="006A0A71" w:rsidRPr="00283869">
        <w:rPr>
          <w:szCs w:val="23"/>
        </w:rPr>
        <w:t xml:space="preserve">MDPH/BEH contract </w:t>
      </w:r>
      <w:r w:rsidR="00EB7CD8" w:rsidRPr="00283869">
        <w:rPr>
          <w:szCs w:val="23"/>
        </w:rPr>
        <w:t>laboratories</w:t>
      </w:r>
      <w:r w:rsidR="006A0A71" w:rsidRPr="00283869">
        <w:rPr>
          <w:szCs w:val="23"/>
        </w:rPr>
        <w:t xml:space="preserve"> are required to report exceedances of bacterial water quality standards to MDPH/BEH and local boards of health as soon as analyses are completed and results </w:t>
      </w:r>
      <w:r w:rsidR="00714568" w:rsidRPr="00283869">
        <w:rPr>
          <w:szCs w:val="23"/>
        </w:rPr>
        <w:t xml:space="preserve">are </w:t>
      </w:r>
      <w:r w:rsidR="006A0A71" w:rsidRPr="00283869">
        <w:rPr>
          <w:szCs w:val="23"/>
        </w:rPr>
        <w:t>available. Beach operators are required to report exceedances to their local boards of health immediately.</w:t>
      </w:r>
    </w:p>
    <w:p w:rsidR="00945B4B" w:rsidRPr="00283869" w:rsidRDefault="00945B4B" w:rsidP="004F069E">
      <w:pPr>
        <w:rPr>
          <w:szCs w:val="23"/>
        </w:rPr>
      </w:pPr>
    </w:p>
    <w:p w:rsidR="00E5057A" w:rsidRPr="000176A1" w:rsidRDefault="00766A80" w:rsidP="004F069E">
      <w:pPr>
        <w:rPr>
          <w:szCs w:val="23"/>
        </w:rPr>
      </w:pPr>
      <w:r w:rsidRPr="00283869">
        <w:rPr>
          <w:szCs w:val="23"/>
        </w:rPr>
        <w:t xml:space="preserve">Under Massachusetts law (MGL C 111, § 5S), the local board of health is required to post </w:t>
      </w:r>
      <w:r w:rsidR="00C00170" w:rsidRPr="00283869">
        <w:rPr>
          <w:szCs w:val="23"/>
        </w:rPr>
        <w:t xml:space="preserve">standard </w:t>
      </w:r>
      <w:r w:rsidRPr="00283869">
        <w:rPr>
          <w:szCs w:val="23"/>
        </w:rPr>
        <w:t xml:space="preserve">signs at </w:t>
      </w:r>
      <w:r w:rsidR="00C00170" w:rsidRPr="00283869">
        <w:rPr>
          <w:szCs w:val="23"/>
        </w:rPr>
        <w:t xml:space="preserve">the key access points </w:t>
      </w:r>
      <w:r w:rsidRPr="00283869">
        <w:rPr>
          <w:szCs w:val="23"/>
        </w:rPr>
        <w:t>to a beach immediately</w:t>
      </w:r>
      <w:r w:rsidR="00AD1089" w:rsidRPr="00283869">
        <w:rPr>
          <w:szCs w:val="23"/>
        </w:rPr>
        <w:t xml:space="preserve"> after,</w:t>
      </w:r>
      <w:r w:rsidRPr="00283869">
        <w:rPr>
          <w:szCs w:val="23"/>
        </w:rPr>
        <w:t xml:space="preserve"> or within 24 hours of</w:t>
      </w:r>
      <w:r w:rsidR="00AD1089" w:rsidRPr="00283869">
        <w:rPr>
          <w:szCs w:val="23"/>
        </w:rPr>
        <w:t>,</w:t>
      </w:r>
      <w:r w:rsidRPr="00283869">
        <w:rPr>
          <w:szCs w:val="23"/>
        </w:rPr>
        <w:t xml:space="preserve"> being notified that the beach did not meet water quality standards. In addition, the board of health is required to notify MDPH/BEH </w:t>
      </w:r>
      <w:r w:rsidR="00C00170" w:rsidRPr="00283869">
        <w:rPr>
          <w:szCs w:val="23"/>
        </w:rPr>
        <w:t xml:space="preserve">within 24 hours </w:t>
      </w:r>
      <w:r w:rsidR="00E5057A" w:rsidRPr="00283869">
        <w:rPr>
          <w:szCs w:val="23"/>
        </w:rPr>
        <w:t xml:space="preserve">of the </w:t>
      </w:r>
      <w:r w:rsidR="004E0F25" w:rsidRPr="00283869">
        <w:rPr>
          <w:szCs w:val="23"/>
        </w:rPr>
        <w:t>posting</w:t>
      </w:r>
      <w:r w:rsidR="00E5057A" w:rsidRPr="00283869">
        <w:rPr>
          <w:szCs w:val="23"/>
        </w:rPr>
        <w:t xml:space="preserve"> by </w:t>
      </w:r>
      <w:r w:rsidR="00B846F8" w:rsidRPr="00283869">
        <w:rPr>
          <w:szCs w:val="23"/>
        </w:rPr>
        <w:t xml:space="preserve">submitting the </w:t>
      </w:r>
      <w:r w:rsidR="00E5057A" w:rsidRPr="00283869">
        <w:rPr>
          <w:szCs w:val="23"/>
        </w:rPr>
        <w:t xml:space="preserve">standard </w:t>
      </w:r>
      <w:r w:rsidR="00C00170" w:rsidRPr="00283869">
        <w:rPr>
          <w:szCs w:val="23"/>
        </w:rPr>
        <w:t xml:space="preserve">beach </w:t>
      </w:r>
      <w:r w:rsidR="004E0F25" w:rsidRPr="00283869">
        <w:rPr>
          <w:szCs w:val="23"/>
        </w:rPr>
        <w:t>posting</w:t>
      </w:r>
      <w:r w:rsidR="00C00170" w:rsidRPr="00283869">
        <w:rPr>
          <w:szCs w:val="23"/>
        </w:rPr>
        <w:t xml:space="preserve"> form provided by MDPH/BEH.</w:t>
      </w:r>
      <w:r w:rsidR="00A83C0E" w:rsidRPr="00283869">
        <w:rPr>
          <w:szCs w:val="23"/>
        </w:rPr>
        <w:t xml:space="preserve"> </w:t>
      </w:r>
      <w:r w:rsidR="00C00170" w:rsidRPr="00283869">
        <w:rPr>
          <w:szCs w:val="23"/>
        </w:rPr>
        <w:t xml:space="preserve">The </w:t>
      </w:r>
      <w:r w:rsidR="004E0F25" w:rsidRPr="00283869">
        <w:rPr>
          <w:szCs w:val="23"/>
        </w:rPr>
        <w:t>posting</w:t>
      </w:r>
      <w:r w:rsidR="00C00170" w:rsidRPr="00283869">
        <w:rPr>
          <w:szCs w:val="23"/>
        </w:rPr>
        <w:t xml:space="preserve"> form affirms that </w:t>
      </w:r>
      <w:r w:rsidRPr="00283869">
        <w:rPr>
          <w:szCs w:val="23"/>
        </w:rPr>
        <w:t xml:space="preserve">the beach </w:t>
      </w:r>
      <w:r w:rsidR="00740FAD" w:rsidRPr="00283869">
        <w:rPr>
          <w:szCs w:val="23"/>
        </w:rPr>
        <w:t xml:space="preserve">waters have been closed </w:t>
      </w:r>
      <w:r w:rsidRPr="00283869">
        <w:rPr>
          <w:szCs w:val="23"/>
        </w:rPr>
        <w:t xml:space="preserve">and that signs have been put up at </w:t>
      </w:r>
      <w:r w:rsidR="00740FAD" w:rsidRPr="00283869">
        <w:rPr>
          <w:szCs w:val="23"/>
        </w:rPr>
        <w:t>that beach</w:t>
      </w:r>
      <w:r w:rsidR="00E5057A" w:rsidRPr="00283869">
        <w:rPr>
          <w:szCs w:val="23"/>
        </w:rPr>
        <w:t>.</w:t>
      </w:r>
      <w:r w:rsidR="00A83C0E" w:rsidRPr="00283869">
        <w:rPr>
          <w:szCs w:val="23"/>
        </w:rPr>
        <w:t xml:space="preserve"> </w:t>
      </w:r>
      <w:r w:rsidR="000F3DC3" w:rsidRPr="00283869">
        <w:rPr>
          <w:szCs w:val="23"/>
        </w:rPr>
        <w:t>MDCR</w:t>
      </w:r>
      <w:r w:rsidR="000F3DC3" w:rsidRPr="00B846F8">
        <w:rPr>
          <w:szCs w:val="23"/>
        </w:rPr>
        <w:t xml:space="preserve"> is responsible for the posting of its own beaches.</w:t>
      </w:r>
    </w:p>
    <w:p w:rsidR="00C00170" w:rsidRPr="000176A1" w:rsidRDefault="00C00170" w:rsidP="004F069E">
      <w:pPr>
        <w:rPr>
          <w:szCs w:val="23"/>
        </w:rPr>
      </w:pPr>
    </w:p>
    <w:p w:rsidR="00C00170" w:rsidRDefault="00E5057A" w:rsidP="004F069E">
      <w:pPr>
        <w:rPr>
          <w:szCs w:val="23"/>
        </w:rPr>
      </w:pPr>
      <w:r w:rsidRPr="000176A1">
        <w:rPr>
          <w:szCs w:val="23"/>
        </w:rPr>
        <w:lastRenderedPageBreak/>
        <w:t xml:space="preserve">For public marine beaches, up-to-date </w:t>
      </w:r>
      <w:r w:rsidR="004E0F25">
        <w:rPr>
          <w:szCs w:val="23"/>
        </w:rPr>
        <w:t>posting</w:t>
      </w:r>
      <w:r w:rsidRPr="000176A1">
        <w:rPr>
          <w:szCs w:val="23"/>
        </w:rPr>
        <w:t xml:space="preserve"> information can also be accessed on MDPH/BEH’s Beach Water Quality Locator website.</w:t>
      </w:r>
      <w:r w:rsidR="00A83C0E" w:rsidRPr="000176A1">
        <w:rPr>
          <w:szCs w:val="23"/>
        </w:rPr>
        <w:t xml:space="preserve"> </w:t>
      </w:r>
      <w:r w:rsidR="00430F08" w:rsidRPr="000176A1">
        <w:rPr>
          <w:szCs w:val="23"/>
        </w:rPr>
        <w:t xml:space="preserve">MDPH contract </w:t>
      </w:r>
      <w:r w:rsidR="00EB7CD8" w:rsidRPr="000176A1">
        <w:rPr>
          <w:szCs w:val="23"/>
        </w:rPr>
        <w:t>laboratories</w:t>
      </w:r>
      <w:r w:rsidR="00430F08" w:rsidRPr="000176A1">
        <w:rPr>
          <w:szCs w:val="23"/>
        </w:rPr>
        <w:t xml:space="preserve"> enter these</w:t>
      </w:r>
      <w:r w:rsidR="001E5177" w:rsidRPr="000176A1">
        <w:rPr>
          <w:szCs w:val="23"/>
        </w:rPr>
        <w:t xml:space="preserve"> results </w:t>
      </w:r>
      <w:r w:rsidR="00430F08" w:rsidRPr="000176A1">
        <w:rPr>
          <w:szCs w:val="23"/>
        </w:rPr>
        <w:t xml:space="preserve">into </w:t>
      </w:r>
      <w:r w:rsidR="00E21862">
        <w:rPr>
          <w:szCs w:val="23"/>
        </w:rPr>
        <w:t xml:space="preserve">the </w:t>
      </w:r>
      <w:r w:rsidR="00C00170" w:rsidRPr="000176A1">
        <w:rPr>
          <w:szCs w:val="23"/>
        </w:rPr>
        <w:t>Beaches Website</w:t>
      </w:r>
      <w:r w:rsidR="00430F08" w:rsidRPr="000176A1">
        <w:rPr>
          <w:szCs w:val="23"/>
        </w:rPr>
        <w:t xml:space="preserve"> as soon a</w:t>
      </w:r>
      <w:r w:rsidR="00C95084" w:rsidRPr="000176A1">
        <w:rPr>
          <w:szCs w:val="23"/>
        </w:rPr>
        <w:t>s they become available.</w:t>
      </w:r>
      <w:r w:rsidR="00A83C0E" w:rsidRPr="000176A1">
        <w:rPr>
          <w:szCs w:val="23"/>
        </w:rPr>
        <w:t xml:space="preserve"> </w:t>
      </w:r>
      <w:r w:rsidR="00C95084" w:rsidRPr="00231D3B">
        <w:rPr>
          <w:szCs w:val="23"/>
        </w:rPr>
        <w:t>When</w:t>
      </w:r>
      <w:r w:rsidR="00430F08" w:rsidRPr="00231D3B">
        <w:rPr>
          <w:szCs w:val="23"/>
        </w:rPr>
        <w:t xml:space="preserve"> the results for a given beach </w:t>
      </w:r>
      <w:r w:rsidR="001E5177" w:rsidRPr="00231D3B">
        <w:rPr>
          <w:szCs w:val="23"/>
        </w:rPr>
        <w:t xml:space="preserve">exceed water quality standards, the </w:t>
      </w:r>
      <w:r w:rsidR="00B7157D" w:rsidRPr="00231D3B">
        <w:rPr>
          <w:szCs w:val="23"/>
        </w:rPr>
        <w:t xml:space="preserve">website </w:t>
      </w:r>
      <w:r w:rsidR="001E5177" w:rsidRPr="00231D3B">
        <w:rPr>
          <w:szCs w:val="23"/>
        </w:rPr>
        <w:t xml:space="preserve">automatically generates a notification of </w:t>
      </w:r>
      <w:r w:rsidR="00430F08" w:rsidRPr="00231D3B">
        <w:rPr>
          <w:szCs w:val="23"/>
        </w:rPr>
        <w:t xml:space="preserve">that </w:t>
      </w:r>
      <w:r w:rsidR="001E5177" w:rsidRPr="00231D3B">
        <w:rPr>
          <w:szCs w:val="23"/>
        </w:rPr>
        <w:t xml:space="preserve">beach’s </w:t>
      </w:r>
      <w:r w:rsidR="004E0F25" w:rsidRPr="00231D3B">
        <w:rPr>
          <w:szCs w:val="23"/>
        </w:rPr>
        <w:t>postings</w:t>
      </w:r>
      <w:r w:rsidR="00430F08" w:rsidRPr="00231D3B">
        <w:rPr>
          <w:szCs w:val="23"/>
        </w:rPr>
        <w:t>.</w:t>
      </w:r>
      <w:r w:rsidR="00430F08" w:rsidRPr="000176A1">
        <w:rPr>
          <w:szCs w:val="23"/>
        </w:rPr>
        <w:t xml:space="preserve"> </w:t>
      </w:r>
      <w:r w:rsidR="001E5177" w:rsidRPr="000176A1">
        <w:rPr>
          <w:szCs w:val="23"/>
        </w:rPr>
        <w:t xml:space="preserve">These closure notifications (or “postings”) are added to the Beach Water Quality Locator webpage </w:t>
      </w:r>
      <w:r w:rsidR="006C1B51" w:rsidRPr="000176A1">
        <w:rPr>
          <w:szCs w:val="23"/>
        </w:rPr>
        <w:t xml:space="preserve">twice </w:t>
      </w:r>
      <w:r w:rsidR="001E5177" w:rsidRPr="000176A1">
        <w:rPr>
          <w:szCs w:val="23"/>
        </w:rPr>
        <w:t xml:space="preserve">each </w:t>
      </w:r>
      <w:r w:rsidR="00C95084" w:rsidRPr="000176A1">
        <w:rPr>
          <w:szCs w:val="23"/>
        </w:rPr>
        <w:t>day, at 9:30 AM and 12:30 PM.</w:t>
      </w:r>
      <w:r w:rsidR="00B7157D" w:rsidRPr="000176A1">
        <w:rPr>
          <w:szCs w:val="23"/>
        </w:rPr>
        <w:t xml:space="preserve"> </w:t>
      </w:r>
      <w:r w:rsidR="00C95084" w:rsidRPr="000176A1">
        <w:rPr>
          <w:szCs w:val="23"/>
        </w:rPr>
        <w:t>T</w:t>
      </w:r>
      <w:r w:rsidR="00B7157D" w:rsidRPr="000176A1">
        <w:rPr>
          <w:szCs w:val="23"/>
        </w:rPr>
        <w:t>his means the web-based system allows for public notification that is as near to real-time as possible.</w:t>
      </w:r>
      <w:r w:rsidR="00C00170" w:rsidRPr="000176A1">
        <w:rPr>
          <w:szCs w:val="23"/>
        </w:rPr>
        <w:t xml:space="preserve"> </w:t>
      </w:r>
      <w:r w:rsidR="006C1B51" w:rsidRPr="000176A1">
        <w:rPr>
          <w:szCs w:val="23"/>
        </w:rPr>
        <w:t>Local health officials can view postings sho</w:t>
      </w:r>
      <w:r w:rsidR="001E5177" w:rsidRPr="000176A1">
        <w:rPr>
          <w:szCs w:val="23"/>
        </w:rPr>
        <w:t xml:space="preserve">rtly before public notification, which gives them </w:t>
      </w:r>
      <w:r w:rsidR="006C1B51" w:rsidRPr="000176A1">
        <w:rPr>
          <w:szCs w:val="23"/>
        </w:rPr>
        <w:t xml:space="preserve">an opportunity to </w:t>
      </w:r>
      <w:r w:rsidR="00A450B4" w:rsidRPr="000176A1">
        <w:rPr>
          <w:szCs w:val="23"/>
        </w:rPr>
        <w:t xml:space="preserve">place signs at the </w:t>
      </w:r>
      <w:r w:rsidR="00686D38" w:rsidRPr="000176A1">
        <w:rPr>
          <w:szCs w:val="23"/>
        </w:rPr>
        <w:t>beaches</w:t>
      </w:r>
      <w:r w:rsidR="006C1B51" w:rsidRPr="000176A1">
        <w:rPr>
          <w:szCs w:val="23"/>
        </w:rPr>
        <w:t xml:space="preserve"> and </w:t>
      </w:r>
      <w:r w:rsidR="001E5177" w:rsidRPr="000176A1">
        <w:rPr>
          <w:szCs w:val="23"/>
        </w:rPr>
        <w:t xml:space="preserve">to </w:t>
      </w:r>
      <w:r w:rsidR="006C1B51" w:rsidRPr="000176A1">
        <w:rPr>
          <w:szCs w:val="23"/>
        </w:rPr>
        <w:t>prepare for public inquiries that may result</w:t>
      </w:r>
      <w:r w:rsidR="001E5177" w:rsidRPr="000176A1">
        <w:rPr>
          <w:szCs w:val="23"/>
        </w:rPr>
        <w:t>,</w:t>
      </w:r>
      <w:r w:rsidR="006C1B51" w:rsidRPr="000176A1">
        <w:rPr>
          <w:szCs w:val="23"/>
        </w:rPr>
        <w:t xml:space="preserve"> depending on the most recent data. </w:t>
      </w:r>
      <w:r w:rsidR="00EF6813" w:rsidRPr="000176A1">
        <w:rPr>
          <w:szCs w:val="23"/>
        </w:rPr>
        <w:t xml:space="preserve">MDPH/BEH </w:t>
      </w:r>
      <w:proofErr w:type="gramStart"/>
      <w:r w:rsidR="00EF6813" w:rsidRPr="000176A1">
        <w:rPr>
          <w:szCs w:val="23"/>
        </w:rPr>
        <w:t>staff have</w:t>
      </w:r>
      <w:proofErr w:type="gramEnd"/>
      <w:r w:rsidR="00EF6813" w:rsidRPr="000176A1">
        <w:rPr>
          <w:szCs w:val="23"/>
        </w:rPr>
        <w:t xml:space="preserve"> provided training to local health officials on how to use the website.</w:t>
      </w:r>
    </w:p>
    <w:p w:rsidR="005941FD" w:rsidRDefault="005941FD" w:rsidP="004F069E">
      <w:pPr>
        <w:rPr>
          <w:szCs w:val="23"/>
        </w:rPr>
      </w:pPr>
    </w:p>
    <w:p w:rsidR="005941FD" w:rsidRPr="00283869" w:rsidRDefault="00692B5D" w:rsidP="004F069E">
      <w:pPr>
        <w:rPr>
          <w:szCs w:val="23"/>
        </w:rPr>
      </w:pPr>
      <w:r>
        <w:rPr>
          <w:szCs w:val="23"/>
        </w:rPr>
        <w:t>I</w:t>
      </w:r>
      <w:r w:rsidR="005941FD" w:rsidRPr="00E739B1">
        <w:rPr>
          <w:szCs w:val="23"/>
        </w:rPr>
        <w:t>n 2014, the MDPH Public Health Council approved for promulgation amendments to the bathing beaches regulations (105 CMR 445.</w:t>
      </w:r>
      <w:r w:rsidR="002230CC" w:rsidRPr="00E739B1">
        <w:rPr>
          <w:szCs w:val="23"/>
        </w:rPr>
        <w:t>0</w:t>
      </w:r>
      <w:r w:rsidR="005941FD" w:rsidRPr="00E739B1">
        <w:rPr>
          <w:szCs w:val="23"/>
        </w:rPr>
        <w:t>00, Minimum Standards for Bathing Beaches)</w:t>
      </w:r>
      <w:r w:rsidR="00C55285" w:rsidRPr="00E739B1">
        <w:rPr>
          <w:szCs w:val="23"/>
        </w:rPr>
        <w:t xml:space="preserve">. </w:t>
      </w:r>
      <w:r>
        <w:rPr>
          <w:szCs w:val="23"/>
        </w:rPr>
        <w:t>T</w:t>
      </w:r>
      <w:r w:rsidR="005941FD" w:rsidRPr="00E739B1">
        <w:rPr>
          <w:szCs w:val="23"/>
        </w:rPr>
        <w:t xml:space="preserve">hese amendments </w:t>
      </w:r>
      <w:r w:rsidR="00C55285" w:rsidRPr="00E739B1">
        <w:rPr>
          <w:szCs w:val="23"/>
        </w:rPr>
        <w:t xml:space="preserve">define </w:t>
      </w:r>
      <w:r w:rsidR="005941FD" w:rsidRPr="00E739B1">
        <w:rPr>
          <w:szCs w:val="23"/>
        </w:rPr>
        <w:t xml:space="preserve">bathing water </w:t>
      </w:r>
      <w:r w:rsidR="00C55285" w:rsidRPr="00E739B1">
        <w:rPr>
          <w:szCs w:val="23"/>
        </w:rPr>
        <w:t>quality a</w:t>
      </w:r>
      <w:r w:rsidR="005941FD" w:rsidRPr="00E739B1">
        <w:rPr>
          <w:szCs w:val="23"/>
        </w:rPr>
        <w:t xml:space="preserve">s unacceptable </w:t>
      </w:r>
      <w:r w:rsidR="00C55285" w:rsidRPr="00E739B1">
        <w:rPr>
          <w:szCs w:val="23"/>
        </w:rPr>
        <w:t xml:space="preserve">when two samples collected on consecutive days exceed the established </w:t>
      </w:r>
      <w:r w:rsidR="005941FD" w:rsidRPr="00E739B1">
        <w:rPr>
          <w:szCs w:val="23"/>
        </w:rPr>
        <w:t xml:space="preserve">water quality standard. </w:t>
      </w:r>
      <w:r w:rsidR="00C55285" w:rsidRPr="00E739B1">
        <w:rPr>
          <w:szCs w:val="23"/>
        </w:rPr>
        <w:t xml:space="preserve">This change, consistent with practices in other </w:t>
      </w:r>
      <w:r w:rsidR="005941FD" w:rsidRPr="00E739B1">
        <w:rPr>
          <w:szCs w:val="23"/>
        </w:rPr>
        <w:t>Northeast states</w:t>
      </w:r>
      <w:r w:rsidR="00C55285" w:rsidRPr="00E739B1">
        <w:rPr>
          <w:szCs w:val="23"/>
        </w:rPr>
        <w:t xml:space="preserve"> (e.g., </w:t>
      </w:r>
      <w:r w:rsidR="005941FD" w:rsidRPr="00E739B1">
        <w:rPr>
          <w:szCs w:val="23"/>
        </w:rPr>
        <w:t>Connecticut</w:t>
      </w:r>
      <w:r w:rsidR="00C55285" w:rsidRPr="00E739B1">
        <w:rPr>
          <w:szCs w:val="23"/>
        </w:rPr>
        <w:t xml:space="preserve">, </w:t>
      </w:r>
      <w:r w:rsidR="005941FD" w:rsidRPr="00283869">
        <w:rPr>
          <w:szCs w:val="23"/>
        </w:rPr>
        <w:t>New Jersey</w:t>
      </w:r>
      <w:r w:rsidR="00C55285" w:rsidRPr="00283869">
        <w:rPr>
          <w:szCs w:val="23"/>
        </w:rPr>
        <w:t>)</w:t>
      </w:r>
      <w:r w:rsidR="005941FD" w:rsidRPr="00283869">
        <w:rPr>
          <w:szCs w:val="23"/>
        </w:rPr>
        <w:t xml:space="preserve">, </w:t>
      </w:r>
      <w:r w:rsidR="002230CC" w:rsidRPr="00283869">
        <w:rPr>
          <w:szCs w:val="23"/>
        </w:rPr>
        <w:t xml:space="preserve">stipulates that </w:t>
      </w:r>
      <w:r w:rsidR="005941FD" w:rsidRPr="00283869">
        <w:rPr>
          <w:szCs w:val="23"/>
        </w:rPr>
        <w:t>a posting will not be required until two samples collected on consecutive days show elevated levels</w:t>
      </w:r>
      <w:r w:rsidR="002230CC" w:rsidRPr="00283869">
        <w:rPr>
          <w:szCs w:val="23"/>
        </w:rPr>
        <w:t xml:space="preserve"> of bacteria</w:t>
      </w:r>
      <w:r w:rsidR="005941FD" w:rsidRPr="00283869">
        <w:rPr>
          <w:szCs w:val="23"/>
        </w:rPr>
        <w:t xml:space="preserve">. For beaches with a history of </w:t>
      </w:r>
      <w:r w:rsidR="002230CC" w:rsidRPr="00283869">
        <w:rPr>
          <w:szCs w:val="23"/>
        </w:rPr>
        <w:t xml:space="preserve">multi-day </w:t>
      </w:r>
      <w:r w:rsidR="005941FD" w:rsidRPr="00283869">
        <w:rPr>
          <w:szCs w:val="23"/>
        </w:rPr>
        <w:t>elevated bacteria levels</w:t>
      </w:r>
      <w:r w:rsidR="00E739B1" w:rsidRPr="00283869">
        <w:rPr>
          <w:szCs w:val="23"/>
        </w:rPr>
        <w:t xml:space="preserve"> </w:t>
      </w:r>
      <w:r w:rsidR="00CC17C0" w:rsidRPr="00283869">
        <w:rPr>
          <w:szCs w:val="23"/>
        </w:rPr>
        <w:t xml:space="preserve">(i.e., </w:t>
      </w:r>
      <w:r w:rsidR="00E739B1" w:rsidRPr="00283869">
        <w:rPr>
          <w:szCs w:val="23"/>
        </w:rPr>
        <w:t xml:space="preserve">one or more </w:t>
      </w:r>
      <w:r w:rsidR="00903DEC" w:rsidRPr="00283869">
        <w:rPr>
          <w:szCs w:val="23"/>
        </w:rPr>
        <w:t xml:space="preserve">instances of </w:t>
      </w:r>
      <w:r w:rsidR="00E739B1" w:rsidRPr="00283869">
        <w:rPr>
          <w:szCs w:val="23"/>
        </w:rPr>
        <w:t xml:space="preserve">consecutive exceedances in </w:t>
      </w:r>
      <w:r w:rsidRPr="00283869">
        <w:rPr>
          <w:szCs w:val="23"/>
        </w:rPr>
        <w:t xml:space="preserve">at least </w:t>
      </w:r>
      <w:r w:rsidR="00E739B1" w:rsidRPr="00283869">
        <w:rPr>
          <w:szCs w:val="23"/>
        </w:rPr>
        <w:t>two of the last four beach seasons)</w:t>
      </w:r>
      <w:r w:rsidR="00CC17C0" w:rsidRPr="00283869">
        <w:rPr>
          <w:szCs w:val="23"/>
        </w:rPr>
        <w:t xml:space="preserve">, </w:t>
      </w:r>
      <w:r w:rsidR="005941FD" w:rsidRPr="00283869">
        <w:rPr>
          <w:szCs w:val="23"/>
        </w:rPr>
        <w:t>postings continue to be required after</w:t>
      </w:r>
      <w:r w:rsidR="002230CC" w:rsidRPr="00283869">
        <w:rPr>
          <w:szCs w:val="23"/>
        </w:rPr>
        <w:t xml:space="preserve"> a single </w:t>
      </w:r>
      <w:r w:rsidRPr="00283869">
        <w:rPr>
          <w:szCs w:val="23"/>
        </w:rPr>
        <w:t>exceedance</w:t>
      </w:r>
      <w:r w:rsidR="005941FD" w:rsidRPr="00283869">
        <w:rPr>
          <w:szCs w:val="23"/>
        </w:rPr>
        <w:t xml:space="preserve">. </w:t>
      </w:r>
      <w:r w:rsidRPr="006C2DED">
        <w:rPr>
          <w:szCs w:val="23"/>
        </w:rPr>
        <w:t>These amendments are discussed in greater detail in Part Two, Section I.E</w:t>
      </w:r>
      <w:r w:rsidR="00EB4D61" w:rsidRPr="006C2DED">
        <w:rPr>
          <w:szCs w:val="23"/>
        </w:rPr>
        <w:t>.</w:t>
      </w:r>
    </w:p>
    <w:p w:rsidR="006A0A71" w:rsidRPr="000176A1" w:rsidRDefault="00A263E1" w:rsidP="004F069E">
      <w:pPr>
        <w:pStyle w:val="Heading4"/>
        <w:rPr>
          <w:sz w:val="27"/>
          <w:szCs w:val="27"/>
        </w:rPr>
      </w:pPr>
      <w:bookmarkStart w:id="42" w:name="_Toc451438014"/>
      <w:bookmarkStart w:id="43" w:name="_Toc222297418"/>
      <w:r w:rsidRPr="000176A1">
        <w:rPr>
          <w:sz w:val="27"/>
          <w:szCs w:val="27"/>
        </w:rPr>
        <w:t>Data Management</w:t>
      </w:r>
      <w:bookmarkEnd w:id="42"/>
    </w:p>
    <w:p w:rsidR="00F21272" w:rsidRPr="00F21272" w:rsidRDefault="00F21272" w:rsidP="004F069E">
      <w:pPr>
        <w:rPr>
          <w:szCs w:val="23"/>
        </w:rPr>
      </w:pPr>
      <w:r w:rsidRPr="00F21272">
        <w:rPr>
          <w:szCs w:val="23"/>
        </w:rPr>
        <w:t>Marine data, already entered via the website, are uploaded to USEPA by MDPH/BEH in fulfillment of USEPA reporting requirements under the USEPA BEACH Grant, which mandates that MDPH must electronically report to USEPA all routine marine monitoring sampling data and laboratory results, as well as beach postings, on an annual basis.</w:t>
      </w:r>
    </w:p>
    <w:p w:rsidR="00F21272" w:rsidRPr="00F21272" w:rsidRDefault="00F21272" w:rsidP="004F069E">
      <w:pPr>
        <w:rPr>
          <w:szCs w:val="23"/>
        </w:rPr>
      </w:pPr>
    </w:p>
    <w:p w:rsidR="00A263E1" w:rsidRPr="000176A1" w:rsidRDefault="00F21272" w:rsidP="004F069E">
      <w:pPr>
        <w:rPr>
          <w:szCs w:val="23"/>
        </w:rPr>
      </w:pPr>
      <w:r w:rsidRPr="00F21272">
        <w:rPr>
          <w:szCs w:val="23"/>
        </w:rPr>
        <w:t xml:space="preserve">The marine data are also kept in an in-house database at MDPH/BEH for analysis and inclusion in this report.  Freshwater data (including field data) are entered into the same database. </w:t>
      </w:r>
      <w:r w:rsidR="00A263E1" w:rsidRPr="000176A1">
        <w:rPr>
          <w:szCs w:val="23"/>
        </w:rPr>
        <w:t xml:space="preserve">All data are validated and checked for completeness by MDPH/BEH personnel. Local boards of health and </w:t>
      </w:r>
      <w:r w:rsidR="00EB7CD8" w:rsidRPr="000176A1">
        <w:rPr>
          <w:szCs w:val="23"/>
        </w:rPr>
        <w:t>laboratories</w:t>
      </w:r>
      <w:r w:rsidR="00A263E1" w:rsidRPr="000176A1">
        <w:rPr>
          <w:szCs w:val="23"/>
        </w:rPr>
        <w:t xml:space="preserve"> are contacted directly, as necessary, to resolve questions and discrepancies in the </w:t>
      </w:r>
      <w:r w:rsidR="005E01DA" w:rsidRPr="000176A1">
        <w:rPr>
          <w:szCs w:val="23"/>
        </w:rPr>
        <w:t>data</w:t>
      </w:r>
      <w:r w:rsidR="004B6668">
        <w:rPr>
          <w:szCs w:val="23"/>
        </w:rPr>
        <w:t>.</w:t>
      </w:r>
    </w:p>
    <w:p w:rsidR="000123BE" w:rsidRPr="000176A1" w:rsidRDefault="000123BE" w:rsidP="004F069E">
      <w:pPr>
        <w:pStyle w:val="Heading3"/>
        <w:rPr>
          <w:sz w:val="27"/>
          <w:szCs w:val="27"/>
        </w:rPr>
      </w:pPr>
      <w:bookmarkStart w:id="44" w:name="_Toc451438015"/>
      <w:bookmarkStart w:id="45" w:name="_Toc222297421"/>
      <w:bookmarkEnd w:id="43"/>
      <w:r w:rsidRPr="000176A1">
        <w:rPr>
          <w:sz w:val="27"/>
          <w:szCs w:val="27"/>
        </w:rPr>
        <w:t>Quality Assurance</w:t>
      </w:r>
      <w:bookmarkEnd w:id="44"/>
    </w:p>
    <w:p w:rsidR="00B056F3" w:rsidRPr="000176A1" w:rsidRDefault="00655334" w:rsidP="004F069E">
      <w:pPr>
        <w:rPr>
          <w:szCs w:val="23"/>
        </w:rPr>
      </w:pPr>
      <w:r w:rsidRPr="000176A1">
        <w:rPr>
          <w:szCs w:val="23"/>
        </w:rPr>
        <w:t xml:space="preserve">In </w:t>
      </w:r>
      <w:r w:rsidR="004E0F25">
        <w:rPr>
          <w:szCs w:val="23"/>
        </w:rPr>
        <w:t>2003</w:t>
      </w:r>
      <w:r w:rsidRPr="000176A1">
        <w:rPr>
          <w:szCs w:val="23"/>
        </w:rPr>
        <w:t>, MDPH</w:t>
      </w:r>
      <w:r>
        <w:rPr>
          <w:szCs w:val="23"/>
        </w:rPr>
        <w:t>/BEH</w:t>
      </w:r>
      <w:r w:rsidRPr="000176A1">
        <w:rPr>
          <w:szCs w:val="23"/>
        </w:rPr>
        <w:t xml:space="preserve"> completed its </w:t>
      </w:r>
      <w:r w:rsidRPr="000176A1">
        <w:rPr>
          <w:i/>
          <w:szCs w:val="23"/>
        </w:rPr>
        <w:t>Quality Assurance Project Plan</w:t>
      </w:r>
      <w:r w:rsidRPr="000176A1">
        <w:rPr>
          <w:szCs w:val="23"/>
        </w:rPr>
        <w:t xml:space="preserve"> (QAPP), which was approved by USEPA</w:t>
      </w:r>
      <w:r w:rsidRPr="009E5DF8">
        <w:rPr>
          <w:szCs w:val="23"/>
        </w:rPr>
        <w:t>. In 2007, the QAPP was revised to reflect changes in the Beaches Project. This update was approved by USEPA and distributed to MDPH/BEH’s contract laboratories before the 2007 beach season. The</w:t>
      </w:r>
      <w:r w:rsidRPr="000176A1">
        <w:rPr>
          <w:szCs w:val="23"/>
        </w:rPr>
        <w:t xml:space="preserve"> QAPP describes quality assurance</w:t>
      </w:r>
      <w:r w:rsidR="004E0F25">
        <w:rPr>
          <w:szCs w:val="23"/>
        </w:rPr>
        <w:t xml:space="preserve"> and </w:t>
      </w:r>
      <w:r w:rsidRPr="000176A1">
        <w:rPr>
          <w:szCs w:val="23"/>
        </w:rPr>
        <w:t>quality control</w:t>
      </w:r>
      <w:r w:rsidR="004E0F25">
        <w:rPr>
          <w:szCs w:val="23"/>
        </w:rPr>
        <w:t xml:space="preserve"> mechanisms</w:t>
      </w:r>
      <w:r w:rsidRPr="000176A1">
        <w:rPr>
          <w:szCs w:val="23"/>
        </w:rPr>
        <w:t xml:space="preserve"> </w:t>
      </w:r>
      <w:r w:rsidR="004E0F25">
        <w:rPr>
          <w:szCs w:val="23"/>
        </w:rPr>
        <w:t xml:space="preserve">developed </w:t>
      </w:r>
      <w:r w:rsidRPr="000176A1">
        <w:rPr>
          <w:szCs w:val="23"/>
        </w:rPr>
        <w:t xml:space="preserve">and related steps (including enforcement measures) taken to ensure that </w:t>
      </w:r>
      <w:r w:rsidR="004E0F25" w:rsidRPr="000176A1">
        <w:rPr>
          <w:szCs w:val="23"/>
        </w:rPr>
        <w:t xml:space="preserve">the state’s beach monitoring activities and the resulting data </w:t>
      </w:r>
      <w:r w:rsidRPr="000176A1">
        <w:rPr>
          <w:szCs w:val="23"/>
        </w:rPr>
        <w:t xml:space="preserve">meet USEPA’s published performance criteria. It also updates details on approved laboratory methods, MDPH/BEH contacts, and website information. </w:t>
      </w:r>
      <w:r w:rsidR="00E02D9A" w:rsidRPr="000176A1">
        <w:rPr>
          <w:szCs w:val="23"/>
        </w:rPr>
        <w:t xml:space="preserve">MDPH/BEH uses the same </w:t>
      </w:r>
      <w:r w:rsidR="00792B28">
        <w:rPr>
          <w:szCs w:val="23"/>
        </w:rPr>
        <w:t xml:space="preserve">quality </w:t>
      </w:r>
      <w:r w:rsidR="00E02D9A" w:rsidRPr="000176A1">
        <w:rPr>
          <w:szCs w:val="23"/>
        </w:rPr>
        <w:t>standards for its fr</w:t>
      </w:r>
      <w:r w:rsidR="004B6668">
        <w:rPr>
          <w:szCs w:val="23"/>
        </w:rPr>
        <w:t>eshwater monitoring activities.</w:t>
      </w:r>
    </w:p>
    <w:p w:rsidR="004F6E1B" w:rsidRPr="000176A1" w:rsidRDefault="008A251E" w:rsidP="004F069E">
      <w:pPr>
        <w:pStyle w:val="Heading3"/>
        <w:rPr>
          <w:sz w:val="27"/>
          <w:szCs w:val="27"/>
        </w:rPr>
      </w:pPr>
      <w:bookmarkStart w:id="46" w:name="_Toc388276819"/>
      <w:bookmarkStart w:id="47" w:name="TierSystem"/>
      <w:bookmarkStart w:id="48" w:name="_Toc451438016"/>
      <w:bookmarkEnd w:id="46"/>
      <w:bookmarkEnd w:id="47"/>
      <w:r w:rsidRPr="000176A1">
        <w:rPr>
          <w:sz w:val="27"/>
          <w:szCs w:val="27"/>
        </w:rPr>
        <w:t>T</w:t>
      </w:r>
      <w:r w:rsidR="00E01100" w:rsidRPr="000176A1">
        <w:rPr>
          <w:sz w:val="27"/>
          <w:szCs w:val="27"/>
        </w:rPr>
        <w:t xml:space="preserve">he Tier System </w:t>
      </w:r>
      <w:r w:rsidR="004F6E1B" w:rsidRPr="000176A1">
        <w:rPr>
          <w:sz w:val="27"/>
          <w:szCs w:val="27"/>
        </w:rPr>
        <w:t>and</w:t>
      </w:r>
      <w:r w:rsidR="00D677DA">
        <w:rPr>
          <w:sz w:val="27"/>
          <w:szCs w:val="27"/>
        </w:rPr>
        <w:t xml:space="preserve"> F</w:t>
      </w:r>
      <w:r w:rsidR="00766A80" w:rsidRPr="000176A1">
        <w:rPr>
          <w:sz w:val="27"/>
          <w:szCs w:val="27"/>
        </w:rPr>
        <w:t xml:space="preserve">requency of </w:t>
      </w:r>
      <w:r w:rsidR="00D677DA">
        <w:rPr>
          <w:sz w:val="27"/>
          <w:szCs w:val="27"/>
        </w:rPr>
        <w:t>T</w:t>
      </w:r>
      <w:r w:rsidR="00766A80" w:rsidRPr="000176A1">
        <w:rPr>
          <w:sz w:val="27"/>
          <w:szCs w:val="27"/>
        </w:rPr>
        <w:t>esting</w:t>
      </w:r>
      <w:bookmarkEnd w:id="45"/>
      <w:bookmarkEnd w:id="48"/>
    </w:p>
    <w:p w:rsidR="00593E85" w:rsidRPr="006C0655" w:rsidRDefault="0059079A" w:rsidP="004F069E">
      <w:pPr>
        <w:rPr>
          <w:szCs w:val="23"/>
        </w:rPr>
      </w:pPr>
      <w:r w:rsidRPr="000176A1">
        <w:rPr>
          <w:szCs w:val="23"/>
        </w:rPr>
        <w:t>The Massachusetts</w:t>
      </w:r>
      <w:r w:rsidR="00561443" w:rsidRPr="000176A1">
        <w:rPr>
          <w:szCs w:val="23"/>
        </w:rPr>
        <w:t xml:space="preserve"> and federal beach A</w:t>
      </w:r>
      <w:r w:rsidRPr="000176A1">
        <w:rPr>
          <w:szCs w:val="23"/>
        </w:rPr>
        <w:t>cts require that</w:t>
      </w:r>
      <w:r w:rsidR="00A472F9" w:rsidRPr="000176A1">
        <w:rPr>
          <w:szCs w:val="23"/>
        </w:rPr>
        <w:t xml:space="preserve"> </w:t>
      </w:r>
      <w:r w:rsidRPr="000176A1">
        <w:rPr>
          <w:szCs w:val="23"/>
        </w:rPr>
        <w:t xml:space="preserve">all </w:t>
      </w:r>
      <w:r w:rsidR="00202051" w:rsidRPr="000176A1">
        <w:rPr>
          <w:szCs w:val="23"/>
        </w:rPr>
        <w:t xml:space="preserve">public and semi-public marine bathing </w:t>
      </w:r>
      <w:r w:rsidRPr="000176A1">
        <w:rPr>
          <w:szCs w:val="23"/>
        </w:rPr>
        <w:t xml:space="preserve">beaches </w:t>
      </w:r>
      <w:r w:rsidR="00A472F9" w:rsidRPr="000176A1">
        <w:rPr>
          <w:szCs w:val="23"/>
        </w:rPr>
        <w:t>be tested weekly.</w:t>
      </w:r>
      <w:r w:rsidR="00A83C0E" w:rsidRPr="000176A1">
        <w:rPr>
          <w:szCs w:val="23"/>
        </w:rPr>
        <w:t xml:space="preserve"> </w:t>
      </w:r>
      <w:r w:rsidR="00A472F9" w:rsidRPr="000176A1">
        <w:rPr>
          <w:szCs w:val="23"/>
        </w:rPr>
        <w:t>H</w:t>
      </w:r>
      <w:r w:rsidRPr="000176A1">
        <w:rPr>
          <w:szCs w:val="23"/>
        </w:rPr>
        <w:t xml:space="preserve">owever, </w:t>
      </w:r>
      <w:r w:rsidR="00A472F9" w:rsidRPr="000176A1">
        <w:rPr>
          <w:szCs w:val="23"/>
        </w:rPr>
        <w:t xml:space="preserve">some beaches have </w:t>
      </w:r>
      <w:r w:rsidRPr="000176A1">
        <w:rPr>
          <w:szCs w:val="23"/>
        </w:rPr>
        <w:t xml:space="preserve">a history of </w:t>
      </w:r>
      <w:r w:rsidR="00A472F9" w:rsidRPr="000176A1">
        <w:rPr>
          <w:szCs w:val="23"/>
        </w:rPr>
        <w:t xml:space="preserve">severe pollution problems, </w:t>
      </w:r>
      <w:r w:rsidR="00593E85" w:rsidRPr="000176A1">
        <w:rPr>
          <w:szCs w:val="23"/>
        </w:rPr>
        <w:t>while</w:t>
      </w:r>
      <w:r w:rsidR="00A472F9" w:rsidRPr="000176A1">
        <w:rPr>
          <w:szCs w:val="23"/>
        </w:rPr>
        <w:t xml:space="preserve"> others </w:t>
      </w:r>
      <w:r w:rsidRPr="000176A1">
        <w:rPr>
          <w:szCs w:val="23"/>
        </w:rPr>
        <w:t xml:space="preserve">have proven </w:t>
      </w:r>
      <w:r w:rsidR="00593E85" w:rsidRPr="000176A1">
        <w:rPr>
          <w:szCs w:val="23"/>
        </w:rPr>
        <w:t xml:space="preserve">over time </w:t>
      </w:r>
      <w:r w:rsidRPr="000176A1">
        <w:rPr>
          <w:szCs w:val="23"/>
        </w:rPr>
        <w:t>to be exceptionally clean.</w:t>
      </w:r>
      <w:r w:rsidR="00A83C0E" w:rsidRPr="000176A1">
        <w:rPr>
          <w:szCs w:val="23"/>
        </w:rPr>
        <w:t xml:space="preserve"> </w:t>
      </w:r>
      <w:r w:rsidR="00AF5ED2" w:rsidRPr="000176A1">
        <w:rPr>
          <w:szCs w:val="23"/>
        </w:rPr>
        <w:t xml:space="preserve">The </w:t>
      </w:r>
      <w:r w:rsidR="00AF5ED2" w:rsidRPr="000176A1">
        <w:rPr>
          <w:szCs w:val="23"/>
        </w:rPr>
        <w:lastRenderedPageBreak/>
        <w:t>former require more frequent monitoring, and the latter</w:t>
      </w:r>
      <w:r w:rsidR="00C95084" w:rsidRPr="000176A1">
        <w:rPr>
          <w:szCs w:val="23"/>
        </w:rPr>
        <w:t xml:space="preserve"> </w:t>
      </w:r>
      <w:r w:rsidR="00AF5ED2" w:rsidRPr="000176A1">
        <w:rPr>
          <w:szCs w:val="23"/>
        </w:rPr>
        <w:t>less</w:t>
      </w:r>
      <w:r w:rsidR="00C95084" w:rsidRPr="000176A1">
        <w:rPr>
          <w:szCs w:val="23"/>
        </w:rPr>
        <w:t xml:space="preserve"> frequent</w:t>
      </w:r>
      <w:r w:rsidR="00561443" w:rsidRPr="000176A1">
        <w:rPr>
          <w:szCs w:val="23"/>
        </w:rPr>
        <w:t xml:space="preserve"> monitoring. </w:t>
      </w:r>
      <w:r w:rsidR="00561443" w:rsidRPr="00FA581F">
        <w:rPr>
          <w:szCs w:val="23"/>
        </w:rPr>
        <w:t>F</w:t>
      </w:r>
      <w:r w:rsidR="00AF5ED2" w:rsidRPr="00FA581F">
        <w:rPr>
          <w:szCs w:val="23"/>
        </w:rPr>
        <w:t xml:space="preserve">or a beach </w:t>
      </w:r>
      <w:r w:rsidR="00ED4958" w:rsidRPr="00FA581F">
        <w:rPr>
          <w:szCs w:val="23"/>
        </w:rPr>
        <w:t>that</w:t>
      </w:r>
      <w:r w:rsidR="00AF5ED2" w:rsidRPr="00FA581F">
        <w:rPr>
          <w:szCs w:val="23"/>
        </w:rPr>
        <w:t xml:space="preserve"> has </w:t>
      </w:r>
      <w:r w:rsidR="00331765" w:rsidRPr="00FA581F">
        <w:rPr>
          <w:szCs w:val="23"/>
        </w:rPr>
        <w:t>not had</w:t>
      </w:r>
      <w:r w:rsidR="00AF5ED2" w:rsidRPr="00FA581F">
        <w:rPr>
          <w:szCs w:val="23"/>
        </w:rPr>
        <w:t xml:space="preserve"> a single violation</w:t>
      </w:r>
      <w:r w:rsidR="00331765" w:rsidRPr="00FA581F">
        <w:rPr>
          <w:szCs w:val="23"/>
        </w:rPr>
        <w:t xml:space="preserve"> for two </w:t>
      </w:r>
      <w:r w:rsidR="00640069" w:rsidRPr="00FA581F">
        <w:rPr>
          <w:szCs w:val="23"/>
        </w:rPr>
        <w:t xml:space="preserve">consecutive </w:t>
      </w:r>
      <w:r w:rsidR="00331765" w:rsidRPr="00FA581F">
        <w:rPr>
          <w:szCs w:val="23"/>
        </w:rPr>
        <w:t>years</w:t>
      </w:r>
      <w:r w:rsidR="00C95084" w:rsidRPr="00FA581F">
        <w:rPr>
          <w:szCs w:val="23"/>
        </w:rPr>
        <w:t xml:space="preserve"> and </w:t>
      </w:r>
      <w:r w:rsidR="00FA581F">
        <w:rPr>
          <w:szCs w:val="23"/>
        </w:rPr>
        <w:t>for which</w:t>
      </w:r>
      <w:r w:rsidR="00C95084" w:rsidRPr="00FA581F">
        <w:rPr>
          <w:szCs w:val="23"/>
        </w:rPr>
        <w:t xml:space="preserve"> a sanitary survey has been </w:t>
      </w:r>
      <w:r w:rsidR="005E01DA" w:rsidRPr="00FA581F">
        <w:rPr>
          <w:szCs w:val="23"/>
        </w:rPr>
        <w:t>completed</w:t>
      </w:r>
      <w:r w:rsidR="00C95084" w:rsidRPr="00FA581F">
        <w:rPr>
          <w:szCs w:val="23"/>
        </w:rPr>
        <w:t xml:space="preserve"> to ensure there is a low risk of future violations</w:t>
      </w:r>
      <w:r w:rsidR="00AF5ED2" w:rsidRPr="00FA581F">
        <w:rPr>
          <w:szCs w:val="23"/>
        </w:rPr>
        <w:t>,</w:t>
      </w:r>
      <w:r w:rsidR="00AF5ED2" w:rsidRPr="000176A1">
        <w:rPr>
          <w:szCs w:val="23"/>
        </w:rPr>
        <w:t xml:space="preserve"> weekly testing </w:t>
      </w:r>
      <w:r w:rsidR="00DA2766" w:rsidRPr="000176A1">
        <w:rPr>
          <w:szCs w:val="23"/>
        </w:rPr>
        <w:t>may result in</w:t>
      </w:r>
      <w:r w:rsidR="00AF5ED2" w:rsidRPr="000176A1">
        <w:rPr>
          <w:szCs w:val="23"/>
        </w:rPr>
        <w:t xml:space="preserve"> </w:t>
      </w:r>
      <w:r w:rsidR="00561443" w:rsidRPr="000176A1">
        <w:rPr>
          <w:szCs w:val="23"/>
        </w:rPr>
        <w:t xml:space="preserve">unnecessarily burdening </w:t>
      </w:r>
      <w:r w:rsidR="00AF5ED2" w:rsidRPr="000176A1">
        <w:rPr>
          <w:szCs w:val="23"/>
        </w:rPr>
        <w:t xml:space="preserve">local health officials’ </w:t>
      </w:r>
      <w:r w:rsidR="00561443" w:rsidRPr="000176A1">
        <w:rPr>
          <w:szCs w:val="23"/>
        </w:rPr>
        <w:t xml:space="preserve">resources </w:t>
      </w:r>
      <w:r w:rsidR="00ED4958" w:rsidRPr="000176A1">
        <w:rPr>
          <w:szCs w:val="23"/>
        </w:rPr>
        <w:t>that</w:t>
      </w:r>
      <w:r w:rsidR="00AF5ED2" w:rsidRPr="000176A1">
        <w:rPr>
          <w:szCs w:val="23"/>
        </w:rPr>
        <w:t xml:space="preserve"> could be more effectively </w:t>
      </w:r>
      <w:r w:rsidR="00561443" w:rsidRPr="000176A1">
        <w:rPr>
          <w:szCs w:val="23"/>
        </w:rPr>
        <w:t>use</w:t>
      </w:r>
      <w:r w:rsidR="00561443" w:rsidRPr="002C5D06">
        <w:rPr>
          <w:szCs w:val="23"/>
        </w:rPr>
        <w:t>d</w:t>
      </w:r>
      <w:r w:rsidR="00331765">
        <w:rPr>
          <w:szCs w:val="23"/>
        </w:rPr>
        <w:t xml:space="preserve"> </w:t>
      </w:r>
      <w:r w:rsidR="00331765" w:rsidRPr="006C0655">
        <w:rPr>
          <w:szCs w:val="23"/>
        </w:rPr>
        <w:t>(e.g., providing increased testing at those beaches which, due to greater pollution, are known to pose a greater health risk to swimmers)</w:t>
      </w:r>
      <w:r w:rsidR="00593E85" w:rsidRPr="006C0655">
        <w:rPr>
          <w:szCs w:val="23"/>
        </w:rPr>
        <w:t>.</w:t>
      </w:r>
    </w:p>
    <w:p w:rsidR="00E119AB" w:rsidRPr="000176A1" w:rsidRDefault="00E119AB" w:rsidP="004F069E">
      <w:pPr>
        <w:pStyle w:val="Heading4"/>
        <w:rPr>
          <w:sz w:val="27"/>
          <w:szCs w:val="27"/>
        </w:rPr>
      </w:pPr>
      <w:bookmarkStart w:id="49" w:name="_Toc451438017"/>
      <w:r w:rsidRPr="000176A1">
        <w:rPr>
          <w:sz w:val="27"/>
          <w:szCs w:val="27"/>
        </w:rPr>
        <w:t xml:space="preserve">The </w:t>
      </w:r>
      <w:r w:rsidR="00CB1B80" w:rsidRPr="000176A1">
        <w:rPr>
          <w:sz w:val="27"/>
          <w:szCs w:val="27"/>
        </w:rPr>
        <w:t xml:space="preserve">Three </w:t>
      </w:r>
      <w:r w:rsidRPr="000176A1">
        <w:rPr>
          <w:sz w:val="27"/>
          <w:szCs w:val="27"/>
        </w:rPr>
        <w:t>Tier</w:t>
      </w:r>
      <w:r w:rsidR="00CB1B80" w:rsidRPr="000176A1">
        <w:rPr>
          <w:sz w:val="27"/>
          <w:szCs w:val="27"/>
        </w:rPr>
        <w:t>s</w:t>
      </w:r>
      <w:bookmarkEnd w:id="49"/>
    </w:p>
    <w:p w:rsidR="0059079A" w:rsidRPr="000176A1" w:rsidRDefault="003E01B2" w:rsidP="004F069E">
      <w:pPr>
        <w:rPr>
          <w:szCs w:val="23"/>
        </w:rPr>
      </w:pPr>
      <w:r w:rsidRPr="000176A1">
        <w:rPr>
          <w:szCs w:val="23"/>
        </w:rPr>
        <w:t>To address this, the USEPA BEACH Grant required the development of a tiered monitoring approach to sampling, and i</w:t>
      </w:r>
      <w:r w:rsidR="0059079A" w:rsidRPr="000176A1">
        <w:rPr>
          <w:szCs w:val="23"/>
        </w:rPr>
        <w:t>n</w:t>
      </w:r>
      <w:r w:rsidR="00A472F9" w:rsidRPr="000176A1">
        <w:rPr>
          <w:szCs w:val="23"/>
        </w:rPr>
        <w:t xml:space="preserve"> 2003 </w:t>
      </w:r>
      <w:r w:rsidR="004F6E1B" w:rsidRPr="000176A1">
        <w:rPr>
          <w:szCs w:val="23"/>
        </w:rPr>
        <w:t xml:space="preserve">MDPH/BEH developed the </w:t>
      </w:r>
      <w:r w:rsidR="004F6E1B" w:rsidRPr="000176A1">
        <w:rPr>
          <w:i/>
          <w:szCs w:val="23"/>
        </w:rPr>
        <w:t>Public Health-Based Beach Evaluation, Classification, and Tiered Monitoring Plan</w:t>
      </w:r>
      <w:r w:rsidR="00A472F9" w:rsidRPr="000176A1">
        <w:rPr>
          <w:szCs w:val="23"/>
        </w:rPr>
        <w:t xml:space="preserve">. </w:t>
      </w:r>
      <w:r w:rsidR="00AF128D" w:rsidRPr="000176A1">
        <w:rPr>
          <w:szCs w:val="23"/>
        </w:rPr>
        <w:t xml:space="preserve">The </w:t>
      </w:r>
      <w:r w:rsidR="0059079A" w:rsidRPr="000176A1">
        <w:rPr>
          <w:szCs w:val="23"/>
        </w:rPr>
        <w:t xml:space="preserve">purpose of the </w:t>
      </w:r>
      <w:r w:rsidR="00AF128D" w:rsidRPr="000176A1">
        <w:rPr>
          <w:i/>
          <w:szCs w:val="23"/>
        </w:rPr>
        <w:t>P</w:t>
      </w:r>
      <w:r w:rsidR="004F6E1B" w:rsidRPr="000176A1">
        <w:rPr>
          <w:i/>
          <w:szCs w:val="23"/>
        </w:rPr>
        <w:t>lan</w:t>
      </w:r>
      <w:r w:rsidR="004F6E1B" w:rsidRPr="000176A1">
        <w:rPr>
          <w:szCs w:val="23"/>
        </w:rPr>
        <w:t xml:space="preserve"> </w:t>
      </w:r>
      <w:r w:rsidR="0059079A" w:rsidRPr="000176A1">
        <w:rPr>
          <w:szCs w:val="23"/>
        </w:rPr>
        <w:t xml:space="preserve">is </w:t>
      </w:r>
      <w:r w:rsidR="004F6E1B" w:rsidRPr="000176A1">
        <w:rPr>
          <w:szCs w:val="23"/>
        </w:rPr>
        <w:t>to facilita</w:t>
      </w:r>
      <w:r w:rsidR="00AF128D" w:rsidRPr="000176A1">
        <w:rPr>
          <w:szCs w:val="23"/>
        </w:rPr>
        <w:t>te the identification and clean-</w:t>
      </w:r>
      <w:r w:rsidR="00A472F9" w:rsidRPr="000176A1">
        <w:rPr>
          <w:szCs w:val="23"/>
        </w:rPr>
        <w:t xml:space="preserve">up of pollution </w:t>
      </w:r>
      <w:r w:rsidR="004F6E1B" w:rsidRPr="000176A1">
        <w:rPr>
          <w:szCs w:val="23"/>
        </w:rPr>
        <w:t>problems, while</w:t>
      </w:r>
      <w:r w:rsidR="00AF128D" w:rsidRPr="000176A1">
        <w:rPr>
          <w:szCs w:val="23"/>
        </w:rPr>
        <w:t xml:space="preserve"> allowing</w:t>
      </w:r>
      <w:r w:rsidR="004F6E1B" w:rsidRPr="000176A1">
        <w:rPr>
          <w:szCs w:val="23"/>
        </w:rPr>
        <w:t xml:space="preserve"> those beaches with more pristine records </w:t>
      </w:r>
      <w:r w:rsidR="00AF128D" w:rsidRPr="000176A1">
        <w:rPr>
          <w:szCs w:val="23"/>
        </w:rPr>
        <w:t>to</w:t>
      </w:r>
      <w:r w:rsidR="004F6E1B" w:rsidRPr="000176A1">
        <w:rPr>
          <w:szCs w:val="23"/>
        </w:rPr>
        <w:t xml:space="preserve"> be monitored less often than we</w:t>
      </w:r>
      <w:r w:rsidR="00AF128D" w:rsidRPr="000176A1">
        <w:rPr>
          <w:szCs w:val="23"/>
        </w:rPr>
        <w:t>ekly.</w:t>
      </w:r>
      <w:r w:rsidR="00A83C0E" w:rsidRPr="000176A1">
        <w:rPr>
          <w:szCs w:val="23"/>
        </w:rPr>
        <w:t xml:space="preserve"> </w:t>
      </w:r>
      <w:r w:rsidR="00A472F9" w:rsidRPr="000176A1">
        <w:rPr>
          <w:szCs w:val="23"/>
        </w:rPr>
        <w:t>The</w:t>
      </w:r>
      <w:r w:rsidR="0059079A" w:rsidRPr="000176A1">
        <w:rPr>
          <w:szCs w:val="23"/>
        </w:rPr>
        <w:t xml:space="preserve"> </w:t>
      </w:r>
      <w:r w:rsidR="00A472F9" w:rsidRPr="00714568">
        <w:rPr>
          <w:i/>
          <w:szCs w:val="23"/>
        </w:rPr>
        <w:t>Plan</w:t>
      </w:r>
      <w:r w:rsidR="00A472F9" w:rsidRPr="000176A1">
        <w:rPr>
          <w:szCs w:val="23"/>
        </w:rPr>
        <w:t xml:space="preserve"> </w:t>
      </w:r>
      <w:r w:rsidR="0059079A" w:rsidRPr="000176A1">
        <w:rPr>
          <w:szCs w:val="23"/>
        </w:rPr>
        <w:t>is based on a three-tier system that classifies</w:t>
      </w:r>
      <w:r w:rsidR="005D23E5" w:rsidRPr="000176A1">
        <w:rPr>
          <w:szCs w:val="23"/>
        </w:rPr>
        <w:t xml:space="preserve"> all beaches</w:t>
      </w:r>
      <w:r w:rsidR="0059079A" w:rsidRPr="000176A1">
        <w:rPr>
          <w:szCs w:val="23"/>
        </w:rPr>
        <w:t xml:space="preserve"> </w:t>
      </w:r>
      <w:r w:rsidR="00331765" w:rsidRPr="006C0655">
        <w:rPr>
          <w:szCs w:val="23"/>
        </w:rPr>
        <w:t>(both marine and freshwater)</w:t>
      </w:r>
      <w:r w:rsidR="00331765">
        <w:rPr>
          <w:szCs w:val="23"/>
        </w:rPr>
        <w:t xml:space="preserve"> </w:t>
      </w:r>
      <w:r w:rsidR="0059079A" w:rsidRPr="000176A1">
        <w:rPr>
          <w:szCs w:val="23"/>
        </w:rPr>
        <w:t>according to the severity of their pollution:</w:t>
      </w:r>
    </w:p>
    <w:p w:rsidR="0059079A" w:rsidRPr="000176A1" w:rsidRDefault="0059079A" w:rsidP="004F069E">
      <w:pPr>
        <w:rPr>
          <w:szCs w:val="23"/>
        </w:rPr>
      </w:pPr>
      <w:r w:rsidRPr="000176A1">
        <w:rPr>
          <w:szCs w:val="23"/>
        </w:rPr>
        <w:tab/>
      </w:r>
    </w:p>
    <w:p w:rsidR="004F6E1B" w:rsidRPr="00283869" w:rsidRDefault="004F6E1B" w:rsidP="004F069E">
      <w:pPr>
        <w:ind w:left="720"/>
        <w:rPr>
          <w:szCs w:val="23"/>
        </w:rPr>
      </w:pPr>
      <w:r w:rsidRPr="00283869">
        <w:rPr>
          <w:szCs w:val="23"/>
        </w:rPr>
        <w:t xml:space="preserve">Tier </w:t>
      </w:r>
      <w:proofErr w:type="gramStart"/>
      <w:r w:rsidRPr="00283869">
        <w:rPr>
          <w:szCs w:val="23"/>
        </w:rPr>
        <w:t>One</w:t>
      </w:r>
      <w:proofErr w:type="gramEnd"/>
      <w:r w:rsidRPr="00283869">
        <w:rPr>
          <w:szCs w:val="23"/>
        </w:rPr>
        <w:t xml:space="preserve"> includes heavily used beaches which have pollution problems. Because of the ongoing pollution concerns/violations, th</w:t>
      </w:r>
      <w:r w:rsidR="00792B28" w:rsidRPr="00283869">
        <w:rPr>
          <w:szCs w:val="23"/>
        </w:rPr>
        <w:t>e</w:t>
      </w:r>
      <w:r w:rsidRPr="00283869">
        <w:rPr>
          <w:szCs w:val="23"/>
        </w:rPr>
        <w:t xml:space="preserve">se beaches are generally sampled more than once a week. There are currently </w:t>
      </w:r>
      <w:r w:rsidR="00711774" w:rsidRPr="00283869">
        <w:rPr>
          <w:color w:val="000000"/>
          <w:szCs w:val="23"/>
        </w:rPr>
        <w:t>five</w:t>
      </w:r>
      <w:r w:rsidR="00F7069F" w:rsidRPr="00283869">
        <w:rPr>
          <w:szCs w:val="23"/>
        </w:rPr>
        <w:t xml:space="preserve"> </w:t>
      </w:r>
      <w:r w:rsidRPr="00283869">
        <w:rPr>
          <w:szCs w:val="23"/>
        </w:rPr>
        <w:t xml:space="preserve">Tier </w:t>
      </w:r>
      <w:proofErr w:type="gramStart"/>
      <w:r w:rsidRPr="00283869">
        <w:rPr>
          <w:szCs w:val="23"/>
        </w:rPr>
        <w:t>One</w:t>
      </w:r>
      <w:proofErr w:type="gramEnd"/>
      <w:r w:rsidRPr="00283869">
        <w:rPr>
          <w:szCs w:val="23"/>
        </w:rPr>
        <w:t xml:space="preserve"> beaches in Massachusetts. All </w:t>
      </w:r>
      <w:r w:rsidR="00711774" w:rsidRPr="00283869">
        <w:rPr>
          <w:color w:val="000000"/>
          <w:szCs w:val="23"/>
        </w:rPr>
        <w:t>five</w:t>
      </w:r>
      <w:r w:rsidRPr="00283869">
        <w:rPr>
          <w:szCs w:val="23"/>
        </w:rPr>
        <w:t xml:space="preserve"> are marine beaches and are tested daily.</w:t>
      </w:r>
    </w:p>
    <w:p w:rsidR="004F6E1B" w:rsidRPr="00283869" w:rsidRDefault="004F6E1B" w:rsidP="004F069E">
      <w:pPr>
        <w:ind w:left="720"/>
        <w:rPr>
          <w:szCs w:val="23"/>
        </w:rPr>
      </w:pPr>
    </w:p>
    <w:p w:rsidR="004F6E1B" w:rsidRPr="00283869" w:rsidRDefault="004F6E1B" w:rsidP="004F069E">
      <w:pPr>
        <w:ind w:left="720"/>
        <w:rPr>
          <w:szCs w:val="23"/>
        </w:rPr>
      </w:pPr>
      <w:r w:rsidRPr="00283869">
        <w:rPr>
          <w:szCs w:val="23"/>
        </w:rPr>
        <w:t>Tier Two</w:t>
      </w:r>
      <w:r w:rsidR="00E26E7D" w:rsidRPr="00283869">
        <w:rPr>
          <w:szCs w:val="23"/>
        </w:rPr>
        <w:t xml:space="preserve"> includes higher-</w:t>
      </w:r>
      <w:r w:rsidRPr="00283869">
        <w:rPr>
          <w:szCs w:val="23"/>
        </w:rPr>
        <w:t>use beaches with some pollution. These beaches must be tested once per week. The majority of beaches (</w:t>
      </w:r>
      <w:r w:rsidR="00794E16" w:rsidRPr="00283869">
        <w:rPr>
          <w:color w:val="000000"/>
          <w:szCs w:val="23"/>
        </w:rPr>
        <w:t>4</w:t>
      </w:r>
      <w:r w:rsidR="00711774" w:rsidRPr="00283869">
        <w:rPr>
          <w:color w:val="000000"/>
          <w:szCs w:val="23"/>
        </w:rPr>
        <w:t>2</w:t>
      </w:r>
      <w:r w:rsidR="00586EEC">
        <w:rPr>
          <w:color w:val="000000"/>
          <w:szCs w:val="23"/>
        </w:rPr>
        <w:t>4</w:t>
      </w:r>
      <w:r w:rsidR="00794E16" w:rsidRPr="00283869">
        <w:rPr>
          <w:color w:val="000000"/>
          <w:szCs w:val="23"/>
        </w:rPr>
        <w:t xml:space="preserve"> of the 5</w:t>
      </w:r>
      <w:r w:rsidR="00586EEC">
        <w:rPr>
          <w:color w:val="000000"/>
          <w:szCs w:val="23"/>
        </w:rPr>
        <w:t>29</w:t>
      </w:r>
      <w:r w:rsidRPr="00283869">
        <w:rPr>
          <w:color w:val="000000"/>
          <w:szCs w:val="23"/>
        </w:rPr>
        <w:t xml:space="preserve"> marine and </w:t>
      </w:r>
      <w:r w:rsidRPr="006C2DED">
        <w:rPr>
          <w:color w:val="000000"/>
          <w:szCs w:val="23"/>
        </w:rPr>
        <w:t>5</w:t>
      </w:r>
      <w:r w:rsidR="003B67E6" w:rsidRPr="00296351">
        <w:rPr>
          <w:color w:val="000000"/>
          <w:szCs w:val="23"/>
        </w:rPr>
        <w:t>42</w:t>
      </w:r>
      <w:r w:rsidRPr="00283869">
        <w:rPr>
          <w:color w:val="000000"/>
          <w:szCs w:val="23"/>
        </w:rPr>
        <w:t xml:space="preserve"> of the </w:t>
      </w:r>
      <w:r w:rsidR="008E4366" w:rsidRPr="006C2DED">
        <w:rPr>
          <w:color w:val="000000"/>
          <w:szCs w:val="23"/>
        </w:rPr>
        <w:t>5</w:t>
      </w:r>
      <w:r w:rsidR="003B67E6" w:rsidRPr="00296351">
        <w:rPr>
          <w:color w:val="000000"/>
          <w:szCs w:val="23"/>
        </w:rPr>
        <w:t>44</w:t>
      </w:r>
      <w:r w:rsidRPr="00283869">
        <w:rPr>
          <w:szCs w:val="23"/>
        </w:rPr>
        <w:t xml:space="preserve"> freshwater beaches) are categorized as Tier Two beaches.</w:t>
      </w:r>
    </w:p>
    <w:p w:rsidR="004F6E1B" w:rsidRPr="00283869" w:rsidRDefault="004F6E1B" w:rsidP="004F069E">
      <w:pPr>
        <w:ind w:left="720"/>
        <w:rPr>
          <w:szCs w:val="23"/>
        </w:rPr>
      </w:pPr>
    </w:p>
    <w:p w:rsidR="004F6E1B" w:rsidRPr="00283869" w:rsidRDefault="004F6E1B" w:rsidP="004F069E">
      <w:pPr>
        <w:ind w:left="720"/>
        <w:rPr>
          <w:szCs w:val="23"/>
        </w:rPr>
      </w:pPr>
      <w:r w:rsidRPr="00283869">
        <w:rPr>
          <w:szCs w:val="23"/>
        </w:rPr>
        <w:t>Tier Three beaches are those with no known pollution problems</w:t>
      </w:r>
      <w:r w:rsidR="00A450B4" w:rsidRPr="00283869">
        <w:rPr>
          <w:szCs w:val="23"/>
        </w:rPr>
        <w:t xml:space="preserve">. They </w:t>
      </w:r>
      <w:r w:rsidRPr="00283869">
        <w:rPr>
          <w:szCs w:val="23"/>
        </w:rPr>
        <w:t xml:space="preserve">are required to be tested once every two weeks or sometimes less frequently, as determined by the local board of health and MDPH/BEH through the variance process. There are </w:t>
      </w:r>
      <w:r w:rsidR="00F7069F" w:rsidRPr="00283869">
        <w:rPr>
          <w:color w:val="000000"/>
          <w:szCs w:val="23"/>
        </w:rPr>
        <w:t>10</w:t>
      </w:r>
      <w:r w:rsidR="00711774" w:rsidRPr="00283869">
        <w:rPr>
          <w:color w:val="000000"/>
          <w:szCs w:val="23"/>
        </w:rPr>
        <w:t>0</w:t>
      </w:r>
      <w:r w:rsidRPr="00283869">
        <w:rPr>
          <w:color w:val="000000"/>
          <w:szCs w:val="23"/>
        </w:rPr>
        <w:t xml:space="preserve"> marine beaches and </w:t>
      </w:r>
      <w:r w:rsidR="00A60A30" w:rsidRPr="006C2DED">
        <w:rPr>
          <w:color w:val="000000"/>
          <w:szCs w:val="23"/>
        </w:rPr>
        <w:t>two</w:t>
      </w:r>
      <w:r w:rsidR="00A60A30" w:rsidRPr="00283869">
        <w:rPr>
          <w:color w:val="000000"/>
          <w:szCs w:val="23"/>
        </w:rPr>
        <w:t xml:space="preserve"> </w:t>
      </w:r>
      <w:r w:rsidRPr="00283869">
        <w:rPr>
          <w:color w:val="000000"/>
          <w:szCs w:val="23"/>
        </w:rPr>
        <w:t>freshwater beaches currently listed as Tier Three beaches</w:t>
      </w:r>
      <w:r w:rsidR="004B6668">
        <w:rPr>
          <w:szCs w:val="23"/>
        </w:rPr>
        <w:t>.</w:t>
      </w:r>
    </w:p>
    <w:p w:rsidR="009175D7" w:rsidRPr="000176A1" w:rsidRDefault="009175D7" w:rsidP="004F069E">
      <w:pPr>
        <w:rPr>
          <w:szCs w:val="23"/>
        </w:rPr>
      </w:pPr>
    </w:p>
    <w:p w:rsidR="00593E85" w:rsidRPr="000176A1" w:rsidRDefault="00F07ACC" w:rsidP="004F069E">
      <w:pPr>
        <w:rPr>
          <w:szCs w:val="23"/>
        </w:rPr>
      </w:pPr>
      <w:r>
        <w:rPr>
          <w:szCs w:val="23"/>
        </w:rPr>
        <w:t>Because</w:t>
      </w:r>
      <w:r w:rsidR="005D23E5" w:rsidRPr="000176A1">
        <w:rPr>
          <w:szCs w:val="23"/>
        </w:rPr>
        <w:t xml:space="preserve"> the frequency of monitoring mandated by both federal and state law is weekly, Tier Two functions as the default, or baseline classification</w:t>
      </w:r>
      <w:r w:rsidR="009175D7" w:rsidRPr="000176A1">
        <w:rPr>
          <w:szCs w:val="23"/>
        </w:rPr>
        <w:t xml:space="preserve">. If monitoring data indicate severe pollution, </w:t>
      </w:r>
      <w:r w:rsidR="0059079A" w:rsidRPr="000176A1">
        <w:rPr>
          <w:szCs w:val="23"/>
        </w:rPr>
        <w:t>a</w:t>
      </w:r>
      <w:r w:rsidR="004857D2" w:rsidRPr="000176A1">
        <w:rPr>
          <w:szCs w:val="23"/>
        </w:rPr>
        <w:t xml:space="preserve"> beach </w:t>
      </w:r>
      <w:r w:rsidR="006B7921">
        <w:rPr>
          <w:szCs w:val="23"/>
        </w:rPr>
        <w:t xml:space="preserve">may be </w:t>
      </w:r>
      <w:r w:rsidR="009175D7" w:rsidRPr="000176A1">
        <w:rPr>
          <w:szCs w:val="23"/>
        </w:rPr>
        <w:t>reclassified as Tier One</w:t>
      </w:r>
      <w:r w:rsidR="004857D2" w:rsidRPr="000176A1">
        <w:rPr>
          <w:szCs w:val="23"/>
        </w:rPr>
        <w:t xml:space="preserve"> and monitored </w:t>
      </w:r>
      <w:r w:rsidR="009A57AA" w:rsidRPr="000176A1">
        <w:rPr>
          <w:szCs w:val="23"/>
        </w:rPr>
        <w:t>more frequently</w:t>
      </w:r>
      <w:r w:rsidR="009175D7" w:rsidRPr="000176A1">
        <w:rPr>
          <w:szCs w:val="23"/>
        </w:rPr>
        <w:t>.</w:t>
      </w:r>
      <w:r w:rsidR="00A83C0E" w:rsidRPr="000176A1">
        <w:rPr>
          <w:szCs w:val="23"/>
        </w:rPr>
        <w:t xml:space="preserve"> </w:t>
      </w:r>
      <w:r w:rsidR="009175D7" w:rsidRPr="000176A1">
        <w:rPr>
          <w:szCs w:val="23"/>
        </w:rPr>
        <w:t>If the data</w:t>
      </w:r>
      <w:r w:rsidR="00593E85" w:rsidRPr="000176A1">
        <w:rPr>
          <w:szCs w:val="23"/>
        </w:rPr>
        <w:t xml:space="preserve"> </w:t>
      </w:r>
      <w:r w:rsidR="005D23E5" w:rsidRPr="000176A1">
        <w:rPr>
          <w:szCs w:val="23"/>
        </w:rPr>
        <w:t>show</w:t>
      </w:r>
      <w:r w:rsidR="00593E85" w:rsidRPr="000176A1">
        <w:rPr>
          <w:szCs w:val="23"/>
        </w:rPr>
        <w:t xml:space="preserve"> that a beach </w:t>
      </w:r>
      <w:r w:rsidR="005D23E5" w:rsidRPr="000176A1">
        <w:rPr>
          <w:szCs w:val="23"/>
        </w:rPr>
        <w:t xml:space="preserve">has maintained </w:t>
      </w:r>
      <w:r w:rsidR="009175D7" w:rsidRPr="000176A1">
        <w:rPr>
          <w:szCs w:val="23"/>
        </w:rPr>
        <w:t xml:space="preserve">exceptionally clean water quality, </w:t>
      </w:r>
      <w:r w:rsidR="00593E85" w:rsidRPr="000176A1">
        <w:rPr>
          <w:szCs w:val="23"/>
        </w:rPr>
        <w:t>it</w:t>
      </w:r>
      <w:r w:rsidR="00593E85" w:rsidRPr="00017DA6">
        <w:rPr>
          <w:b/>
          <w:szCs w:val="23"/>
        </w:rPr>
        <w:t xml:space="preserve"> </w:t>
      </w:r>
      <w:r w:rsidR="006B7921">
        <w:rPr>
          <w:szCs w:val="23"/>
        </w:rPr>
        <w:t xml:space="preserve">may </w:t>
      </w:r>
      <w:r w:rsidR="00017DA6" w:rsidRPr="00145F92">
        <w:rPr>
          <w:szCs w:val="23"/>
        </w:rPr>
        <w:t>be</w:t>
      </w:r>
      <w:r w:rsidR="009175D7" w:rsidRPr="000176A1">
        <w:rPr>
          <w:szCs w:val="23"/>
        </w:rPr>
        <w:t xml:space="preserve"> reclassified as Tier Three</w:t>
      </w:r>
      <w:r w:rsidR="004857D2" w:rsidRPr="000176A1">
        <w:rPr>
          <w:szCs w:val="23"/>
        </w:rPr>
        <w:t>, allowing</w:t>
      </w:r>
      <w:r w:rsidR="00335ED5" w:rsidRPr="000176A1">
        <w:rPr>
          <w:szCs w:val="23"/>
        </w:rPr>
        <w:t xml:space="preserve"> for</w:t>
      </w:r>
      <w:r w:rsidR="004857D2" w:rsidRPr="000176A1">
        <w:rPr>
          <w:szCs w:val="23"/>
        </w:rPr>
        <w:t xml:space="preserve"> less frequent</w:t>
      </w:r>
      <w:r w:rsidR="0059079A" w:rsidRPr="000176A1">
        <w:rPr>
          <w:szCs w:val="23"/>
        </w:rPr>
        <w:t xml:space="preserve"> than weekly</w:t>
      </w:r>
      <w:r w:rsidR="004857D2" w:rsidRPr="000176A1">
        <w:rPr>
          <w:szCs w:val="23"/>
        </w:rPr>
        <w:t xml:space="preserve"> </w:t>
      </w:r>
      <w:r w:rsidR="004857D2" w:rsidRPr="00E471C4">
        <w:rPr>
          <w:szCs w:val="23"/>
        </w:rPr>
        <w:t>testing</w:t>
      </w:r>
      <w:r w:rsidR="009A57AA" w:rsidRPr="00E471C4">
        <w:rPr>
          <w:szCs w:val="23"/>
        </w:rPr>
        <w:t>, usually one to two times a month</w:t>
      </w:r>
      <w:r w:rsidR="009175D7" w:rsidRPr="00E471C4">
        <w:rPr>
          <w:szCs w:val="23"/>
        </w:rPr>
        <w:t>.</w:t>
      </w:r>
    </w:p>
    <w:p w:rsidR="004F6E1B" w:rsidRPr="000176A1" w:rsidRDefault="004F6E1B" w:rsidP="004F069E">
      <w:pPr>
        <w:pStyle w:val="Heading4"/>
        <w:rPr>
          <w:sz w:val="27"/>
          <w:szCs w:val="27"/>
        </w:rPr>
      </w:pPr>
      <w:bookmarkStart w:id="50" w:name="_Toc451438018"/>
      <w:r w:rsidRPr="000176A1">
        <w:rPr>
          <w:sz w:val="27"/>
          <w:szCs w:val="27"/>
        </w:rPr>
        <w:t>Sanitary Surveys and Variances</w:t>
      </w:r>
      <w:bookmarkEnd w:id="50"/>
    </w:p>
    <w:p w:rsidR="00766A80" w:rsidRDefault="00083334" w:rsidP="004F069E">
      <w:pPr>
        <w:rPr>
          <w:szCs w:val="23"/>
        </w:rPr>
      </w:pPr>
      <w:r w:rsidRPr="000176A1">
        <w:rPr>
          <w:szCs w:val="23"/>
        </w:rPr>
        <w:t xml:space="preserve">For a beach to upgrade to Tier Three </w:t>
      </w:r>
      <w:proofErr w:type="gramStart"/>
      <w:r w:rsidRPr="000176A1">
        <w:rPr>
          <w:szCs w:val="23"/>
        </w:rPr>
        <w:t>status,</w:t>
      </w:r>
      <w:proofErr w:type="gramEnd"/>
      <w:r w:rsidRPr="000176A1">
        <w:rPr>
          <w:szCs w:val="23"/>
        </w:rPr>
        <w:t xml:space="preserve"> </w:t>
      </w:r>
      <w:r w:rsidR="00897387" w:rsidRPr="000176A1">
        <w:rPr>
          <w:szCs w:val="23"/>
        </w:rPr>
        <w:t>its operator</w:t>
      </w:r>
      <w:r w:rsidRPr="000176A1">
        <w:rPr>
          <w:szCs w:val="23"/>
        </w:rPr>
        <w:t xml:space="preserve"> must apply to the local board of health for a variance; beaches operated by </w:t>
      </w:r>
      <w:r w:rsidR="00792B28">
        <w:rPr>
          <w:szCs w:val="23"/>
        </w:rPr>
        <w:t>s</w:t>
      </w:r>
      <w:r w:rsidRPr="000176A1">
        <w:rPr>
          <w:szCs w:val="23"/>
        </w:rPr>
        <w:t xml:space="preserve">tate agencies must apply to MDPH. Pursuant to Massachusetts regulations (105 CMR 445.100), two requirements must be met for </w:t>
      </w:r>
      <w:r w:rsidR="00A032CC" w:rsidRPr="000176A1">
        <w:rPr>
          <w:szCs w:val="23"/>
        </w:rPr>
        <w:t>the</w:t>
      </w:r>
      <w:r w:rsidRPr="000176A1">
        <w:rPr>
          <w:szCs w:val="23"/>
        </w:rPr>
        <w:t xml:space="preserve"> variance to be issued: (1) the beach must have a proven track record of “clean” sampling</w:t>
      </w:r>
      <w:r w:rsidR="00484AD5">
        <w:rPr>
          <w:szCs w:val="23"/>
        </w:rPr>
        <w:t xml:space="preserve"> </w:t>
      </w:r>
      <w:r w:rsidR="00484AD5" w:rsidRPr="00040E85">
        <w:rPr>
          <w:szCs w:val="23"/>
        </w:rPr>
        <w:t>(at least two full seasons of water quality data with no exceedances)</w:t>
      </w:r>
      <w:r w:rsidRPr="000176A1">
        <w:rPr>
          <w:szCs w:val="23"/>
        </w:rPr>
        <w:t>; and (2) MDPH/BEH</w:t>
      </w:r>
      <w:r w:rsidR="003E01B2" w:rsidRPr="000176A1">
        <w:rPr>
          <w:szCs w:val="23"/>
        </w:rPr>
        <w:t>’s</w:t>
      </w:r>
      <w:r w:rsidRPr="000176A1">
        <w:rPr>
          <w:szCs w:val="23"/>
        </w:rPr>
        <w:t xml:space="preserve"> </w:t>
      </w:r>
      <w:r w:rsidR="00FF6488">
        <w:rPr>
          <w:szCs w:val="23"/>
        </w:rPr>
        <w:t>s</w:t>
      </w:r>
      <w:r w:rsidRPr="000176A1">
        <w:rPr>
          <w:szCs w:val="23"/>
        </w:rPr>
        <w:t xml:space="preserve">anitary </w:t>
      </w:r>
      <w:r w:rsidR="00FF6488">
        <w:rPr>
          <w:szCs w:val="23"/>
        </w:rPr>
        <w:t>s</w:t>
      </w:r>
      <w:r w:rsidRPr="000176A1">
        <w:rPr>
          <w:szCs w:val="23"/>
        </w:rPr>
        <w:t>urvey</w:t>
      </w:r>
      <w:r w:rsidR="009A57AA" w:rsidRPr="000176A1">
        <w:rPr>
          <w:szCs w:val="23"/>
        </w:rPr>
        <w:t xml:space="preserve"> </w:t>
      </w:r>
      <w:r w:rsidR="00FF6488">
        <w:rPr>
          <w:szCs w:val="23"/>
        </w:rPr>
        <w:t xml:space="preserve">form </w:t>
      </w:r>
      <w:r w:rsidR="005A18ED">
        <w:rPr>
          <w:szCs w:val="23"/>
        </w:rPr>
        <w:t xml:space="preserve">must be completed for the beach </w:t>
      </w:r>
      <w:r w:rsidR="009A57AA" w:rsidRPr="000176A1">
        <w:rPr>
          <w:szCs w:val="23"/>
        </w:rPr>
        <w:t xml:space="preserve">by a </w:t>
      </w:r>
      <w:r w:rsidR="00714568">
        <w:rPr>
          <w:szCs w:val="23"/>
        </w:rPr>
        <w:t>R</w:t>
      </w:r>
      <w:r w:rsidR="009A57AA" w:rsidRPr="000176A1">
        <w:rPr>
          <w:szCs w:val="23"/>
        </w:rPr>
        <w:t xml:space="preserve">egistered </w:t>
      </w:r>
      <w:r w:rsidR="00714568">
        <w:rPr>
          <w:szCs w:val="23"/>
        </w:rPr>
        <w:t>S</w:t>
      </w:r>
      <w:r w:rsidR="009A57AA" w:rsidRPr="000176A1">
        <w:rPr>
          <w:szCs w:val="23"/>
        </w:rPr>
        <w:t>anitarian</w:t>
      </w:r>
      <w:r w:rsidR="00A10A5D">
        <w:rPr>
          <w:szCs w:val="23"/>
        </w:rPr>
        <w:t>, Certified Health Offic</w:t>
      </w:r>
      <w:r w:rsidR="00A10A5D" w:rsidRPr="00A10A5D">
        <w:rPr>
          <w:szCs w:val="23"/>
        </w:rPr>
        <w:t xml:space="preserve">er, or </w:t>
      </w:r>
      <w:r w:rsidR="00A10A5D" w:rsidRPr="00A10A5D">
        <w:rPr>
          <w:rStyle w:val="apple-converted-space"/>
          <w:rFonts w:cs="Arial"/>
          <w:color w:val="000000"/>
          <w:szCs w:val="23"/>
        </w:rPr>
        <w:t>Registered Environmental Health Specialist</w:t>
      </w:r>
      <w:r w:rsidR="00A032CC" w:rsidRPr="00A10A5D">
        <w:rPr>
          <w:szCs w:val="23"/>
        </w:rPr>
        <w:t xml:space="preserve">. </w:t>
      </w:r>
      <w:r w:rsidRPr="000176A1">
        <w:rPr>
          <w:szCs w:val="23"/>
        </w:rPr>
        <w:t xml:space="preserve">The Survey </w:t>
      </w:r>
      <w:r w:rsidR="003E01B2" w:rsidRPr="000176A1">
        <w:rPr>
          <w:szCs w:val="23"/>
        </w:rPr>
        <w:t xml:space="preserve">is a tool </w:t>
      </w:r>
      <w:r w:rsidR="009A57AA" w:rsidRPr="000176A1">
        <w:rPr>
          <w:szCs w:val="23"/>
        </w:rPr>
        <w:t>health officials can</w:t>
      </w:r>
      <w:r w:rsidR="00766A80" w:rsidRPr="000176A1">
        <w:rPr>
          <w:szCs w:val="23"/>
        </w:rPr>
        <w:t xml:space="preserve"> </w:t>
      </w:r>
      <w:r w:rsidR="003E01B2" w:rsidRPr="000176A1">
        <w:rPr>
          <w:szCs w:val="23"/>
        </w:rPr>
        <w:t>use</w:t>
      </w:r>
      <w:r w:rsidR="009A57AA" w:rsidRPr="000176A1">
        <w:rPr>
          <w:szCs w:val="23"/>
        </w:rPr>
        <w:t xml:space="preserve"> to</w:t>
      </w:r>
      <w:r w:rsidR="003E01B2" w:rsidRPr="000176A1">
        <w:rPr>
          <w:szCs w:val="23"/>
        </w:rPr>
        <w:t xml:space="preserve"> assess </w:t>
      </w:r>
      <w:r w:rsidR="00561443" w:rsidRPr="000176A1">
        <w:rPr>
          <w:szCs w:val="23"/>
        </w:rPr>
        <w:t>the</w:t>
      </w:r>
      <w:r w:rsidR="003E01B2" w:rsidRPr="000176A1">
        <w:rPr>
          <w:szCs w:val="23"/>
        </w:rPr>
        <w:t xml:space="preserve"> level of pollution</w:t>
      </w:r>
      <w:r w:rsidR="00561443" w:rsidRPr="000176A1">
        <w:rPr>
          <w:szCs w:val="23"/>
        </w:rPr>
        <w:t xml:space="preserve"> at a given beach</w:t>
      </w:r>
      <w:r w:rsidR="003E01B2" w:rsidRPr="000176A1">
        <w:rPr>
          <w:szCs w:val="23"/>
        </w:rPr>
        <w:t xml:space="preserve"> and to identify all possible sources of contamination (e.g.</w:t>
      </w:r>
      <w:r w:rsidR="00792B28">
        <w:rPr>
          <w:szCs w:val="23"/>
        </w:rPr>
        <w:t>,</w:t>
      </w:r>
      <w:r w:rsidR="003E01B2" w:rsidRPr="000176A1">
        <w:rPr>
          <w:szCs w:val="23"/>
        </w:rPr>
        <w:t xml:space="preserve"> sewage discharge, </w:t>
      </w:r>
      <w:proofErr w:type="spellStart"/>
      <w:r w:rsidR="003E01B2" w:rsidRPr="000176A1">
        <w:rPr>
          <w:szCs w:val="23"/>
        </w:rPr>
        <w:t>stormwater</w:t>
      </w:r>
      <w:proofErr w:type="spellEnd"/>
      <w:r w:rsidR="003E01B2" w:rsidRPr="000176A1">
        <w:rPr>
          <w:szCs w:val="23"/>
        </w:rPr>
        <w:t xml:space="preserve"> overflows, </w:t>
      </w:r>
      <w:proofErr w:type="gramStart"/>
      <w:r w:rsidR="003E01B2" w:rsidRPr="000176A1">
        <w:rPr>
          <w:szCs w:val="23"/>
        </w:rPr>
        <w:t>bird</w:t>
      </w:r>
      <w:proofErr w:type="gramEnd"/>
      <w:r w:rsidR="003E01B2" w:rsidRPr="000176A1">
        <w:rPr>
          <w:szCs w:val="23"/>
        </w:rPr>
        <w:t xml:space="preserve"> and animal populations).</w:t>
      </w:r>
      <w:r w:rsidR="00A032CC" w:rsidRPr="000176A1">
        <w:rPr>
          <w:szCs w:val="23"/>
        </w:rPr>
        <w:t xml:space="preserve"> </w:t>
      </w:r>
      <w:r w:rsidR="00C0031D" w:rsidRPr="000176A1">
        <w:rPr>
          <w:szCs w:val="23"/>
        </w:rPr>
        <w:t xml:space="preserve">Local health officials </w:t>
      </w:r>
      <w:r w:rsidR="00561443" w:rsidRPr="000176A1">
        <w:rPr>
          <w:szCs w:val="23"/>
        </w:rPr>
        <w:t xml:space="preserve">must </w:t>
      </w:r>
      <w:r w:rsidR="00C0031D" w:rsidRPr="000176A1">
        <w:rPr>
          <w:szCs w:val="23"/>
        </w:rPr>
        <w:t>review</w:t>
      </w:r>
      <w:r w:rsidR="00766A80" w:rsidRPr="000176A1">
        <w:rPr>
          <w:szCs w:val="23"/>
        </w:rPr>
        <w:t xml:space="preserve"> sanitary surveys </w:t>
      </w:r>
      <w:r w:rsidR="00C0031D" w:rsidRPr="000176A1">
        <w:rPr>
          <w:szCs w:val="23"/>
        </w:rPr>
        <w:t>before approving variance applicati</w:t>
      </w:r>
      <w:r w:rsidR="00947645" w:rsidRPr="000176A1">
        <w:rPr>
          <w:szCs w:val="23"/>
        </w:rPr>
        <w:t xml:space="preserve">ons for final </w:t>
      </w:r>
      <w:r w:rsidR="009A57AA" w:rsidRPr="000176A1">
        <w:rPr>
          <w:szCs w:val="23"/>
        </w:rPr>
        <w:t>approval</w:t>
      </w:r>
      <w:r w:rsidR="00947645" w:rsidRPr="000176A1">
        <w:rPr>
          <w:szCs w:val="23"/>
        </w:rPr>
        <w:t xml:space="preserve"> by MDPH.</w:t>
      </w:r>
    </w:p>
    <w:p w:rsidR="00766A80" w:rsidRPr="000176A1" w:rsidRDefault="00766A80" w:rsidP="007B3FAB">
      <w:pPr>
        <w:pStyle w:val="Heading2"/>
      </w:pPr>
      <w:bookmarkStart w:id="51" w:name="_Toc414609831"/>
      <w:bookmarkStart w:id="52" w:name="_Toc388003094"/>
      <w:bookmarkStart w:id="53" w:name="_Toc388276823"/>
      <w:bookmarkStart w:id="54" w:name="_Toc388003095"/>
      <w:bookmarkStart w:id="55" w:name="_Toc388276824"/>
      <w:bookmarkStart w:id="56" w:name="_Toc388003096"/>
      <w:bookmarkStart w:id="57" w:name="_Toc388276825"/>
      <w:bookmarkStart w:id="58" w:name="_Toc388003097"/>
      <w:bookmarkStart w:id="59" w:name="_Toc388276826"/>
      <w:bookmarkStart w:id="60" w:name="_Toc388003098"/>
      <w:bookmarkStart w:id="61" w:name="_Toc388276827"/>
      <w:bookmarkStart w:id="62" w:name="_Toc388003099"/>
      <w:bookmarkStart w:id="63" w:name="_Toc388276828"/>
      <w:bookmarkStart w:id="64" w:name="_Toc388003100"/>
      <w:bookmarkStart w:id="65" w:name="_Toc388276829"/>
      <w:bookmarkStart w:id="66" w:name="_Toc388003101"/>
      <w:bookmarkStart w:id="67" w:name="_Toc388276830"/>
      <w:bookmarkStart w:id="68" w:name="_Toc388003102"/>
      <w:bookmarkStart w:id="69" w:name="_Toc388276831"/>
      <w:bookmarkStart w:id="70" w:name="_Toc222297425"/>
      <w:bookmarkStart w:id="71" w:name="_Toc451438019"/>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0176A1">
        <w:lastRenderedPageBreak/>
        <w:t>Limitations</w:t>
      </w:r>
      <w:bookmarkEnd w:id="70"/>
      <w:bookmarkEnd w:id="71"/>
    </w:p>
    <w:p w:rsidR="000B0062" w:rsidRPr="00797047" w:rsidRDefault="00766A80" w:rsidP="004F069E">
      <w:pPr>
        <w:rPr>
          <w:szCs w:val="23"/>
        </w:rPr>
      </w:pPr>
      <w:r w:rsidRPr="00797047">
        <w:rPr>
          <w:szCs w:val="23"/>
        </w:rPr>
        <w:t>The ability of MDPH/BEH to provide prompt public notification of beach water quality monitoring results is limited by both the completeness and accuracy of the data reported</w:t>
      </w:r>
      <w:r w:rsidR="00484AD5">
        <w:rPr>
          <w:szCs w:val="23"/>
        </w:rPr>
        <w:t xml:space="preserve">. In addition, </w:t>
      </w:r>
      <w:r w:rsidRPr="00797047">
        <w:rPr>
          <w:szCs w:val="23"/>
        </w:rPr>
        <w:t>the use of indicator organism criteria, although strongly supported in the literature, has some uncertainties</w:t>
      </w:r>
      <w:r w:rsidR="00484AD5">
        <w:rPr>
          <w:szCs w:val="23"/>
        </w:rPr>
        <w:t xml:space="preserve">. Finally, </w:t>
      </w:r>
      <w:r w:rsidRPr="00797047">
        <w:rPr>
          <w:szCs w:val="23"/>
        </w:rPr>
        <w:t xml:space="preserve">analytical techniques that require 24 hours </w:t>
      </w:r>
      <w:r w:rsidR="00B6708D" w:rsidRPr="00797047">
        <w:rPr>
          <w:szCs w:val="23"/>
        </w:rPr>
        <w:t>to generate</w:t>
      </w:r>
      <w:r w:rsidRPr="00797047">
        <w:rPr>
          <w:szCs w:val="23"/>
        </w:rPr>
        <w:t xml:space="preserve"> results</w:t>
      </w:r>
      <w:r w:rsidR="00484AD5">
        <w:rPr>
          <w:szCs w:val="23"/>
        </w:rPr>
        <w:t xml:space="preserve"> may </w:t>
      </w:r>
      <w:r w:rsidRPr="00797047">
        <w:rPr>
          <w:szCs w:val="23"/>
        </w:rPr>
        <w:t>potentially leav</w:t>
      </w:r>
      <w:r w:rsidR="00484AD5">
        <w:rPr>
          <w:szCs w:val="23"/>
        </w:rPr>
        <w:t>e</w:t>
      </w:r>
      <w:r w:rsidRPr="00797047">
        <w:rPr>
          <w:szCs w:val="23"/>
        </w:rPr>
        <w:t xml:space="preserve"> be</w:t>
      </w:r>
      <w:r w:rsidR="00403880" w:rsidRPr="00797047">
        <w:rPr>
          <w:szCs w:val="23"/>
        </w:rPr>
        <w:t>ach users at risk</w:t>
      </w:r>
      <w:r w:rsidR="006072C9" w:rsidRPr="00797047">
        <w:rPr>
          <w:szCs w:val="23"/>
        </w:rPr>
        <w:t xml:space="preserve"> on the day that a sample was collected and leav</w:t>
      </w:r>
      <w:r w:rsidR="00484AD5">
        <w:rPr>
          <w:szCs w:val="23"/>
        </w:rPr>
        <w:t>e</w:t>
      </w:r>
      <w:r w:rsidR="006072C9" w:rsidRPr="00797047">
        <w:rPr>
          <w:szCs w:val="23"/>
        </w:rPr>
        <w:t xml:space="preserve"> beaches closed the following day when most beaches will show clean results</w:t>
      </w:r>
      <w:r w:rsidR="00403880" w:rsidRPr="00797047">
        <w:rPr>
          <w:szCs w:val="23"/>
        </w:rPr>
        <w:t>.</w:t>
      </w:r>
    </w:p>
    <w:p w:rsidR="00403880" w:rsidRPr="000176A1" w:rsidRDefault="00403880" w:rsidP="004F069E">
      <w:pPr>
        <w:rPr>
          <w:szCs w:val="23"/>
        </w:rPr>
      </w:pPr>
    </w:p>
    <w:p w:rsidR="003E2B3F" w:rsidRPr="000176A1" w:rsidRDefault="00403880" w:rsidP="004F069E">
      <w:pPr>
        <w:rPr>
          <w:szCs w:val="23"/>
        </w:rPr>
      </w:pPr>
      <w:r w:rsidRPr="000176A1">
        <w:rPr>
          <w:szCs w:val="23"/>
        </w:rPr>
        <w:t xml:space="preserve">Although data completeness and accuracy </w:t>
      </w:r>
      <w:r w:rsidR="003E2B3F" w:rsidRPr="000176A1">
        <w:rPr>
          <w:szCs w:val="23"/>
        </w:rPr>
        <w:t>are inevitably reliant upon the parties and individuals involved in data collection and reporting, t</w:t>
      </w:r>
      <w:r w:rsidR="00766A80" w:rsidRPr="000176A1">
        <w:rPr>
          <w:szCs w:val="23"/>
        </w:rPr>
        <w:t xml:space="preserve">he electronic reporting system and public beaches website </w:t>
      </w:r>
      <w:r w:rsidR="00C95084" w:rsidRPr="000176A1">
        <w:rPr>
          <w:szCs w:val="23"/>
        </w:rPr>
        <w:t>have</w:t>
      </w:r>
      <w:r w:rsidR="00766A80" w:rsidRPr="000176A1">
        <w:rPr>
          <w:szCs w:val="23"/>
        </w:rPr>
        <w:t xml:space="preserve"> vastly improved the accuracy and qu</w:t>
      </w:r>
      <w:r w:rsidR="003E2B3F" w:rsidRPr="000176A1">
        <w:rPr>
          <w:szCs w:val="23"/>
        </w:rPr>
        <w:t xml:space="preserve">ality of marine data submitted. Another stabilizing factor is the </w:t>
      </w:r>
      <w:r w:rsidR="00766A80" w:rsidRPr="000176A1">
        <w:rPr>
          <w:szCs w:val="23"/>
        </w:rPr>
        <w:t xml:space="preserve">100% compliance </w:t>
      </w:r>
      <w:r w:rsidR="003E2B3F" w:rsidRPr="000176A1">
        <w:rPr>
          <w:szCs w:val="23"/>
        </w:rPr>
        <w:t xml:space="preserve">Massachusetts has achieved </w:t>
      </w:r>
      <w:r w:rsidR="00766A80" w:rsidRPr="000176A1">
        <w:rPr>
          <w:szCs w:val="23"/>
        </w:rPr>
        <w:t xml:space="preserve">in the use of </w:t>
      </w:r>
      <w:r w:rsidR="00F7069F">
        <w:rPr>
          <w:szCs w:val="23"/>
        </w:rPr>
        <w:t>e</w:t>
      </w:r>
      <w:r w:rsidR="00E10546">
        <w:rPr>
          <w:szCs w:val="23"/>
        </w:rPr>
        <w:t>nterococcus</w:t>
      </w:r>
      <w:r w:rsidR="00B6708D">
        <w:rPr>
          <w:szCs w:val="23"/>
        </w:rPr>
        <w:t>,</w:t>
      </w:r>
      <w:r w:rsidR="00B6708D" w:rsidRPr="000176A1">
        <w:rPr>
          <w:szCs w:val="23"/>
        </w:rPr>
        <w:t xml:space="preserve"> </w:t>
      </w:r>
      <w:r w:rsidR="00766A80" w:rsidRPr="000176A1">
        <w:rPr>
          <w:szCs w:val="23"/>
        </w:rPr>
        <w:t>the state</w:t>
      </w:r>
      <w:r w:rsidR="003E2B3F" w:rsidRPr="000176A1">
        <w:rPr>
          <w:szCs w:val="23"/>
        </w:rPr>
        <w:t xml:space="preserve"> and federally </w:t>
      </w:r>
      <w:r w:rsidR="00766A80" w:rsidRPr="000176A1">
        <w:rPr>
          <w:szCs w:val="23"/>
        </w:rPr>
        <w:t>mandated indicator organism</w:t>
      </w:r>
      <w:r w:rsidR="00B6708D">
        <w:rPr>
          <w:szCs w:val="23"/>
        </w:rPr>
        <w:t>,</w:t>
      </w:r>
      <w:r w:rsidR="00766A80" w:rsidRPr="000176A1">
        <w:rPr>
          <w:szCs w:val="23"/>
        </w:rPr>
        <w:t xml:space="preserve"> </w:t>
      </w:r>
      <w:r w:rsidR="00792B28">
        <w:rPr>
          <w:szCs w:val="23"/>
        </w:rPr>
        <w:t>in</w:t>
      </w:r>
      <w:r w:rsidR="003E2B3F" w:rsidRPr="000176A1">
        <w:rPr>
          <w:szCs w:val="23"/>
        </w:rPr>
        <w:t xml:space="preserve"> </w:t>
      </w:r>
      <w:r w:rsidR="00766A80" w:rsidRPr="000176A1">
        <w:rPr>
          <w:szCs w:val="23"/>
        </w:rPr>
        <w:t xml:space="preserve">testing </w:t>
      </w:r>
      <w:r w:rsidR="00792B28">
        <w:rPr>
          <w:szCs w:val="23"/>
        </w:rPr>
        <w:t>at</w:t>
      </w:r>
      <w:r w:rsidR="00766A80" w:rsidRPr="000176A1">
        <w:rPr>
          <w:szCs w:val="23"/>
        </w:rPr>
        <w:t xml:space="preserve"> public marine beaches reporting routine monitoring results</w:t>
      </w:r>
      <w:r w:rsidR="003E2B3F" w:rsidRPr="000176A1">
        <w:rPr>
          <w:szCs w:val="23"/>
        </w:rPr>
        <w:t>.</w:t>
      </w:r>
    </w:p>
    <w:p w:rsidR="00766A80" w:rsidRPr="000176A1" w:rsidRDefault="00766A80" w:rsidP="004F069E">
      <w:pPr>
        <w:rPr>
          <w:szCs w:val="23"/>
        </w:rPr>
      </w:pPr>
    </w:p>
    <w:p w:rsidR="00766A80" w:rsidRPr="000176A1" w:rsidRDefault="003E2B3F" w:rsidP="004F069E">
      <w:pPr>
        <w:rPr>
          <w:szCs w:val="23"/>
        </w:rPr>
      </w:pPr>
      <w:r w:rsidRPr="000176A1">
        <w:rPr>
          <w:szCs w:val="23"/>
        </w:rPr>
        <w:t>In recent years,</w:t>
      </w:r>
      <w:r w:rsidR="00766A80" w:rsidRPr="000176A1">
        <w:rPr>
          <w:szCs w:val="23"/>
        </w:rPr>
        <w:t xml:space="preserve"> MDPH/BEH</w:t>
      </w:r>
      <w:r w:rsidR="00A0647B" w:rsidRPr="000176A1">
        <w:rPr>
          <w:szCs w:val="23"/>
        </w:rPr>
        <w:t xml:space="preserve"> was</w:t>
      </w:r>
      <w:r w:rsidR="00766A80" w:rsidRPr="000176A1">
        <w:rPr>
          <w:szCs w:val="23"/>
        </w:rPr>
        <w:t xml:space="preserve"> </w:t>
      </w:r>
      <w:r w:rsidR="00574063" w:rsidRPr="000176A1">
        <w:rPr>
          <w:szCs w:val="23"/>
        </w:rPr>
        <w:t>provided</w:t>
      </w:r>
      <w:r w:rsidR="00766A80" w:rsidRPr="000176A1">
        <w:rPr>
          <w:szCs w:val="23"/>
        </w:rPr>
        <w:t xml:space="preserve"> data from </w:t>
      </w:r>
      <w:r w:rsidR="00574063" w:rsidRPr="000176A1">
        <w:rPr>
          <w:szCs w:val="23"/>
        </w:rPr>
        <w:t xml:space="preserve">approximately </w:t>
      </w:r>
      <w:r w:rsidR="00766A80" w:rsidRPr="00646982">
        <w:rPr>
          <w:szCs w:val="23"/>
        </w:rPr>
        <w:t>99%</w:t>
      </w:r>
      <w:r w:rsidR="00766A80" w:rsidRPr="000176A1">
        <w:rPr>
          <w:szCs w:val="23"/>
        </w:rPr>
        <w:t xml:space="preserve"> of the communities with open freshwater beaches. The amount and quality of data submitted from each community, however, varied greatly. During the beach season, </w:t>
      </w:r>
      <w:r w:rsidR="00145912" w:rsidRPr="000176A1">
        <w:rPr>
          <w:szCs w:val="23"/>
        </w:rPr>
        <w:t>communities</w:t>
      </w:r>
      <w:r w:rsidR="00766A80" w:rsidRPr="000176A1">
        <w:rPr>
          <w:szCs w:val="23"/>
        </w:rPr>
        <w:t xml:space="preserve"> </w:t>
      </w:r>
      <w:r w:rsidR="00145912" w:rsidRPr="000176A1">
        <w:rPr>
          <w:szCs w:val="23"/>
        </w:rPr>
        <w:t xml:space="preserve">often use </w:t>
      </w:r>
      <w:r w:rsidR="00766A80" w:rsidRPr="000176A1">
        <w:rPr>
          <w:szCs w:val="23"/>
        </w:rPr>
        <w:t>different monitoring techniques. Therefore, the comprehensiveness of data varies among communities. Currently, with the exception of exceedances, which are required to be reported to MDPH/BEH within 24 hours, freshwater beach data are normally reported once during the year, after the end of the beach season. As a result, MDPH/BEH personnel can only review the data for proper sample collecti</w:t>
      </w:r>
      <w:r w:rsidR="00792B28">
        <w:rPr>
          <w:szCs w:val="23"/>
        </w:rPr>
        <w:t>on</w:t>
      </w:r>
      <w:r w:rsidR="00766A80" w:rsidRPr="000176A1">
        <w:rPr>
          <w:szCs w:val="23"/>
        </w:rPr>
        <w:t xml:space="preserve"> and testing techniques</w:t>
      </w:r>
      <w:r w:rsidR="00145912" w:rsidRPr="000176A1">
        <w:rPr>
          <w:szCs w:val="23"/>
        </w:rPr>
        <w:t xml:space="preserve"> after the sampling season has ended</w:t>
      </w:r>
      <w:r w:rsidR="00766A80" w:rsidRPr="000176A1">
        <w:rPr>
          <w:szCs w:val="23"/>
        </w:rPr>
        <w:t>. MDPH/BEH continues to work individually with local boards of health to reduce issues related to quality control and variability by providing guida</w:t>
      </w:r>
      <w:r w:rsidR="004B6668">
        <w:rPr>
          <w:szCs w:val="23"/>
        </w:rPr>
        <w:t>nce and resources as necessary.</w:t>
      </w:r>
    </w:p>
    <w:p w:rsidR="00766A80" w:rsidRPr="000176A1" w:rsidRDefault="00766A80" w:rsidP="004F069E">
      <w:pPr>
        <w:rPr>
          <w:szCs w:val="23"/>
        </w:rPr>
      </w:pPr>
    </w:p>
    <w:p w:rsidR="00766A80" w:rsidRPr="000176A1" w:rsidRDefault="00766A80" w:rsidP="004F069E">
      <w:pPr>
        <w:rPr>
          <w:szCs w:val="23"/>
        </w:rPr>
      </w:pPr>
      <w:r w:rsidRPr="000176A1">
        <w:rPr>
          <w:szCs w:val="23"/>
        </w:rPr>
        <w:t>Another limitation, related to the specificity of analytical methods, is that the data are indicator-, not pathogen-, specific. As a result, the data only suggest a potential for the presence of pathogens that can cause h</w:t>
      </w:r>
      <w:r w:rsidRPr="00504042">
        <w:rPr>
          <w:szCs w:val="23"/>
        </w:rPr>
        <w:t>uman disease. The presence or absence of specific pathogens is not</w:t>
      </w:r>
      <w:r w:rsidR="00145912" w:rsidRPr="00504042">
        <w:rPr>
          <w:szCs w:val="23"/>
        </w:rPr>
        <w:t xml:space="preserve"> directly</w:t>
      </w:r>
      <w:r w:rsidR="002C27D0" w:rsidRPr="00504042">
        <w:rPr>
          <w:szCs w:val="23"/>
        </w:rPr>
        <w:t xml:space="preserve"> measured</w:t>
      </w:r>
      <w:r w:rsidR="003B6E10" w:rsidRPr="00504042">
        <w:rPr>
          <w:szCs w:val="23"/>
        </w:rPr>
        <w:t>.</w:t>
      </w:r>
      <w:r w:rsidR="003B6E10" w:rsidRPr="00504042">
        <w:rPr>
          <w:b/>
          <w:szCs w:val="23"/>
        </w:rPr>
        <w:t xml:space="preserve"> </w:t>
      </w:r>
      <w:r w:rsidR="00CD6416" w:rsidRPr="00275A17">
        <w:rPr>
          <w:szCs w:val="23"/>
        </w:rPr>
        <w:t>T</w:t>
      </w:r>
      <w:r w:rsidR="003B6E10" w:rsidRPr="00275A17">
        <w:rPr>
          <w:szCs w:val="23"/>
        </w:rPr>
        <w:t>h</w:t>
      </w:r>
      <w:r w:rsidR="003B6E10">
        <w:rPr>
          <w:szCs w:val="23"/>
        </w:rPr>
        <w:t>ese are</w:t>
      </w:r>
      <w:r w:rsidRPr="000176A1">
        <w:rPr>
          <w:szCs w:val="23"/>
        </w:rPr>
        <w:t xml:space="preserve"> inherent limitation</w:t>
      </w:r>
      <w:r w:rsidR="00213E5B">
        <w:rPr>
          <w:szCs w:val="23"/>
        </w:rPr>
        <w:t>s</w:t>
      </w:r>
      <w:r w:rsidRPr="000176A1">
        <w:rPr>
          <w:szCs w:val="23"/>
        </w:rPr>
        <w:t xml:space="preserve"> of using indicators as a </w:t>
      </w:r>
      <w:r w:rsidR="00213E5B" w:rsidRPr="006C0655">
        <w:rPr>
          <w:szCs w:val="23"/>
        </w:rPr>
        <w:t>measure</w:t>
      </w:r>
      <w:r w:rsidRPr="000176A1">
        <w:rPr>
          <w:szCs w:val="23"/>
        </w:rPr>
        <w:t xml:space="preserve"> of water quality, in Massachusetts and elsewhere. However, it does need to be emphasized that a substantial body of scientific research generally supports the use of these indicators as described earlier in this document (</w:t>
      </w:r>
      <w:proofErr w:type="spellStart"/>
      <w:r w:rsidRPr="000176A1">
        <w:rPr>
          <w:szCs w:val="23"/>
        </w:rPr>
        <w:t>Cabelli</w:t>
      </w:r>
      <w:proofErr w:type="spellEnd"/>
      <w:r w:rsidRPr="000176A1">
        <w:rPr>
          <w:szCs w:val="23"/>
        </w:rPr>
        <w:t>, 1983; USEPA, 1986).</w:t>
      </w:r>
    </w:p>
    <w:p w:rsidR="00766A80" w:rsidRPr="000176A1" w:rsidRDefault="00766A80" w:rsidP="004F069E">
      <w:pPr>
        <w:rPr>
          <w:szCs w:val="23"/>
        </w:rPr>
      </w:pPr>
    </w:p>
    <w:p w:rsidR="00766A80" w:rsidRPr="000176A1" w:rsidRDefault="00766A80" w:rsidP="004F069E">
      <w:pPr>
        <w:rPr>
          <w:szCs w:val="23"/>
        </w:rPr>
      </w:pPr>
      <w:r w:rsidRPr="000176A1">
        <w:rPr>
          <w:szCs w:val="23"/>
        </w:rPr>
        <w:t xml:space="preserve">The criteria developed for each indicator are set at </w:t>
      </w:r>
      <w:r w:rsidR="00BF5771">
        <w:rPr>
          <w:szCs w:val="23"/>
        </w:rPr>
        <w:t>an acceptable</w:t>
      </w:r>
      <w:r w:rsidRPr="000176A1">
        <w:rPr>
          <w:szCs w:val="23"/>
        </w:rPr>
        <w:t xml:space="preserve"> level of risk of an adverse health effect, in this case gastrointestinal</w:t>
      </w:r>
      <w:r w:rsidR="00213E5B">
        <w:rPr>
          <w:szCs w:val="23"/>
        </w:rPr>
        <w:t xml:space="preserve"> (GI)</w:t>
      </w:r>
      <w:r w:rsidR="00492EEE">
        <w:rPr>
          <w:szCs w:val="23"/>
        </w:rPr>
        <w:t xml:space="preserve"> </w:t>
      </w:r>
      <w:r w:rsidRPr="000176A1">
        <w:rPr>
          <w:szCs w:val="23"/>
        </w:rPr>
        <w:t xml:space="preserve">illness, </w:t>
      </w:r>
      <w:r w:rsidR="00492EEE">
        <w:rPr>
          <w:szCs w:val="23"/>
        </w:rPr>
        <w:t>rather than</w:t>
      </w:r>
      <w:r w:rsidRPr="000176A1">
        <w:rPr>
          <w:szCs w:val="23"/>
        </w:rPr>
        <w:t xml:space="preserve"> at a no-risk level. The indicator limits recommended by USEPA for </w:t>
      </w:r>
      <w:r w:rsidR="00F7069F">
        <w:rPr>
          <w:szCs w:val="23"/>
        </w:rPr>
        <w:t>e</w:t>
      </w:r>
      <w:r w:rsidR="00E10546">
        <w:rPr>
          <w:szCs w:val="23"/>
        </w:rPr>
        <w:t>nterococcus</w:t>
      </w:r>
      <w:r w:rsidRPr="000176A1">
        <w:rPr>
          <w:szCs w:val="23"/>
        </w:rPr>
        <w:t xml:space="preserve"> in marine waters are associated with a risk level of 19 </w:t>
      </w:r>
      <w:r w:rsidR="00E85083">
        <w:rPr>
          <w:szCs w:val="23"/>
        </w:rPr>
        <w:t>GI illnesses per</w:t>
      </w:r>
      <w:r w:rsidRPr="000176A1">
        <w:rPr>
          <w:szCs w:val="23"/>
        </w:rPr>
        <w:t xml:space="preserve"> 1</w:t>
      </w:r>
      <w:r w:rsidR="00E85083">
        <w:rPr>
          <w:szCs w:val="23"/>
        </w:rPr>
        <w:t>,</w:t>
      </w:r>
      <w:r w:rsidRPr="000176A1">
        <w:rPr>
          <w:szCs w:val="23"/>
        </w:rPr>
        <w:t xml:space="preserve">000 swimmers (USEPA, 1986). Therefore, levels of indicators considered in compliance by the Massachusetts and national requirements do not imply </w:t>
      </w:r>
      <w:r w:rsidR="00BF5771">
        <w:rPr>
          <w:szCs w:val="23"/>
        </w:rPr>
        <w:t>absence of</w:t>
      </w:r>
      <w:r w:rsidRPr="000176A1">
        <w:rPr>
          <w:szCs w:val="23"/>
        </w:rPr>
        <w:t xml:space="preserve"> risk of adverse health effects for the total population at risk.</w:t>
      </w:r>
    </w:p>
    <w:p w:rsidR="00766A80" w:rsidRDefault="00766A80" w:rsidP="004F069E">
      <w:pPr>
        <w:rPr>
          <w:szCs w:val="23"/>
        </w:rPr>
      </w:pPr>
    </w:p>
    <w:p w:rsidR="00766A80" w:rsidRPr="000176A1" w:rsidRDefault="00766A80" w:rsidP="004F069E">
      <w:pPr>
        <w:rPr>
          <w:szCs w:val="23"/>
        </w:rPr>
      </w:pPr>
      <w:r w:rsidRPr="000176A1">
        <w:rPr>
          <w:szCs w:val="23"/>
        </w:rPr>
        <w:t xml:space="preserve">Using current indicators, it takes 24 hours to receive the results of a bathing beach water sample analysis (Wade et al., 2005). This delay can lead to the exposure of bathers to unsafe bacterial levels, as well as unnecessary closings (Wade et al., 2006) (e.g., beach closed on day of results, but by then the bacterial criteria may not be exceeded). This delay also makes it very difficult for investigators to track the contamination back to its </w:t>
      </w:r>
      <w:r w:rsidR="00492EEE">
        <w:rPr>
          <w:szCs w:val="23"/>
        </w:rPr>
        <w:t>sources</w:t>
      </w:r>
      <w:r w:rsidRPr="000176A1">
        <w:rPr>
          <w:szCs w:val="23"/>
        </w:rPr>
        <w:t>, as it may dissipate before an investigation begins (SCCWRP</w:t>
      </w:r>
      <w:r w:rsidR="00BF5771">
        <w:rPr>
          <w:szCs w:val="23"/>
        </w:rPr>
        <w:t>, 2006</w:t>
      </w:r>
      <w:r w:rsidR="004B6668">
        <w:rPr>
          <w:szCs w:val="23"/>
        </w:rPr>
        <w:t>).</w:t>
      </w:r>
    </w:p>
    <w:p w:rsidR="00766A80" w:rsidRPr="000176A1" w:rsidRDefault="00766A80" w:rsidP="004F069E">
      <w:pPr>
        <w:rPr>
          <w:szCs w:val="23"/>
        </w:rPr>
      </w:pPr>
    </w:p>
    <w:p w:rsidR="00C26DC0" w:rsidRDefault="00C26DC0"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Default="00BF5771" w:rsidP="004F069E">
      <w:pPr>
        <w:rPr>
          <w:sz w:val="15"/>
          <w:szCs w:val="15"/>
        </w:rPr>
      </w:pPr>
    </w:p>
    <w:p w:rsidR="00BF5771" w:rsidRPr="000176A1" w:rsidRDefault="00BF5771" w:rsidP="004F069E">
      <w:pPr>
        <w:rPr>
          <w:sz w:val="15"/>
          <w:szCs w:val="15"/>
        </w:rPr>
      </w:pPr>
    </w:p>
    <w:p w:rsidR="00CA3D39" w:rsidRPr="000176A1" w:rsidRDefault="00CA3D39" w:rsidP="004F069E">
      <w:pPr>
        <w:pStyle w:val="Heading1"/>
        <w:rPr>
          <w:sz w:val="35"/>
          <w:szCs w:val="35"/>
        </w:rPr>
      </w:pPr>
      <w:bookmarkStart w:id="72" w:name="_Toc222297426"/>
    </w:p>
    <w:p w:rsidR="00CA3D39" w:rsidRPr="000176A1" w:rsidRDefault="00CA3D39" w:rsidP="004F069E">
      <w:pPr>
        <w:pStyle w:val="Heading1"/>
        <w:rPr>
          <w:sz w:val="35"/>
          <w:szCs w:val="35"/>
        </w:rPr>
      </w:pPr>
    </w:p>
    <w:p w:rsidR="00CA3D39" w:rsidRDefault="00CA3D39" w:rsidP="004F069E">
      <w:pPr>
        <w:pStyle w:val="Heading1"/>
        <w:rPr>
          <w:sz w:val="35"/>
          <w:szCs w:val="35"/>
        </w:rPr>
      </w:pPr>
    </w:p>
    <w:p w:rsidR="00945B4B" w:rsidRDefault="00945B4B" w:rsidP="00CD276C"/>
    <w:p w:rsidR="00945B4B" w:rsidRDefault="00945B4B" w:rsidP="00CD276C"/>
    <w:p w:rsidR="00945B4B" w:rsidRDefault="00945B4B" w:rsidP="00CD276C"/>
    <w:p w:rsidR="00945B4B" w:rsidRDefault="00945B4B" w:rsidP="00CD276C"/>
    <w:p w:rsidR="00945B4B" w:rsidRDefault="00945B4B" w:rsidP="00CD276C"/>
    <w:p w:rsidR="00945B4B" w:rsidRDefault="00945B4B" w:rsidP="00CD276C"/>
    <w:p w:rsidR="00945B4B" w:rsidRPr="00CD276C" w:rsidRDefault="00945B4B" w:rsidP="00CD276C"/>
    <w:p w:rsidR="00FA56CF" w:rsidRPr="000176A1" w:rsidRDefault="002C27D0" w:rsidP="004F5036">
      <w:pPr>
        <w:pStyle w:val="Heading1"/>
        <w:tabs>
          <w:tab w:val="center" w:pos="0"/>
        </w:tabs>
        <w:ind w:left="0" w:firstLine="0"/>
        <w:rPr>
          <w:sz w:val="35"/>
          <w:szCs w:val="35"/>
        </w:rPr>
      </w:pPr>
      <w:bookmarkStart w:id="73" w:name="_Toc451438020"/>
      <w:r>
        <w:rPr>
          <w:sz w:val="35"/>
          <w:szCs w:val="35"/>
        </w:rPr>
        <w:t xml:space="preserve">PART TWO: THE </w:t>
      </w:r>
      <w:r w:rsidR="00662F30">
        <w:rPr>
          <w:sz w:val="35"/>
          <w:szCs w:val="35"/>
        </w:rPr>
        <w:t>201</w:t>
      </w:r>
      <w:r w:rsidR="004063A5">
        <w:rPr>
          <w:sz w:val="35"/>
          <w:szCs w:val="35"/>
        </w:rPr>
        <w:t>5</w:t>
      </w:r>
      <w:r w:rsidR="00766A80" w:rsidRPr="000176A1">
        <w:rPr>
          <w:sz w:val="35"/>
          <w:szCs w:val="35"/>
        </w:rPr>
        <w:t xml:space="preserve"> BATHING SEASON</w:t>
      </w:r>
      <w:bookmarkEnd w:id="72"/>
      <w:bookmarkEnd w:id="73"/>
    </w:p>
    <w:p w:rsidR="008B1D3B" w:rsidRDefault="008B1D3B" w:rsidP="004F069E">
      <w:pPr>
        <w:rPr>
          <w:szCs w:val="23"/>
        </w:rPr>
      </w:pPr>
    </w:p>
    <w:p w:rsidR="00BD5E59" w:rsidRDefault="00BD5E59">
      <w:pPr>
        <w:rPr>
          <w:szCs w:val="23"/>
        </w:rPr>
      </w:pPr>
      <w:r>
        <w:rPr>
          <w:szCs w:val="23"/>
        </w:rPr>
        <w:br w:type="page"/>
      </w:r>
    </w:p>
    <w:p w:rsidR="001004EB" w:rsidRPr="000176A1" w:rsidRDefault="001004EB" w:rsidP="004F069E">
      <w:pPr>
        <w:rPr>
          <w:szCs w:val="23"/>
        </w:rPr>
        <w:sectPr w:rsidR="001004EB" w:rsidRPr="000176A1" w:rsidSect="004F5036">
          <w:pgSz w:w="12240" w:h="15840"/>
          <w:pgMar w:top="1152" w:right="1440" w:bottom="1152" w:left="1440" w:header="720" w:footer="720" w:gutter="0"/>
          <w:cols w:space="720"/>
          <w:docGrid w:linePitch="360"/>
        </w:sectPr>
      </w:pPr>
    </w:p>
    <w:bookmarkStart w:id="74" w:name="_Toc222297427"/>
    <w:bookmarkStart w:id="75" w:name="_Toc451438021"/>
    <w:p w:rsidR="00766A80" w:rsidRPr="000176A1" w:rsidRDefault="00E575BA" w:rsidP="007B3FAB">
      <w:pPr>
        <w:pStyle w:val="Heading2"/>
        <w:numPr>
          <w:ilvl w:val="1"/>
          <w:numId w:val="19"/>
        </w:numPr>
      </w:pPr>
      <w:r>
        <w:rPr>
          <w:noProof/>
        </w:rPr>
        <w:lastRenderedPageBreak/>
        <mc:AlternateContent>
          <mc:Choice Requires="wps">
            <w:drawing>
              <wp:anchor distT="0" distB="0" distL="114300" distR="114300" simplePos="0" relativeHeight="251618304" behindDoc="0" locked="0" layoutInCell="1" allowOverlap="1" wp14:anchorId="7BE7CAE7" wp14:editId="065FF3FC">
                <wp:simplePos x="0" y="0"/>
                <wp:positionH relativeFrom="column">
                  <wp:posOffset>5029200</wp:posOffset>
                </wp:positionH>
                <wp:positionV relativeFrom="paragraph">
                  <wp:posOffset>342900</wp:posOffset>
                </wp:positionV>
                <wp:extent cx="0" cy="7960360"/>
                <wp:effectExtent l="9525" t="9525" r="9525" b="12065"/>
                <wp:wrapNone/>
                <wp:docPr id="5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60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27pt" to="396pt,6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lJtFAIAACk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"/>
            </w:pict>
          </mc:Fallback>
        </mc:AlternateContent>
      </w:r>
      <w:r w:rsidR="00766A80" w:rsidRPr="000176A1">
        <w:t>MDPH ACCOMPLISHMENTS</w:t>
      </w:r>
      <w:bookmarkEnd w:id="74"/>
      <w:bookmarkEnd w:id="75"/>
    </w:p>
    <w:p w:rsidR="00CD096E" w:rsidRPr="000176A1" w:rsidRDefault="00537C19" w:rsidP="004F069E">
      <w:pPr>
        <w:rPr>
          <w:szCs w:val="23"/>
        </w:rPr>
      </w:pPr>
      <w:r w:rsidRPr="000176A1">
        <w:rPr>
          <w:szCs w:val="23"/>
        </w:rPr>
        <w:t xml:space="preserve">In addition to </w:t>
      </w:r>
      <w:r w:rsidR="008A251E" w:rsidRPr="000176A1">
        <w:rPr>
          <w:szCs w:val="23"/>
        </w:rPr>
        <w:t xml:space="preserve">its routine </w:t>
      </w:r>
      <w:r w:rsidRPr="000176A1">
        <w:rPr>
          <w:szCs w:val="23"/>
        </w:rPr>
        <w:t xml:space="preserve">monitoring activities (outlined </w:t>
      </w:r>
      <w:r w:rsidR="000E3628" w:rsidRPr="00C7630C">
        <w:rPr>
          <w:szCs w:val="23"/>
        </w:rPr>
        <w:t>earlier</w:t>
      </w:r>
      <w:r w:rsidRPr="00C7630C">
        <w:rPr>
          <w:szCs w:val="23"/>
        </w:rPr>
        <w:t xml:space="preserve">), MDPH/BEH </w:t>
      </w:r>
      <w:r w:rsidR="008A251E" w:rsidRPr="00C7630C">
        <w:rPr>
          <w:szCs w:val="23"/>
        </w:rPr>
        <w:t>perfo</w:t>
      </w:r>
      <w:r w:rsidR="00030542" w:rsidRPr="00C7630C">
        <w:rPr>
          <w:szCs w:val="23"/>
        </w:rPr>
        <w:t>rmed a variety of more specific</w:t>
      </w:r>
      <w:r w:rsidRPr="00C7630C">
        <w:rPr>
          <w:szCs w:val="23"/>
        </w:rPr>
        <w:t xml:space="preserve"> </w:t>
      </w:r>
      <w:r w:rsidR="008A251E" w:rsidRPr="00C7630C">
        <w:rPr>
          <w:szCs w:val="23"/>
        </w:rPr>
        <w:t xml:space="preserve">activities, </w:t>
      </w:r>
      <w:r w:rsidR="008A251E" w:rsidRPr="00283869">
        <w:rPr>
          <w:szCs w:val="23"/>
        </w:rPr>
        <w:t xml:space="preserve">unique </w:t>
      </w:r>
      <w:r w:rsidRPr="00283869">
        <w:rPr>
          <w:szCs w:val="23"/>
        </w:rPr>
        <w:t xml:space="preserve">to the </w:t>
      </w:r>
      <w:r w:rsidR="00C5040B" w:rsidRPr="00283869">
        <w:rPr>
          <w:szCs w:val="23"/>
        </w:rPr>
        <w:t>201</w:t>
      </w:r>
      <w:r w:rsidR="0064087E">
        <w:rPr>
          <w:szCs w:val="23"/>
        </w:rPr>
        <w:t>5</w:t>
      </w:r>
      <w:r w:rsidRPr="00283869">
        <w:rPr>
          <w:szCs w:val="23"/>
        </w:rPr>
        <w:t xml:space="preserve"> season</w:t>
      </w:r>
      <w:r w:rsidR="004B6668">
        <w:rPr>
          <w:szCs w:val="23"/>
        </w:rPr>
        <w:t>.</w:t>
      </w:r>
    </w:p>
    <w:bookmarkStart w:id="76" w:name="_Toc451438022"/>
    <w:p w:rsidR="00CD096E" w:rsidRPr="000176A1" w:rsidRDefault="00E575BA" w:rsidP="004F069E">
      <w:pPr>
        <w:pStyle w:val="Heading3"/>
        <w:rPr>
          <w:sz w:val="27"/>
          <w:szCs w:val="27"/>
        </w:rPr>
      </w:pPr>
      <w:r>
        <w:rPr>
          <w:noProof/>
          <w:szCs w:val="23"/>
        </w:rPr>
        <mc:AlternateContent>
          <mc:Choice Requires="wps">
            <w:drawing>
              <wp:anchor distT="0" distB="0" distL="114300" distR="114300" simplePos="0" relativeHeight="251619328" behindDoc="0" locked="0" layoutInCell="1" allowOverlap="1" wp14:anchorId="1F65CCDE" wp14:editId="1F71291B">
                <wp:simplePos x="0" y="0"/>
                <wp:positionH relativeFrom="column">
                  <wp:posOffset>5045710</wp:posOffset>
                </wp:positionH>
                <wp:positionV relativeFrom="paragraph">
                  <wp:posOffset>384810</wp:posOffset>
                </wp:positionV>
                <wp:extent cx="1714500" cy="631190"/>
                <wp:effectExtent l="0" t="3810" r="2540" b="3175"/>
                <wp:wrapNone/>
                <wp:docPr id="5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31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2A77" w:rsidRPr="000176A1" w:rsidRDefault="005C2A77" w:rsidP="00967C02">
                            <w:pPr>
                              <w:rPr>
                                <w:sz w:val="19"/>
                                <w:szCs w:val="19"/>
                              </w:rPr>
                            </w:pPr>
                            <w:r w:rsidRPr="006C0655">
                              <w:rPr>
                                <w:i/>
                                <w:sz w:val="19"/>
                                <w:szCs w:val="19"/>
                              </w:rPr>
                              <w:t>The required field data</w:t>
                            </w:r>
                            <w:r>
                              <w:rPr>
                                <w:i/>
                                <w:sz w:val="19"/>
                                <w:szCs w:val="19"/>
                              </w:rPr>
                              <w:t xml:space="preserve"> f</w:t>
                            </w:r>
                            <w:r w:rsidRPr="000176A1">
                              <w:rPr>
                                <w:i/>
                                <w:sz w:val="19"/>
                                <w:szCs w:val="19"/>
                              </w:rPr>
                              <w:t xml:space="preserve">orms were distributed to local boards of health in </w:t>
                            </w:r>
                            <w:r w:rsidRPr="0070758F">
                              <w:rPr>
                                <w:b/>
                                <w:i/>
                                <w:sz w:val="19"/>
                                <w:szCs w:val="19"/>
                              </w:rPr>
                              <w:t>2015</w:t>
                            </w:r>
                            <w:r w:rsidRPr="006C0655">
                              <w:rPr>
                                <w:i/>
                                <w:sz w:val="19"/>
                                <w:szCs w:val="1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8" type="#_x0000_t202" style="position:absolute;left:0;text-align:left;margin-left:397.3pt;margin-top:30.3pt;width:135pt;height:49.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AyhQ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" stroked="f">
                <v:textbox>
                  <w:txbxContent>
                    <w:p w:rsidR="005C2A77" w:rsidRPr="000176A1" w:rsidRDefault="005C2A77" w:rsidP="00967C02">
                      <w:pPr>
                        <w:rPr>
                          <w:sz w:val="19"/>
                          <w:szCs w:val="19"/>
                        </w:rPr>
                      </w:pPr>
                      <w:r w:rsidRPr="006C0655">
                        <w:rPr>
                          <w:i/>
                          <w:sz w:val="19"/>
                          <w:szCs w:val="19"/>
                        </w:rPr>
                        <w:t>The required field data</w:t>
                      </w:r>
                      <w:r>
                        <w:rPr>
                          <w:i/>
                          <w:sz w:val="19"/>
                          <w:szCs w:val="19"/>
                        </w:rPr>
                        <w:t xml:space="preserve"> f</w:t>
                      </w:r>
                      <w:r w:rsidRPr="000176A1">
                        <w:rPr>
                          <w:i/>
                          <w:sz w:val="19"/>
                          <w:szCs w:val="19"/>
                        </w:rPr>
                        <w:t xml:space="preserve">orms were distributed to local boards of health in </w:t>
                      </w:r>
                      <w:r w:rsidRPr="0070758F">
                        <w:rPr>
                          <w:b/>
                          <w:i/>
                          <w:sz w:val="19"/>
                          <w:szCs w:val="19"/>
                        </w:rPr>
                        <w:t>2015</w:t>
                      </w:r>
                      <w:r w:rsidRPr="006C0655">
                        <w:rPr>
                          <w:i/>
                          <w:sz w:val="19"/>
                          <w:szCs w:val="19"/>
                        </w:rPr>
                        <w:t>.</w:t>
                      </w:r>
                    </w:p>
                  </w:txbxContent>
                </v:textbox>
              </v:shape>
            </w:pict>
          </mc:Fallback>
        </mc:AlternateContent>
      </w:r>
      <w:r w:rsidR="00CD096E" w:rsidRPr="000176A1">
        <w:rPr>
          <w:sz w:val="27"/>
          <w:szCs w:val="27"/>
        </w:rPr>
        <w:t>Beaches Website/Data Management</w:t>
      </w:r>
      <w:bookmarkEnd w:id="76"/>
    </w:p>
    <w:p w:rsidR="00CD096E" w:rsidRPr="000176A1" w:rsidRDefault="00F430A2" w:rsidP="004F069E">
      <w:pPr>
        <w:rPr>
          <w:szCs w:val="23"/>
        </w:rPr>
      </w:pPr>
      <w:r w:rsidRPr="00283869">
        <w:rPr>
          <w:szCs w:val="23"/>
        </w:rPr>
        <w:t xml:space="preserve">The beaches website was maintained and improved as needed to provide the public with the most up-to-date information as well as to present the data in an easy to use format. </w:t>
      </w:r>
      <w:r w:rsidR="00CD096E" w:rsidRPr="00283869">
        <w:rPr>
          <w:szCs w:val="23"/>
        </w:rPr>
        <w:t xml:space="preserve">Links to all MDPH/BEH standardized forms were checked and </w:t>
      </w:r>
      <w:r w:rsidR="00764759" w:rsidRPr="00283869">
        <w:rPr>
          <w:szCs w:val="23"/>
        </w:rPr>
        <w:t xml:space="preserve">the forms were </w:t>
      </w:r>
      <w:r w:rsidR="00CD096E" w:rsidRPr="00283869">
        <w:rPr>
          <w:szCs w:val="23"/>
        </w:rPr>
        <w:t xml:space="preserve">made available for download via the </w:t>
      </w:r>
      <w:r w:rsidR="00A31A7A" w:rsidRPr="00283869">
        <w:rPr>
          <w:szCs w:val="23"/>
        </w:rPr>
        <w:t xml:space="preserve">Forms link in the </w:t>
      </w:r>
      <w:r w:rsidR="00CD096E" w:rsidRPr="00283869">
        <w:rPr>
          <w:szCs w:val="23"/>
        </w:rPr>
        <w:t>Publications</w:t>
      </w:r>
      <w:r w:rsidR="00CD096E" w:rsidRPr="000176A1">
        <w:rPr>
          <w:szCs w:val="23"/>
        </w:rPr>
        <w:t xml:space="preserve"> and Reports </w:t>
      </w:r>
      <w:r w:rsidR="00A31A7A" w:rsidRPr="006C0655">
        <w:rPr>
          <w:szCs w:val="23"/>
        </w:rPr>
        <w:t>section</w:t>
      </w:r>
      <w:r w:rsidR="00CD096E" w:rsidRPr="000176A1">
        <w:rPr>
          <w:szCs w:val="23"/>
        </w:rPr>
        <w:t xml:space="preserve"> on the bathing beaches website.</w:t>
      </w:r>
      <w:r w:rsidR="00A83C0E" w:rsidRPr="000176A1">
        <w:rPr>
          <w:szCs w:val="23"/>
        </w:rPr>
        <w:t xml:space="preserve"> </w:t>
      </w:r>
      <w:r w:rsidR="00CD096E" w:rsidRPr="000176A1">
        <w:rPr>
          <w:szCs w:val="23"/>
        </w:rPr>
        <w:t xml:space="preserve">Both local communities and </w:t>
      </w:r>
      <w:r w:rsidR="00EB7CD8" w:rsidRPr="000176A1">
        <w:rPr>
          <w:szCs w:val="23"/>
        </w:rPr>
        <w:t>laboratories</w:t>
      </w:r>
      <w:r w:rsidR="009847FA">
        <w:rPr>
          <w:szCs w:val="23"/>
        </w:rPr>
        <w:t xml:space="preserve"> were notified and given</w:t>
      </w:r>
      <w:r w:rsidR="00CD096E" w:rsidRPr="000176A1">
        <w:rPr>
          <w:szCs w:val="23"/>
        </w:rPr>
        <w:t xml:space="preserve"> field data forms that made it easier for samplers to </w:t>
      </w:r>
      <w:r w:rsidR="00407459" w:rsidRPr="000176A1">
        <w:rPr>
          <w:szCs w:val="23"/>
        </w:rPr>
        <w:t>record</w:t>
      </w:r>
      <w:r w:rsidR="00CD096E" w:rsidRPr="000176A1">
        <w:rPr>
          <w:szCs w:val="23"/>
        </w:rPr>
        <w:t xml:space="preserve"> cond</w:t>
      </w:r>
      <w:r w:rsidR="00F06698">
        <w:rPr>
          <w:szCs w:val="23"/>
        </w:rPr>
        <w:t>itions while in the field.</w:t>
      </w:r>
    </w:p>
    <w:p w:rsidR="00407459" w:rsidRPr="000176A1" w:rsidRDefault="00407459" w:rsidP="004F069E">
      <w:pPr>
        <w:rPr>
          <w:szCs w:val="23"/>
        </w:rPr>
      </w:pPr>
    </w:p>
    <w:p w:rsidR="00CD096E" w:rsidRPr="000176A1" w:rsidRDefault="0009044D" w:rsidP="004F069E">
      <w:pPr>
        <w:rPr>
          <w:szCs w:val="23"/>
        </w:rPr>
      </w:pPr>
      <w:r w:rsidRPr="00C7630C">
        <w:rPr>
          <w:szCs w:val="23"/>
        </w:rPr>
        <w:t>G</w:t>
      </w:r>
      <w:r w:rsidR="00CD096E" w:rsidRPr="00C7630C">
        <w:rPr>
          <w:szCs w:val="23"/>
        </w:rPr>
        <w:t>uidance</w:t>
      </w:r>
      <w:r w:rsidRPr="00C7630C">
        <w:rPr>
          <w:szCs w:val="23"/>
        </w:rPr>
        <w:t xml:space="preserve"> and training</w:t>
      </w:r>
      <w:r w:rsidR="00CD096E" w:rsidRPr="0009044D">
        <w:rPr>
          <w:b/>
          <w:szCs w:val="23"/>
        </w:rPr>
        <w:t xml:space="preserve"> </w:t>
      </w:r>
      <w:r w:rsidR="00CD096E" w:rsidRPr="000176A1">
        <w:rPr>
          <w:szCs w:val="23"/>
        </w:rPr>
        <w:t>w</w:t>
      </w:r>
      <w:r w:rsidR="00A31A7A">
        <w:rPr>
          <w:szCs w:val="23"/>
        </w:rPr>
        <w:t>ere</w:t>
      </w:r>
      <w:r w:rsidR="00CD096E" w:rsidRPr="000176A1">
        <w:rPr>
          <w:szCs w:val="23"/>
        </w:rPr>
        <w:t xml:space="preserve"> provided to local boards of health, when necessary, to ensure quality assurance for data entry </w:t>
      </w:r>
      <w:r w:rsidR="00764759" w:rsidRPr="00C7630C">
        <w:rPr>
          <w:szCs w:val="23"/>
        </w:rPr>
        <w:t>conducted</w:t>
      </w:r>
      <w:r w:rsidR="00CD096E" w:rsidRPr="00C7630C">
        <w:rPr>
          <w:szCs w:val="23"/>
        </w:rPr>
        <w:t xml:space="preserve"> </w:t>
      </w:r>
      <w:r w:rsidR="00CD096E" w:rsidRPr="000176A1">
        <w:rPr>
          <w:szCs w:val="23"/>
        </w:rPr>
        <w:t xml:space="preserve">outside of the contract </w:t>
      </w:r>
      <w:r w:rsidR="00EB7CD8" w:rsidRPr="000176A1">
        <w:rPr>
          <w:szCs w:val="23"/>
        </w:rPr>
        <w:t>laboratory</w:t>
      </w:r>
      <w:r w:rsidR="00CD096E" w:rsidRPr="000176A1">
        <w:rPr>
          <w:szCs w:val="23"/>
        </w:rPr>
        <w:t xml:space="preserve"> program.</w:t>
      </w:r>
    </w:p>
    <w:p w:rsidR="00407459" w:rsidRPr="000176A1" w:rsidRDefault="00407459" w:rsidP="004F069E">
      <w:pPr>
        <w:rPr>
          <w:szCs w:val="23"/>
        </w:rPr>
      </w:pPr>
    </w:p>
    <w:p w:rsidR="00A31A7A" w:rsidRDefault="00CD096E" w:rsidP="004F069E">
      <w:pPr>
        <w:rPr>
          <w:szCs w:val="23"/>
        </w:rPr>
      </w:pPr>
      <w:r w:rsidRPr="000176A1">
        <w:rPr>
          <w:szCs w:val="23"/>
        </w:rPr>
        <w:t xml:space="preserve">The beach program’s database was again </w:t>
      </w:r>
      <w:r w:rsidRPr="00283869">
        <w:rPr>
          <w:szCs w:val="23"/>
        </w:rPr>
        <w:t xml:space="preserve">updated for </w:t>
      </w:r>
      <w:r w:rsidR="005575B8" w:rsidRPr="00283869">
        <w:rPr>
          <w:szCs w:val="23"/>
        </w:rPr>
        <w:t xml:space="preserve">the </w:t>
      </w:r>
      <w:r w:rsidR="00135967" w:rsidRPr="00283869">
        <w:rPr>
          <w:szCs w:val="23"/>
        </w:rPr>
        <w:t>201</w:t>
      </w:r>
      <w:r w:rsidR="0064087E">
        <w:rPr>
          <w:szCs w:val="23"/>
        </w:rPr>
        <w:t>5</w:t>
      </w:r>
      <w:r w:rsidR="005575B8" w:rsidRPr="00283869">
        <w:rPr>
          <w:szCs w:val="23"/>
        </w:rPr>
        <w:t xml:space="preserve"> </w:t>
      </w:r>
      <w:r w:rsidRPr="00283869">
        <w:rPr>
          <w:szCs w:val="23"/>
        </w:rPr>
        <w:t>beach</w:t>
      </w:r>
      <w:r w:rsidRPr="000176A1">
        <w:rPr>
          <w:szCs w:val="23"/>
        </w:rPr>
        <w:t xml:space="preserve"> season.</w:t>
      </w:r>
      <w:r w:rsidR="00A83C0E" w:rsidRPr="000176A1">
        <w:rPr>
          <w:szCs w:val="23"/>
        </w:rPr>
        <w:t xml:space="preserve"> </w:t>
      </w:r>
      <w:r w:rsidRPr="000176A1">
        <w:rPr>
          <w:szCs w:val="23"/>
        </w:rPr>
        <w:t>Beach l</w:t>
      </w:r>
      <w:r w:rsidR="000255E6">
        <w:rPr>
          <w:szCs w:val="23"/>
        </w:rPr>
        <w:t>ocations were revised as sampling points</w:t>
      </w:r>
      <w:r w:rsidRPr="000176A1">
        <w:rPr>
          <w:szCs w:val="23"/>
        </w:rPr>
        <w:t xml:space="preserve"> were combined at continuous, uninterrupted beaches; non-swim beaches were identified and reassigned; </w:t>
      </w:r>
      <w:r w:rsidR="005575B8" w:rsidRPr="000176A1">
        <w:rPr>
          <w:szCs w:val="23"/>
        </w:rPr>
        <w:t xml:space="preserve">and </w:t>
      </w:r>
      <w:r w:rsidRPr="000176A1">
        <w:rPr>
          <w:szCs w:val="23"/>
        </w:rPr>
        <w:t xml:space="preserve">new swim beaches were identified. </w:t>
      </w:r>
      <w:r w:rsidR="00A31A7A" w:rsidRPr="006C0655">
        <w:rPr>
          <w:szCs w:val="23"/>
        </w:rPr>
        <w:t xml:space="preserve">Throughout the duration of the project, </w:t>
      </w:r>
      <w:r w:rsidR="00E71F17" w:rsidRPr="006C0655">
        <w:rPr>
          <w:szCs w:val="23"/>
        </w:rPr>
        <w:t xml:space="preserve">MDPH has </w:t>
      </w:r>
      <w:r w:rsidR="00A31A7A" w:rsidRPr="006C0655">
        <w:rPr>
          <w:szCs w:val="23"/>
        </w:rPr>
        <w:t>continuously</w:t>
      </w:r>
      <w:r w:rsidR="00A31A7A">
        <w:rPr>
          <w:szCs w:val="23"/>
        </w:rPr>
        <w:t xml:space="preserve"> </w:t>
      </w:r>
      <w:r w:rsidR="00E71F17" w:rsidRPr="004F069E">
        <w:rPr>
          <w:szCs w:val="23"/>
        </w:rPr>
        <w:t>been adding n</w:t>
      </w:r>
      <w:r w:rsidRPr="004F069E">
        <w:rPr>
          <w:szCs w:val="23"/>
        </w:rPr>
        <w:t>ew information</w:t>
      </w:r>
      <w:r w:rsidR="009847FA" w:rsidRPr="004F069E">
        <w:rPr>
          <w:szCs w:val="23"/>
        </w:rPr>
        <w:t xml:space="preserve"> associated with beaches</w:t>
      </w:r>
      <w:r w:rsidRPr="004F069E">
        <w:rPr>
          <w:szCs w:val="23"/>
        </w:rPr>
        <w:t xml:space="preserve">, </w:t>
      </w:r>
      <w:r w:rsidRPr="000176A1">
        <w:rPr>
          <w:szCs w:val="23"/>
        </w:rPr>
        <w:t xml:space="preserve">such as waterbody information, latitude/longitude </w:t>
      </w:r>
      <w:r w:rsidR="009847FA" w:rsidRPr="004F069E">
        <w:rPr>
          <w:szCs w:val="23"/>
        </w:rPr>
        <w:t>coordinates</w:t>
      </w:r>
      <w:r w:rsidRPr="004F069E">
        <w:rPr>
          <w:szCs w:val="23"/>
        </w:rPr>
        <w:t>,</w:t>
      </w:r>
      <w:r w:rsidRPr="000176A1">
        <w:rPr>
          <w:szCs w:val="23"/>
        </w:rPr>
        <w:t xml:space="preserve"> and potential pollution sources</w:t>
      </w:r>
      <w:r w:rsidR="00764759" w:rsidRPr="00C7630C">
        <w:rPr>
          <w:szCs w:val="23"/>
        </w:rPr>
        <w:t xml:space="preserve"> </w:t>
      </w:r>
      <w:r w:rsidR="00312B25" w:rsidRPr="004F069E">
        <w:rPr>
          <w:szCs w:val="23"/>
        </w:rPr>
        <w:t>of</w:t>
      </w:r>
      <w:r w:rsidR="00312B25">
        <w:rPr>
          <w:szCs w:val="23"/>
        </w:rPr>
        <w:t xml:space="preserve"> </w:t>
      </w:r>
      <w:r w:rsidR="00764759" w:rsidRPr="00C7630C">
        <w:rPr>
          <w:szCs w:val="23"/>
        </w:rPr>
        <w:t>freshwater beaches</w:t>
      </w:r>
      <w:r w:rsidR="00E71F17">
        <w:rPr>
          <w:szCs w:val="23"/>
        </w:rPr>
        <w:t>.</w:t>
      </w:r>
    </w:p>
    <w:p w:rsidR="00B70B16" w:rsidRDefault="00B70B16" w:rsidP="004F069E">
      <w:pPr>
        <w:rPr>
          <w:szCs w:val="23"/>
        </w:rPr>
      </w:pPr>
    </w:p>
    <w:p w:rsidR="00FB532C" w:rsidRPr="00231D3B" w:rsidRDefault="00B70B16" w:rsidP="004F069E">
      <w:pPr>
        <w:rPr>
          <w:szCs w:val="23"/>
        </w:rPr>
      </w:pPr>
      <w:r w:rsidRPr="00231D3B">
        <w:rPr>
          <w:szCs w:val="23"/>
        </w:rPr>
        <w:t xml:space="preserve">After the 2013 bathing season ended, extensive </w:t>
      </w:r>
      <w:r w:rsidR="00C827FB" w:rsidRPr="00231D3B">
        <w:rPr>
          <w:szCs w:val="23"/>
        </w:rPr>
        <w:t>enhancements</w:t>
      </w:r>
      <w:r w:rsidRPr="00231D3B">
        <w:rPr>
          <w:szCs w:val="23"/>
        </w:rPr>
        <w:t xml:space="preserve"> were made to the MDPH beach database</w:t>
      </w:r>
      <w:r w:rsidR="00C827FB" w:rsidRPr="00231D3B">
        <w:rPr>
          <w:szCs w:val="23"/>
        </w:rPr>
        <w:t xml:space="preserve"> to improve alignment with </w:t>
      </w:r>
      <w:r w:rsidR="00C861F1" w:rsidRPr="00231D3B">
        <w:rPr>
          <w:szCs w:val="23"/>
        </w:rPr>
        <w:t xml:space="preserve">the USEPA </w:t>
      </w:r>
      <w:r w:rsidRPr="00231D3B">
        <w:rPr>
          <w:szCs w:val="23"/>
        </w:rPr>
        <w:t xml:space="preserve">reporting schema. </w:t>
      </w:r>
      <w:r w:rsidR="00C827FB" w:rsidRPr="00231D3B">
        <w:rPr>
          <w:szCs w:val="23"/>
        </w:rPr>
        <w:t>Enhancements</w:t>
      </w:r>
      <w:r w:rsidR="00FB532C" w:rsidRPr="00231D3B">
        <w:rPr>
          <w:szCs w:val="23"/>
        </w:rPr>
        <w:t xml:space="preserve"> included</w:t>
      </w:r>
      <w:r w:rsidR="00C827FB" w:rsidRPr="00231D3B">
        <w:rPr>
          <w:szCs w:val="23"/>
        </w:rPr>
        <w:t xml:space="preserve"> the following</w:t>
      </w:r>
      <w:r w:rsidR="00F06698">
        <w:rPr>
          <w:szCs w:val="23"/>
        </w:rPr>
        <w:t>:</w:t>
      </w:r>
    </w:p>
    <w:p w:rsidR="00FB532C" w:rsidRPr="00231D3B" w:rsidRDefault="00FB532C" w:rsidP="00D66C63">
      <w:pPr>
        <w:numPr>
          <w:ilvl w:val="0"/>
          <w:numId w:val="26"/>
        </w:numPr>
        <w:rPr>
          <w:szCs w:val="23"/>
        </w:rPr>
      </w:pPr>
      <w:r w:rsidRPr="00231D3B">
        <w:rPr>
          <w:szCs w:val="23"/>
        </w:rPr>
        <w:t>A</w:t>
      </w:r>
      <w:r w:rsidR="00B70B16" w:rsidRPr="00231D3B">
        <w:rPr>
          <w:szCs w:val="23"/>
        </w:rPr>
        <w:t xml:space="preserve">nalytical methods are now being reported </w:t>
      </w:r>
      <w:r w:rsidR="00C861F1" w:rsidRPr="00231D3B">
        <w:rPr>
          <w:szCs w:val="23"/>
        </w:rPr>
        <w:t>to USEPA</w:t>
      </w:r>
      <w:r w:rsidRPr="00231D3B">
        <w:rPr>
          <w:szCs w:val="23"/>
        </w:rPr>
        <w:t>.</w:t>
      </w:r>
    </w:p>
    <w:p w:rsidR="00FB532C" w:rsidRPr="00231D3B" w:rsidRDefault="00FB532C" w:rsidP="00D66C63">
      <w:pPr>
        <w:numPr>
          <w:ilvl w:val="0"/>
          <w:numId w:val="26"/>
        </w:numPr>
        <w:rPr>
          <w:szCs w:val="23"/>
        </w:rPr>
      </w:pPr>
      <w:r w:rsidRPr="00231D3B">
        <w:rPr>
          <w:szCs w:val="23"/>
        </w:rPr>
        <w:t>T</w:t>
      </w:r>
      <w:r w:rsidR="00B70B16" w:rsidRPr="00231D3B">
        <w:rPr>
          <w:szCs w:val="23"/>
        </w:rPr>
        <w:t>he formatting for reporting non-detects has been improved</w:t>
      </w:r>
      <w:r w:rsidRPr="00231D3B">
        <w:rPr>
          <w:szCs w:val="23"/>
        </w:rPr>
        <w:t>.</w:t>
      </w:r>
    </w:p>
    <w:p w:rsidR="00FB532C" w:rsidRPr="00231D3B" w:rsidRDefault="00FB532C" w:rsidP="00D66C63">
      <w:pPr>
        <w:numPr>
          <w:ilvl w:val="0"/>
          <w:numId w:val="26"/>
        </w:numPr>
        <w:rPr>
          <w:szCs w:val="23"/>
        </w:rPr>
      </w:pPr>
      <w:r w:rsidRPr="00231D3B">
        <w:rPr>
          <w:szCs w:val="23"/>
        </w:rPr>
        <w:t>T</w:t>
      </w:r>
      <w:r w:rsidR="00B70B16" w:rsidRPr="00231D3B">
        <w:rPr>
          <w:szCs w:val="23"/>
        </w:rPr>
        <w:t xml:space="preserve">he procedure for assigning USEPA-issued identification numbers to beaches has been better aligned with USEPA specifications. </w:t>
      </w:r>
      <w:r w:rsidR="00C827FB" w:rsidRPr="00231D3B">
        <w:rPr>
          <w:szCs w:val="23"/>
        </w:rPr>
        <w:t>This particular change to meet USEPA requirements resulted in some multiple sample location</w:t>
      </w:r>
      <w:r w:rsidR="0095322C" w:rsidRPr="00231D3B">
        <w:rPr>
          <w:szCs w:val="23"/>
        </w:rPr>
        <w:t xml:space="preserve"> marine</w:t>
      </w:r>
      <w:r w:rsidR="00C827FB" w:rsidRPr="00231D3B">
        <w:rPr>
          <w:szCs w:val="23"/>
        </w:rPr>
        <w:t xml:space="preserve"> beaches being reported as a single beach vs. multiple beaches. This will be further explored in the discussion </w:t>
      </w:r>
      <w:r w:rsidR="00C827FB" w:rsidRPr="00283869">
        <w:rPr>
          <w:szCs w:val="23"/>
        </w:rPr>
        <w:t>of 201</w:t>
      </w:r>
      <w:r w:rsidR="0064087E">
        <w:rPr>
          <w:szCs w:val="23"/>
        </w:rPr>
        <w:t>5</w:t>
      </w:r>
      <w:r w:rsidR="00C827FB" w:rsidRPr="00283869">
        <w:rPr>
          <w:szCs w:val="23"/>
        </w:rPr>
        <w:t xml:space="preserve"> marine</w:t>
      </w:r>
      <w:r w:rsidR="00F06698">
        <w:rPr>
          <w:szCs w:val="23"/>
        </w:rPr>
        <w:t xml:space="preserve"> beach results.</w:t>
      </w:r>
    </w:p>
    <w:p w:rsidR="00FB532C" w:rsidRPr="00231D3B" w:rsidRDefault="00C861F1" w:rsidP="00D66C63">
      <w:pPr>
        <w:numPr>
          <w:ilvl w:val="0"/>
          <w:numId w:val="26"/>
        </w:numPr>
        <w:rPr>
          <w:szCs w:val="23"/>
        </w:rPr>
      </w:pPr>
      <w:r w:rsidRPr="00231D3B">
        <w:rPr>
          <w:szCs w:val="23"/>
        </w:rPr>
        <w:t xml:space="preserve">A system for ensuring the reporting of any changes to beach name, coordinates, sampling frequency, or Tier has been implemented. </w:t>
      </w:r>
    </w:p>
    <w:p w:rsidR="00FB532C" w:rsidRPr="00797047" w:rsidRDefault="00C861F1" w:rsidP="00D66C63">
      <w:pPr>
        <w:numPr>
          <w:ilvl w:val="0"/>
          <w:numId w:val="26"/>
        </w:numPr>
        <w:rPr>
          <w:szCs w:val="23"/>
        </w:rPr>
      </w:pPr>
      <w:r w:rsidRPr="00231D3B">
        <w:rPr>
          <w:szCs w:val="23"/>
        </w:rPr>
        <w:t>The latitudes and longitudes of each beach are now being reported to USEPA</w:t>
      </w:r>
      <w:r w:rsidR="00F06698">
        <w:rPr>
          <w:szCs w:val="23"/>
        </w:rPr>
        <w:t>.</w:t>
      </w:r>
    </w:p>
    <w:p w:rsidR="00CD096E" w:rsidRPr="000176A1" w:rsidRDefault="00CD096E" w:rsidP="004F069E">
      <w:pPr>
        <w:rPr>
          <w:szCs w:val="23"/>
        </w:rPr>
      </w:pPr>
    </w:p>
    <w:bookmarkStart w:id="77" w:name="_Toc451438023"/>
    <w:p w:rsidR="00CD096E" w:rsidRPr="000176A1" w:rsidRDefault="00E575BA" w:rsidP="004F069E">
      <w:pPr>
        <w:pStyle w:val="Heading3"/>
        <w:rPr>
          <w:sz w:val="27"/>
          <w:szCs w:val="27"/>
        </w:rPr>
      </w:pPr>
      <w:r>
        <w:rPr>
          <w:noProof/>
          <w:sz w:val="23"/>
          <w:szCs w:val="23"/>
        </w:rPr>
        <mc:AlternateContent>
          <mc:Choice Requires="wps">
            <w:drawing>
              <wp:anchor distT="0" distB="0" distL="114300" distR="114300" simplePos="0" relativeHeight="251620352" behindDoc="0" locked="0" layoutInCell="1" allowOverlap="1" wp14:anchorId="5342BD16" wp14:editId="425CCB62">
                <wp:simplePos x="0" y="0"/>
                <wp:positionH relativeFrom="column">
                  <wp:posOffset>5053330</wp:posOffset>
                </wp:positionH>
                <wp:positionV relativeFrom="paragraph">
                  <wp:posOffset>274955</wp:posOffset>
                </wp:positionV>
                <wp:extent cx="1576070" cy="769620"/>
                <wp:effectExtent l="0" t="0" r="0" b="3175"/>
                <wp:wrapNone/>
                <wp:docPr id="5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769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A77" w:rsidRPr="00BD5E59" w:rsidRDefault="005C2A77" w:rsidP="00967C02">
                            <w:pPr>
                              <w:rPr>
                                <w:sz w:val="19"/>
                                <w:szCs w:val="19"/>
                              </w:rPr>
                            </w:pPr>
                            <w:r w:rsidRPr="00BD5E59">
                              <w:rPr>
                                <w:i/>
                                <w:sz w:val="19"/>
                                <w:szCs w:val="19"/>
                              </w:rPr>
                              <w:t xml:space="preserve">Four trainings for local health officials were conducted prior to the beach season in </w:t>
                            </w:r>
                            <w:r w:rsidRPr="007366CE">
                              <w:rPr>
                                <w:i/>
                                <w:sz w:val="19"/>
                                <w:szCs w:val="19"/>
                              </w:rPr>
                              <w:t>2015</w:t>
                            </w:r>
                            <w:r w:rsidRPr="00BD5E59">
                              <w:rPr>
                                <w:i/>
                                <w:sz w:val="19"/>
                                <w:szCs w:val="1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9" type="#_x0000_t202" style="position:absolute;left:0;text-align:left;margin-left:397.9pt;margin-top:21.65pt;width:124.1pt;height:60.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" filled="f" stroked="f">
                <v:textbox>
                  <w:txbxContent>
                    <w:p w:rsidR="005C2A77" w:rsidRPr="00BD5E59" w:rsidRDefault="005C2A77" w:rsidP="00967C02">
                      <w:pPr>
                        <w:rPr>
                          <w:sz w:val="19"/>
                          <w:szCs w:val="19"/>
                        </w:rPr>
                      </w:pPr>
                      <w:r w:rsidRPr="00BD5E59">
                        <w:rPr>
                          <w:i/>
                          <w:sz w:val="19"/>
                          <w:szCs w:val="19"/>
                        </w:rPr>
                        <w:t xml:space="preserve">Four trainings for local health officials were conducted prior to the beach season in </w:t>
                      </w:r>
                      <w:r w:rsidRPr="007366CE">
                        <w:rPr>
                          <w:i/>
                          <w:sz w:val="19"/>
                          <w:szCs w:val="19"/>
                        </w:rPr>
                        <w:t>2015</w:t>
                      </w:r>
                      <w:r w:rsidRPr="00BD5E59">
                        <w:rPr>
                          <w:i/>
                          <w:sz w:val="19"/>
                          <w:szCs w:val="19"/>
                        </w:rPr>
                        <w:t>.</w:t>
                      </w:r>
                    </w:p>
                  </w:txbxContent>
                </v:textbox>
              </v:shape>
            </w:pict>
          </mc:Fallback>
        </mc:AlternateContent>
      </w:r>
      <w:r w:rsidR="00CD096E" w:rsidRPr="000176A1">
        <w:rPr>
          <w:sz w:val="27"/>
          <w:szCs w:val="27"/>
        </w:rPr>
        <w:t>Trainings</w:t>
      </w:r>
      <w:bookmarkEnd w:id="77"/>
    </w:p>
    <w:p w:rsidR="0009044D" w:rsidRPr="007366CE" w:rsidRDefault="0009044D" w:rsidP="004F069E">
      <w:pPr>
        <w:rPr>
          <w:szCs w:val="23"/>
        </w:rPr>
      </w:pPr>
      <w:r w:rsidRPr="007366CE">
        <w:rPr>
          <w:szCs w:val="23"/>
        </w:rPr>
        <w:t xml:space="preserve">In April </w:t>
      </w:r>
      <w:r w:rsidR="00135967" w:rsidRPr="007366CE">
        <w:rPr>
          <w:szCs w:val="23"/>
        </w:rPr>
        <w:t>201</w:t>
      </w:r>
      <w:r w:rsidR="00E16F6D" w:rsidRPr="007366CE">
        <w:rPr>
          <w:szCs w:val="23"/>
        </w:rPr>
        <w:t>5</w:t>
      </w:r>
      <w:r w:rsidRPr="007366CE">
        <w:rPr>
          <w:szCs w:val="23"/>
        </w:rPr>
        <w:t>, MDPH gave presentations to local health officials at f</w:t>
      </w:r>
      <w:r w:rsidR="00711774" w:rsidRPr="007366CE">
        <w:rPr>
          <w:szCs w:val="23"/>
        </w:rPr>
        <w:t>our</w:t>
      </w:r>
      <w:r w:rsidRPr="007366CE">
        <w:rPr>
          <w:szCs w:val="23"/>
        </w:rPr>
        <w:t xml:space="preserve"> seminars held by the Massachusetts Health Officers Association (MHOA</w:t>
      </w:r>
      <w:r w:rsidR="00764759" w:rsidRPr="007366CE">
        <w:rPr>
          <w:szCs w:val="23"/>
        </w:rPr>
        <w:t>) and MDPH/</w:t>
      </w:r>
      <w:r w:rsidRPr="007366CE">
        <w:rPr>
          <w:szCs w:val="23"/>
        </w:rPr>
        <w:t xml:space="preserve">BEH Community Sanitation Program at </w:t>
      </w:r>
      <w:r w:rsidR="00842E0F" w:rsidRPr="007366CE">
        <w:rPr>
          <w:szCs w:val="23"/>
        </w:rPr>
        <w:t xml:space="preserve">geographically diverse </w:t>
      </w:r>
      <w:r w:rsidR="00E575BA" w:rsidRPr="007366CE">
        <w:rPr>
          <w:noProof/>
          <w:szCs w:val="23"/>
        </w:rPr>
        <mc:AlternateContent>
          <mc:Choice Requires="wps">
            <w:drawing>
              <wp:anchor distT="0" distB="0" distL="114300" distR="114300" simplePos="0" relativeHeight="251674624" behindDoc="0" locked="1" layoutInCell="1" allowOverlap="1" wp14:anchorId="6AD5B47E" wp14:editId="237A302C">
                <wp:simplePos x="0" y="0"/>
                <wp:positionH relativeFrom="column">
                  <wp:posOffset>5029200</wp:posOffset>
                </wp:positionH>
                <wp:positionV relativeFrom="page">
                  <wp:posOffset>731520</wp:posOffset>
                </wp:positionV>
                <wp:extent cx="0" cy="8613775"/>
                <wp:effectExtent l="9525" t="7620" r="9525" b="8255"/>
                <wp:wrapNone/>
                <wp:docPr id="56"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13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96pt,57.6pt" to="396pt,7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">
                <w10:wrap anchory="page"/>
                <w10:anchorlock/>
              </v:line>
            </w:pict>
          </mc:Fallback>
        </mc:AlternateContent>
      </w:r>
      <w:r w:rsidRPr="007366CE">
        <w:rPr>
          <w:szCs w:val="23"/>
        </w:rPr>
        <w:t xml:space="preserve">locations </w:t>
      </w:r>
      <w:r w:rsidR="00842E0F" w:rsidRPr="007366CE">
        <w:rPr>
          <w:szCs w:val="23"/>
        </w:rPr>
        <w:t>across</w:t>
      </w:r>
      <w:r w:rsidRPr="007366CE">
        <w:rPr>
          <w:szCs w:val="23"/>
        </w:rPr>
        <w:t xml:space="preserve"> the state. MDPH staff </w:t>
      </w:r>
      <w:r w:rsidR="00711774" w:rsidRPr="007366CE">
        <w:t xml:space="preserve">presented </w:t>
      </w:r>
      <w:bookmarkStart w:id="78" w:name="OLE_LINK5"/>
      <w:r w:rsidR="00711774" w:rsidRPr="007366CE">
        <w:t>a review of 201</w:t>
      </w:r>
      <w:r w:rsidR="00E16F6D" w:rsidRPr="007366CE">
        <w:t>4</w:t>
      </w:r>
      <w:r w:rsidR="00711774" w:rsidRPr="007366CE">
        <w:t xml:space="preserve"> beach </w:t>
      </w:r>
      <w:r w:rsidR="00711774" w:rsidRPr="007366CE">
        <w:lastRenderedPageBreak/>
        <w:t>data and regulatory amendments</w:t>
      </w:r>
      <w:r w:rsidR="00976344" w:rsidRPr="007366CE">
        <w:t xml:space="preserve"> (see </w:t>
      </w:r>
      <w:r w:rsidR="006E00DD" w:rsidRPr="007366CE">
        <w:rPr>
          <w:szCs w:val="23"/>
        </w:rPr>
        <w:t>Part Two, Section I.E</w:t>
      </w:r>
      <w:r w:rsidR="00976344" w:rsidRPr="007366CE">
        <w:t>)</w:t>
      </w:r>
      <w:r w:rsidR="00711774" w:rsidRPr="007366CE">
        <w:t>. Staff also responded to questions from local health officials in preparation for the 201</w:t>
      </w:r>
      <w:r w:rsidR="00E16F6D" w:rsidRPr="007366CE">
        <w:t>5</w:t>
      </w:r>
      <w:r w:rsidR="00711774" w:rsidRPr="007366CE">
        <w:t xml:space="preserve"> beach season.</w:t>
      </w:r>
      <w:bookmarkEnd w:id="78"/>
      <w:r w:rsidRPr="007366CE">
        <w:rPr>
          <w:szCs w:val="23"/>
        </w:rPr>
        <w:t xml:space="preserve"> Informational packets were provided containing the beach sampling field data </w:t>
      </w:r>
      <w:proofErr w:type="gramStart"/>
      <w:r w:rsidRPr="007366CE">
        <w:rPr>
          <w:szCs w:val="23"/>
        </w:rPr>
        <w:t>forms,</w:t>
      </w:r>
      <w:proofErr w:type="gramEnd"/>
      <w:r w:rsidRPr="007366CE">
        <w:rPr>
          <w:szCs w:val="23"/>
        </w:rPr>
        <w:t xml:space="preserve"> sanitary survey forms, posting forms, and fact </w:t>
      </w:r>
      <w:r w:rsidR="004063A5" w:rsidRPr="007366CE">
        <w:rPr>
          <w:noProof/>
          <w:sz w:val="27"/>
          <w:szCs w:val="27"/>
        </w:rPr>
        <mc:AlternateContent>
          <mc:Choice Requires="wps">
            <w:drawing>
              <wp:anchor distT="0" distB="0" distL="114300" distR="114300" simplePos="0" relativeHeight="251727872" behindDoc="0" locked="1" layoutInCell="1" allowOverlap="1" wp14:anchorId="2196DF21" wp14:editId="33FAB1FB">
                <wp:simplePos x="0" y="0"/>
                <wp:positionH relativeFrom="column">
                  <wp:posOffset>5045075</wp:posOffset>
                </wp:positionH>
                <wp:positionV relativeFrom="page">
                  <wp:posOffset>729615</wp:posOffset>
                </wp:positionV>
                <wp:extent cx="0" cy="8699500"/>
                <wp:effectExtent l="0" t="0" r="19050" b="25400"/>
                <wp:wrapNone/>
                <wp:docPr id="52"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99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97.25pt,57.45pt" to="397.25pt,7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">
                <w10:wrap anchory="page"/>
                <w10:anchorlock/>
              </v:line>
            </w:pict>
          </mc:Fallback>
        </mc:AlternateContent>
      </w:r>
      <w:r w:rsidRPr="007366CE">
        <w:rPr>
          <w:szCs w:val="23"/>
        </w:rPr>
        <w:t>sheets. Importantly, time was allocated for health agents to provide feedback and pose any questions they had regarding forms and procedures.</w:t>
      </w:r>
    </w:p>
    <w:p w:rsidR="0009044D" w:rsidRPr="007366CE" w:rsidRDefault="0009044D" w:rsidP="004F069E">
      <w:pPr>
        <w:rPr>
          <w:szCs w:val="23"/>
          <w:highlight w:val="yellow"/>
        </w:rPr>
      </w:pPr>
    </w:p>
    <w:p w:rsidR="00CD096E" w:rsidRPr="000176A1" w:rsidRDefault="00184FCF" w:rsidP="004F069E">
      <w:pPr>
        <w:rPr>
          <w:szCs w:val="23"/>
        </w:rPr>
      </w:pPr>
      <w:r w:rsidRPr="007366CE">
        <w:rPr>
          <w:szCs w:val="23"/>
        </w:rPr>
        <w:t xml:space="preserve">In preparation for the </w:t>
      </w:r>
      <w:r w:rsidR="00CB1458" w:rsidRPr="007366CE">
        <w:rPr>
          <w:szCs w:val="23"/>
        </w:rPr>
        <w:t>201</w:t>
      </w:r>
      <w:r w:rsidR="00E16F6D" w:rsidRPr="007366CE">
        <w:rPr>
          <w:szCs w:val="23"/>
        </w:rPr>
        <w:t>5</w:t>
      </w:r>
      <w:r w:rsidR="00CD096E" w:rsidRPr="007366CE">
        <w:rPr>
          <w:szCs w:val="23"/>
        </w:rPr>
        <w:t xml:space="preserve"> beach season, MDPH staff personally communicated with </w:t>
      </w:r>
      <w:r w:rsidR="001030E4" w:rsidRPr="007366CE">
        <w:rPr>
          <w:szCs w:val="23"/>
        </w:rPr>
        <w:t xml:space="preserve">and conducted outreach to </w:t>
      </w:r>
      <w:r w:rsidR="00CD096E" w:rsidRPr="007366CE">
        <w:rPr>
          <w:szCs w:val="23"/>
        </w:rPr>
        <w:t xml:space="preserve">bathing beach communities while collecting </w:t>
      </w:r>
      <w:r w:rsidR="00CB1458" w:rsidRPr="007366CE">
        <w:rPr>
          <w:szCs w:val="23"/>
        </w:rPr>
        <w:t>201</w:t>
      </w:r>
      <w:r w:rsidR="00E16F6D" w:rsidRPr="007366CE">
        <w:rPr>
          <w:szCs w:val="23"/>
        </w:rPr>
        <w:t>4</w:t>
      </w:r>
      <w:r w:rsidR="00CD096E" w:rsidRPr="007366CE">
        <w:rPr>
          <w:szCs w:val="23"/>
        </w:rPr>
        <w:t xml:space="preserve"> beach </w:t>
      </w:r>
      <w:r w:rsidR="005575B8" w:rsidRPr="007366CE">
        <w:rPr>
          <w:szCs w:val="23"/>
        </w:rPr>
        <w:t>data</w:t>
      </w:r>
      <w:r w:rsidR="00CD096E" w:rsidRPr="007366CE">
        <w:rPr>
          <w:szCs w:val="23"/>
        </w:rPr>
        <w:t>.</w:t>
      </w:r>
      <w:r w:rsidR="00A83C0E" w:rsidRPr="007366CE">
        <w:rPr>
          <w:szCs w:val="23"/>
        </w:rPr>
        <w:t xml:space="preserve"> </w:t>
      </w:r>
      <w:r w:rsidR="00CD096E" w:rsidRPr="007366CE">
        <w:rPr>
          <w:szCs w:val="23"/>
        </w:rPr>
        <w:t xml:space="preserve">Local health </w:t>
      </w:r>
      <w:r w:rsidR="001B47F6" w:rsidRPr="007366CE">
        <w:rPr>
          <w:szCs w:val="23"/>
        </w:rPr>
        <w:t xml:space="preserve">officials </w:t>
      </w:r>
      <w:r w:rsidR="00CD096E" w:rsidRPr="007366CE">
        <w:rPr>
          <w:szCs w:val="23"/>
        </w:rPr>
        <w:t>were reminded</w:t>
      </w:r>
      <w:r w:rsidR="00DD5825" w:rsidRPr="007366CE">
        <w:rPr>
          <w:szCs w:val="23"/>
        </w:rPr>
        <w:t xml:space="preserve"> of</w:t>
      </w:r>
      <w:r w:rsidR="00CD096E" w:rsidRPr="007366CE">
        <w:rPr>
          <w:szCs w:val="23"/>
        </w:rPr>
        <w:t xml:space="preserve"> their responsibilities under</w:t>
      </w:r>
      <w:r w:rsidR="00CD096E" w:rsidRPr="00283869">
        <w:rPr>
          <w:szCs w:val="23"/>
        </w:rPr>
        <w:t xml:space="preserve"> the </w:t>
      </w:r>
      <w:r w:rsidR="001030E4" w:rsidRPr="00283869">
        <w:rPr>
          <w:szCs w:val="23"/>
        </w:rPr>
        <w:t xml:space="preserve">state’s </w:t>
      </w:r>
      <w:r w:rsidR="00CD096E" w:rsidRPr="00283869">
        <w:rPr>
          <w:szCs w:val="23"/>
        </w:rPr>
        <w:t>bathing beach regulations and provided with any technical as</w:t>
      </w:r>
      <w:r w:rsidR="00CD096E" w:rsidRPr="000176A1">
        <w:rPr>
          <w:szCs w:val="23"/>
        </w:rPr>
        <w:t>sistance or forms needed.</w:t>
      </w:r>
      <w:r w:rsidR="00A83C0E" w:rsidRPr="000176A1">
        <w:rPr>
          <w:szCs w:val="23"/>
        </w:rPr>
        <w:t xml:space="preserve"> </w:t>
      </w:r>
      <w:r w:rsidR="00CD096E" w:rsidRPr="000176A1">
        <w:rPr>
          <w:szCs w:val="23"/>
        </w:rPr>
        <w:t xml:space="preserve">MDPH staff also discussed deficiencies </w:t>
      </w:r>
      <w:r w:rsidR="002C34C3">
        <w:rPr>
          <w:szCs w:val="23"/>
        </w:rPr>
        <w:t xml:space="preserve">in </w:t>
      </w:r>
      <w:r w:rsidR="002C34C3" w:rsidRPr="000176A1">
        <w:rPr>
          <w:szCs w:val="23"/>
        </w:rPr>
        <w:t xml:space="preserve">reporting </w:t>
      </w:r>
      <w:r w:rsidR="00CD096E" w:rsidRPr="000176A1">
        <w:rPr>
          <w:szCs w:val="23"/>
        </w:rPr>
        <w:t>and updated the internal database based on these conversations.</w:t>
      </w:r>
      <w:r w:rsidR="00A83C0E" w:rsidRPr="000176A1">
        <w:rPr>
          <w:szCs w:val="23"/>
        </w:rPr>
        <w:t xml:space="preserve"> </w:t>
      </w:r>
      <w:r w:rsidR="00CD096E" w:rsidRPr="000176A1">
        <w:rPr>
          <w:szCs w:val="23"/>
        </w:rPr>
        <w:t>These efforts help enhance reporting, as nearly all communities in the state</w:t>
      </w:r>
      <w:r w:rsidR="001B47F6" w:rsidRPr="000176A1">
        <w:rPr>
          <w:szCs w:val="23"/>
        </w:rPr>
        <w:t xml:space="preserve"> now</w:t>
      </w:r>
      <w:r w:rsidR="00CD096E" w:rsidRPr="000176A1">
        <w:rPr>
          <w:szCs w:val="23"/>
        </w:rPr>
        <w:t xml:space="preserve"> report beach testing results on a yearly basis.</w:t>
      </w:r>
    </w:p>
    <w:p w:rsidR="00CD096E" w:rsidRPr="000176A1" w:rsidRDefault="00CD096E" w:rsidP="004F069E">
      <w:pPr>
        <w:pStyle w:val="Heading3"/>
        <w:rPr>
          <w:sz w:val="27"/>
          <w:szCs w:val="27"/>
        </w:rPr>
      </w:pPr>
      <w:bookmarkStart w:id="79" w:name="_Toc451438024"/>
      <w:r w:rsidRPr="000176A1">
        <w:rPr>
          <w:sz w:val="27"/>
          <w:szCs w:val="27"/>
        </w:rPr>
        <w:t>Quality Assurance</w:t>
      </w:r>
      <w:bookmarkEnd w:id="79"/>
    </w:p>
    <w:p w:rsidR="00CD096E" w:rsidRPr="000176A1" w:rsidRDefault="00E575BA" w:rsidP="004F069E">
      <w:pPr>
        <w:rPr>
          <w:szCs w:val="23"/>
        </w:rPr>
      </w:pPr>
      <w:r>
        <w:rPr>
          <w:b/>
          <w:noProof/>
          <w:sz w:val="27"/>
          <w:szCs w:val="27"/>
        </w:rPr>
        <mc:AlternateContent>
          <mc:Choice Requires="wps">
            <w:drawing>
              <wp:anchor distT="0" distB="0" distL="114300" distR="114300" simplePos="0" relativeHeight="251621376" behindDoc="0" locked="0" layoutInCell="1" allowOverlap="1" wp14:anchorId="0AD84065" wp14:editId="252B1FA6">
                <wp:simplePos x="0" y="0"/>
                <wp:positionH relativeFrom="column">
                  <wp:posOffset>5038725</wp:posOffset>
                </wp:positionH>
                <wp:positionV relativeFrom="paragraph">
                  <wp:posOffset>10795</wp:posOffset>
                </wp:positionV>
                <wp:extent cx="1714500" cy="864870"/>
                <wp:effectExtent l="0" t="1270" r="0" b="635"/>
                <wp:wrapNone/>
                <wp:docPr id="5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64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A77" w:rsidRPr="000176A1" w:rsidRDefault="005C2A77" w:rsidP="00F0027E">
                            <w:pPr>
                              <w:rPr>
                                <w:sz w:val="19"/>
                                <w:szCs w:val="19"/>
                              </w:rPr>
                            </w:pPr>
                            <w:r w:rsidRPr="000176A1">
                              <w:rPr>
                                <w:i/>
                                <w:sz w:val="19"/>
                                <w:szCs w:val="19"/>
                              </w:rPr>
                              <w:t>MDPH staff conducted numerous site visits to ensure proper public notification of bacterial contamination.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0" type="#_x0000_t202" style="position:absolute;margin-left:396.75pt;margin-top:.85pt;width:135pt;height:68.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" filled="f" stroked="f">
                <v:textbox>
                  <w:txbxContent>
                    <w:p w:rsidR="005C2A77" w:rsidRPr="000176A1" w:rsidRDefault="005C2A77" w:rsidP="00F0027E">
                      <w:pPr>
                        <w:rPr>
                          <w:sz w:val="19"/>
                          <w:szCs w:val="19"/>
                        </w:rPr>
                      </w:pPr>
                      <w:r w:rsidRPr="000176A1">
                        <w:rPr>
                          <w:i/>
                          <w:sz w:val="19"/>
                          <w:szCs w:val="19"/>
                        </w:rPr>
                        <w:t>MDPH staff conducted numerous site visits to ensure proper public notification of bacterial contamination.</w:t>
                      </w:r>
                    </w:p>
                  </w:txbxContent>
                </v:textbox>
              </v:shape>
            </w:pict>
          </mc:Fallback>
        </mc:AlternateContent>
      </w:r>
      <w:r w:rsidR="00CD096E" w:rsidRPr="000176A1">
        <w:rPr>
          <w:szCs w:val="23"/>
        </w:rPr>
        <w:t>Throughout the beach season MDPH staff conduct</w:t>
      </w:r>
      <w:r w:rsidR="00030825">
        <w:rPr>
          <w:szCs w:val="23"/>
        </w:rPr>
        <w:t>ed</w:t>
      </w:r>
      <w:r w:rsidR="00CD096E" w:rsidRPr="000176A1">
        <w:rPr>
          <w:szCs w:val="23"/>
        </w:rPr>
        <w:t xml:space="preserve"> numerous inspections at selected beaches identified as</w:t>
      </w:r>
      <w:r w:rsidR="00A102D6">
        <w:rPr>
          <w:szCs w:val="23"/>
        </w:rPr>
        <w:t xml:space="preserve"> being posted</w:t>
      </w:r>
      <w:r w:rsidR="00CD096E" w:rsidRPr="000176A1">
        <w:rPr>
          <w:szCs w:val="23"/>
        </w:rPr>
        <w:t xml:space="preserve"> to ensure proper signage </w:t>
      </w:r>
      <w:r w:rsidR="00030825">
        <w:rPr>
          <w:szCs w:val="23"/>
        </w:rPr>
        <w:t>was</w:t>
      </w:r>
      <w:r w:rsidR="00CD096E" w:rsidRPr="000176A1">
        <w:rPr>
          <w:szCs w:val="23"/>
        </w:rPr>
        <w:t xml:space="preserve"> present.</w:t>
      </w:r>
      <w:r w:rsidR="00A83C0E" w:rsidRPr="000176A1">
        <w:rPr>
          <w:szCs w:val="23"/>
        </w:rPr>
        <w:t xml:space="preserve"> </w:t>
      </w:r>
      <w:r w:rsidR="00CD096E" w:rsidRPr="000176A1">
        <w:rPr>
          <w:szCs w:val="23"/>
        </w:rPr>
        <w:t xml:space="preserve">MDPH staff also assisted </w:t>
      </w:r>
      <w:r w:rsidR="00CD096E" w:rsidRPr="00283869">
        <w:rPr>
          <w:szCs w:val="23"/>
        </w:rPr>
        <w:t xml:space="preserve">local health officials and </w:t>
      </w:r>
      <w:r w:rsidR="00EB7CD8" w:rsidRPr="00283869">
        <w:rPr>
          <w:szCs w:val="23"/>
        </w:rPr>
        <w:t>laboratories</w:t>
      </w:r>
      <w:r w:rsidR="00CD096E" w:rsidRPr="00283869">
        <w:rPr>
          <w:szCs w:val="23"/>
        </w:rPr>
        <w:t xml:space="preserve"> </w:t>
      </w:r>
      <w:r w:rsidR="00883B1C" w:rsidRPr="00283869">
        <w:rPr>
          <w:szCs w:val="23"/>
        </w:rPr>
        <w:t xml:space="preserve">in </w:t>
      </w:r>
      <w:r w:rsidR="00CD096E" w:rsidRPr="00283869">
        <w:rPr>
          <w:szCs w:val="23"/>
        </w:rPr>
        <w:t>develop</w:t>
      </w:r>
      <w:r w:rsidR="002C34C3" w:rsidRPr="00283869">
        <w:rPr>
          <w:szCs w:val="23"/>
        </w:rPr>
        <w:t>ing</w:t>
      </w:r>
      <w:r w:rsidR="00CD096E" w:rsidRPr="00283869">
        <w:rPr>
          <w:szCs w:val="23"/>
        </w:rPr>
        <w:t xml:space="preserve"> their weekly sampling schedules for the </w:t>
      </w:r>
      <w:r w:rsidR="001C4D10" w:rsidRPr="007366CE">
        <w:rPr>
          <w:szCs w:val="23"/>
        </w:rPr>
        <w:t>201</w:t>
      </w:r>
      <w:r w:rsidR="00556E85" w:rsidRPr="007366CE">
        <w:rPr>
          <w:szCs w:val="23"/>
        </w:rPr>
        <w:t>5</w:t>
      </w:r>
      <w:r w:rsidR="00CD096E" w:rsidRPr="00283869">
        <w:rPr>
          <w:szCs w:val="23"/>
        </w:rPr>
        <w:t xml:space="preserve"> beach season. MDPH helped analyze the locations and log</w:t>
      </w:r>
      <w:r w:rsidR="00CD096E" w:rsidRPr="000176A1">
        <w:rPr>
          <w:szCs w:val="23"/>
        </w:rPr>
        <w:t>istics with local health officials</w:t>
      </w:r>
      <w:r w:rsidR="002C34C3">
        <w:rPr>
          <w:szCs w:val="23"/>
        </w:rPr>
        <w:t>,</w:t>
      </w:r>
      <w:r w:rsidR="00CD096E" w:rsidRPr="000176A1">
        <w:rPr>
          <w:szCs w:val="23"/>
        </w:rPr>
        <w:t xml:space="preserve"> and staff standardized field forms with beach names and the weeks </w:t>
      </w:r>
      <w:r w:rsidR="002C34C3">
        <w:rPr>
          <w:szCs w:val="23"/>
        </w:rPr>
        <w:t xml:space="preserve">when </w:t>
      </w:r>
      <w:r w:rsidR="00CD096E" w:rsidRPr="000176A1">
        <w:rPr>
          <w:szCs w:val="23"/>
        </w:rPr>
        <w:t xml:space="preserve">they were to be </w:t>
      </w:r>
      <w:r w:rsidR="002C34C3">
        <w:rPr>
          <w:szCs w:val="23"/>
        </w:rPr>
        <w:t>sampled</w:t>
      </w:r>
      <w:r w:rsidR="00CD096E" w:rsidRPr="000176A1">
        <w:rPr>
          <w:szCs w:val="23"/>
        </w:rPr>
        <w:t xml:space="preserve"> so that </w:t>
      </w:r>
      <w:r w:rsidR="002C34C3" w:rsidRPr="000176A1">
        <w:rPr>
          <w:szCs w:val="23"/>
        </w:rPr>
        <w:t xml:space="preserve">appropriate </w:t>
      </w:r>
      <w:r w:rsidR="00CD096E" w:rsidRPr="000176A1">
        <w:rPr>
          <w:szCs w:val="23"/>
        </w:rPr>
        <w:t>sampling schedules were maintained</w:t>
      </w:r>
      <w:r w:rsidR="002C34C3">
        <w:rPr>
          <w:szCs w:val="23"/>
        </w:rPr>
        <w:t xml:space="preserve"> (</w:t>
      </w:r>
      <w:r w:rsidR="00CD096E" w:rsidRPr="000176A1">
        <w:rPr>
          <w:szCs w:val="23"/>
        </w:rPr>
        <w:t>weekly, biweekly or monthly</w:t>
      </w:r>
      <w:r w:rsidR="002C34C3">
        <w:rPr>
          <w:szCs w:val="23"/>
        </w:rPr>
        <w:t>)</w:t>
      </w:r>
      <w:r w:rsidR="00CD096E" w:rsidRPr="000176A1">
        <w:rPr>
          <w:szCs w:val="23"/>
        </w:rPr>
        <w:t>.</w:t>
      </w:r>
    </w:p>
    <w:p w:rsidR="00CD096E" w:rsidRPr="000176A1" w:rsidRDefault="00CD096E" w:rsidP="004F069E">
      <w:pPr>
        <w:rPr>
          <w:szCs w:val="23"/>
        </w:rPr>
      </w:pPr>
    </w:p>
    <w:p w:rsidR="00CD096E" w:rsidRPr="000176A1" w:rsidRDefault="00EB7CD8" w:rsidP="004F069E">
      <w:pPr>
        <w:pStyle w:val="Heading3"/>
        <w:rPr>
          <w:sz w:val="27"/>
          <w:szCs w:val="27"/>
        </w:rPr>
      </w:pPr>
      <w:bookmarkStart w:id="80" w:name="_Toc451438025"/>
      <w:r w:rsidRPr="000176A1">
        <w:rPr>
          <w:sz w:val="27"/>
          <w:szCs w:val="27"/>
        </w:rPr>
        <w:t>Laboratory</w:t>
      </w:r>
      <w:r w:rsidR="00CD096E" w:rsidRPr="000176A1">
        <w:rPr>
          <w:sz w:val="27"/>
          <w:szCs w:val="27"/>
        </w:rPr>
        <w:t xml:space="preserve"> Program</w:t>
      </w:r>
      <w:bookmarkEnd w:id="80"/>
    </w:p>
    <w:bookmarkStart w:id="81" w:name="OLE_LINK1"/>
    <w:bookmarkStart w:id="82" w:name="OLE_LINK2"/>
    <w:p w:rsidR="006B7921" w:rsidRPr="007366CE" w:rsidRDefault="00E575BA" w:rsidP="004F069E">
      <w:pPr>
        <w:rPr>
          <w:szCs w:val="23"/>
        </w:rPr>
      </w:pPr>
      <w:r>
        <w:rPr>
          <w:noProof/>
          <w:szCs w:val="23"/>
        </w:rPr>
        <mc:AlternateContent>
          <mc:Choice Requires="wps">
            <w:drawing>
              <wp:anchor distT="0" distB="0" distL="114300" distR="114300" simplePos="0" relativeHeight="251622400" behindDoc="0" locked="0" layoutInCell="1" allowOverlap="1" wp14:anchorId="305C8A16" wp14:editId="692A3D44">
                <wp:simplePos x="0" y="0"/>
                <wp:positionH relativeFrom="column">
                  <wp:posOffset>5048250</wp:posOffset>
                </wp:positionH>
                <wp:positionV relativeFrom="paragraph">
                  <wp:posOffset>358775</wp:posOffset>
                </wp:positionV>
                <wp:extent cx="1600200" cy="1000125"/>
                <wp:effectExtent l="0" t="0" r="0" b="3175"/>
                <wp:wrapNone/>
                <wp:docPr id="5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A77" w:rsidRPr="00C7630C" w:rsidRDefault="005C2A77" w:rsidP="00F0027E">
                            <w:pPr>
                              <w:rPr>
                                <w:sz w:val="19"/>
                                <w:szCs w:val="19"/>
                              </w:rPr>
                            </w:pPr>
                            <w:r w:rsidRPr="007366CE">
                              <w:rPr>
                                <w:i/>
                                <w:sz w:val="19"/>
                                <w:szCs w:val="19"/>
                              </w:rPr>
                              <w:t>54</w:t>
                            </w:r>
                            <w:r w:rsidRPr="001C4D10">
                              <w:rPr>
                                <w:b/>
                                <w:i/>
                                <w:sz w:val="19"/>
                                <w:szCs w:val="19"/>
                              </w:rPr>
                              <w:t xml:space="preserve"> </w:t>
                            </w:r>
                            <w:r w:rsidRPr="00935E38">
                              <w:rPr>
                                <w:i/>
                                <w:sz w:val="19"/>
                                <w:szCs w:val="19"/>
                              </w:rPr>
                              <w:t>of the 60</w:t>
                            </w:r>
                            <w:r w:rsidRPr="002904F4">
                              <w:rPr>
                                <w:i/>
                                <w:sz w:val="19"/>
                                <w:szCs w:val="19"/>
                              </w:rPr>
                              <w:t xml:space="preserve"> marine communities</w:t>
                            </w:r>
                            <w:r w:rsidRPr="00C7630C">
                              <w:rPr>
                                <w:i/>
                                <w:sz w:val="19"/>
                                <w:szCs w:val="19"/>
                              </w:rPr>
                              <w:t xml:space="preserve"> utilized the</w:t>
                            </w:r>
                            <w:r>
                              <w:rPr>
                                <w:i/>
                                <w:sz w:val="19"/>
                                <w:szCs w:val="19"/>
                              </w:rPr>
                              <w:t xml:space="preserve"> contract laboratory</w:t>
                            </w:r>
                            <w:r w:rsidRPr="00C7630C">
                              <w:rPr>
                                <w:i/>
                                <w:sz w:val="19"/>
                                <w:szCs w:val="19"/>
                              </w:rPr>
                              <w:t xml:space="preserve">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1" type="#_x0000_t202" style="position:absolute;margin-left:397.5pt;margin-top:28.25pt;width:126pt;height:78.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" filled="f" stroked="f">
                <v:textbox>
                  <w:txbxContent>
                    <w:p w:rsidR="005C2A77" w:rsidRPr="00C7630C" w:rsidRDefault="005C2A77" w:rsidP="00F0027E">
                      <w:pPr>
                        <w:rPr>
                          <w:sz w:val="19"/>
                          <w:szCs w:val="19"/>
                        </w:rPr>
                      </w:pPr>
                      <w:r w:rsidRPr="007366CE">
                        <w:rPr>
                          <w:i/>
                          <w:sz w:val="19"/>
                          <w:szCs w:val="19"/>
                        </w:rPr>
                        <w:t>54</w:t>
                      </w:r>
                      <w:r w:rsidRPr="001C4D10">
                        <w:rPr>
                          <w:b/>
                          <w:i/>
                          <w:sz w:val="19"/>
                          <w:szCs w:val="19"/>
                        </w:rPr>
                        <w:t xml:space="preserve"> </w:t>
                      </w:r>
                      <w:r w:rsidRPr="00935E38">
                        <w:rPr>
                          <w:i/>
                          <w:sz w:val="19"/>
                          <w:szCs w:val="19"/>
                        </w:rPr>
                        <w:t>of the 60</w:t>
                      </w:r>
                      <w:r w:rsidRPr="002904F4">
                        <w:rPr>
                          <w:i/>
                          <w:sz w:val="19"/>
                          <w:szCs w:val="19"/>
                        </w:rPr>
                        <w:t xml:space="preserve"> marine communities</w:t>
                      </w:r>
                      <w:r w:rsidRPr="00C7630C">
                        <w:rPr>
                          <w:i/>
                          <w:sz w:val="19"/>
                          <w:szCs w:val="19"/>
                        </w:rPr>
                        <w:t xml:space="preserve"> utilized the</w:t>
                      </w:r>
                      <w:r>
                        <w:rPr>
                          <w:i/>
                          <w:sz w:val="19"/>
                          <w:szCs w:val="19"/>
                        </w:rPr>
                        <w:t xml:space="preserve"> contract laboratory</w:t>
                      </w:r>
                      <w:r w:rsidRPr="00C7630C">
                        <w:rPr>
                          <w:i/>
                          <w:sz w:val="19"/>
                          <w:szCs w:val="19"/>
                        </w:rPr>
                        <w:t xml:space="preserve"> services.</w:t>
                      </w:r>
                    </w:p>
                  </w:txbxContent>
                </v:textbox>
              </v:shape>
            </w:pict>
          </mc:Fallback>
        </mc:AlternateContent>
      </w:r>
      <w:r w:rsidR="00167581" w:rsidRPr="00C7630C">
        <w:rPr>
          <w:szCs w:val="23"/>
        </w:rPr>
        <w:t>Since 2003, MDPH/BEH has supported</w:t>
      </w:r>
      <w:r w:rsidR="001D25C7" w:rsidRPr="006B7921">
        <w:rPr>
          <w:szCs w:val="23"/>
        </w:rPr>
        <w:t xml:space="preserve"> local marine communities for routine monitoring</w:t>
      </w:r>
      <w:r w:rsidR="00184FCF" w:rsidRPr="006B7921">
        <w:rPr>
          <w:szCs w:val="23"/>
        </w:rPr>
        <w:t xml:space="preserve"> through </w:t>
      </w:r>
      <w:r w:rsidR="00184FCF" w:rsidRPr="00283869">
        <w:rPr>
          <w:szCs w:val="23"/>
        </w:rPr>
        <w:t xml:space="preserve">the </w:t>
      </w:r>
      <w:r w:rsidR="001D25C7" w:rsidRPr="00283869">
        <w:rPr>
          <w:szCs w:val="23"/>
        </w:rPr>
        <w:t>services of contract laboratories</w:t>
      </w:r>
      <w:r w:rsidR="00556E85">
        <w:rPr>
          <w:szCs w:val="23"/>
        </w:rPr>
        <w:t xml:space="preserve"> </w:t>
      </w:r>
      <w:r w:rsidR="00167581" w:rsidRPr="00283869">
        <w:rPr>
          <w:szCs w:val="23"/>
        </w:rPr>
        <w:t>funded by MDPH</w:t>
      </w:r>
      <w:r w:rsidR="001D25C7" w:rsidRPr="00283869">
        <w:rPr>
          <w:szCs w:val="23"/>
        </w:rPr>
        <w:t>.</w:t>
      </w:r>
      <w:r w:rsidR="00167581" w:rsidRPr="00283869">
        <w:rPr>
          <w:szCs w:val="23"/>
        </w:rPr>
        <w:t xml:space="preserve"> </w:t>
      </w:r>
      <w:r w:rsidR="000668E2" w:rsidRPr="00283869">
        <w:rPr>
          <w:szCs w:val="23"/>
        </w:rPr>
        <w:t xml:space="preserve">This support continued </w:t>
      </w:r>
      <w:r w:rsidR="000668E2" w:rsidRPr="007366CE">
        <w:rPr>
          <w:szCs w:val="23"/>
        </w:rPr>
        <w:t>in 201</w:t>
      </w:r>
      <w:r w:rsidR="00556E85" w:rsidRPr="007366CE">
        <w:rPr>
          <w:szCs w:val="23"/>
        </w:rPr>
        <w:t>5</w:t>
      </w:r>
      <w:r w:rsidR="000668E2" w:rsidRPr="007366CE">
        <w:rPr>
          <w:szCs w:val="23"/>
        </w:rPr>
        <w:t xml:space="preserve">. </w:t>
      </w:r>
      <w:r w:rsidR="008A3F4C" w:rsidRPr="007366CE">
        <w:rPr>
          <w:szCs w:val="23"/>
        </w:rPr>
        <w:t xml:space="preserve">The laboratories </w:t>
      </w:r>
      <w:r w:rsidR="00590327" w:rsidRPr="007366CE">
        <w:rPr>
          <w:szCs w:val="23"/>
        </w:rPr>
        <w:t>a</w:t>
      </w:r>
      <w:r w:rsidR="008A3F4C" w:rsidRPr="007366CE">
        <w:rPr>
          <w:szCs w:val="23"/>
        </w:rPr>
        <w:t xml:space="preserve">re Barnstable County Department of Health and Environment Water Quality Testing Laboratory, Biomarine, Inc., G&amp;L Laboratories, Inc., New Bedford Health Department Laboratory, and Wampanoag Environmental Laboratory.  </w:t>
      </w:r>
      <w:r w:rsidR="00CD096E" w:rsidRPr="007366CE">
        <w:rPr>
          <w:szCs w:val="23"/>
        </w:rPr>
        <w:t xml:space="preserve">The </w:t>
      </w:r>
      <w:r w:rsidR="00EB7CD8" w:rsidRPr="007366CE">
        <w:rPr>
          <w:szCs w:val="23"/>
        </w:rPr>
        <w:t>laboratories</w:t>
      </w:r>
      <w:r w:rsidR="00CD096E" w:rsidRPr="007366CE">
        <w:rPr>
          <w:szCs w:val="23"/>
        </w:rPr>
        <w:t xml:space="preserve"> </w:t>
      </w:r>
      <w:r w:rsidR="00167581" w:rsidRPr="007366CE">
        <w:rPr>
          <w:szCs w:val="23"/>
        </w:rPr>
        <w:t xml:space="preserve">funded by MDPH/BEH </w:t>
      </w:r>
      <w:r w:rsidR="00CD096E" w:rsidRPr="007366CE">
        <w:rPr>
          <w:szCs w:val="23"/>
        </w:rPr>
        <w:t xml:space="preserve">analyzed </w:t>
      </w:r>
      <w:r w:rsidR="00570F27" w:rsidRPr="007366CE">
        <w:rPr>
          <w:szCs w:val="23"/>
        </w:rPr>
        <w:t>4,023</w:t>
      </w:r>
      <w:r w:rsidR="006B7921" w:rsidRPr="007366CE">
        <w:rPr>
          <w:szCs w:val="23"/>
        </w:rPr>
        <w:t xml:space="preserve"> </w:t>
      </w:r>
      <w:r w:rsidR="00CD096E" w:rsidRPr="007366CE">
        <w:rPr>
          <w:szCs w:val="23"/>
        </w:rPr>
        <w:t>marine beach samples from 5</w:t>
      </w:r>
      <w:r w:rsidR="00CA2AB6" w:rsidRPr="007366CE">
        <w:rPr>
          <w:szCs w:val="23"/>
        </w:rPr>
        <w:t>4</w:t>
      </w:r>
      <w:r w:rsidR="00CD096E" w:rsidRPr="007366CE">
        <w:rPr>
          <w:szCs w:val="23"/>
        </w:rPr>
        <w:t xml:space="preserve"> marine </w:t>
      </w:r>
      <w:r w:rsidR="006B7921" w:rsidRPr="007366CE">
        <w:rPr>
          <w:szCs w:val="23"/>
        </w:rPr>
        <w:t>b</w:t>
      </w:r>
      <w:r w:rsidR="004B0C49" w:rsidRPr="007366CE">
        <w:rPr>
          <w:szCs w:val="23"/>
        </w:rPr>
        <w:t>each communities during the 201</w:t>
      </w:r>
      <w:r w:rsidR="00556E85" w:rsidRPr="007366CE">
        <w:rPr>
          <w:szCs w:val="23"/>
        </w:rPr>
        <w:t>5</w:t>
      </w:r>
      <w:r w:rsidR="00CD096E" w:rsidRPr="007366CE">
        <w:rPr>
          <w:szCs w:val="23"/>
        </w:rPr>
        <w:t xml:space="preserve"> beach season.</w:t>
      </w:r>
      <w:bookmarkEnd w:id="81"/>
      <w:bookmarkEnd w:id="82"/>
    </w:p>
    <w:p w:rsidR="001C4D10" w:rsidRPr="000176A1" w:rsidRDefault="001C4D10" w:rsidP="004F069E">
      <w:pPr>
        <w:rPr>
          <w:szCs w:val="23"/>
        </w:rPr>
      </w:pPr>
    </w:p>
    <w:p w:rsidR="00CD096E" w:rsidRDefault="00EB7CD8" w:rsidP="004F069E">
      <w:pPr>
        <w:rPr>
          <w:szCs w:val="23"/>
        </w:rPr>
      </w:pPr>
      <w:r w:rsidRPr="000176A1">
        <w:rPr>
          <w:szCs w:val="23"/>
        </w:rPr>
        <w:t>Laboratories</w:t>
      </w:r>
      <w:r w:rsidR="00CD096E" w:rsidRPr="000176A1">
        <w:rPr>
          <w:szCs w:val="23"/>
        </w:rPr>
        <w:t xml:space="preserve"> fulfilled their contract requirements by promptly entering sampling data and </w:t>
      </w:r>
      <w:r w:rsidRPr="000176A1">
        <w:rPr>
          <w:szCs w:val="23"/>
        </w:rPr>
        <w:t>laboratory</w:t>
      </w:r>
      <w:r w:rsidR="00CD096E" w:rsidRPr="000176A1">
        <w:rPr>
          <w:szCs w:val="23"/>
        </w:rPr>
        <w:t xml:space="preserve"> results into the MDPH/BEH public notification website as results became available. Beach postings were automatically generated by the website when submitted samples exceeded acceptable water quality standards. Display of these postings on the public pages occurs twice per day, at 9:30 AM and 12:30 PM.</w:t>
      </w:r>
    </w:p>
    <w:p w:rsidR="00AC4E9B" w:rsidRDefault="00AC4E9B" w:rsidP="004F069E">
      <w:pPr>
        <w:rPr>
          <w:szCs w:val="23"/>
        </w:rPr>
      </w:pPr>
    </w:p>
    <w:p w:rsidR="00AC4E9B" w:rsidRPr="006C2DED" w:rsidRDefault="0014125B" w:rsidP="00AC4E9B">
      <w:pPr>
        <w:pStyle w:val="Heading3"/>
        <w:rPr>
          <w:sz w:val="27"/>
          <w:szCs w:val="27"/>
        </w:rPr>
      </w:pPr>
      <w:bookmarkStart w:id="83" w:name="_Toc451438026"/>
      <w:r w:rsidRPr="00296351">
        <w:rPr>
          <w:sz w:val="27"/>
          <w:szCs w:val="27"/>
        </w:rPr>
        <w:t xml:space="preserve">2014 </w:t>
      </w:r>
      <w:r w:rsidR="00AC4E9B" w:rsidRPr="00296351">
        <w:rPr>
          <w:sz w:val="27"/>
          <w:szCs w:val="27"/>
        </w:rPr>
        <w:t>Amendments to Bathing Beach Regulations</w:t>
      </w:r>
      <w:bookmarkEnd w:id="83"/>
    </w:p>
    <w:p w:rsidR="00AC4E9B" w:rsidRPr="006C2DED" w:rsidRDefault="00AC4E9B" w:rsidP="00AC4E9B">
      <w:pPr>
        <w:pStyle w:val="Footer"/>
        <w:tabs>
          <w:tab w:val="clear" w:pos="4320"/>
          <w:tab w:val="clear" w:pos="8640"/>
        </w:tabs>
        <w:rPr>
          <w:color w:val="000000"/>
          <w:sz w:val="23"/>
          <w:szCs w:val="23"/>
        </w:rPr>
      </w:pPr>
      <w:r w:rsidRPr="006C2DED">
        <w:rPr>
          <w:color w:val="000000"/>
          <w:sz w:val="23"/>
          <w:szCs w:val="23"/>
        </w:rPr>
        <w:t>MDPH has collected water quality data at approximately 1,000 marine and freshwater beaches for the past 1</w:t>
      </w:r>
      <w:r w:rsidR="00137BB1" w:rsidRPr="006C2DED">
        <w:rPr>
          <w:color w:val="000000"/>
          <w:sz w:val="23"/>
          <w:szCs w:val="23"/>
        </w:rPr>
        <w:t>5</w:t>
      </w:r>
      <w:r w:rsidRPr="006C2DED">
        <w:rPr>
          <w:color w:val="000000"/>
          <w:sz w:val="23"/>
          <w:szCs w:val="23"/>
        </w:rPr>
        <w:t xml:space="preserve"> years. </w:t>
      </w:r>
      <w:r w:rsidR="0014125B" w:rsidRPr="006C2DED">
        <w:rPr>
          <w:color w:val="000000"/>
          <w:sz w:val="23"/>
          <w:szCs w:val="23"/>
        </w:rPr>
        <w:t>An analysis of historical data which was conducted after the 2013 beach season</w:t>
      </w:r>
      <w:r w:rsidRPr="006C2DED">
        <w:rPr>
          <w:color w:val="000000"/>
          <w:sz w:val="23"/>
          <w:szCs w:val="23"/>
        </w:rPr>
        <w:t xml:space="preserve"> suggest</w:t>
      </w:r>
      <w:r w:rsidR="0014125B" w:rsidRPr="006C2DED">
        <w:rPr>
          <w:color w:val="000000"/>
          <w:sz w:val="23"/>
          <w:szCs w:val="23"/>
        </w:rPr>
        <w:t>ed</w:t>
      </w:r>
      <w:r w:rsidRPr="006C2DED">
        <w:rPr>
          <w:color w:val="000000"/>
          <w:sz w:val="23"/>
          <w:szCs w:val="23"/>
        </w:rPr>
        <w:t xml:space="preserve"> that beaches rarely have two consecutive tests that exceed the relevant USEPA single </w:t>
      </w:r>
      <w:r w:rsidRPr="006C2DED">
        <w:rPr>
          <w:color w:val="000000"/>
          <w:sz w:val="23"/>
          <w:szCs w:val="23"/>
        </w:rPr>
        <w:lastRenderedPageBreak/>
        <w:t xml:space="preserve">sample water quality standard (for marine waters, 104 cfu/100 ml enterococci; for fresh waters, 235 cfu/100 ml </w:t>
      </w:r>
      <w:r w:rsidRPr="006C2DED">
        <w:rPr>
          <w:i/>
          <w:color w:val="000000"/>
          <w:sz w:val="23"/>
          <w:szCs w:val="23"/>
        </w:rPr>
        <w:t>E. coli</w:t>
      </w:r>
      <w:r w:rsidRPr="006C2DED">
        <w:rPr>
          <w:color w:val="000000"/>
          <w:sz w:val="23"/>
          <w:szCs w:val="23"/>
        </w:rPr>
        <w:t xml:space="preserve"> or 61 cfu/100 ml enterococci).  For the majority of beaches, any initial exceedance is transient in nature and not reflected in the confirmatory sample that is processed the next day (i.e., 24 hours after the initial exceedance). Therefore, beach operators (primarily local health agents) have often posted an advisory sign at a beach when the current water quality meets the established standard. Posting advisories in this manner deprives residents of the benefits of swimming and other water-related exercise, creates unnecessary work and costs for the local health agents, and causes economic losses to communities and businesses connected with those beaches.  In an effort to address these concerns, MDPH proposed regulatory amendments to the bathing beaches regulations</w:t>
      </w:r>
      <w:r w:rsidR="0014125B" w:rsidRPr="006C2DED">
        <w:rPr>
          <w:color w:val="000000"/>
          <w:sz w:val="23"/>
          <w:szCs w:val="23"/>
        </w:rPr>
        <w:t xml:space="preserve"> in April 2014</w:t>
      </w:r>
      <w:r w:rsidRPr="006C2DED">
        <w:rPr>
          <w:color w:val="000000"/>
          <w:sz w:val="23"/>
          <w:szCs w:val="23"/>
        </w:rPr>
        <w:t xml:space="preserve">. These amendments were approved by the MDPH Public Health Council on May 14, 2014 and </w:t>
      </w:r>
      <w:r w:rsidR="0014125B" w:rsidRPr="006C2DED">
        <w:rPr>
          <w:color w:val="000000"/>
          <w:sz w:val="23"/>
          <w:szCs w:val="23"/>
        </w:rPr>
        <w:t>went into effect on</w:t>
      </w:r>
      <w:r w:rsidRPr="006C2DED">
        <w:rPr>
          <w:color w:val="000000"/>
          <w:sz w:val="23"/>
          <w:szCs w:val="23"/>
        </w:rPr>
        <w:t xml:space="preserve"> June 6, 2014. A</w:t>
      </w:r>
      <w:r w:rsidR="0014125B" w:rsidRPr="006C2DED">
        <w:rPr>
          <w:color w:val="000000"/>
          <w:sz w:val="23"/>
          <w:szCs w:val="23"/>
        </w:rPr>
        <w:t>t the majority of beaches, a</w:t>
      </w:r>
      <w:r w:rsidRPr="006C2DED">
        <w:rPr>
          <w:color w:val="000000"/>
          <w:sz w:val="23"/>
          <w:szCs w:val="23"/>
        </w:rPr>
        <w:t xml:space="preserve">n advisory </w:t>
      </w:r>
      <w:r w:rsidR="00BA3477" w:rsidRPr="006C2DED">
        <w:rPr>
          <w:color w:val="000000"/>
          <w:sz w:val="23"/>
          <w:szCs w:val="23"/>
        </w:rPr>
        <w:t>is</w:t>
      </w:r>
      <w:r w:rsidRPr="006C2DED">
        <w:rPr>
          <w:color w:val="000000"/>
          <w:sz w:val="23"/>
          <w:szCs w:val="23"/>
        </w:rPr>
        <w:t xml:space="preserve"> no longer required until two samples collected on consecutive days show elevated bacteria levels. If a retest is not collected on the day following the initial exceedance, then posting </w:t>
      </w:r>
      <w:r w:rsidR="00BA3477" w:rsidRPr="006C2DED">
        <w:rPr>
          <w:color w:val="000000"/>
          <w:sz w:val="23"/>
          <w:szCs w:val="23"/>
        </w:rPr>
        <w:t>is</w:t>
      </w:r>
      <w:r w:rsidRPr="006C2DED">
        <w:rPr>
          <w:color w:val="000000"/>
          <w:sz w:val="23"/>
          <w:szCs w:val="23"/>
        </w:rPr>
        <w:t xml:space="preserve"> still required until a sample confirms that the water quality standard is met. For beaches with consecutive exceedances in two or more of the last four beach seasons, postings continue to be required after each exceedance. </w:t>
      </w:r>
      <w:r w:rsidR="00BA3477" w:rsidRPr="006C2DED">
        <w:rPr>
          <w:color w:val="000000"/>
          <w:sz w:val="23"/>
          <w:szCs w:val="23"/>
        </w:rPr>
        <w:t>Thus, under the regulatory amendments</w:t>
      </w:r>
      <w:r w:rsidRPr="006C2DED">
        <w:rPr>
          <w:color w:val="000000"/>
          <w:sz w:val="23"/>
          <w:szCs w:val="23"/>
        </w:rPr>
        <w:t xml:space="preserve">, the quality of bathing water </w:t>
      </w:r>
      <w:r w:rsidR="00BA3477" w:rsidRPr="006C2DED">
        <w:rPr>
          <w:color w:val="000000"/>
          <w:sz w:val="23"/>
          <w:szCs w:val="23"/>
        </w:rPr>
        <w:t>is</w:t>
      </w:r>
      <w:r w:rsidRPr="006C2DED">
        <w:rPr>
          <w:color w:val="000000"/>
          <w:sz w:val="23"/>
          <w:szCs w:val="23"/>
        </w:rPr>
        <w:t xml:space="preserve"> considered unacceptable based on the following evaluation of the bacterio</w:t>
      </w:r>
      <w:r w:rsidR="00F06698" w:rsidRPr="006C2DED">
        <w:rPr>
          <w:color w:val="000000"/>
          <w:sz w:val="23"/>
          <w:szCs w:val="23"/>
        </w:rPr>
        <w:t>logical water quality criteria:</w:t>
      </w:r>
    </w:p>
    <w:p w:rsidR="00AC4E9B" w:rsidRPr="006C2DED" w:rsidRDefault="006530B4" w:rsidP="00AC4E9B">
      <w:pPr>
        <w:pStyle w:val="Footer"/>
        <w:tabs>
          <w:tab w:val="clear" w:pos="4320"/>
          <w:tab w:val="clear" w:pos="8640"/>
        </w:tabs>
        <w:rPr>
          <w:color w:val="000000"/>
          <w:sz w:val="23"/>
          <w:szCs w:val="23"/>
        </w:rPr>
      </w:pPr>
      <w:r w:rsidRPr="00296351">
        <w:rPr>
          <w:noProof/>
          <w:sz w:val="27"/>
          <w:szCs w:val="27"/>
        </w:rPr>
        <mc:AlternateContent>
          <mc:Choice Requires="wps">
            <w:drawing>
              <wp:anchor distT="0" distB="0" distL="114300" distR="114300" simplePos="0" relativeHeight="251721728" behindDoc="0" locked="1" layoutInCell="1" allowOverlap="1" wp14:anchorId="63FCE417" wp14:editId="77C737FB">
                <wp:simplePos x="0" y="0"/>
                <wp:positionH relativeFrom="column">
                  <wp:posOffset>5165725</wp:posOffset>
                </wp:positionH>
                <wp:positionV relativeFrom="page">
                  <wp:posOffset>499110</wp:posOffset>
                </wp:positionV>
                <wp:extent cx="0" cy="8699500"/>
                <wp:effectExtent l="0" t="0" r="19050" b="25400"/>
                <wp:wrapNone/>
                <wp:docPr id="54"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99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06.75pt,39.3pt" to="406.75pt,7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xRBFAIAACs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">
                <w10:wrap anchory="page"/>
                <w10:anchorlock/>
              </v:line>
            </w:pict>
          </mc:Fallback>
        </mc:AlternateContent>
      </w:r>
    </w:p>
    <w:p w:rsidR="00AC4E9B" w:rsidRPr="006C2DED" w:rsidRDefault="00AC4E9B" w:rsidP="00AC4E9B">
      <w:pPr>
        <w:pStyle w:val="Footer"/>
        <w:numPr>
          <w:ilvl w:val="0"/>
          <w:numId w:val="29"/>
        </w:numPr>
        <w:tabs>
          <w:tab w:val="clear" w:pos="4320"/>
          <w:tab w:val="clear" w:pos="8640"/>
        </w:tabs>
        <w:rPr>
          <w:color w:val="000000"/>
          <w:sz w:val="23"/>
          <w:szCs w:val="23"/>
        </w:rPr>
      </w:pPr>
      <w:r w:rsidRPr="006C2DED">
        <w:rPr>
          <w:color w:val="000000"/>
          <w:sz w:val="23"/>
          <w:szCs w:val="23"/>
        </w:rPr>
        <w:t>Two samples of bathing water, collected on two consecutive days, that both exceed the single sample water quality standard, or one sample of bathing water that exceeds the single sample water quality standard when an additional sample is not collected on the following day; or</w:t>
      </w:r>
    </w:p>
    <w:p w:rsidR="00AC4E9B" w:rsidRPr="006C2DED" w:rsidRDefault="00AC4E9B" w:rsidP="00AC4E9B">
      <w:pPr>
        <w:pStyle w:val="Footer"/>
        <w:numPr>
          <w:ilvl w:val="0"/>
          <w:numId w:val="29"/>
        </w:numPr>
        <w:rPr>
          <w:color w:val="000000"/>
          <w:sz w:val="23"/>
          <w:szCs w:val="23"/>
        </w:rPr>
      </w:pPr>
      <w:r w:rsidRPr="006C2DED">
        <w:rPr>
          <w:color w:val="000000"/>
          <w:sz w:val="23"/>
          <w:szCs w:val="23"/>
        </w:rPr>
        <w:t>One sample of bathing water that exceeds the single sample standard at beaches where, in two or more of the last four full beach seasons, samples collected on two consecutive days both exceeded the single sample water quality standard; or</w:t>
      </w:r>
    </w:p>
    <w:p w:rsidR="00AC4E9B" w:rsidRPr="006C2DED" w:rsidRDefault="00AC4E9B" w:rsidP="00AC4E9B">
      <w:pPr>
        <w:pStyle w:val="Footer"/>
        <w:numPr>
          <w:ilvl w:val="0"/>
          <w:numId w:val="29"/>
        </w:numPr>
        <w:rPr>
          <w:color w:val="000000"/>
          <w:sz w:val="23"/>
          <w:szCs w:val="23"/>
        </w:rPr>
      </w:pPr>
      <w:r w:rsidRPr="006C2DED">
        <w:rPr>
          <w:color w:val="000000"/>
          <w:sz w:val="23"/>
          <w:szCs w:val="23"/>
        </w:rPr>
        <w:t xml:space="preserve">Any bathing water sample that exceeds the </w:t>
      </w:r>
      <w:proofErr w:type="spellStart"/>
      <w:r w:rsidRPr="006C2DED">
        <w:rPr>
          <w:color w:val="000000"/>
          <w:sz w:val="23"/>
          <w:szCs w:val="23"/>
        </w:rPr>
        <w:t>geomean</w:t>
      </w:r>
      <w:proofErr w:type="spellEnd"/>
      <w:r w:rsidRPr="006C2DED">
        <w:rPr>
          <w:color w:val="000000"/>
          <w:sz w:val="23"/>
          <w:szCs w:val="23"/>
        </w:rPr>
        <w:t xml:space="preserve"> water quality standard.</w:t>
      </w:r>
    </w:p>
    <w:p w:rsidR="00AC4E9B" w:rsidRPr="006C2DED" w:rsidRDefault="00AC4E9B" w:rsidP="00AC4E9B">
      <w:pPr>
        <w:pStyle w:val="Footer"/>
        <w:ind w:left="1800"/>
        <w:rPr>
          <w:color w:val="000000"/>
          <w:sz w:val="23"/>
          <w:szCs w:val="23"/>
        </w:rPr>
      </w:pPr>
    </w:p>
    <w:p w:rsidR="00AC4E9B" w:rsidRDefault="00AC4E9B" w:rsidP="00040EC4">
      <w:pPr>
        <w:pStyle w:val="Header"/>
      </w:pPr>
      <w:r w:rsidRPr="006C2DED">
        <w:rPr>
          <w:color w:val="000000"/>
          <w:szCs w:val="23"/>
        </w:rPr>
        <w:t xml:space="preserve">Please refer to Appendix </w:t>
      </w:r>
      <w:r w:rsidR="00B33131" w:rsidRPr="006C2DED">
        <w:rPr>
          <w:color w:val="000000"/>
          <w:szCs w:val="23"/>
        </w:rPr>
        <w:t>A</w:t>
      </w:r>
      <w:r w:rsidRPr="006C2DED">
        <w:rPr>
          <w:color w:val="000000"/>
          <w:szCs w:val="23"/>
        </w:rPr>
        <w:t xml:space="preserve"> for </w:t>
      </w:r>
      <w:r w:rsidR="00B33131" w:rsidRPr="006C2DED">
        <w:rPr>
          <w:color w:val="000000"/>
          <w:szCs w:val="23"/>
        </w:rPr>
        <w:t xml:space="preserve">a copy of </w:t>
      </w:r>
      <w:r w:rsidR="00692B5D" w:rsidRPr="006C2DED">
        <w:rPr>
          <w:color w:val="000000"/>
          <w:szCs w:val="23"/>
        </w:rPr>
        <w:t xml:space="preserve">the </w:t>
      </w:r>
      <w:r w:rsidR="00B33131" w:rsidRPr="006C2DED">
        <w:rPr>
          <w:color w:val="000000"/>
          <w:szCs w:val="23"/>
        </w:rPr>
        <w:t xml:space="preserve">current </w:t>
      </w:r>
      <w:r w:rsidR="00692B5D" w:rsidRPr="006C2DED">
        <w:rPr>
          <w:color w:val="000000"/>
          <w:szCs w:val="23"/>
        </w:rPr>
        <w:t>regulations</w:t>
      </w:r>
      <w:r w:rsidR="00B33131" w:rsidRPr="006C2DED">
        <w:rPr>
          <w:color w:val="000000"/>
          <w:szCs w:val="23"/>
        </w:rPr>
        <w:t xml:space="preserve"> and Appendix E for a </w:t>
      </w:r>
      <w:r w:rsidRPr="006C2DED">
        <w:rPr>
          <w:color w:val="000000"/>
          <w:szCs w:val="23"/>
        </w:rPr>
        <w:t>further description of the regulatory amendments.</w:t>
      </w:r>
    </w:p>
    <w:p w:rsidR="00F66D4F" w:rsidRDefault="00F66D4F" w:rsidP="004F069E">
      <w:pPr>
        <w:rPr>
          <w:szCs w:val="23"/>
        </w:rPr>
      </w:pPr>
    </w:p>
    <w:p w:rsidR="00F66D4F" w:rsidRDefault="00F66D4F" w:rsidP="00D66C63">
      <w:pPr>
        <w:pStyle w:val="Heading3"/>
        <w:rPr>
          <w:sz w:val="27"/>
          <w:szCs w:val="27"/>
        </w:rPr>
      </w:pPr>
      <w:bookmarkStart w:id="84" w:name="_Toc451438027"/>
      <w:r w:rsidRPr="00D66C63">
        <w:rPr>
          <w:sz w:val="27"/>
          <w:szCs w:val="27"/>
        </w:rPr>
        <w:t>Emergency Response</w:t>
      </w:r>
      <w:bookmarkEnd w:id="84"/>
    </w:p>
    <w:p w:rsidR="00143B9C" w:rsidRPr="00283869" w:rsidRDefault="00143B9C" w:rsidP="00143B9C">
      <w:r w:rsidRPr="00283869">
        <w:t xml:space="preserve">MDPH/BEH has provided assistance in investigating potential outbreaks of water-borne parasites and illnesses. In past years, incidents requiring emergency response have included occurrences of </w:t>
      </w:r>
      <w:r w:rsidRPr="00040EC4">
        <w:rPr>
          <w:i/>
        </w:rPr>
        <w:t>E. coli</w:t>
      </w:r>
      <w:r w:rsidRPr="00283869">
        <w:t xml:space="preserve"> O157:H7, giardiasis, shigellosis, and </w:t>
      </w:r>
      <w:r w:rsidRPr="00040EC4">
        <w:rPr>
          <w:i/>
        </w:rPr>
        <w:t xml:space="preserve">Vibrio </w:t>
      </w:r>
      <w:proofErr w:type="spellStart"/>
      <w:r w:rsidRPr="00040EC4">
        <w:rPr>
          <w:i/>
        </w:rPr>
        <w:t>vulnificus</w:t>
      </w:r>
      <w:proofErr w:type="spellEnd"/>
      <w:r w:rsidRPr="00283869">
        <w:t xml:space="preserve"> infection. These response actions can involve reviewing sampling results and/or medical records, or the preparation of educational materials, often in collaboration with local </w:t>
      </w:r>
      <w:r w:rsidRPr="00283869">
        <w:lastRenderedPageBreak/>
        <w:t>boards of health, other programs within MDPH/BEH (e.g., Food Protection, Community Sanitation), other MDPH bureaus (e.g., MDPH’s Bureau of Infectious Disease), or other state agencies.</w:t>
      </w:r>
    </w:p>
    <w:p w:rsidR="00143B9C" w:rsidRPr="00283869" w:rsidRDefault="00143B9C" w:rsidP="00143B9C"/>
    <w:p w:rsidR="00CD096E" w:rsidRPr="00CB1321" w:rsidRDefault="00143B9C" w:rsidP="004F069E">
      <w:r w:rsidRPr="00283869">
        <w:t xml:space="preserve">MDPH/BEH has also responded to numerous occurrences of algal blooms across the state, many of which posed a potential health risk to swimmers due to their proximity to bathing beaches. In 2007, MDPH/BEH developed a protocol for </w:t>
      </w:r>
      <w:r w:rsidRPr="007366CE">
        <w:t>responding to harmful algae blooms at freshwater bodies.  Typically, this involves performing a site visit and providing technical support and educational materials to local health officials. During the 201</w:t>
      </w:r>
      <w:r w:rsidR="00163AB0" w:rsidRPr="007366CE">
        <w:t>5</w:t>
      </w:r>
      <w:r w:rsidRPr="007366CE">
        <w:t xml:space="preserve"> season, MDPH/BEH issued </w:t>
      </w:r>
      <w:r w:rsidR="003B67E6" w:rsidRPr="007366CE">
        <w:t xml:space="preserve">20 </w:t>
      </w:r>
      <w:r w:rsidRPr="007366CE">
        <w:t xml:space="preserve">algae bloom advisories for lakes, ponds, and rivers throughout Massachusetts, </w:t>
      </w:r>
      <w:r w:rsidR="00163AB0" w:rsidRPr="007366CE">
        <w:t xml:space="preserve">6 </w:t>
      </w:r>
      <w:r w:rsidRPr="007366CE">
        <w:t xml:space="preserve">of which had beaches. In total, </w:t>
      </w:r>
      <w:r w:rsidR="006950CD" w:rsidRPr="007366CE">
        <w:t>7</w:t>
      </w:r>
      <w:r w:rsidR="00163AB0" w:rsidRPr="007366CE">
        <w:t xml:space="preserve"> </w:t>
      </w:r>
      <w:r w:rsidRPr="007366CE">
        <w:t>beaches were affected by these advisories.</w:t>
      </w:r>
    </w:p>
    <w:p w:rsidR="00766A80" w:rsidRPr="000176A1" w:rsidRDefault="00145F92" w:rsidP="007B3FAB">
      <w:pPr>
        <w:pStyle w:val="Heading2"/>
      </w:pPr>
      <w:bookmarkStart w:id="85" w:name="_Toc222297434"/>
      <w:r>
        <w:br w:type="page"/>
      </w:r>
      <w:bookmarkStart w:id="86" w:name="_Toc451438028"/>
      <w:r w:rsidR="00766A80" w:rsidRPr="000176A1">
        <w:lastRenderedPageBreak/>
        <w:t>MONITORING</w:t>
      </w:r>
      <w:bookmarkEnd w:id="85"/>
      <w:bookmarkEnd w:id="86"/>
    </w:p>
    <w:p w:rsidR="00766A80" w:rsidRPr="000176A1" w:rsidRDefault="00766A80" w:rsidP="004F069E">
      <w:pPr>
        <w:pStyle w:val="Heading3"/>
        <w:rPr>
          <w:sz w:val="27"/>
          <w:szCs w:val="27"/>
        </w:rPr>
      </w:pPr>
      <w:bookmarkStart w:id="87" w:name="_Toc222297436"/>
      <w:bookmarkStart w:id="88" w:name="_Toc451438029"/>
      <w:r w:rsidRPr="000176A1">
        <w:rPr>
          <w:sz w:val="27"/>
          <w:szCs w:val="27"/>
        </w:rPr>
        <w:t>Results</w:t>
      </w:r>
      <w:bookmarkEnd w:id="87"/>
      <w:bookmarkEnd w:id="88"/>
    </w:p>
    <w:p w:rsidR="00766A80" w:rsidRPr="000176A1" w:rsidRDefault="00E575BA" w:rsidP="004F069E">
      <w:pPr>
        <w:rPr>
          <w:szCs w:val="23"/>
        </w:rPr>
      </w:pPr>
      <w:r w:rsidRPr="00283869">
        <w:rPr>
          <w:noProof/>
          <w:szCs w:val="23"/>
        </w:rPr>
        <mc:AlternateContent>
          <mc:Choice Requires="wps">
            <w:drawing>
              <wp:anchor distT="0" distB="0" distL="114300" distR="114300" simplePos="0" relativeHeight="251623424" behindDoc="0" locked="0" layoutInCell="1" allowOverlap="1" wp14:anchorId="30BB96D0" wp14:editId="2795825B">
                <wp:simplePos x="0" y="0"/>
                <wp:positionH relativeFrom="column">
                  <wp:posOffset>5029200</wp:posOffset>
                </wp:positionH>
                <wp:positionV relativeFrom="paragraph">
                  <wp:posOffset>887095</wp:posOffset>
                </wp:positionV>
                <wp:extent cx="1714500" cy="848995"/>
                <wp:effectExtent l="0" t="1270" r="0" b="0"/>
                <wp:wrapNone/>
                <wp:docPr id="5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48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A77" w:rsidRPr="00935E38" w:rsidRDefault="005C2A77" w:rsidP="00AC1152">
                            <w:pPr>
                              <w:rPr>
                                <w:sz w:val="19"/>
                                <w:szCs w:val="19"/>
                              </w:rPr>
                            </w:pPr>
                            <w:r w:rsidRPr="00935E38">
                              <w:rPr>
                                <w:i/>
                                <w:sz w:val="19"/>
                                <w:szCs w:val="19"/>
                              </w:rPr>
                              <w:t>MDPH received data for</w:t>
                            </w:r>
                            <w:r>
                              <w:rPr>
                                <w:i/>
                                <w:sz w:val="19"/>
                                <w:szCs w:val="19"/>
                              </w:rPr>
                              <w:t xml:space="preserve"> </w:t>
                            </w:r>
                            <w:r w:rsidRPr="001E51F6">
                              <w:rPr>
                                <w:i/>
                                <w:sz w:val="19"/>
                                <w:szCs w:val="19"/>
                              </w:rPr>
                              <w:t>over</w:t>
                            </w:r>
                            <w:r w:rsidRPr="00935E38">
                              <w:rPr>
                                <w:i/>
                                <w:sz w:val="19"/>
                                <w:szCs w:val="19"/>
                              </w:rPr>
                              <w:t xml:space="preserve"> </w:t>
                            </w:r>
                            <w:r w:rsidRPr="008E1835">
                              <w:rPr>
                                <w:i/>
                                <w:sz w:val="19"/>
                                <w:szCs w:val="19"/>
                              </w:rPr>
                              <w:t>1,100 sampling locations at over 1,000</w:t>
                            </w:r>
                            <w:r w:rsidRPr="00935E38">
                              <w:rPr>
                                <w:i/>
                                <w:sz w:val="19"/>
                                <w:szCs w:val="19"/>
                              </w:rPr>
                              <w:t xml:space="preserve"> marine and freshwater beaches </w:t>
                            </w:r>
                            <w:r w:rsidRPr="00283869">
                              <w:rPr>
                                <w:i/>
                                <w:sz w:val="19"/>
                                <w:szCs w:val="19"/>
                              </w:rPr>
                              <w:t xml:space="preserve">in </w:t>
                            </w:r>
                            <w:r w:rsidRPr="007366CE">
                              <w:rPr>
                                <w:i/>
                                <w:sz w:val="19"/>
                                <w:szCs w:val="19"/>
                              </w:rPr>
                              <w:t>2015</w:t>
                            </w:r>
                            <w:r w:rsidRPr="00283869">
                              <w:rPr>
                                <w:i/>
                                <w:sz w:val="19"/>
                                <w:szCs w:val="19"/>
                              </w:rPr>
                              <w:t>.</w:t>
                            </w:r>
                            <w:r w:rsidRPr="00935E38">
                              <w:rPr>
                                <w:i/>
                                <w:sz w:val="19"/>
                                <w:szCs w:val="19"/>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2" type="#_x0000_t202" style="position:absolute;margin-left:396pt;margin-top:69.85pt;width:135pt;height:66.8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CuZ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" filled="f" stroked="f">
                <v:textbox>
                  <w:txbxContent>
                    <w:p w:rsidR="005C2A77" w:rsidRPr="00935E38" w:rsidRDefault="005C2A77" w:rsidP="00AC1152">
                      <w:pPr>
                        <w:rPr>
                          <w:sz w:val="19"/>
                          <w:szCs w:val="19"/>
                        </w:rPr>
                      </w:pPr>
                      <w:r w:rsidRPr="00935E38">
                        <w:rPr>
                          <w:i/>
                          <w:sz w:val="19"/>
                          <w:szCs w:val="19"/>
                        </w:rPr>
                        <w:t>MDPH received data for</w:t>
                      </w:r>
                      <w:r>
                        <w:rPr>
                          <w:i/>
                          <w:sz w:val="19"/>
                          <w:szCs w:val="19"/>
                        </w:rPr>
                        <w:t xml:space="preserve"> </w:t>
                      </w:r>
                      <w:r w:rsidRPr="001E51F6">
                        <w:rPr>
                          <w:i/>
                          <w:sz w:val="19"/>
                          <w:szCs w:val="19"/>
                        </w:rPr>
                        <w:t>over</w:t>
                      </w:r>
                      <w:r w:rsidRPr="00935E38">
                        <w:rPr>
                          <w:i/>
                          <w:sz w:val="19"/>
                          <w:szCs w:val="19"/>
                        </w:rPr>
                        <w:t xml:space="preserve"> </w:t>
                      </w:r>
                      <w:r w:rsidRPr="008E1835">
                        <w:rPr>
                          <w:i/>
                          <w:sz w:val="19"/>
                          <w:szCs w:val="19"/>
                        </w:rPr>
                        <w:t>1,100 sampling locations at over 1,000</w:t>
                      </w:r>
                      <w:r w:rsidRPr="00935E38">
                        <w:rPr>
                          <w:i/>
                          <w:sz w:val="19"/>
                          <w:szCs w:val="19"/>
                        </w:rPr>
                        <w:t xml:space="preserve"> marine and freshwater beaches </w:t>
                      </w:r>
                      <w:r w:rsidRPr="00283869">
                        <w:rPr>
                          <w:i/>
                          <w:sz w:val="19"/>
                          <w:szCs w:val="19"/>
                        </w:rPr>
                        <w:t xml:space="preserve">in </w:t>
                      </w:r>
                      <w:r w:rsidRPr="007366CE">
                        <w:rPr>
                          <w:i/>
                          <w:sz w:val="19"/>
                          <w:szCs w:val="19"/>
                        </w:rPr>
                        <w:t>2015</w:t>
                      </w:r>
                      <w:r w:rsidRPr="00283869">
                        <w:rPr>
                          <w:i/>
                          <w:sz w:val="19"/>
                          <w:szCs w:val="19"/>
                        </w:rPr>
                        <w:t>.</w:t>
                      </w:r>
                      <w:r w:rsidRPr="00935E38">
                        <w:rPr>
                          <w:i/>
                          <w:sz w:val="19"/>
                          <w:szCs w:val="19"/>
                        </w:rPr>
                        <w:t xml:space="preserve"> </w:t>
                      </w:r>
                    </w:p>
                  </w:txbxContent>
                </v:textbox>
              </v:shape>
            </w:pict>
          </mc:Fallback>
        </mc:AlternateContent>
      </w:r>
      <w:r w:rsidRPr="00283869">
        <w:rPr>
          <w:noProof/>
          <w:szCs w:val="23"/>
        </w:rPr>
        <mc:AlternateContent>
          <mc:Choice Requires="wps">
            <w:drawing>
              <wp:anchor distT="0" distB="0" distL="114300" distR="114300" simplePos="0" relativeHeight="251624448" behindDoc="0" locked="0" layoutInCell="1" allowOverlap="1" wp14:anchorId="2DB699E7" wp14:editId="513AF946">
                <wp:simplePos x="0" y="0"/>
                <wp:positionH relativeFrom="column">
                  <wp:posOffset>5029200</wp:posOffset>
                </wp:positionH>
                <wp:positionV relativeFrom="paragraph">
                  <wp:posOffset>132715</wp:posOffset>
                </wp:positionV>
                <wp:extent cx="1651000" cy="681990"/>
                <wp:effectExtent l="0" t="0" r="0" b="4445"/>
                <wp:wrapNone/>
                <wp:docPr id="5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A77" w:rsidRPr="00283869" w:rsidRDefault="005C2A77" w:rsidP="00AC1152">
                            <w:pPr>
                              <w:rPr>
                                <w:sz w:val="19"/>
                                <w:szCs w:val="19"/>
                              </w:rPr>
                            </w:pPr>
                            <w:r>
                              <w:rPr>
                                <w:i/>
                                <w:sz w:val="19"/>
                                <w:szCs w:val="19"/>
                              </w:rPr>
                              <w:t>220</w:t>
                            </w:r>
                            <w:r w:rsidRPr="00283869">
                              <w:rPr>
                                <w:i/>
                                <w:sz w:val="19"/>
                                <w:szCs w:val="19"/>
                              </w:rPr>
                              <w:t xml:space="preserve"> communities reported data to MDPH in </w:t>
                            </w:r>
                            <w:r w:rsidRPr="007366CE">
                              <w:rPr>
                                <w:i/>
                                <w:sz w:val="19"/>
                                <w:szCs w:val="19"/>
                              </w:rPr>
                              <w:t>2015</w:t>
                            </w:r>
                            <w:r w:rsidRPr="00283869">
                              <w:rPr>
                                <w:i/>
                                <w:sz w:val="19"/>
                                <w:szCs w:val="19"/>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3" type="#_x0000_t202" style="position:absolute;margin-left:396pt;margin-top:10.45pt;width:130pt;height:53.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" filled="f" stroked="f">
                <v:textbox>
                  <w:txbxContent>
                    <w:p w:rsidR="005C2A77" w:rsidRPr="00283869" w:rsidRDefault="005C2A77" w:rsidP="00AC1152">
                      <w:pPr>
                        <w:rPr>
                          <w:sz w:val="19"/>
                          <w:szCs w:val="19"/>
                        </w:rPr>
                      </w:pPr>
                      <w:r>
                        <w:rPr>
                          <w:i/>
                          <w:sz w:val="19"/>
                          <w:szCs w:val="19"/>
                        </w:rPr>
                        <w:t>220</w:t>
                      </w:r>
                      <w:r w:rsidRPr="00283869">
                        <w:rPr>
                          <w:i/>
                          <w:sz w:val="19"/>
                          <w:szCs w:val="19"/>
                        </w:rPr>
                        <w:t xml:space="preserve"> communities reported data to MDPH in </w:t>
                      </w:r>
                      <w:r w:rsidRPr="007366CE">
                        <w:rPr>
                          <w:i/>
                          <w:sz w:val="19"/>
                          <w:szCs w:val="19"/>
                        </w:rPr>
                        <w:t>2015</w:t>
                      </w:r>
                      <w:r w:rsidRPr="00283869">
                        <w:rPr>
                          <w:i/>
                          <w:sz w:val="19"/>
                          <w:szCs w:val="19"/>
                        </w:rPr>
                        <w:t xml:space="preserve">. </w:t>
                      </w:r>
                    </w:p>
                  </w:txbxContent>
                </v:textbox>
              </v:shape>
            </w:pict>
          </mc:Fallback>
        </mc:AlternateContent>
      </w:r>
      <w:r w:rsidRPr="00283869">
        <w:rPr>
          <w:noProof/>
          <w:szCs w:val="23"/>
        </w:rPr>
        <mc:AlternateContent>
          <mc:Choice Requires="wps">
            <w:drawing>
              <wp:anchor distT="0" distB="0" distL="114300" distR="114300" simplePos="0" relativeHeight="251663360" behindDoc="0" locked="1" layoutInCell="1" allowOverlap="1" wp14:anchorId="5E79E1C6" wp14:editId="04D73FA0">
                <wp:simplePos x="0" y="0"/>
                <wp:positionH relativeFrom="column">
                  <wp:posOffset>5029200</wp:posOffset>
                </wp:positionH>
                <wp:positionV relativeFrom="page">
                  <wp:posOffset>769620</wp:posOffset>
                </wp:positionV>
                <wp:extent cx="0" cy="8613775"/>
                <wp:effectExtent l="9525" t="7620" r="9525" b="8255"/>
                <wp:wrapNone/>
                <wp:docPr id="49"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13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96pt,60.6pt" to="396pt,7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">
                <w10:wrap anchory="page"/>
                <w10:anchorlock/>
              </v:line>
            </w:pict>
          </mc:Fallback>
        </mc:AlternateContent>
      </w:r>
      <w:r w:rsidR="001E5146" w:rsidRPr="00283869">
        <w:rPr>
          <w:szCs w:val="23"/>
        </w:rPr>
        <w:t xml:space="preserve">During </w:t>
      </w:r>
      <w:r w:rsidR="001E5146" w:rsidRPr="007366CE">
        <w:rPr>
          <w:szCs w:val="23"/>
        </w:rPr>
        <w:t xml:space="preserve">the </w:t>
      </w:r>
      <w:r w:rsidR="000D0CF0" w:rsidRPr="007366CE">
        <w:rPr>
          <w:szCs w:val="23"/>
        </w:rPr>
        <w:t>201</w:t>
      </w:r>
      <w:r w:rsidR="00163AB0" w:rsidRPr="007366CE">
        <w:rPr>
          <w:szCs w:val="23"/>
        </w:rPr>
        <w:t>5</w:t>
      </w:r>
      <w:r w:rsidR="00264816" w:rsidRPr="007366CE">
        <w:rPr>
          <w:szCs w:val="23"/>
        </w:rPr>
        <w:t xml:space="preserve"> bathing season, </w:t>
      </w:r>
      <w:r w:rsidR="004E464D" w:rsidRPr="007366CE">
        <w:rPr>
          <w:szCs w:val="23"/>
        </w:rPr>
        <w:t>2</w:t>
      </w:r>
      <w:r w:rsidR="006A012F" w:rsidRPr="007366CE">
        <w:rPr>
          <w:szCs w:val="23"/>
        </w:rPr>
        <w:t>20</w:t>
      </w:r>
      <w:r w:rsidR="00264816" w:rsidRPr="007366CE">
        <w:rPr>
          <w:szCs w:val="23"/>
        </w:rPr>
        <w:t xml:space="preserve"> communities in Massachusetts with public </w:t>
      </w:r>
      <w:r w:rsidR="00D80B60" w:rsidRPr="007366CE">
        <w:rPr>
          <w:szCs w:val="23"/>
        </w:rPr>
        <w:t>or</w:t>
      </w:r>
      <w:r w:rsidR="00264816" w:rsidRPr="007366CE">
        <w:rPr>
          <w:szCs w:val="23"/>
        </w:rPr>
        <w:t xml:space="preserve"> semi-public</w:t>
      </w:r>
      <w:r w:rsidR="00283CF0" w:rsidRPr="007366CE">
        <w:rPr>
          <w:szCs w:val="23"/>
        </w:rPr>
        <w:t>,</w:t>
      </w:r>
      <w:r w:rsidR="00264816" w:rsidRPr="007366CE">
        <w:rPr>
          <w:szCs w:val="23"/>
        </w:rPr>
        <w:t xml:space="preserve"> marine or freshwater beaches sent water q</w:t>
      </w:r>
      <w:r w:rsidR="00D243A3" w:rsidRPr="007366CE">
        <w:rPr>
          <w:szCs w:val="23"/>
        </w:rPr>
        <w:t>uality data to MDPH/BEH</w:t>
      </w:r>
      <w:r w:rsidR="00264816" w:rsidRPr="007366CE">
        <w:rPr>
          <w:szCs w:val="23"/>
        </w:rPr>
        <w:t xml:space="preserve">. </w:t>
      </w:r>
      <w:r w:rsidR="008A1BD3" w:rsidRPr="007366CE">
        <w:rPr>
          <w:szCs w:val="23"/>
        </w:rPr>
        <w:t xml:space="preserve">In total, MDPH received water quality data collected from </w:t>
      </w:r>
      <w:r w:rsidR="00716B53" w:rsidRPr="007366CE">
        <w:rPr>
          <w:szCs w:val="23"/>
        </w:rPr>
        <w:t>5</w:t>
      </w:r>
      <w:r w:rsidR="00590327" w:rsidRPr="007366CE">
        <w:rPr>
          <w:szCs w:val="23"/>
        </w:rPr>
        <w:t>8</w:t>
      </w:r>
      <w:r w:rsidR="008739AE" w:rsidRPr="007366CE">
        <w:rPr>
          <w:szCs w:val="23"/>
        </w:rPr>
        <w:t>7</w:t>
      </w:r>
      <w:r w:rsidR="008A1BD3" w:rsidRPr="007366CE">
        <w:rPr>
          <w:szCs w:val="23"/>
        </w:rPr>
        <w:t xml:space="preserve"> marine and </w:t>
      </w:r>
      <w:r w:rsidR="002838EB" w:rsidRPr="007366CE">
        <w:rPr>
          <w:szCs w:val="23"/>
        </w:rPr>
        <w:t>5</w:t>
      </w:r>
      <w:r w:rsidR="006A012F" w:rsidRPr="007366CE">
        <w:rPr>
          <w:szCs w:val="23"/>
        </w:rPr>
        <w:t>90</w:t>
      </w:r>
      <w:r w:rsidR="008A1BD3" w:rsidRPr="007366CE">
        <w:rPr>
          <w:szCs w:val="23"/>
        </w:rPr>
        <w:t xml:space="preserve"> freshwater sampling locations at </w:t>
      </w:r>
      <w:r w:rsidR="00D30DE3" w:rsidRPr="007366CE">
        <w:rPr>
          <w:szCs w:val="23"/>
        </w:rPr>
        <w:t>5</w:t>
      </w:r>
      <w:r w:rsidR="008739AE" w:rsidRPr="007366CE">
        <w:rPr>
          <w:szCs w:val="23"/>
        </w:rPr>
        <w:t>29</w:t>
      </w:r>
      <w:r w:rsidR="008A1BD3" w:rsidRPr="007366CE">
        <w:rPr>
          <w:szCs w:val="23"/>
        </w:rPr>
        <w:t xml:space="preserve"> marine and 5</w:t>
      </w:r>
      <w:r w:rsidR="006950CD" w:rsidRPr="007366CE">
        <w:rPr>
          <w:szCs w:val="23"/>
        </w:rPr>
        <w:t>44</w:t>
      </w:r>
      <w:r w:rsidR="008A1BD3" w:rsidRPr="007366CE">
        <w:rPr>
          <w:szCs w:val="23"/>
        </w:rPr>
        <w:t xml:space="preserve"> freshwater beaches</w:t>
      </w:r>
      <w:r w:rsidR="00726081" w:rsidRPr="007366CE">
        <w:rPr>
          <w:szCs w:val="23"/>
        </w:rPr>
        <w:t>,</w:t>
      </w:r>
      <w:r w:rsidR="008A1BD3" w:rsidRPr="007366CE">
        <w:rPr>
          <w:szCs w:val="23"/>
        </w:rPr>
        <w:t xml:space="preserve"> respectively. </w:t>
      </w:r>
      <w:r w:rsidR="00264816" w:rsidRPr="007366CE">
        <w:rPr>
          <w:szCs w:val="23"/>
        </w:rPr>
        <w:t xml:space="preserve"> Due to the length of some beaches in Massachusetts, multiple sampling locations are necessary to distinguish specific areas of water quality. </w:t>
      </w:r>
      <w:r w:rsidR="00264816" w:rsidRPr="007366CE">
        <w:rPr>
          <w:szCs w:val="23"/>
          <w:u w:val="single"/>
        </w:rPr>
        <w:t xml:space="preserve">For the purposes of this report, a sample location is </w:t>
      </w:r>
      <w:r w:rsidRPr="007366CE">
        <w:rPr>
          <w:noProof/>
          <w:szCs w:val="23"/>
          <w:u w:val="single"/>
        </w:rPr>
        <mc:AlternateContent>
          <mc:Choice Requires="wps">
            <w:drawing>
              <wp:anchor distT="0" distB="0" distL="114300" distR="114300" simplePos="0" relativeHeight="251664384" behindDoc="0" locked="1" layoutInCell="1" allowOverlap="1" wp14:anchorId="7359EA55" wp14:editId="5B7FAA66">
                <wp:simplePos x="0" y="0"/>
                <wp:positionH relativeFrom="column">
                  <wp:posOffset>5029200</wp:posOffset>
                </wp:positionH>
                <wp:positionV relativeFrom="page">
                  <wp:posOffset>617220</wp:posOffset>
                </wp:positionV>
                <wp:extent cx="0" cy="8613775"/>
                <wp:effectExtent l="9525" t="7620" r="9525" b="8255"/>
                <wp:wrapNone/>
                <wp:docPr id="48"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13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96pt,48.6pt" to="396pt,7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3O6FA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">
                <w10:wrap anchory="page"/>
                <w10:anchorlock/>
              </v:line>
            </w:pict>
          </mc:Fallback>
        </mc:AlternateContent>
      </w:r>
      <w:r w:rsidR="00264816" w:rsidRPr="007366CE">
        <w:rPr>
          <w:szCs w:val="23"/>
          <w:u w:val="single"/>
        </w:rPr>
        <w:t>considered a single beach</w:t>
      </w:r>
      <w:r w:rsidR="00264816" w:rsidRPr="007366CE">
        <w:rPr>
          <w:szCs w:val="23"/>
        </w:rPr>
        <w:t xml:space="preserve">. In total, MDPH/BEH received </w:t>
      </w:r>
      <w:r w:rsidR="00A450B4" w:rsidRPr="007366CE">
        <w:rPr>
          <w:szCs w:val="23"/>
        </w:rPr>
        <w:t xml:space="preserve">results for </w:t>
      </w:r>
      <w:r w:rsidR="00FF6591" w:rsidRPr="007366CE">
        <w:rPr>
          <w:szCs w:val="23"/>
        </w:rPr>
        <w:t>1</w:t>
      </w:r>
      <w:r w:rsidR="006950CD" w:rsidRPr="007366CE">
        <w:rPr>
          <w:szCs w:val="23"/>
        </w:rPr>
        <w:t>5,93</w:t>
      </w:r>
      <w:r w:rsidR="00A678C0" w:rsidRPr="007366CE">
        <w:rPr>
          <w:szCs w:val="23"/>
        </w:rPr>
        <w:t>2</w:t>
      </w:r>
      <w:r w:rsidR="00264816" w:rsidRPr="007366CE">
        <w:rPr>
          <w:szCs w:val="23"/>
        </w:rPr>
        <w:t xml:space="preserve"> water samples from marine and freshwater beaches collected during the </w:t>
      </w:r>
      <w:r w:rsidR="00415472" w:rsidRPr="007366CE">
        <w:rPr>
          <w:szCs w:val="23"/>
        </w:rPr>
        <w:t>201</w:t>
      </w:r>
      <w:r w:rsidR="008739AE" w:rsidRPr="007366CE">
        <w:rPr>
          <w:szCs w:val="23"/>
        </w:rPr>
        <w:t>5</w:t>
      </w:r>
      <w:r w:rsidR="00264816" w:rsidRPr="007366CE">
        <w:rPr>
          <w:szCs w:val="23"/>
        </w:rPr>
        <w:t xml:space="preserve"> beach</w:t>
      </w:r>
      <w:r w:rsidR="00264816" w:rsidRPr="00283869">
        <w:rPr>
          <w:szCs w:val="23"/>
        </w:rPr>
        <w:t xml:space="preserve"> season. Th</w:t>
      </w:r>
      <w:r w:rsidR="00231979" w:rsidRPr="00283869">
        <w:rPr>
          <w:szCs w:val="23"/>
        </w:rPr>
        <w:t>irty-nine</w:t>
      </w:r>
      <w:r w:rsidR="00264816" w:rsidRPr="00283869">
        <w:rPr>
          <w:szCs w:val="23"/>
        </w:rPr>
        <w:t xml:space="preserve"> communities </w:t>
      </w:r>
      <w:r w:rsidR="00231979" w:rsidRPr="00283869">
        <w:rPr>
          <w:szCs w:val="23"/>
        </w:rPr>
        <w:t xml:space="preserve">reported </w:t>
      </w:r>
      <w:r w:rsidR="00264816" w:rsidRPr="00283869">
        <w:rPr>
          <w:szCs w:val="23"/>
        </w:rPr>
        <w:t>only marine bathing beach</w:t>
      </w:r>
      <w:r w:rsidR="00231979" w:rsidRPr="00283869">
        <w:rPr>
          <w:szCs w:val="23"/>
        </w:rPr>
        <w:t xml:space="preserve"> data</w:t>
      </w:r>
      <w:r w:rsidR="00264816" w:rsidRPr="00283869">
        <w:rPr>
          <w:szCs w:val="23"/>
        </w:rPr>
        <w:t xml:space="preserve">, </w:t>
      </w:r>
      <w:r w:rsidR="0088798C" w:rsidRPr="00283869">
        <w:rPr>
          <w:szCs w:val="23"/>
        </w:rPr>
        <w:t>1</w:t>
      </w:r>
      <w:r w:rsidR="00852AA5" w:rsidRPr="00283869">
        <w:rPr>
          <w:szCs w:val="23"/>
        </w:rPr>
        <w:t>60</w:t>
      </w:r>
      <w:r w:rsidR="00264816" w:rsidRPr="00283869">
        <w:rPr>
          <w:szCs w:val="23"/>
        </w:rPr>
        <w:t xml:space="preserve"> communities </w:t>
      </w:r>
      <w:r w:rsidR="00231979" w:rsidRPr="00283869">
        <w:rPr>
          <w:szCs w:val="23"/>
        </w:rPr>
        <w:t>reported</w:t>
      </w:r>
      <w:r w:rsidR="00264816" w:rsidRPr="00283869">
        <w:rPr>
          <w:szCs w:val="23"/>
        </w:rPr>
        <w:t xml:space="preserve"> only freshwater beach</w:t>
      </w:r>
      <w:r w:rsidR="00231979" w:rsidRPr="00283869">
        <w:rPr>
          <w:szCs w:val="23"/>
        </w:rPr>
        <w:t xml:space="preserve"> data</w:t>
      </w:r>
      <w:r w:rsidR="00264816" w:rsidRPr="00283869">
        <w:rPr>
          <w:szCs w:val="23"/>
        </w:rPr>
        <w:t>, and 2</w:t>
      </w:r>
      <w:r w:rsidR="00231979" w:rsidRPr="00283869">
        <w:rPr>
          <w:szCs w:val="23"/>
        </w:rPr>
        <w:t>1</w:t>
      </w:r>
      <w:r w:rsidR="00264816" w:rsidRPr="00283869">
        <w:rPr>
          <w:szCs w:val="23"/>
        </w:rPr>
        <w:t xml:space="preserve"> </w:t>
      </w:r>
      <w:r w:rsidR="00475360" w:rsidRPr="00283869">
        <w:rPr>
          <w:szCs w:val="23"/>
        </w:rPr>
        <w:t>communiti</w:t>
      </w:r>
      <w:r w:rsidR="00475360" w:rsidRPr="00D333C7">
        <w:rPr>
          <w:szCs w:val="23"/>
        </w:rPr>
        <w:t>es</w:t>
      </w:r>
      <w:r w:rsidR="00475360">
        <w:rPr>
          <w:szCs w:val="23"/>
        </w:rPr>
        <w:t xml:space="preserve"> </w:t>
      </w:r>
      <w:r w:rsidR="00231979">
        <w:rPr>
          <w:szCs w:val="23"/>
        </w:rPr>
        <w:t>reported</w:t>
      </w:r>
      <w:r w:rsidR="00264816" w:rsidRPr="000176A1">
        <w:rPr>
          <w:szCs w:val="23"/>
        </w:rPr>
        <w:t xml:space="preserve"> both marine and freshwater bathing beach</w:t>
      </w:r>
      <w:r w:rsidR="00231979">
        <w:rPr>
          <w:szCs w:val="23"/>
        </w:rPr>
        <w:t xml:space="preserve"> data</w:t>
      </w:r>
      <w:r w:rsidR="00D243A3" w:rsidRPr="000176A1">
        <w:rPr>
          <w:szCs w:val="23"/>
        </w:rPr>
        <w:t xml:space="preserve"> (Table 1)</w:t>
      </w:r>
      <w:r w:rsidR="00264816" w:rsidRPr="000176A1">
        <w:rPr>
          <w:szCs w:val="23"/>
        </w:rPr>
        <w:t>.</w:t>
      </w:r>
    </w:p>
    <w:p w:rsidR="00766A80" w:rsidRPr="000176A1" w:rsidRDefault="00766A80" w:rsidP="004F069E">
      <w:pPr>
        <w:pStyle w:val="Heading4"/>
        <w:rPr>
          <w:sz w:val="27"/>
          <w:szCs w:val="27"/>
        </w:rPr>
      </w:pPr>
      <w:bookmarkStart w:id="89" w:name="_Toc222297437"/>
      <w:bookmarkStart w:id="90" w:name="_Toc451438030"/>
      <w:r w:rsidRPr="000176A1">
        <w:rPr>
          <w:sz w:val="27"/>
          <w:szCs w:val="27"/>
        </w:rPr>
        <w:t>Marine Beaches</w:t>
      </w:r>
      <w:bookmarkEnd w:id="89"/>
      <w:bookmarkEnd w:id="90"/>
    </w:p>
    <w:p w:rsidR="00264816" w:rsidRPr="007366CE" w:rsidRDefault="00E575BA" w:rsidP="004F069E">
      <w:pPr>
        <w:rPr>
          <w:szCs w:val="23"/>
        </w:rPr>
      </w:pPr>
      <w:r>
        <w:rPr>
          <w:noProof/>
          <w:sz w:val="27"/>
          <w:szCs w:val="27"/>
        </w:rPr>
        <mc:AlternateContent>
          <mc:Choice Requires="wps">
            <w:drawing>
              <wp:anchor distT="0" distB="0" distL="114300" distR="114300" simplePos="0" relativeHeight="251625472" behindDoc="0" locked="0" layoutInCell="1" allowOverlap="1" wp14:anchorId="546548EE" wp14:editId="4CABBF08">
                <wp:simplePos x="0" y="0"/>
                <wp:positionH relativeFrom="column">
                  <wp:posOffset>5029200</wp:posOffset>
                </wp:positionH>
                <wp:positionV relativeFrom="paragraph">
                  <wp:posOffset>-3175</wp:posOffset>
                </wp:positionV>
                <wp:extent cx="1643380" cy="502920"/>
                <wp:effectExtent l="0" t="0" r="4445" b="0"/>
                <wp:wrapNone/>
                <wp:docPr id="4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A77" w:rsidRPr="000176A1" w:rsidRDefault="005C2A77" w:rsidP="00AF6606">
                            <w:pPr>
                              <w:rPr>
                                <w:sz w:val="19"/>
                                <w:szCs w:val="19"/>
                              </w:rPr>
                            </w:pPr>
                            <w:r w:rsidRPr="000176A1">
                              <w:rPr>
                                <w:i/>
                                <w:sz w:val="19"/>
                                <w:szCs w:val="19"/>
                              </w:rPr>
                              <w:t xml:space="preserve">There are 60 communities with marine beaches in Massachusetts.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4" type="#_x0000_t202" style="position:absolute;margin-left:396pt;margin-top:-.25pt;width:129.4pt;height:39.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TjkuwIAAMI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" filled="f" stroked="f">
                <v:textbox>
                  <w:txbxContent>
                    <w:p w:rsidR="005C2A77" w:rsidRPr="000176A1" w:rsidRDefault="005C2A77" w:rsidP="00AF6606">
                      <w:pPr>
                        <w:rPr>
                          <w:sz w:val="19"/>
                          <w:szCs w:val="19"/>
                        </w:rPr>
                      </w:pPr>
                      <w:r w:rsidRPr="000176A1">
                        <w:rPr>
                          <w:i/>
                          <w:sz w:val="19"/>
                          <w:szCs w:val="19"/>
                        </w:rPr>
                        <w:t xml:space="preserve">There are 60 communities with marine beaches in Massachusetts. </w:t>
                      </w:r>
                    </w:p>
                  </w:txbxContent>
                </v:textbox>
              </v:shape>
            </w:pict>
          </mc:Fallback>
        </mc:AlternateContent>
      </w:r>
      <w:r w:rsidR="00264816" w:rsidRPr="000176A1">
        <w:rPr>
          <w:szCs w:val="23"/>
        </w:rPr>
        <w:t xml:space="preserve">During </w:t>
      </w:r>
      <w:r w:rsidR="00264816" w:rsidRPr="007366CE">
        <w:rPr>
          <w:szCs w:val="23"/>
        </w:rPr>
        <w:t xml:space="preserve">the </w:t>
      </w:r>
      <w:r w:rsidR="0022593F" w:rsidRPr="007366CE">
        <w:rPr>
          <w:szCs w:val="23"/>
        </w:rPr>
        <w:t>201</w:t>
      </w:r>
      <w:r w:rsidR="008739AE" w:rsidRPr="007366CE">
        <w:rPr>
          <w:szCs w:val="23"/>
        </w:rPr>
        <w:t>5</w:t>
      </w:r>
      <w:r w:rsidR="00264816" w:rsidRPr="007366CE">
        <w:rPr>
          <w:szCs w:val="23"/>
        </w:rPr>
        <w:t xml:space="preserve"> bathing season, 60 Massachusetts coastal communities with public or semi-public marine bathing beaches submitted beach moni</w:t>
      </w:r>
      <w:r w:rsidR="00D243A3" w:rsidRPr="007366CE">
        <w:rPr>
          <w:szCs w:val="23"/>
        </w:rPr>
        <w:t>toring data to MDPH/BEH</w:t>
      </w:r>
      <w:r w:rsidR="00264816" w:rsidRPr="007366CE">
        <w:rPr>
          <w:szCs w:val="23"/>
        </w:rPr>
        <w:t>. The</w:t>
      </w:r>
      <w:r w:rsidR="00F05349" w:rsidRPr="007366CE">
        <w:rPr>
          <w:szCs w:val="23"/>
        </w:rPr>
        <w:t>se</w:t>
      </w:r>
      <w:r w:rsidR="00264816" w:rsidRPr="007366CE">
        <w:rPr>
          <w:szCs w:val="23"/>
        </w:rPr>
        <w:t xml:space="preserve"> communities accounted for </w:t>
      </w:r>
      <w:bookmarkStart w:id="91" w:name="OLE_LINK6"/>
      <w:bookmarkStart w:id="92" w:name="OLE_LINK7"/>
      <w:r w:rsidR="00716B53" w:rsidRPr="007366CE">
        <w:rPr>
          <w:szCs w:val="23"/>
        </w:rPr>
        <w:t>5</w:t>
      </w:r>
      <w:r w:rsidR="00EB7D78" w:rsidRPr="007366CE">
        <w:rPr>
          <w:szCs w:val="23"/>
        </w:rPr>
        <w:t>8</w:t>
      </w:r>
      <w:r w:rsidR="008739AE" w:rsidRPr="007366CE">
        <w:rPr>
          <w:szCs w:val="23"/>
        </w:rPr>
        <w:t>7</w:t>
      </w:r>
      <w:r w:rsidR="00017DA6" w:rsidRPr="007366CE">
        <w:rPr>
          <w:szCs w:val="23"/>
        </w:rPr>
        <w:t xml:space="preserve"> sampling locations at </w:t>
      </w:r>
      <w:r w:rsidR="0022593F" w:rsidRPr="007366CE">
        <w:rPr>
          <w:szCs w:val="23"/>
        </w:rPr>
        <w:t>5</w:t>
      </w:r>
      <w:r w:rsidR="008739AE" w:rsidRPr="007366CE">
        <w:rPr>
          <w:szCs w:val="23"/>
        </w:rPr>
        <w:t>29</w:t>
      </w:r>
      <w:r w:rsidR="00264816" w:rsidRPr="007366CE">
        <w:rPr>
          <w:szCs w:val="23"/>
        </w:rPr>
        <w:t xml:space="preserve"> public or semi-public marine bathing beaches</w:t>
      </w:r>
      <w:bookmarkEnd w:id="91"/>
      <w:bookmarkEnd w:id="92"/>
      <w:r w:rsidR="00264816" w:rsidRPr="007366CE">
        <w:rPr>
          <w:szCs w:val="23"/>
        </w:rPr>
        <w:t xml:space="preserve">. </w:t>
      </w:r>
    </w:p>
    <w:p w:rsidR="00264816" w:rsidRPr="007366CE" w:rsidRDefault="00E575BA" w:rsidP="004F069E">
      <w:pPr>
        <w:rPr>
          <w:szCs w:val="23"/>
        </w:rPr>
      </w:pPr>
      <w:r w:rsidRPr="007366CE">
        <w:rPr>
          <w:noProof/>
          <w:szCs w:val="23"/>
        </w:rPr>
        <mc:AlternateContent>
          <mc:Choice Requires="wps">
            <w:drawing>
              <wp:anchor distT="0" distB="0" distL="114300" distR="114300" simplePos="0" relativeHeight="251626496" behindDoc="0" locked="0" layoutInCell="1" allowOverlap="1" wp14:anchorId="7486FC58" wp14:editId="798BBE1E">
                <wp:simplePos x="0" y="0"/>
                <wp:positionH relativeFrom="column">
                  <wp:posOffset>5029200</wp:posOffset>
                </wp:positionH>
                <wp:positionV relativeFrom="paragraph">
                  <wp:posOffset>149860</wp:posOffset>
                </wp:positionV>
                <wp:extent cx="1643380" cy="817245"/>
                <wp:effectExtent l="0" t="0" r="4445" b="444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817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A77" w:rsidRPr="007366CE" w:rsidRDefault="005C2A77" w:rsidP="00E600A0">
                            <w:pPr>
                              <w:rPr>
                                <w:sz w:val="19"/>
                                <w:szCs w:val="19"/>
                              </w:rPr>
                            </w:pPr>
                            <w:r w:rsidRPr="007366CE">
                              <w:rPr>
                                <w:i/>
                                <w:sz w:val="19"/>
                                <w:szCs w:val="19"/>
                              </w:rPr>
                              <w:t xml:space="preserve">A total of 8,050 samples were collected at marine beaches in 2015 to evaluate bacterial water quality.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5" type="#_x0000_t202" style="position:absolute;margin-left:396pt;margin-top:11.8pt;width:129.4pt;height:64.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FKhuA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" filled="f" stroked="f">
                <v:textbox>
                  <w:txbxContent>
                    <w:p w:rsidR="005C2A77" w:rsidRPr="007366CE" w:rsidRDefault="005C2A77" w:rsidP="00E600A0">
                      <w:pPr>
                        <w:rPr>
                          <w:sz w:val="19"/>
                          <w:szCs w:val="19"/>
                        </w:rPr>
                      </w:pPr>
                      <w:r w:rsidRPr="007366CE">
                        <w:rPr>
                          <w:i/>
                          <w:sz w:val="19"/>
                          <w:szCs w:val="19"/>
                        </w:rPr>
                        <w:t xml:space="preserve">A total of 8,050 samples were collected at marine beaches in 2015 to evaluate bacterial water quality. </w:t>
                      </w:r>
                    </w:p>
                  </w:txbxContent>
                </v:textbox>
              </v:shape>
            </w:pict>
          </mc:Fallback>
        </mc:AlternateContent>
      </w:r>
    </w:p>
    <w:p w:rsidR="00264816" w:rsidRPr="000176A1" w:rsidRDefault="00264816" w:rsidP="004F069E">
      <w:pPr>
        <w:rPr>
          <w:szCs w:val="23"/>
        </w:rPr>
      </w:pPr>
      <w:r w:rsidRPr="007366CE">
        <w:rPr>
          <w:szCs w:val="23"/>
        </w:rPr>
        <w:t xml:space="preserve">A total of </w:t>
      </w:r>
      <w:r w:rsidR="008739AE" w:rsidRPr="007366CE">
        <w:rPr>
          <w:szCs w:val="23"/>
        </w:rPr>
        <w:t>8,050</w:t>
      </w:r>
      <w:r w:rsidRPr="007366CE">
        <w:rPr>
          <w:szCs w:val="23"/>
        </w:rPr>
        <w:t xml:space="preserve"> water samples were collected from marine public and semi-public beaches and reported to MDPH/BEH during the </w:t>
      </w:r>
      <w:r w:rsidR="0022593F" w:rsidRPr="007366CE">
        <w:rPr>
          <w:szCs w:val="23"/>
        </w:rPr>
        <w:t>201</w:t>
      </w:r>
      <w:r w:rsidR="008739AE" w:rsidRPr="007366CE">
        <w:rPr>
          <w:szCs w:val="23"/>
        </w:rPr>
        <w:t>5</w:t>
      </w:r>
      <w:r w:rsidRPr="007366CE">
        <w:rPr>
          <w:szCs w:val="23"/>
        </w:rPr>
        <w:t xml:space="preserve"> bathing beach season (Table 2). Bather density data were collected as part of routine sampling. Massachusetts regulations require samples to be taken within the area of greatest bather density</w:t>
      </w:r>
      <w:r w:rsidRPr="000176A1">
        <w:rPr>
          <w:szCs w:val="23"/>
        </w:rPr>
        <w:t xml:space="preserve"> (105 CMR 445.000). GPS surveys of marine beaches completed by MDPH/BEH in 2003 and subsequent observations by MDPH/BEH beach inspectors confirm that samples are being taken within the areas that typically receive the highest use (greatest bather density) such as areas near main entrances and/or areas closest to parking lots. </w:t>
      </w:r>
      <w:r w:rsidR="00D80B60" w:rsidRPr="000176A1">
        <w:rPr>
          <w:szCs w:val="23"/>
        </w:rPr>
        <w:t>Due to</w:t>
      </w:r>
      <w:r w:rsidRPr="000176A1">
        <w:rPr>
          <w:szCs w:val="23"/>
        </w:rPr>
        <w:t xml:space="preserve"> the time needed to collect and analyze samples, a majority of the samples were collected at times </w:t>
      </w:r>
      <w:r w:rsidR="00D80B60" w:rsidRPr="000176A1">
        <w:rPr>
          <w:szCs w:val="23"/>
        </w:rPr>
        <w:t xml:space="preserve">when </w:t>
      </w:r>
      <w:r w:rsidR="00C7343E">
        <w:rPr>
          <w:szCs w:val="23"/>
        </w:rPr>
        <w:t>bather density consisted of ten</w:t>
      </w:r>
      <w:r w:rsidRPr="000176A1">
        <w:rPr>
          <w:szCs w:val="23"/>
        </w:rPr>
        <w:t xml:space="preserve"> or </w:t>
      </w:r>
      <w:r w:rsidR="00D80B60" w:rsidRPr="000176A1">
        <w:rPr>
          <w:szCs w:val="23"/>
        </w:rPr>
        <w:t>fewer</w:t>
      </w:r>
      <w:r w:rsidRPr="000176A1">
        <w:rPr>
          <w:szCs w:val="23"/>
        </w:rPr>
        <w:t xml:space="preserve"> </w:t>
      </w:r>
      <w:r w:rsidR="00D80B60" w:rsidRPr="000176A1">
        <w:rPr>
          <w:szCs w:val="23"/>
        </w:rPr>
        <w:t xml:space="preserve">individuals </w:t>
      </w:r>
      <w:r w:rsidRPr="000176A1">
        <w:rPr>
          <w:szCs w:val="23"/>
        </w:rPr>
        <w:t xml:space="preserve">(Table 3). Most samples </w:t>
      </w:r>
      <w:r w:rsidR="003F167F" w:rsidRPr="00C7630C">
        <w:rPr>
          <w:szCs w:val="23"/>
        </w:rPr>
        <w:t>were</w:t>
      </w:r>
      <w:r w:rsidRPr="000176A1">
        <w:rPr>
          <w:szCs w:val="23"/>
        </w:rPr>
        <w:t xml:space="preserve"> collected before noon</w:t>
      </w:r>
      <w:r w:rsidR="00D80B60" w:rsidRPr="000176A1">
        <w:rPr>
          <w:szCs w:val="23"/>
        </w:rPr>
        <w:t>,</w:t>
      </w:r>
      <w:r w:rsidRPr="000176A1">
        <w:rPr>
          <w:szCs w:val="23"/>
        </w:rPr>
        <w:t xml:space="preserve"> when t</w:t>
      </w:r>
      <w:r w:rsidR="00D80B60" w:rsidRPr="000176A1">
        <w:rPr>
          <w:szCs w:val="23"/>
        </w:rPr>
        <w:t>he bather load is generally low</w:t>
      </w:r>
      <w:r w:rsidR="009F14EA">
        <w:rPr>
          <w:szCs w:val="23"/>
        </w:rPr>
        <w:t xml:space="preserve"> even in high-use areas.</w:t>
      </w:r>
    </w:p>
    <w:p w:rsidR="00264816" w:rsidRPr="000176A1" w:rsidRDefault="00E575BA" w:rsidP="004F069E">
      <w:pPr>
        <w:rPr>
          <w:szCs w:val="23"/>
        </w:rPr>
      </w:pPr>
      <w:r>
        <w:rPr>
          <w:noProof/>
          <w:szCs w:val="23"/>
        </w:rPr>
        <mc:AlternateContent>
          <mc:Choice Requires="wps">
            <w:drawing>
              <wp:anchor distT="0" distB="0" distL="114300" distR="114300" simplePos="0" relativeHeight="251656192" behindDoc="0" locked="1" layoutInCell="1" allowOverlap="1" wp14:anchorId="4C2113DF" wp14:editId="2C0426AF">
                <wp:simplePos x="0" y="0"/>
                <wp:positionH relativeFrom="column">
                  <wp:posOffset>5029200</wp:posOffset>
                </wp:positionH>
                <wp:positionV relativeFrom="page">
                  <wp:posOffset>883920</wp:posOffset>
                </wp:positionV>
                <wp:extent cx="0" cy="8699500"/>
                <wp:effectExtent l="9525" t="7620" r="9525" b="8255"/>
                <wp:wrapNone/>
                <wp:docPr id="45"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99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96pt,69.6pt" to="396pt,7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dZFQ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">
                <w10:wrap anchory="page"/>
                <w10:anchorlock/>
              </v:line>
            </w:pict>
          </mc:Fallback>
        </mc:AlternateContent>
      </w:r>
    </w:p>
    <w:p w:rsidR="00264816" w:rsidRDefault="00E575BA" w:rsidP="004F069E">
      <w:pPr>
        <w:rPr>
          <w:szCs w:val="23"/>
        </w:rPr>
      </w:pPr>
      <w:r>
        <w:rPr>
          <w:noProof/>
          <w:szCs w:val="23"/>
        </w:rPr>
        <mc:AlternateContent>
          <mc:Choice Requires="wps">
            <w:drawing>
              <wp:anchor distT="0" distB="0" distL="114300" distR="114300" simplePos="0" relativeHeight="251627520" behindDoc="0" locked="0" layoutInCell="1" allowOverlap="1" wp14:anchorId="364CC4CB" wp14:editId="3A266295">
                <wp:simplePos x="0" y="0"/>
                <wp:positionH relativeFrom="column">
                  <wp:posOffset>5029200</wp:posOffset>
                </wp:positionH>
                <wp:positionV relativeFrom="paragraph">
                  <wp:posOffset>510540</wp:posOffset>
                </wp:positionV>
                <wp:extent cx="1483995" cy="638175"/>
                <wp:effectExtent l="0" t="0" r="1905" b="3810"/>
                <wp:wrapNone/>
                <wp:docPr id="4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A77" w:rsidRPr="000176A1" w:rsidRDefault="005C2A77" w:rsidP="00E600A0">
                            <w:pPr>
                              <w:rPr>
                                <w:sz w:val="19"/>
                                <w:szCs w:val="19"/>
                              </w:rPr>
                            </w:pPr>
                            <w:r w:rsidRPr="000176A1">
                              <w:rPr>
                                <w:i/>
                                <w:sz w:val="19"/>
                                <w:szCs w:val="19"/>
                              </w:rPr>
                              <w:t xml:space="preserve">100% of the samples collected were analyzed with the mandated indicator method.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6" type="#_x0000_t202" style="position:absolute;margin-left:396pt;margin-top:40.2pt;width:116.85pt;height:50.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kDXuQ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" filled="f" stroked="f">
                <v:textbox>
                  <w:txbxContent>
                    <w:p w:rsidR="005C2A77" w:rsidRPr="000176A1" w:rsidRDefault="005C2A77" w:rsidP="00E600A0">
                      <w:pPr>
                        <w:rPr>
                          <w:sz w:val="19"/>
                          <w:szCs w:val="19"/>
                        </w:rPr>
                      </w:pPr>
                      <w:r w:rsidRPr="000176A1">
                        <w:rPr>
                          <w:i/>
                          <w:sz w:val="19"/>
                          <w:szCs w:val="19"/>
                        </w:rPr>
                        <w:t xml:space="preserve">100% of the samples collected were analyzed with the mandated indicator method. </w:t>
                      </w:r>
                    </w:p>
                  </w:txbxContent>
                </v:textbox>
              </v:shape>
            </w:pict>
          </mc:Fallback>
        </mc:AlternateContent>
      </w:r>
      <w:r w:rsidR="00264816" w:rsidRPr="000176A1">
        <w:rPr>
          <w:szCs w:val="23"/>
        </w:rPr>
        <w:t xml:space="preserve">With the passage of the Massachusetts Beaches Act in 2000, the state adopted the </w:t>
      </w:r>
      <w:r w:rsidR="00E8298D" w:rsidRPr="000176A1">
        <w:rPr>
          <w:szCs w:val="23"/>
        </w:rPr>
        <w:t>USEPA</w:t>
      </w:r>
      <w:r w:rsidR="00A921E2">
        <w:rPr>
          <w:szCs w:val="23"/>
        </w:rPr>
        <w:t>-</w:t>
      </w:r>
      <w:r w:rsidR="00264816" w:rsidRPr="000176A1">
        <w:rPr>
          <w:szCs w:val="23"/>
        </w:rPr>
        <w:t xml:space="preserve">recommended </w:t>
      </w:r>
      <w:r w:rsidR="00BE110F">
        <w:rPr>
          <w:szCs w:val="23"/>
        </w:rPr>
        <w:t>e</w:t>
      </w:r>
      <w:r w:rsidR="00E10546">
        <w:rPr>
          <w:szCs w:val="23"/>
        </w:rPr>
        <w:t>nterococc</w:t>
      </w:r>
      <w:r w:rsidR="00A921E2">
        <w:rPr>
          <w:szCs w:val="23"/>
        </w:rPr>
        <w:t>i</w:t>
      </w:r>
      <w:r w:rsidR="00264816" w:rsidRPr="000176A1">
        <w:rPr>
          <w:szCs w:val="23"/>
        </w:rPr>
        <w:t xml:space="preserve"> as the standard indicator for water quality monitoring at marine beaches. </w:t>
      </w:r>
      <w:r w:rsidR="00BF5771">
        <w:rPr>
          <w:szCs w:val="23"/>
        </w:rPr>
        <w:t>T</w:t>
      </w:r>
      <w:r w:rsidR="00264816" w:rsidRPr="000176A1">
        <w:rPr>
          <w:szCs w:val="23"/>
        </w:rPr>
        <w:t xml:space="preserve">he institution of the MDPH/BEH </w:t>
      </w:r>
      <w:r w:rsidR="005754EB">
        <w:rPr>
          <w:szCs w:val="23"/>
        </w:rPr>
        <w:t xml:space="preserve">beaches website and </w:t>
      </w:r>
      <w:r w:rsidR="00264816" w:rsidRPr="000176A1">
        <w:rPr>
          <w:szCs w:val="23"/>
        </w:rPr>
        <w:t xml:space="preserve">contract </w:t>
      </w:r>
      <w:r w:rsidR="00EB7CD8" w:rsidRPr="000176A1">
        <w:rPr>
          <w:szCs w:val="23"/>
        </w:rPr>
        <w:t>laborator</w:t>
      </w:r>
      <w:r w:rsidR="005754EB">
        <w:rPr>
          <w:szCs w:val="23"/>
        </w:rPr>
        <w:t>y program</w:t>
      </w:r>
      <w:r w:rsidR="00BF5771">
        <w:rPr>
          <w:szCs w:val="23"/>
        </w:rPr>
        <w:t xml:space="preserve"> has helped all</w:t>
      </w:r>
      <w:r w:rsidR="00D80B60" w:rsidRPr="000176A1">
        <w:rPr>
          <w:szCs w:val="23"/>
        </w:rPr>
        <w:t xml:space="preserve"> boards of h</w:t>
      </w:r>
      <w:r w:rsidR="00264816" w:rsidRPr="000176A1">
        <w:rPr>
          <w:szCs w:val="23"/>
        </w:rPr>
        <w:t>ealth in Massachusetts</w:t>
      </w:r>
      <w:r w:rsidR="00687F68">
        <w:rPr>
          <w:szCs w:val="23"/>
        </w:rPr>
        <w:t>’</w:t>
      </w:r>
      <w:r w:rsidR="00264816" w:rsidRPr="000176A1">
        <w:rPr>
          <w:szCs w:val="23"/>
        </w:rPr>
        <w:t xml:space="preserve"> marine communities </w:t>
      </w:r>
      <w:r w:rsidR="00BF5771">
        <w:rPr>
          <w:szCs w:val="23"/>
        </w:rPr>
        <w:t xml:space="preserve">to </w:t>
      </w:r>
      <w:r w:rsidR="00264816" w:rsidRPr="000176A1">
        <w:rPr>
          <w:szCs w:val="23"/>
        </w:rPr>
        <w:t xml:space="preserve">adopt the use of </w:t>
      </w:r>
      <w:r w:rsidR="00BE110F">
        <w:rPr>
          <w:szCs w:val="23"/>
        </w:rPr>
        <w:t>e</w:t>
      </w:r>
      <w:r w:rsidR="00E10546">
        <w:rPr>
          <w:szCs w:val="23"/>
        </w:rPr>
        <w:t>nterococc</w:t>
      </w:r>
      <w:r w:rsidR="00A921E2">
        <w:rPr>
          <w:szCs w:val="23"/>
        </w:rPr>
        <w:t>i</w:t>
      </w:r>
      <w:r w:rsidR="00264816" w:rsidRPr="000176A1">
        <w:rPr>
          <w:szCs w:val="23"/>
        </w:rPr>
        <w:t xml:space="preserve"> as an indicator organism. </w:t>
      </w:r>
      <w:r w:rsidR="00E10546">
        <w:rPr>
          <w:szCs w:val="23"/>
        </w:rPr>
        <w:t>Enterococc</w:t>
      </w:r>
      <w:r w:rsidR="00BF5771">
        <w:rPr>
          <w:szCs w:val="23"/>
        </w:rPr>
        <w:t>us</w:t>
      </w:r>
      <w:r w:rsidR="00264816" w:rsidRPr="00A23B00">
        <w:rPr>
          <w:b/>
          <w:szCs w:val="23"/>
        </w:rPr>
        <w:t xml:space="preserve"> </w:t>
      </w:r>
      <w:r w:rsidR="00264816" w:rsidRPr="00E07A20">
        <w:rPr>
          <w:szCs w:val="23"/>
        </w:rPr>
        <w:t>w</w:t>
      </w:r>
      <w:r w:rsidR="005614D2" w:rsidRPr="00E07A20">
        <w:rPr>
          <w:szCs w:val="23"/>
        </w:rPr>
        <w:t>as</w:t>
      </w:r>
      <w:r w:rsidR="00264816" w:rsidRPr="00E07A20">
        <w:rPr>
          <w:szCs w:val="23"/>
        </w:rPr>
        <w:t xml:space="preserve"> </w:t>
      </w:r>
      <w:r w:rsidR="00264816" w:rsidRPr="000176A1">
        <w:rPr>
          <w:szCs w:val="23"/>
        </w:rPr>
        <w:t xml:space="preserve">the indicator used for all water samples taken at marine </w:t>
      </w:r>
      <w:r w:rsidR="00264816" w:rsidRPr="00283869">
        <w:rPr>
          <w:szCs w:val="23"/>
        </w:rPr>
        <w:t xml:space="preserve">beaches in </w:t>
      </w:r>
      <w:r w:rsidR="0022593F" w:rsidRPr="007366CE">
        <w:rPr>
          <w:szCs w:val="23"/>
        </w:rPr>
        <w:t>201</w:t>
      </w:r>
      <w:r w:rsidR="008739AE" w:rsidRPr="007366CE">
        <w:rPr>
          <w:szCs w:val="23"/>
        </w:rPr>
        <w:t>5</w:t>
      </w:r>
      <w:r w:rsidR="00264816" w:rsidRPr="00283869">
        <w:rPr>
          <w:szCs w:val="23"/>
        </w:rPr>
        <w:t>. The</w:t>
      </w:r>
      <w:r w:rsidR="00264816" w:rsidRPr="000176A1">
        <w:rPr>
          <w:szCs w:val="23"/>
        </w:rPr>
        <w:t xml:space="preserve"> use of MDPH/BEH contract </w:t>
      </w:r>
      <w:r w:rsidR="00EB7CD8" w:rsidRPr="000176A1">
        <w:rPr>
          <w:szCs w:val="23"/>
        </w:rPr>
        <w:t>laboratories</w:t>
      </w:r>
      <w:r w:rsidR="00264816" w:rsidRPr="000176A1">
        <w:rPr>
          <w:szCs w:val="23"/>
        </w:rPr>
        <w:t xml:space="preserve"> for </w:t>
      </w:r>
      <w:r w:rsidR="000708B5">
        <w:rPr>
          <w:szCs w:val="23"/>
        </w:rPr>
        <w:t xml:space="preserve">the analysis of </w:t>
      </w:r>
      <w:r w:rsidR="00264816" w:rsidRPr="000176A1">
        <w:rPr>
          <w:szCs w:val="23"/>
        </w:rPr>
        <w:t>public marine beach water samples has played a major role in achieving uniform compliance with the MDPH/BEH regulation</w:t>
      </w:r>
      <w:r w:rsidR="00687F68">
        <w:rPr>
          <w:szCs w:val="23"/>
        </w:rPr>
        <w:t>s</w:t>
      </w:r>
      <w:r w:rsidR="00264816" w:rsidRPr="000176A1">
        <w:rPr>
          <w:szCs w:val="23"/>
        </w:rPr>
        <w:t xml:space="preserve"> for marine beaches.</w:t>
      </w:r>
    </w:p>
    <w:p w:rsidR="0096214C" w:rsidRPr="000176A1" w:rsidRDefault="0096214C" w:rsidP="004F069E">
      <w:pPr>
        <w:rPr>
          <w:szCs w:val="23"/>
        </w:rPr>
      </w:pPr>
    </w:p>
    <w:p w:rsidR="00473361" w:rsidRPr="00283869" w:rsidRDefault="00E575BA" w:rsidP="00473361">
      <w:pPr>
        <w:rPr>
          <w:szCs w:val="23"/>
        </w:rPr>
      </w:pPr>
      <w:r w:rsidRPr="00283869">
        <w:rPr>
          <w:noProof/>
          <w:szCs w:val="23"/>
        </w:rPr>
        <w:lastRenderedPageBreak/>
        <mc:AlternateContent>
          <mc:Choice Requires="wps">
            <w:drawing>
              <wp:anchor distT="0" distB="0" distL="114300" distR="114300" simplePos="0" relativeHeight="251628544" behindDoc="0" locked="0" layoutInCell="1" allowOverlap="1" wp14:anchorId="6DA0C8DD" wp14:editId="4C46C537">
                <wp:simplePos x="0" y="0"/>
                <wp:positionH relativeFrom="column">
                  <wp:posOffset>5029200</wp:posOffset>
                </wp:positionH>
                <wp:positionV relativeFrom="paragraph">
                  <wp:posOffset>-24130</wp:posOffset>
                </wp:positionV>
                <wp:extent cx="1666240" cy="681355"/>
                <wp:effectExtent l="0" t="4445" r="635" b="0"/>
                <wp:wrapNone/>
                <wp:docPr id="4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681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A77" w:rsidRPr="007366CE" w:rsidRDefault="005C2A77" w:rsidP="00E600A0">
                            <w:pPr>
                              <w:rPr>
                                <w:sz w:val="19"/>
                                <w:szCs w:val="19"/>
                              </w:rPr>
                            </w:pPr>
                            <w:r w:rsidRPr="007366CE">
                              <w:rPr>
                                <w:i/>
                                <w:sz w:val="19"/>
                                <w:szCs w:val="19"/>
                              </w:rPr>
                              <w:t xml:space="preserve">Nearly 100% of marine beaches were tested as required in 2015.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7" type="#_x0000_t202" style="position:absolute;margin-left:396pt;margin-top:-1.9pt;width:131.2pt;height:53.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DnzuA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" filled="f" stroked="f">
                <v:textbox>
                  <w:txbxContent>
                    <w:p w:rsidR="005C2A77" w:rsidRPr="007366CE" w:rsidRDefault="005C2A77" w:rsidP="00E600A0">
                      <w:pPr>
                        <w:rPr>
                          <w:sz w:val="19"/>
                          <w:szCs w:val="19"/>
                        </w:rPr>
                      </w:pPr>
                      <w:r w:rsidRPr="007366CE">
                        <w:rPr>
                          <w:i/>
                          <w:sz w:val="19"/>
                          <w:szCs w:val="19"/>
                        </w:rPr>
                        <w:t xml:space="preserve">Nearly 100% of marine beaches were tested as required in 2015. </w:t>
                      </w:r>
                    </w:p>
                  </w:txbxContent>
                </v:textbox>
              </v:shape>
            </w:pict>
          </mc:Fallback>
        </mc:AlternateContent>
      </w:r>
      <w:r w:rsidRPr="00283869">
        <w:rPr>
          <w:noProof/>
          <w:szCs w:val="23"/>
        </w:rPr>
        <mc:AlternateContent>
          <mc:Choice Requires="wps">
            <w:drawing>
              <wp:anchor distT="0" distB="0" distL="114300" distR="114300" simplePos="0" relativeHeight="251657216" behindDoc="0" locked="1" layoutInCell="1" allowOverlap="1" wp14:anchorId="52089D48" wp14:editId="2F86A5E1">
                <wp:simplePos x="0" y="0"/>
                <wp:positionH relativeFrom="column">
                  <wp:posOffset>5029200</wp:posOffset>
                </wp:positionH>
                <wp:positionV relativeFrom="page">
                  <wp:posOffset>617220</wp:posOffset>
                </wp:positionV>
                <wp:extent cx="0" cy="8699500"/>
                <wp:effectExtent l="9525" t="7620" r="9525" b="8255"/>
                <wp:wrapNone/>
                <wp:docPr id="42"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99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96pt,48.6pt" to="396pt,7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63RFQIAACs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">
                <w10:wrap anchory="page"/>
                <w10:anchorlock/>
              </v:line>
            </w:pict>
          </mc:Fallback>
        </mc:AlternateContent>
      </w:r>
      <w:r w:rsidR="00264816" w:rsidRPr="00283869">
        <w:rPr>
          <w:szCs w:val="23"/>
        </w:rPr>
        <w:t>Eighty</w:t>
      </w:r>
      <w:r w:rsidR="004914BD" w:rsidRPr="00283869">
        <w:rPr>
          <w:szCs w:val="23"/>
        </w:rPr>
        <w:t xml:space="preserve"> t</w:t>
      </w:r>
      <w:r w:rsidR="008739AE">
        <w:rPr>
          <w:szCs w:val="23"/>
        </w:rPr>
        <w:t>hree</w:t>
      </w:r>
      <w:r w:rsidR="00264816" w:rsidRPr="00283869">
        <w:rPr>
          <w:szCs w:val="23"/>
        </w:rPr>
        <w:t xml:space="preserve"> percent of the marine beaches were tested daily or weekly (the minimum requirement is weekly sampling) (Table 4). </w:t>
      </w:r>
      <w:r w:rsidR="004914BD" w:rsidRPr="00283869">
        <w:rPr>
          <w:szCs w:val="23"/>
        </w:rPr>
        <w:t>T</w:t>
      </w:r>
      <w:r w:rsidR="00264816" w:rsidRPr="00283869">
        <w:rPr>
          <w:szCs w:val="23"/>
        </w:rPr>
        <w:t>h</w:t>
      </w:r>
      <w:r w:rsidR="00D80B60" w:rsidRPr="00283869">
        <w:rPr>
          <w:szCs w:val="23"/>
        </w:rPr>
        <w:t xml:space="preserve">e remaining marine beaches </w:t>
      </w:r>
      <w:r w:rsidR="00264816" w:rsidRPr="00283869">
        <w:rPr>
          <w:szCs w:val="23"/>
        </w:rPr>
        <w:t xml:space="preserve">were permitted to sample less frequently because of Tier Three status. </w:t>
      </w:r>
    </w:p>
    <w:p w:rsidR="00A921E2" w:rsidRPr="00283869" w:rsidRDefault="00A921E2" w:rsidP="004F069E">
      <w:pPr>
        <w:rPr>
          <w:szCs w:val="23"/>
        </w:rPr>
      </w:pPr>
    </w:p>
    <w:p w:rsidR="00945C06" w:rsidRPr="007366CE" w:rsidRDefault="00264816" w:rsidP="004F069E">
      <w:pPr>
        <w:rPr>
          <w:szCs w:val="23"/>
        </w:rPr>
      </w:pPr>
      <w:r w:rsidRPr="007366CE">
        <w:rPr>
          <w:szCs w:val="23"/>
        </w:rPr>
        <w:t xml:space="preserve">Local health departments, independent </w:t>
      </w:r>
      <w:r w:rsidR="00EB7CD8" w:rsidRPr="007366CE">
        <w:rPr>
          <w:szCs w:val="23"/>
        </w:rPr>
        <w:t>laboratories</w:t>
      </w:r>
      <w:r w:rsidR="007E3F97" w:rsidRPr="007366CE">
        <w:rPr>
          <w:szCs w:val="23"/>
        </w:rPr>
        <w:t>, the National Park Service,</w:t>
      </w:r>
      <w:r w:rsidRPr="007366CE">
        <w:rPr>
          <w:szCs w:val="23"/>
        </w:rPr>
        <w:t xml:space="preserve"> </w:t>
      </w:r>
      <w:r w:rsidR="005575B8" w:rsidRPr="007366CE">
        <w:rPr>
          <w:szCs w:val="23"/>
        </w:rPr>
        <w:t>M</w:t>
      </w:r>
      <w:r w:rsidRPr="007366CE">
        <w:rPr>
          <w:szCs w:val="23"/>
        </w:rPr>
        <w:t>DCR</w:t>
      </w:r>
      <w:r w:rsidR="007E3F97" w:rsidRPr="007366CE">
        <w:rPr>
          <w:szCs w:val="23"/>
        </w:rPr>
        <w:t>, and semi-public operators (camps, hotels, neighborhood associations, etc.)</w:t>
      </w:r>
      <w:r w:rsidRPr="007366CE">
        <w:rPr>
          <w:szCs w:val="23"/>
        </w:rPr>
        <w:t xml:space="preserve"> </w:t>
      </w:r>
      <w:r w:rsidR="00807CD8" w:rsidRPr="007366CE">
        <w:rPr>
          <w:szCs w:val="23"/>
        </w:rPr>
        <w:t>were responsible for collecting</w:t>
      </w:r>
      <w:r w:rsidRPr="007366CE">
        <w:rPr>
          <w:szCs w:val="23"/>
        </w:rPr>
        <w:t xml:space="preserve"> the </w:t>
      </w:r>
      <w:r w:rsidR="00807CD8" w:rsidRPr="007366CE">
        <w:rPr>
          <w:szCs w:val="23"/>
        </w:rPr>
        <w:t>majority</w:t>
      </w:r>
      <w:r w:rsidRPr="007366CE">
        <w:rPr>
          <w:szCs w:val="23"/>
        </w:rPr>
        <w:t xml:space="preserve"> of the marine beach water </w:t>
      </w:r>
      <w:r w:rsidR="00807CD8" w:rsidRPr="007366CE">
        <w:rPr>
          <w:szCs w:val="23"/>
        </w:rPr>
        <w:t>samples</w:t>
      </w:r>
      <w:r w:rsidRPr="007366CE">
        <w:rPr>
          <w:szCs w:val="23"/>
        </w:rPr>
        <w:t xml:space="preserve">. </w:t>
      </w:r>
      <w:r w:rsidR="00807CD8" w:rsidRPr="007366CE">
        <w:rPr>
          <w:szCs w:val="23"/>
        </w:rPr>
        <w:t>MDPH/BEH contract laboratories performed the maj</w:t>
      </w:r>
      <w:r w:rsidR="00946666" w:rsidRPr="007366CE">
        <w:rPr>
          <w:szCs w:val="23"/>
        </w:rPr>
        <w:t xml:space="preserve">ority of analyses for these samples </w:t>
      </w:r>
      <w:r w:rsidR="00807CD8" w:rsidRPr="007366CE">
        <w:rPr>
          <w:szCs w:val="23"/>
        </w:rPr>
        <w:t>during 201</w:t>
      </w:r>
      <w:r w:rsidR="00A7759A" w:rsidRPr="007366CE">
        <w:rPr>
          <w:szCs w:val="23"/>
        </w:rPr>
        <w:t>5</w:t>
      </w:r>
      <w:r w:rsidR="00807CD8" w:rsidRPr="007366CE">
        <w:rPr>
          <w:szCs w:val="23"/>
        </w:rPr>
        <w:t xml:space="preserve">. </w:t>
      </w:r>
      <w:r w:rsidR="00471395" w:rsidRPr="007366CE">
        <w:rPr>
          <w:szCs w:val="23"/>
        </w:rPr>
        <w:t xml:space="preserve">Four communities (Boston, Lynn, Revere, </w:t>
      </w:r>
      <w:r w:rsidR="00C24268" w:rsidRPr="007366CE">
        <w:rPr>
          <w:szCs w:val="23"/>
        </w:rPr>
        <w:t xml:space="preserve">and Salisbury) </w:t>
      </w:r>
      <w:r w:rsidR="00471395" w:rsidRPr="007366CE">
        <w:rPr>
          <w:szCs w:val="23"/>
        </w:rPr>
        <w:t xml:space="preserve">have marine beaches that are </w:t>
      </w:r>
      <w:r w:rsidR="00B34DEF" w:rsidRPr="007366CE">
        <w:rPr>
          <w:szCs w:val="23"/>
        </w:rPr>
        <w:t xml:space="preserve">solely </w:t>
      </w:r>
      <w:r w:rsidR="00471395" w:rsidRPr="007366CE">
        <w:rPr>
          <w:szCs w:val="23"/>
        </w:rPr>
        <w:t xml:space="preserve">managed by MDCR </w:t>
      </w:r>
      <w:r w:rsidR="00C24268" w:rsidRPr="007366CE">
        <w:rPr>
          <w:szCs w:val="23"/>
        </w:rPr>
        <w:t xml:space="preserve">and therefore are not eligible for the contract laboratory system. MDCR coordinates with MDPH for laboratory results to be entered onto the beaches website by the laboratories they utilize. </w:t>
      </w:r>
      <w:r w:rsidR="0012106B" w:rsidRPr="007366CE">
        <w:rPr>
          <w:szCs w:val="23"/>
        </w:rPr>
        <w:t xml:space="preserve">The </w:t>
      </w:r>
      <w:r w:rsidR="006C7DE8" w:rsidRPr="007366CE">
        <w:rPr>
          <w:szCs w:val="23"/>
        </w:rPr>
        <w:t xml:space="preserve">towns of </w:t>
      </w:r>
      <w:r w:rsidR="0012106B" w:rsidRPr="007366CE">
        <w:rPr>
          <w:szCs w:val="23"/>
        </w:rPr>
        <w:t>Kingston</w:t>
      </w:r>
      <w:r w:rsidR="00A7759A" w:rsidRPr="007366CE">
        <w:rPr>
          <w:szCs w:val="23"/>
        </w:rPr>
        <w:t xml:space="preserve"> and </w:t>
      </w:r>
      <w:r w:rsidR="00BE110F" w:rsidRPr="007366CE">
        <w:rPr>
          <w:szCs w:val="23"/>
        </w:rPr>
        <w:t>Sandwich</w:t>
      </w:r>
      <w:r w:rsidR="00945C06" w:rsidRPr="007366CE">
        <w:rPr>
          <w:szCs w:val="23"/>
        </w:rPr>
        <w:t xml:space="preserve"> opted </w:t>
      </w:r>
      <w:r w:rsidR="00F055AF" w:rsidRPr="007366CE">
        <w:rPr>
          <w:szCs w:val="23"/>
        </w:rPr>
        <w:t xml:space="preserve">not </w:t>
      </w:r>
      <w:r w:rsidR="00945C06" w:rsidRPr="007366CE">
        <w:rPr>
          <w:szCs w:val="23"/>
        </w:rPr>
        <w:t xml:space="preserve">to use MDPH/BEH contracted </w:t>
      </w:r>
      <w:r w:rsidR="00EB7CD8" w:rsidRPr="007366CE">
        <w:rPr>
          <w:szCs w:val="23"/>
        </w:rPr>
        <w:t>laboratories</w:t>
      </w:r>
      <w:r w:rsidR="00945C06" w:rsidRPr="007366CE">
        <w:rPr>
          <w:szCs w:val="23"/>
        </w:rPr>
        <w:t xml:space="preserve"> in </w:t>
      </w:r>
      <w:r w:rsidR="00600094" w:rsidRPr="007366CE">
        <w:rPr>
          <w:szCs w:val="23"/>
        </w:rPr>
        <w:t>201</w:t>
      </w:r>
      <w:r w:rsidR="00A7759A" w:rsidRPr="007366CE">
        <w:rPr>
          <w:szCs w:val="23"/>
        </w:rPr>
        <w:t>5</w:t>
      </w:r>
      <w:r w:rsidR="00945C06" w:rsidRPr="007366CE">
        <w:rPr>
          <w:szCs w:val="23"/>
        </w:rPr>
        <w:t xml:space="preserve">. </w:t>
      </w:r>
      <w:r w:rsidR="00036A99" w:rsidRPr="007366CE">
        <w:rPr>
          <w:szCs w:val="23"/>
        </w:rPr>
        <w:t xml:space="preserve"> </w:t>
      </w:r>
      <w:r w:rsidR="00BE110F" w:rsidRPr="007366CE">
        <w:rPr>
          <w:szCs w:val="23"/>
        </w:rPr>
        <w:t>Each</w:t>
      </w:r>
      <w:r w:rsidR="006C7DE8" w:rsidRPr="007366CE">
        <w:rPr>
          <w:szCs w:val="23"/>
        </w:rPr>
        <w:t xml:space="preserve"> of these town</w:t>
      </w:r>
      <w:r w:rsidR="005B2120" w:rsidRPr="007366CE">
        <w:rPr>
          <w:szCs w:val="23"/>
        </w:rPr>
        <w:t>s</w:t>
      </w:r>
      <w:r w:rsidR="006E1223" w:rsidRPr="007366CE">
        <w:rPr>
          <w:szCs w:val="23"/>
        </w:rPr>
        <w:t xml:space="preserve"> </w:t>
      </w:r>
      <w:r w:rsidR="00945C06" w:rsidRPr="007366CE">
        <w:rPr>
          <w:szCs w:val="23"/>
        </w:rPr>
        <w:t>faxed thei</w:t>
      </w:r>
      <w:r w:rsidR="00F055AF" w:rsidRPr="007366CE">
        <w:rPr>
          <w:szCs w:val="23"/>
        </w:rPr>
        <w:t>r data to MDPH beach inspectors</w:t>
      </w:r>
      <w:r w:rsidR="006E1223" w:rsidRPr="007366CE">
        <w:rPr>
          <w:szCs w:val="23"/>
        </w:rPr>
        <w:t xml:space="preserve"> and t</w:t>
      </w:r>
      <w:r w:rsidR="00F055AF" w:rsidRPr="007366CE">
        <w:rPr>
          <w:szCs w:val="23"/>
        </w:rPr>
        <w:t>hese data were</w:t>
      </w:r>
      <w:r w:rsidR="00945C06" w:rsidRPr="007366CE">
        <w:rPr>
          <w:szCs w:val="23"/>
        </w:rPr>
        <w:t xml:space="preserve"> </w:t>
      </w:r>
      <w:r w:rsidR="00AC1690" w:rsidRPr="007366CE">
        <w:rPr>
          <w:szCs w:val="23"/>
        </w:rPr>
        <w:t xml:space="preserve">subsequently </w:t>
      </w:r>
      <w:r w:rsidR="00945C06" w:rsidRPr="007366CE">
        <w:rPr>
          <w:szCs w:val="23"/>
        </w:rPr>
        <w:t xml:space="preserve">entered directly onto the beaches website </w:t>
      </w:r>
      <w:r w:rsidR="009F14EA" w:rsidRPr="007366CE">
        <w:rPr>
          <w:szCs w:val="23"/>
        </w:rPr>
        <w:t>for prompt public notification.</w:t>
      </w:r>
    </w:p>
    <w:p w:rsidR="00264816" w:rsidRPr="007366CE" w:rsidRDefault="00264816" w:rsidP="004F069E">
      <w:pPr>
        <w:rPr>
          <w:szCs w:val="23"/>
        </w:rPr>
      </w:pPr>
    </w:p>
    <w:p w:rsidR="00C861F1" w:rsidRPr="007366CE" w:rsidRDefault="00E575BA" w:rsidP="004F069E">
      <w:pPr>
        <w:rPr>
          <w:szCs w:val="23"/>
        </w:rPr>
      </w:pPr>
      <w:r w:rsidRPr="007366CE">
        <w:rPr>
          <w:noProof/>
          <w:szCs w:val="23"/>
        </w:rPr>
        <mc:AlternateContent>
          <mc:Choice Requires="wps">
            <w:drawing>
              <wp:anchor distT="0" distB="0" distL="114300" distR="114300" simplePos="0" relativeHeight="251673600" behindDoc="0" locked="1" layoutInCell="1" allowOverlap="1" wp14:anchorId="354C5214" wp14:editId="4BF59970">
                <wp:simplePos x="0" y="0"/>
                <wp:positionH relativeFrom="column">
                  <wp:posOffset>5029200</wp:posOffset>
                </wp:positionH>
                <wp:positionV relativeFrom="page">
                  <wp:posOffset>731520</wp:posOffset>
                </wp:positionV>
                <wp:extent cx="0" cy="8613775"/>
                <wp:effectExtent l="9525" t="7620" r="9525" b="8255"/>
                <wp:wrapNone/>
                <wp:docPr id="41"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13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96pt,57.6pt" to="396pt,7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">
                <w10:wrap anchory="page"/>
                <w10:anchorlock/>
              </v:line>
            </w:pict>
          </mc:Fallback>
        </mc:AlternateContent>
      </w:r>
      <w:r w:rsidR="00264816" w:rsidRPr="007366CE">
        <w:rPr>
          <w:szCs w:val="23"/>
        </w:rPr>
        <w:t xml:space="preserve">The total number of marine beach postings (i.e., verification to MDPH/BEH that a sign was posted at the beach) </w:t>
      </w:r>
      <w:r w:rsidR="00F65F08" w:rsidRPr="007366CE">
        <w:rPr>
          <w:szCs w:val="23"/>
        </w:rPr>
        <w:t xml:space="preserve">received in </w:t>
      </w:r>
      <w:r w:rsidR="00600094" w:rsidRPr="007366CE">
        <w:rPr>
          <w:szCs w:val="23"/>
        </w:rPr>
        <w:t>201</w:t>
      </w:r>
      <w:r w:rsidR="00A7759A" w:rsidRPr="007366CE">
        <w:rPr>
          <w:szCs w:val="23"/>
        </w:rPr>
        <w:t>5</w:t>
      </w:r>
      <w:r w:rsidR="00F65F08" w:rsidRPr="007366CE">
        <w:rPr>
          <w:szCs w:val="23"/>
        </w:rPr>
        <w:t xml:space="preserve"> </w:t>
      </w:r>
      <w:r w:rsidR="00BF4C6C" w:rsidRPr="007366CE">
        <w:rPr>
          <w:szCs w:val="23"/>
        </w:rPr>
        <w:t xml:space="preserve">was </w:t>
      </w:r>
      <w:r w:rsidR="00F51F18" w:rsidRPr="007366CE">
        <w:rPr>
          <w:szCs w:val="23"/>
        </w:rPr>
        <w:t>2</w:t>
      </w:r>
      <w:r w:rsidR="00A7759A" w:rsidRPr="007366CE">
        <w:rPr>
          <w:szCs w:val="23"/>
        </w:rPr>
        <w:t>40</w:t>
      </w:r>
      <w:r w:rsidR="00AE221C" w:rsidRPr="007366CE">
        <w:rPr>
          <w:szCs w:val="23"/>
        </w:rPr>
        <w:t xml:space="preserve"> (Table 5)</w:t>
      </w:r>
      <w:r w:rsidR="00BF4C6C" w:rsidRPr="007366CE">
        <w:rPr>
          <w:szCs w:val="23"/>
        </w:rPr>
        <w:t xml:space="preserve">. </w:t>
      </w:r>
      <w:r w:rsidR="00C861F1" w:rsidRPr="007366CE">
        <w:rPr>
          <w:szCs w:val="23"/>
        </w:rPr>
        <w:t xml:space="preserve">As </w:t>
      </w:r>
      <w:r w:rsidR="00BF4C6C" w:rsidRPr="007366CE">
        <w:rPr>
          <w:szCs w:val="23"/>
        </w:rPr>
        <w:t>noted</w:t>
      </w:r>
      <w:r w:rsidR="00C861F1" w:rsidRPr="007366CE">
        <w:rPr>
          <w:szCs w:val="23"/>
        </w:rPr>
        <w:t xml:space="preserve"> previously</w:t>
      </w:r>
      <w:r w:rsidR="00BF4C6C" w:rsidRPr="007366CE">
        <w:rPr>
          <w:szCs w:val="23"/>
        </w:rPr>
        <w:t xml:space="preserve"> in Part Two, Section I.A.</w:t>
      </w:r>
      <w:r w:rsidR="00C861F1" w:rsidRPr="007366CE">
        <w:rPr>
          <w:szCs w:val="23"/>
        </w:rPr>
        <w:t xml:space="preserve">, </w:t>
      </w:r>
      <w:r w:rsidR="002C461A" w:rsidRPr="007366CE">
        <w:rPr>
          <w:szCs w:val="23"/>
        </w:rPr>
        <w:t xml:space="preserve">following the 2013 season, MDPH/BEH enhanced its </w:t>
      </w:r>
      <w:r w:rsidR="00C861F1" w:rsidRPr="007366CE">
        <w:rPr>
          <w:szCs w:val="23"/>
        </w:rPr>
        <w:t xml:space="preserve">beach database </w:t>
      </w:r>
      <w:r w:rsidR="00AA0280" w:rsidRPr="007366CE">
        <w:rPr>
          <w:szCs w:val="23"/>
        </w:rPr>
        <w:t xml:space="preserve">reporting </w:t>
      </w:r>
      <w:r w:rsidR="00C861F1" w:rsidRPr="007366CE">
        <w:rPr>
          <w:szCs w:val="23"/>
        </w:rPr>
        <w:t xml:space="preserve">to meet USEPA </w:t>
      </w:r>
      <w:r w:rsidR="001B2E7E" w:rsidRPr="007366CE">
        <w:rPr>
          <w:szCs w:val="23"/>
        </w:rPr>
        <w:t xml:space="preserve">data </w:t>
      </w:r>
      <w:r w:rsidR="00AA0280" w:rsidRPr="007366CE">
        <w:rPr>
          <w:szCs w:val="23"/>
        </w:rPr>
        <w:t xml:space="preserve">reporting </w:t>
      </w:r>
      <w:r w:rsidR="00C861F1" w:rsidRPr="007366CE">
        <w:rPr>
          <w:szCs w:val="23"/>
        </w:rPr>
        <w:t>requirements</w:t>
      </w:r>
      <w:r w:rsidR="005217E7" w:rsidRPr="007366CE">
        <w:rPr>
          <w:szCs w:val="23"/>
        </w:rPr>
        <w:t xml:space="preserve"> </w:t>
      </w:r>
      <w:r w:rsidR="00AA0280" w:rsidRPr="007366CE">
        <w:rPr>
          <w:szCs w:val="23"/>
        </w:rPr>
        <w:t>due in the winter of 2013-2014</w:t>
      </w:r>
      <w:r w:rsidR="00C861F1" w:rsidRPr="007366CE">
        <w:rPr>
          <w:szCs w:val="23"/>
        </w:rPr>
        <w:t xml:space="preserve">. USEPA </w:t>
      </w:r>
      <w:r w:rsidR="005217E7" w:rsidRPr="007366CE">
        <w:rPr>
          <w:szCs w:val="23"/>
        </w:rPr>
        <w:t>requirements included the use of USEPA-issued beach identification codes and treatment of multiple sample location beaches as a single beach if the operator made posting decisions for the entire beach based on an exceedance at any one location</w:t>
      </w:r>
      <w:r w:rsidR="0095322C" w:rsidRPr="007366CE">
        <w:rPr>
          <w:szCs w:val="23"/>
        </w:rPr>
        <w:t xml:space="preserve"> or a subset of locations</w:t>
      </w:r>
      <w:r w:rsidR="005217E7" w:rsidRPr="007366CE">
        <w:rPr>
          <w:szCs w:val="23"/>
        </w:rPr>
        <w:t>. For beaches where the operator would close at a single location but not at other locations that tested clean, a unique USEPA-issued identification code w</w:t>
      </w:r>
      <w:r w:rsidR="00FF3713" w:rsidRPr="007366CE">
        <w:rPr>
          <w:szCs w:val="23"/>
        </w:rPr>
        <w:t>as</w:t>
      </w:r>
      <w:r w:rsidR="005217E7" w:rsidRPr="007366CE">
        <w:rPr>
          <w:szCs w:val="23"/>
        </w:rPr>
        <w:t xml:space="preserve"> assigned to each sample location</w:t>
      </w:r>
      <w:r w:rsidR="00C861F1" w:rsidRPr="007366CE">
        <w:rPr>
          <w:szCs w:val="23"/>
        </w:rPr>
        <w:t>.</w:t>
      </w:r>
    </w:p>
    <w:p w:rsidR="00C861F1" w:rsidRPr="007366CE" w:rsidRDefault="00E575BA" w:rsidP="004F069E">
      <w:pPr>
        <w:rPr>
          <w:szCs w:val="23"/>
        </w:rPr>
      </w:pPr>
      <w:r w:rsidRPr="007366CE">
        <w:rPr>
          <w:noProof/>
          <w:szCs w:val="23"/>
        </w:rPr>
        <mc:AlternateContent>
          <mc:Choice Requires="wps">
            <w:drawing>
              <wp:anchor distT="0" distB="0" distL="114300" distR="114300" simplePos="0" relativeHeight="251629568" behindDoc="0" locked="0" layoutInCell="1" allowOverlap="1" wp14:anchorId="280C452A" wp14:editId="79C6302D">
                <wp:simplePos x="0" y="0"/>
                <wp:positionH relativeFrom="column">
                  <wp:posOffset>5029200</wp:posOffset>
                </wp:positionH>
                <wp:positionV relativeFrom="paragraph">
                  <wp:posOffset>126365</wp:posOffset>
                </wp:positionV>
                <wp:extent cx="1600200" cy="523240"/>
                <wp:effectExtent l="0" t="2540" r="0" b="0"/>
                <wp:wrapNone/>
                <wp:docPr id="4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A77" w:rsidRPr="007366CE" w:rsidRDefault="005C2A77" w:rsidP="0015746C">
                            <w:pPr>
                              <w:rPr>
                                <w:sz w:val="19"/>
                                <w:szCs w:val="19"/>
                              </w:rPr>
                            </w:pPr>
                            <w:r w:rsidRPr="007366CE">
                              <w:rPr>
                                <w:i/>
                                <w:sz w:val="19"/>
                                <w:szCs w:val="19"/>
                              </w:rPr>
                              <w:t xml:space="preserve">The number of marine beach postings in 2015 was 240.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8" type="#_x0000_t202" style="position:absolute;margin-left:396pt;margin-top:9.95pt;width:126pt;height:41.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" filled="f" stroked="f">
                <v:textbox>
                  <w:txbxContent>
                    <w:p w:rsidR="005C2A77" w:rsidRPr="007366CE" w:rsidRDefault="005C2A77" w:rsidP="0015746C">
                      <w:pPr>
                        <w:rPr>
                          <w:sz w:val="19"/>
                          <w:szCs w:val="19"/>
                        </w:rPr>
                      </w:pPr>
                      <w:r w:rsidRPr="007366CE">
                        <w:rPr>
                          <w:i/>
                          <w:sz w:val="19"/>
                          <w:szCs w:val="19"/>
                        </w:rPr>
                        <w:t xml:space="preserve">The number of marine beach postings in 2015 was 240. </w:t>
                      </w:r>
                    </w:p>
                  </w:txbxContent>
                </v:textbox>
              </v:shape>
            </w:pict>
          </mc:Fallback>
        </mc:AlternateContent>
      </w:r>
    </w:p>
    <w:p w:rsidR="00410CDD" w:rsidRPr="007366CE" w:rsidRDefault="005217E7" w:rsidP="00D66C63">
      <w:pPr>
        <w:rPr>
          <w:szCs w:val="23"/>
        </w:rPr>
      </w:pPr>
      <w:r w:rsidRPr="007366CE">
        <w:rPr>
          <w:szCs w:val="23"/>
        </w:rPr>
        <w:t>As a result of the USEPA reporting requirements, MDPH/BEH reported to USEPA in February 201</w:t>
      </w:r>
      <w:r w:rsidR="00A7759A" w:rsidRPr="007366CE">
        <w:rPr>
          <w:szCs w:val="23"/>
        </w:rPr>
        <w:t>6</w:t>
      </w:r>
      <w:r w:rsidRPr="007366CE">
        <w:rPr>
          <w:szCs w:val="23"/>
        </w:rPr>
        <w:t xml:space="preserve"> a total of </w:t>
      </w:r>
      <w:r w:rsidR="00F51F18" w:rsidRPr="007366CE">
        <w:rPr>
          <w:szCs w:val="23"/>
        </w:rPr>
        <w:t>2</w:t>
      </w:r>
      <w:r w:rsidR="00A7759A" w:rsidRPr="007366CE">
        <w:rPr>
          <w:szCs w:val="23"/>
        </w:rPr>
        <w:t>40</w:t>
      </w:r>
      <w:r w:rsidRPr="007366CE">
        <w:rPr>
          <w:szCs w:val="23"/>
        </w:rPr>
        <w:t xml:space="preserve"> marine postings in 201</w:t>
      </w:r>
      <w:r w:rsidR="00A7759A" w:rsidRPr="007366CE">
        <w:rPr>
          <w:szCs w:val="23"/>
        </w:rPr>
        <w:t>5</w:t>
      </w:r>
      <w:r w:rsidRPr="007366CE">
        <w:rPr>
          <w:szCs w:val="23"/>
        </w:rPr>
        <w:t xml:space="preserve"> (vs. </w:t>
      </w:r>
      <w:r w:rsidR="00F51F18" w:rsidRPr="007366CE">
        <w:rPr>
          <w:szCs w:val="23"/>
        </w:rPr>
        <w:t>2</w:t>
      </w:r>
      <w:r w:rsidR="00A7759A" w:rsidRPr="007366CE">
        <w:rPr>
          <w:szCs w:val="23"/>
        </w:rPr>
        <w:t>89</w:t>
      </w:r>
      <w:r w:rsidRPr="007366CE">
        <w:rPr>
          <w:szCs w:val="23"/>
        </w:rPr>
        <w:t xml:space="preserve"> postings based on previous reporting requirements)</w:t>
      </w:r>
      <w:r w:rsidR="00C861F1" w:rsidRPr="007366CE">
        <w:rPr>
          <w:szCs w:val="23"/>
        </w:rPr>
        <w:t xml:space="preserve">. </w:t>
      </w:r>
      <w:r w:rsidRPr="007366CE">
        <w:rPr>
          <w:szCs w:val="23"/>
        </w:rPr>
        <w:t xml:space="preserve">The difference is primarily attributed to multiple sample location beaches managed as a single beach now being reported as a single beach posting </w:t>
      </w:r>
      <w:r w:rsidR="0095322C" w:rsidRPr="007366CE">
        <w:rPr>
          <w:szCs w:val="23"/>
        </w:rPr>
        <w:t xml:space="preserve">instead of </w:t>
      </w:r>
      <w:r w:rsidRPr="007366CE">
        <w:rPr>
          <w:szCs w:val="23"/>
        </w:rPr>
        <w:t xml:space="preserve">multiple location postings. </w:t>
      </w:r>
      <w:r w:rsidR="00C861F1" w:rsidRPr="007366CE">
        <w:rPr>
          <w:szCs w:val="23"/>
        </w:rPr>
        <w:t xml:space="preserve">For example, at Constitution Beach in East Boston, which has three sampling locations managed collectively, in previous years a three-day closure would have been reported as three separate postings that lasted for a total of nine days (three days </w:t>
      </w:r>
      <w:r w:rsidR="00DA5E7A" w:rsidRPr="007366CE">
        <w:rPr>
          <w:szCs w:val="23"/>
        </w:rPr>
        <w:t>each at</w:t>
      </w:r>
      <w:r w:rsidR="00C861F1" w:rsidRPr="007366CE">
        <w:rPr>
          <w:szCs w:val="23"/>
        </w:rPr>
        <w:t xml:space="preserve"> three sampling locations). The new system would report this as one posting that lasted for three total days (three days </w:t>
      </w:r>
      <w:r w:rsidR="00DA5E7A" w:rsidRPr="007366CE">
        <w:rPr>
          <w:szCs w:val="23"/>
        </w:rPr>
        <w:t xml:space="preserve">at </w:t>
      </w:r>
      <w:r w:rsidR="009F14EA" w:rsidRPr="007366CE">
        <w:rPr>
          <w:szCs w:val="23"/>
        </w:rPr>
        <w:t>one beach).</w:t>
      </w:r>
    </w:p>
    <w:p w:rsidR="00414FAF" w:rsidRPr="00283869" w:rsidRDefault="00414FAF" w:rsidP="00D66C63">
      <w:pPr>
        <w:rPr>
          <w:szCs w:val="23"/>
        </w:rPr>
      </w:pPr>
    </w:p>
    <w:p w:rsidR="00264816" w:rsidRPr="007366CE" w:rsidRDefault="00E575BA" w:rsidP="004F069E">
      <w:pPr>
        <w:rPr>
          <w:szCs w:val="23"/>
        </w:rPr>
      </w:pPr>
      <w:r w:rsidRPr="007366CE">
        <w:rPr>
          <w:noProof/>
          <w:szCs w:val="23"/>
        </w:rPr>
        <mc:AlternateContent>
          <mc:Choice Requires="wps">
            <w:drawing>
              <wp:anchor distT="0" distB="0" distL="114300" distR="114300" simplePos="0" relativeHeight="251630592" behindDoc="0" locked="0" layoutInCell="1" allowOverlap="1" wp14:anchorId="48EEFC37" wp14:editId="134EAD90">
                <wp:simplePos x="0" y="0"/>
                <wp:positionH relativeFrom="column">
                  <wp:posOffset>5038725</wp:posOffset>
                </wp:positionH>
                <wp:positionV relativeFrom="paragraph">
                  <wp:posOffset>208280</wp:posOffset>
                </wp:positionV>
                <wp:extent cx="1714500" cy="533400"/>
                <wp:effectExtent l="0" t="0" r="0" b="1270"/>
                <wp:wrapNone/>
                <wp:docPr id="3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A77" w:rsidRPr="007366CE" w:rsidRDefault="005C2A77" w:rsidP="00391017">
                            <w:pPr>
                              <w:rPr>
                                <w:sz w:val="19"/>
                                <w:szCs w:val="19"/>
                              </w:rPr>
                            </w:pPr>
                            <w:r w:rsidRPr="007366CE">
                              <w:rPr>
                                <w:i/>
                                <w:sz w:val="19"/>
                                <w:szCs w:val="19"/>
                              </w:rPr>
                              <w:t xml:space="preserve">4.8% of all samples collected exceeded the bacterial standard.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9" type="#_x0000_t202" style="position:absolute;margin-left:396.75pt;margin-top:16.4pt;width:135pt;height:4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" filled="f" stroked="f">
                <v:textbox>
                  <w:txbxContent>
                    <w:p w:rsidR="005C2A77" w:rsidRPr="007366CE" w:rsidRDefault="005C2A77" w:rsidP="00391017">
                      <w:pPr>
                        <w:rPr>
                          <w:sz w:val="19"/>
                          <w:szCs w:val="19"/>
                        </w:rPr>
                      </w:pPr>
                      <w:r w:rsidRPr="007366CE">
                        <w:rPr>
                          <w:i/>
                          <w:sz w:val="19"/>
                          <w:szCs w:val="19"/>
                        </w:rPr>
                        <w:t xml:space="preserve">4.8% of all samples collected exceeded the bacterial standard. </w:t>
                      </w:r>
                    </w:p>
                  </w:txbxContent>
                </v:textbox>
              </v:shape>
            </w:pict>
          </mc:Fallback>
        </mc:AlternateContent>
      </w:r>
      <w:r w:rsidR="00264816" w:rsidRPr="007366CE">
        <w:rPr>
          <w:szCs w:val="23"/>
        </w:rPr>
        <w:t xml:space="preserve">The number of postings </w:t>
      </w:r>
      <w:r w:rsidR="00F968F0" w:rsidRPr="007366CE">
        <w:rPr>
          <w:szCs w:val="23"/>
        </w:rPr>
        <w:t>is</w:t>
      </w:r>
      <w:r w:rsidR="00D80B60" w:rsidRPr="007366CE">
        <w:rPr>
          <w:szCs w:val="23"/>
        </w:rPr>
        <w:t xml:space="preserve"> </w:t>
      </w:r>
      <w:r w:rsidR="004914BD" w:rsidRPr="007366CE">
        <w:rPr>
          <w:szCs w:val="23"/>
        </w:rPr>
        <w:t xml:space="preserve">less </w:t>
      </w:r>
      <w:r w:rsidR="00264816" w:rsidRPr="007366CE">
        <w:rPr>
          <w:szCs w:val="23"/>
        </w:rPr>
        <w:t>than the total number of single sample exceedances (</w:t>
      </w:r>
      <w:r w:rsidR="00D53B89" w:rsidRPr="007366CE">
        <w:rPr>
          <w:szCs w:val="23"/>
        </w:rPr>
        <w:t>n=</w:t>
      </w:r>
      <w:r w:rsidR="00410CDD" w:rsidRPr="007366CE">
        <w:rPr>
          <w:szCs w:val="23"/>
        </w:rPr>
        <w:t>3</w:t>
      </w:r>
      <w:r w:rsidR="00A7759A" w:rsidRPr="007366CE">
        <w:rPr>
          <w:szCs w:val="23"/>
        </w:rPr>
        <w:t>90</w:t>
      </w:r>
      <w:r w:rsidR="00264816" w:rsidRPr="007366CE">
        <w:rPr>
          <w:szCs w:val="23"/>
        </w:rPr>
        <w:t xml:space="preserve">). </w:t>
      </w:r>
      <w:r w:rsidR="001325AA" w:rsidRPr="007366CE">
        <w:rPr>
          <w:szCs w:val="23"/>
        </w:rPr>
        <w:t xml:space="preserve">A </w:t>
      </w:r>
      <w:r w:rsidR="004914BD" w:rsidRPr="007366CE">
        <w:rPr>
          <w:szCs w:val="23"/>
        </w:rPr>
        <w:t xml:space="preserve">single posting </w:t>
      </w:r>
      <w:r w:rsidR="001325AA" w:rsidRPr="007366CE">
        <w:rPr>
          <w:szCs w:val="23"/>
        </w:rPr>
        <w:t xml:space="preserve">may </w:t>
      </w:r>
      <w:r w:rsidR="004914BD" w:rsidRPr="007366CE">
        <w:rPr>
          <w:szCs w:val="23"/>
        </w:rPr>
        <w:t>cover multiple exceedances</w:t>
      </w:r>
      <w:r w:rsidR="00683784" w:rsidRPr="007366CE">
        <w:rPr>
          <w:szCs w:val="23"/>
        </w:rPr>
        <w:t xml:space="preserve"> and exceedances occurring prior to a beach’s opening</w:t>
      </w:r>
      <w:r w:rsidR="001325AA" w:rsidRPr="007366CE">
        <w:rPr>
          <w:szCs w:val="23"/>
        </w:rPr>
        <w:t xml:space="preserve"> might not be posted.</w:t>
      </w:r>
      <w:r w:rsidR="001325AA" w:rsidRPr="007366CE">
        <w:t xml:space="preserve"> However, t</w:t>
      </w:r>
      <w:r w:rsidR="001325AA" w:rsidRPr="007366CE">
        <w:rPr>
          <w:szCs w:val="23"/>
        </w:rPr>
        <w:t>he primary reason is the regulatory amendments that were promulgated in 2014: at the majority of beaches, a single sample exceedance does not require posting if a resample collected on the day following the initial exceedance meets water quality standards</w:t>
      </w:r>
      <w:r w:rsidR="00264816" w:rsidRPr="007366CE">
        <w:rPr>
          <w:szCs w:val="23"/>
        </w:rPr>
        <w:t xml:space="preserve">. These data </w:t>
      </w:r>
      <w:r w:rsidR="00264816" w:rsidRPr="007366CE">
        <w:rPr>
          <w:szCs w:val="23"/>
        </w:rPr>
        <w:lastRenderedPageBreak/>
        <w:t xml:space="preserve">are discussed further in the Analysis of Results section. The percentage of exceedances </w:t>
      </w:r>
      <w:r w:rsidR="000F5864" w:rsidRPr="007366CE">
        <w:rPr>
          <w:szCs w:val="23"/>
        </w:rPr>
        <w:t>for the</w:t>
      </w:r>
      <w:r w:rsidR="00264816" w:rsidRPr="007366CE">
        <w:rPr>
          <w:szCs w:val="23"/>
        </w:rPr>
        <w:t xml:space="preserve"> total number of samples collected </w:t>
      </w:r>
      <w:r w:rsidR="00CD1197" w:rsidRPr="007366CE">
        <w:rPr>
          <w:szCs w:val="23"/>
        </w:rPr>
        <w:t xml:space="preserve">was </w:t>
      </w:r>
      <w:r w:rsidR="00410CDD" w:rsidRPr="007366CE">
        <w:rPr>
          <w:szCs w:val="23"/>
        </w:rPr>
        <w:t>4.</w:t>
      </w:r>
      <w:r w:rsidR="00A7759A" w:rsidRPr="007366CE">
        <w:rPr>
          <w:szCs w:val="23"/>
        </w:rPr>
        <w:t>8</w:t>
      </w:r>
      <w:r w:rsidR="00CD1197" w:rsidRPr="007366CE">
        <w:rPr>
          <w:szCs w:val="23"/>
        </w:rPr>
        <w:t xml:space="preserve">% in </w:t>
      </w:r>
      <w:r w:rsidR="00600094" w:rsidRPr="007366CE">
        <w:rPr>
          <w:szCs w:val="23"/>
        </w:rPr>
        <w:t>201</w:t>
      </w:r>
      <w:r w:rsidR="00A7759A" w:rsidRPr="007366CE">
        <w:rPr>
          <w:szCs w:val="23"/>
        </w:rPr>
        <w:t>5</w:t>
      </w:r>
      <w:r w:rsidR="00264816" w:rsidRPr="007366CE">
        <w:rPr>
          <w:szCs w:val="23"/>
        </w:rPr>
        <w:t xml:space="preserve"> (Table 6). Of the </w:t>
      </w:r>
      <w:r w:rsidR="004914BD" w:rsidRPr="007366CE">
        <w:rPr>
          <w:szCs w:val="23"/>
        </w:rPr>
        <w:t>5</w:t>
      </w:r>
      <w:r w:rsidR="00016D07" w:rsidRPr="007366CE">
        <w:rPr>
          <w:szCs w:val="23"/>
        </w:rPr>
        <w:t>8</w:t>
      </w:r>
      <w:r w:rsidR="00A7759A" w:rsidRPr="007366CE">
        <w:rPr>
          <w:szCs w:val="23"/>
        </w:rPr>
        <w:t>7</w:t>
      </w:r>
      <w:r w:rsidR="003311FB" w:rsidRPr="007366CE">
        <w:rPr>
          <w:szCs w:val="23"/>
        </w:rPr>
        <w:t xml:space="preserve"> </w:t>
      </w:r>
      <w:r w:rsidR="00264816" w:rsidRPr="007366CE">
        <w:rPr>
          <w:szCs w:val="23"/>
        </w:rPr>
        <w:t xml:space="preserve">public or semi-public marine beach locations, </w:t>
      </w:r>
      <w:r w:rsidR="007C708E" w:rsidRPr="007366CE">
        <w:rPr>
          <w:szCs w:val="23"/>
        </w:rPr>
        <w:t>154</w:t>
      </w:r>
      <w:r w:rsidR="00AB1AF5" w:rsidRPr="007366CE">
        <w:rPr>
          <w:szCs w:val="23"/>
        </w:rPr>
        <w:t xml:space="preserve"> </w:t>
      </w:r>
      <w:r w:rsidR="00264816" w:rsidRPr="007366CE">
        <w:rPr>
          <w:szCs w:val="23"/>
        </w:rPr>
        <w:t>(</w:t>
      </w:r>
      <w:r w:rsidR="007C708E" w:rsidRPr="007366CE">
        <w:rPr>
          <w:szCs w:val="23"/>
        </w:rPr>
        <w:t>26</w:t>
      </w:r>
      <w:r w:rsidR="00264816" w:rsidRPr="007366CE">
        <w:rPr>
          <w:szCs w:val="23"/>
        </w:rPr>
        <w:t>%) incurred at least one bacterial exceedance (Table 7).</w:t>
      </w:r>
    </w:p>
    <w:p w:rsidR="00264816" w:rsidRPr="007366CE" w:rsidRDefault="00B909BE" w:rsidP="004F069E">
      <w:pPr>
        <w:rPr>
          <w:szCs w:val="23"/>
        </w:rPr>
      </w:pPr>
      <w:r w:rsidRPr="007366CE">
        <w:rPr>
          <w:noProof/>
          <w:szCs w:val="23"/>
        </w:rPr>
        <mc:AlternateContent>
          <mc:Choice Requires="wps">
            <w:drawing>
              <wp:anchor distT="0" distB="0" distL="114300" distR="114300" simplePos="0" relativeHeight="251631616" behindDoc="0" locked="0" layoutInCell="1" allowOverlap="1" wp14:anchorId="4C653026" wp14:editId="60F4FC8B">
                <wp:simplePos x="0" y="0"/>
                <wp:positionH relativeFrom="column">
                  <wp:posOffset>5038725</wp:posOffset>
                </wp:positionH>
                <wp:positionV relativeFrom="paragraph">
                  <wp:posOffset>-681990</wp:posOffset>
                </wp:positionV>
                <wp:extent cx="1714500" cy="342265"/>
                <wp:effectExtent l="0" t="0" r="0" b="635"/>
                <wp:wrapNone/>
                <wp:docPr id="3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A77" w:rsidRPr="000176A1" w:rsidRDefault="005C2A77" w:rsidP="00391017">
                            <w:pPr>
                              <w:rPr>
                                <w:sz w:val="19"/>
                                <w:szCs w:val="19"/>
                              </w:rPr>
                            </w:pPr>
                            <w:r w:rsidRPr="005C2A77">
                              <w:rPr>
                                <w:i/>
                                <w:sz w:val="19"/>
                                <w:szCs w:val="19"/>
                              </w:rPr>
                              <w:t>154</w:t>
                            </w:r>
                            <w:r w:rsidRPr="00283869">
                              <w:rPr>
                                <w:i/>
                                <w:sz w:val="19"/>
                                <w:szCs w:val="19"/>
                              </w:rPr>
                              <w:t xml:space="preserve"> marine</w:t>
                            </w:r>
                            <w:r w:rsidRPr="000176A1">
                              <w:rPr>
                                <w:i/>
                                <w:sz w:val="19"/>
                                <w:szCs w:val="19"/>
                              </w:rPr>
                              <w:t xml:space="preserve"> beaches had at least one exceedance.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0" type="#_x0000_t202" style="position:absolute;margin-left:396.75pt;margin-top:-53.7pt;width:135pt;height:26.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x3tuQ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" filled="f" stroked="f">
                <v:textbox>
                  <w:txbxContent>
                    <w:p w:rsidR="005C2A77" w:rsidRPr="000176A1" w:rsidRDefault="005C2A77" w:rsidP="00391017">
                      <w:pPr>
                        <w:rPr>
                          <w:sz w:val="19"/>
                          <w:szCs w:val="19"/>
                        </w:rPr>
                      </w:pPr>
                      <w:r w:rsidRPr="005C2A77">
                        <w:rPr>
                          <w:i/>
                          <w:sz w:val="19"/>
                          <w:szCs w:val="19"/>
                        </w:rPr>
                        <w:t>154</w:t>
                      </w:r>
                      <w:r w:rsidRPr="00283869">
                        <w:rPr>
                          <w:i/>
                          <w:sz w:val="19"/>
                          <w:szCs w:val="19"/>
                        </w:rPr>
                        <w:t xml:space="preserve"> marine</w:t>
                      </w:r>
                      <w:r w:rsidRPr="000176A1">
                        <w:rPr>
                          <w:i/>
                          <w:sz w:val="19"/>
                          <w:szCs w:val="19"/>
                        </w:rPr>
                        <w:t xml:space="preserve"> beaches had at least one exceedance. </w:t>
                      </w:r>
                    </w:p>
                  </w:txbxContent>
                </v:textbox>
              </v:shape>
            </w:pict>
          </mc:Fallback>
        </mc:AlternateContent>
      </w:r>
    </w:p>
    <w:p w:rsidR="00BA567C" w:rsidRPr="007366CE" w:rsidRDefault="00E575BA" w:rsidP="004F069E">
      <w:pPr>
        <w:rPr>
          <w:szCs w:val="23"/>
        </w:rPr>
      </w:pPr>
      <w:r w:rsidRPr="007366CE">
        <w:rPr>
          <w:noProof/>
          <w:szCs w:val="23"/>
        </w:rPr>
        <mc:AlternateContent>
          <mc:Choice Requires="wps">
            <w:drawing>
              <wp:anchor distT="0" distB="0" distL="114300" distR="114300" simplePos="0" relativeHeight="251633664" behindDoc="0" locked="0" layoutInCell="1" allowOverlap="1" wp14:anchorId="31893910" wp14:editId="785EE91C">
                <wp:simplePos x="0" y="0"/>
                <wp:positionH relativeFrom="column">
                  <wp:posOffset>5031105</wp:posOffset>
                </wp:positionH>
                <wp:positionV relativeFrom="paragraph">
                  <wp:posOffset>125730</wp:posOffset>
                </wp:positionV>
                <wp:extent cx="1714500" cy="683260"/>
                <wp:effectExtent l="1905" t="1905" r="0" b="635"/>
                <wp:wrapNone/>
                <wp:docPr id="3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A77" w:rsidRPr="007366CE" w:rsidRDefault="005C2A77" w:rsidP="00391017">
                            <w:pPr>
                              <w:rPr>
                                <w:sz w:val="19"/>
                                <w:szCs w:val="19"/>
                              </w:rPr>
                            </w:pPr>
                            <w:r w:rsidRPr="007366CE">
                              <w:rPr>
                                <w:i/>
                                <w:sz w:val="19"/>
                                <w:szCs w:val="19"/>
                              </w:rPr>
                              <w:t>Total rainfall was slightly below normal in Boston and slightly above normal in Chatham.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1" type="#_x0000_t202" style="position:absolute;margin-left:396.15pt;margin-top:9.9pt;width:135pt;height:53.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a8vAIAAMM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" filled="f" stroked="f">
                <v:textbox>
                  <w:txbxContent>
                    <w:p w:rsidR="005C2A77" w:rsidRPr="007366CE" w:rsidRDefault="005C2A77" w:rsidP="00391017">
                      <w:pPr>
                        <w:rPr>
                          <w:sz w:val="19"/>
                          <w:szCs w:val="19"/>
                        </w:rPr>
                      </w:pPr>
                      <w:r w:rsidRPr="007366CE">
                        <w:rPr>
                          <w:i/>
                          <w:sz w:val="19"/>
                          <w:szCs w:val="19"/>
                        </w:rPr>
                        <w:t>Total rainfall was slightly below normal in Boston and slightly above normal in Chatham.</w:t>
                      </w:r>
                    </w:p>
                  </w:txbxContent>
                </v:textbox>
              </v:shape>
            </w:pict>
          </mc:Fallback>
        </mc:AlternateContent>
      </w:r>
      <w:r w:rsidR="00FF65AF" w:rsidRPr="007366CE">
        <w:rPr>
          <w:szCs w:val="23"/>
        </w:rPr>
        <w:t>Total rainfall amounts</w:t>
      </w:r>
      <w:r w:rsidR="005C0F36" w:rsidRPr="007366CE">
        <w:rPr>
          <w:szCs w:val="23"/>
        </w:rPr>
        <w:t xml:space="preserve"> in</w:t>
      </w:r>
      <w:r w:rsidR="00264816" w:rsidRPr="007366CE">
        <w:rPr>
          <w:szCs w:val="23"/>
        </w:rPr>
        <w:t xml:space="preserve"> Massachusetts </w:t>
      </w:r>
      <w:r w:rsidR="005C0F36" w:rsidRPr="007366CE">
        <w:rPr>
          <w:szCs w:val="23"/>
        </w:rPr>
        <w:t xml:space="preserve">were </w:t>
      </w:r>
      <w:r w:rsidR="00A7759A" w:rsidRPr="007366CE">
        <w:rPr>
          <w:szCs w:val="23"/>
        </w:rPr>
        <w:t xml:space="preserve">slightly elevated for the months of June and August </w:t>
      </w:r>
      <w:r w:rsidR="00EB33FE" w:rsidRPr="007366CE">
        <w:rPr>
          <w:szCs w:val="23"/>
        </w:rPr>
        <w:t xml:space="preserve">during the </w:t>
      </w:r>
      <w:r w:rsidR="00A473F7" w:rsidRPr="007366CE">
        <w:rPr>
          <w:szCs w:val="23"/>
        </w:rPr>
        <w:t>201</w:t>
      </w:r>
      <w:r w:rsidR="00A7759A" w:rsidRPr="007366CE">
        <w:rPr>
          <w:szCs w:val="23"/>
        </w:rPr>
        <w:t>5</w:t>
      </w:r>
      <w:r w:rsidR="00264816" w:rsidRPr="007366CE">
        <w:rPr>
          <w:szCs w:val="23"/>
        </w:rPr>
        <w:t xml:space="preserve"> season</w:t>
      </w:r>
      <w:r w:rsidR="004B1A1B" w:rsidRPr="007366CE">
        <w:rPr>
          <w:szCs w:val="23"/>
        </w:rPr>
        <w:t xml:space="preserve"> </w:t>
      </w:r>
      <w:r w:rsidR="00F7543B" w:rsidRPr="007366CE">
        <w:rPr>
          <w:szCs w:val="23"/>
        </w:rPr>
        <w:t xml:space="preserve">as </w:t>
      </w:r>
      <w:r w:rsidR="004B1A1B" w:rsidRPr="007366CE">
        <w:rPr>
          <w:szCs w:val="23"/>
        </w:rPr>
        <w:t xml:space="preserve">compared to </w:t>
      </w:r>
      <w:r w:rsidR="00600094" w:rsidRPr="007366CE">
        <w:rPr>
          <w:szCs w:val="23"/>
        </w:rPr>
        <w:t>20</w:t>
      </w:r>
      <w:r w:rsidR="00A473F7" w:rsidRPr="007366CE">
        <w:rPr>
          <w:szCs w:val="23"/>
        </w:rPr>
        <w:t>1</w:t>
      </w:r>
      <w:r w:rsidR="00A7759A" w:rsidRPr="007366CE">
        <w:rPr>
          <w:szCs w:val="23"/>
        </w:rPr>
        <w:t>4</w:t>
      </w:r>
      <w:r w:rsidR="004B1A1B" w:rsidRPr="007366CE">
        <w:rPr>
          <w:szCs w:val="23"/>
        </w:rPr>
        <w:t xml:space="preserve"> (Tables 8</w:t>
      </w:r>
      <w:r w:rsidR="00264816" w:rsidRPr="007366CE">
        <w:rPr>
          <w:szCs w:val="23"/>
        </w:rPr>
        <w:t xml:space="preserve"> </w:t>
      </w:r>
      <w:r w:rsidR="004B1A1B" w:rsidRPr="007366CE">
        <w:rPr>
          <w:szCs w:val="23"/>
        </w:rPr>
        <w:t>through</w:t>
      </w:r>
      <w:r w:rsidR="00264816" w:rsidRPr="007366CE">
        <w:rPr>
          <w:szCs w:val="23"/>
        </w:rPr>
        <w:t xml:space="preserve"> 1</w:t>
      </w:r>
      <w:r w:rsidR="004B1A1B" w:rsidRPr="007366CE">
        <w:rPr>
          <w:szCs w:val="23"/>
        </w:rPr>
        <w:t>1</w:t>
      </w:r>
      <w:r w:rsidR="00264816" w:rsidRPr="007366CE">
        <w:rPr>
          <w:szCs w:val="23"/>
        </w:rPr>
        <w:t xml:space="preserve">). </w:t>
      </w:r>
      <w:r w:rsidR="000B1CDF" w:rsidRPr="007366CE">
        <w:rPr>
          <w:szCs w:val="23"/>
        </w:rPr>
        <w:t xml:space="preserve">The Boston area received </w:t>
      </w:r>
      <w:r w:rsidR="00A11DAE" w:rsidRPr="007366CE">
        <w:rPr>
          <w:szCs w:val="23"/>
        </w:rPr>
        <w:t>9.29</w:t>
      </w:r>
      <w:r w:rsidR="000B1CDF" w:rsidRPr="007366CE">
        <w:rPr>
          <w:szCs w:val="23"/>
        </w:rPr>
        <w:t xml:space="preserve"> inches of rain </w:t>
      </w:r>
      <w:r w:rsidR="00BA2996" w:rsidRPr="007366CE">
        <w:rPr>
          <w:szCs w:val="23"/>
        </w:rPr>
        <w:t>during</w:t>
      </w:r>
      <w:r w:rsidR="000B1CDF" w:rsidRPr="007366CE">
        <w:rPr>
          <w:szCs w:val="23"/>
        </w:rPr>
        <w:t xml:space="preserve"> the 201</w:t>
      </w:r>
      <w:r w:rsidR="00A11DAE" w:rsidRPr="007366CE">
        <w:rPr>
          <w:szCs w:val="23"/>
        </w:rPr>
        <w:t>5</w:t>
      </w:r>
      <w:r w:rsidR="000B1CDF" w:rsidRPr="007366CE">
        <w:rPr>
          <w:szCs w:val="23"/>
        </w:rPr>
        <w:t xml:space="preserve"> beach season (i.e., June through August), which is </w:t>
      </w:r>
      <w:r w:rsidR="00BA2996" w:rsidRPr="007366CE">
        <w:rPr>
          <w:szCs w:val="23"/>
        </w:rPr>
        <w:t>below</w:t>
      </w:r>
      <w:r w:rsidR="000B1CDF" w:rsidRPr="007366CE">
        <w:rPr>
          <w:szCs w:val="23"/>
        </w:rPr>
        <w:t xml:space="preserve"> the </w:t>
      </w:r>
      <w:r w:rsidR="006C0247" w:rsidRPr="007366CE">
        <w:rPr>
          <w:szCs w:val="23"/>
        </w:rPr>
        <w:t>10.46</w:t>
      </w:r>
      <w:r w:rsidR="000B1CDF" w:rsidRPr="007366CE">
        <w:rPr>
          <w:szCs w:val="23"/>
        </w:rPr>
        <w:t xml:space="preserve"> inches of rain normally received in those months </w:t>
      </w:r>
      <w:r w:rsidR="00A921E2" w:rsidRPr="007366CE">
        <w:rPr>
          <w:szCs w:val="23"/>
        </w:rPr>
        <w:t xml:space="preserve">and </w:t>
      </w:r>
      <w:r w:rsidR="00A11DAE" w:rsidRPr="007366CE">
        <w:rPr>
          <w:szCs w:val="23"/>
        </w:rPr>
        <w:t xml:space="preserve">more than </w:t>
      </w:r>
      <w:r w:rsidR="000B1CDF" w:rsidRPr="007366CE">
        <w:rPr>
          <w:szCs w:val="23"/>
        </w:rPr>
        <w:t xml:space="preserve">the </w:t>
      </w:r>
      <w:r w:rsidR="00A11DAE" w:rsidRPr="007366CE">
        <w:rPr>
          <w:szCs w:val="23"/>
        </w:rPr>
        <w:t>8.94</w:t>
      </w:r>
      <w:r w:rsidR="000B1CDF" w:rsidRPr="007366CE">
        <w:rPr>
          <w:szCs w:val="23"/>
        </w:rPr>
        <w:t xml:space="preserve"> inches received in 201</w:t>
      </w:r>
      <w:r w:rsidR="00A11DAE" w:rsidRPr="007366CE">
        <w:rPr>
          <w:szCs w:val="23"/>
        </w:rPr>
        <w:t>4</w:t>
      </w:r>
      <w:r w:rsidR="000B1CDF" w:rsidRPr="007366CE">
        <w:rPr>
          <w:szCs w:val="23"/>
        </w:rPr>
        <w:t xml:space="preserve">.  The Chatham area (Brewster, Chatham, Dennis, Eastham, Harwich, and Orleans) received </w:t>
      </w:r>
      <w:r w:rsidR="00A11DAE" w:rsidRPr="007366CE">
        <w:rPr>
          <w:szCs w:val="23"/>
        </w:rPr>
        <w:t xml:space="preserve">slightly elevated </w:t>
      </w:r>
      <w:r w:rsidR="000B1CDF" w:rsidRPr="007366CE">
        <w:rPr>
          <w:szCs w:val="23"/>
        </w:rPr>
        <w:t xml:space="preserve">rainfall </w:t>
      </w:r>
      <w:r w:rsidR="00A11DAE" w:rsidRPr="007366CE">
        <w:rPr>
          <w:szCs w:val="23"/>
        </w:rPr>
        <w:t xml:space="preserve">totals </w:t>
      </w:r>
      <w:r w:rsidR="000B1CDF" w:rsidRPr="007366CE">
        <w:rPr>
          <w:szCs w:val="23"/>
        </w:rPr>
        <w:t xml:space="preserve">during the </w:t>
      </w:r>
      <w:r w:rsidR="004C0770" w:rsidRPr="007366CE">
        <w:rPr>
          <w:szCs w:val="23"/>
        </w:rPr>
        <w:t>201</w:t>
      </w:r>
      <w:r w:rsidR="00A11DAE" w:rsidRPr="007366CE">
        <w:rPr>
          <w:szCs w:val="23"/>
        </w:rPr>
        <w:t>5</w:t>
      </w:r>
      <w:r w:rsidR="004C0770" w:rsidRPr="007366CE">
        <w:rPr>
          <w:szCs w:val="23"/>
        </w:rPr>
        <w:t xml:space="preserve"> </w:t>
      </w:r>
      <w:r w:rsidR="000B1CDF" w:rsidRPr="007366CE">
        <w:rPr>
          <w:szCs w:val="23"/>
        </w:rPr>
        <w:t>beach season</w:t>
      </w:r>
      <w:r w:rsidR="004C0770" w:rsidRPr="007366CE">
        <w:rPr>
          <w:szCs w:val="23"/>
        </w:rPr>
        <w:t xml:space="preserve"> than 201</w:t>
      </w:r>
      <w:r w:rsidR="00A11DAE" w:rsidRPr="007366CE">
        <w:rPr>
          <w:szCs w:val="23"/>
        </w:rPr>
        <w:t>4</w:t>
      </w:r>
      <w:r w:rsidR="004C0770" w:rsidRPr="007366CE">
        <w:rPr>
          <w:szCs w:val="23"/>
        </w:rPr>
        <w:t xml:space="preserve"> </w:t>
      </w:r>
      <w:r w:rsidR="004C0770" w:rsidRPr="007366CE">
        <w:rPr>
          <w:rFonts w:cs="Arial"/>
          <w:bCs/>
          <w:color w:val="000000"/>
          <w:szCs w:val="23"/>
        </w:rPr>
        <w:t>(</w:t>
      </w:r>
      <w:r w:rsidR="00A11DAE" w:rsidRPr="007366CE">
        <w:rPr>
          <w:rFonts w:cs="Arial"/>
          <w:bCs/>
          <w:color w:val="000000"/>
          <w:szCs w:val="23"/>
        </w:rPr>
        <w:t>10.36</w:t>
      </w:r>
      <w:r w:rsidR="004C0770" w:rsidRPr="007366CE">
        <w:rPr>
          <w:rFonts w:cs="Arial"/>
          <w:bCs/>
          <w:color w:val="000000"/>
          <w:szCs w:val="23"/>
        </w:rPr>
        <w:t xml:space="preserve"> inches</w:t>
      </w:r>
      <w:r w:rsidR="00A11DAE" w:rsidRPr="007366CE">
        <w:rPr>
          <w:rFonts w:cs="Arial"/>
          <w:bCs/>
          <w:color w:val="000000"/>
          <w:szCs w:val="23"/>
        </w:rPr>
        <w:t xml:space="preserve"> </w:t>
      </w:r>
      <w:r w:rsidR="004C0770" w:rsidRPr="007366CE">
        <w:rPr>
          <w:rFonts w:cs="Arial"/>
          <w:bCs/>
          <w:color w:val="000000"/>
          <w:szCs w:val="23"/>
        </w:rPr>
        <w:t xml:space="preserve">vs. </w:t>
      </w:r>
      <w:r w:rsidR="00A11DAE" w:rsidRPr="007366CE">
        <w:rPr>
          <w:rFonts w:cs="Arial"/>
          <w:bCs/>
          <w:color w:val="000000"/>
          <w:szCs w:val="23"/>
        </w:rPr>
        <w:t>9.72</w:t>
      </w:r>
      <w:r w:rsidR="004C0770" w:rsidRPr="007366CE">
        <w:rPr>
          <w:rFonts w:cs="Arial"/>
          <w:bCs/>
          <w:color w:val="000000"/>
          <w:szCs w:val="23"/>
        </w:rPr>
        <w:t xml:space="preserve"> inches </w:t>
      </w:r>
      <w:r w:rsidR="00A11DAE" w:rsidRPr="007366CE">
        <w:rPr>
          <w:rFonts w:cs="Arial"/>
          <w:bCs/>
          <w:color w:val="000000"/>
          <w:szCs w:val="23"/>
        </w:rPr>
        <w:t>respectively</w:t>
      </w:r>
      <w:r w:rsidR="004C0770" w:rsidRPr="007366CE">
        <w:rPr>
          <w:rFonts w:cs="Arial"/>
          <w:bCs/>
          <w:color w:val="000000"/>
          <w:szCs w:val="23"/>
        </w:rPr>
        <w:t>)</w:t>
      </w:r>
      <w:r w:rsidR="000B1CDF" w:rsidRPr="007366CE">
        <w:rPr>
          <w:szCs w:val="23"/>
        </w:rPr>
        <w:t>.</w:t>
      </w:r>
    </w:p>
    <w:p w:rsidR="00491B1A" w:rsidRPr="007366CE" w:rsidRDefault="00491B1A" w:rsidP="004F069E"/>
    <w:p w:rsidR="00491B1A" w:rsidRPr="007366CE" w:rsidRDefault="00E575BA" w:rsidP="004F069E">
      <w:pPr>
        <w:rPr>
          <w:szCs w:val="23"/>
        </w:rPr>
      </w:pPr>
      <w:r w:rsidRPr="007366CE">
        <w:rPr>
          <w:noProof/>
          <w:sz w:val="27"/>
          <w:szCs w:val="27"/>
        </w:rPr>
        <mc:AlternateContent>
          <mc:Choice Requires="wps">
            <w:drawing>
              <wp:anchor distT="0" distB="0" distL="114300" distR="114300" simplePos="0" relativeHeight="251634688" behindDoc="0" locked="0" layoutInCell="1" allowOverlap="1" wp14:anchorId="6C21D041" wp14:editId="683F3BD5">
                <wp:simplePos x="0" y="0"/>
                <wp:positionH relativeFrom="column">
                  <wp:posOffset>5038725</wp:posOffset>
                </wp:positionH>
                <wp:positionV relativeFrom="paragraph">
                  <wp:posOffset>249555</wp:posOffset>
                </wp:positionV>
                <wp:extent cx="1706880" cy="1362075"/>
                <wp:effectExtent l="0" t="1905" r="0" b="0"/>
                <wp:wrapNone/>
                <wp:docPr id="3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A77" w:rsidRPr="000176A1" w:rsidRDefault="005C2A77" w:rsidP="00391017">
                            <w:pPr>
                              <w:rPr>
                                <w:sz w:val="19"/>
                                <w:szCs w:val="19"/>
                              </w:rPr>
                            </w:pPr>
                            <w:r w:rsidRPr="000176A1">
                              <w:rPr>
                                <w:i/>
                                <w:sz w:val="19"/>
                                <w:szCs w:val="19"/>
                              </w:rPr>
                              <w:t xml:space="preserve">Samples </w:t>
                            </w:r>
                            <w:r>
                              <w:rPr>
                                <w:i/>
                                <w:sz w:val="19"/>
                                <w:szCs w:val="19"/>
                              </w:rPr>
                              <w:t>associated with</w:t>
                            </w:r>
                            <w:r w:rsidRPr="000176A1">
                              <w:rPr>
                                <w:i/>
                                <w:sz w:val="19"/>
                                <w:szCs w:val="19"/>
                              </w:rPr>
                              <w:t xml:space="preserve"> potential pollution</w:t>
                            </w:r>
                            <w:r>
                              <w:rPr>
                                <w:i/>
                                <w:sz w:val="19"/>
                                <w:szCs w:val="19"/>
                              </w:rPr>
                              <w:t xml:space="preserve"> </w:t>
                            </w:r>
                            <w:r w:rsidRPr="000176A1">
                              <w:rPr>
                                <w:i/>
                                <w:sz w:val="19"/>
                                <w:szCs w:val="19"/>
                              </w:rPr>
                              <w:t xml:space="preserve">sources at the beach at the time of sampling had a higher rate of exceedances compared to </w:t>
                            </w:r>
                            <w:r>
                              <w:rPr>
                                <w:i/>
                                <w:sz w:val="19"/>
                                <w:szCs w:val="19"/>
                              </w:rPr>
                              <w:t>samples</w:t>
                            </w:r>
                            <w:r w:rsidRPr="000176A1">
                              <w:rPr>
                                <w:i/>
                                <w:sz w:val="19"/>
                                <w:szCs w:val="19"/>
                              </w:rPr>
                              <w:t xml:space="preserve"> </w:t>
                            </w:r>
                            <w:r>
                              <w:rPr>
                                <w:i/>
                                <w:sz w:val="19"/>
                                <w:szCs w:val="19"/>
                              </w:rPr>
                              <w:t>for which</w:t>
                            </w:r>
                            <w:r w:rsidRPr="000176A1">
                              <w:rPr>
                                <w:i/>
                                <w:sz w:val="19"/>
                                <w:szCs w:val="19"/>
                              </w:rPr>
                              <w:t xml:space="preserve"> no potential sources were noted.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2" type="#_x0000_t202" style="position:absolute;margin-left:396.75pt;margin-top:19.65pt;width:134.4pt;height:107.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0PNuw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" filled="f" stroked="f">
                <v:textbox>
                  <w:txbxContent>
                    <w:p w:rsidR="005C2A77" w:rsidRPr="000176A1" w:rsidRDefault="005C2A77" w:rsidP="00391017">
                      <w:pPr>
                        <w:rPr>
                          <w:sz w:val="19"/>
                          <w:szCs w:val="19"/>
                        </w:rPr>
                      </w:pPr>
                      <w:r w:rsidRPr="000176A1">
                        <w:rPr>
                          <w:i/>
                          <w:sz w:val="19"/>
                          <w:szCs w:val="19"/>
                        </w:rPr>
                        <w:t xml:space="preserve">Samples </w:t>
                      </w:r>
                      <w:r>
                        <w:rPr>
                          <w:i/>
                          <w:sz w:val="19"/>
                          <w:szCs w:val="19"/>
                        </w:rPr>
                        <w:t>associated with</w:t>
                      </w:r>
                      <w:r w:rsidRPr="000176A1">
                        <w:rPr>
                          <w:i/>
                          <w:sz w:val="19"/>
                          <w:szCs w:val="19"/>
                        </w:rPr>
                        <w:t xml:space="preserve"> potential pollution</w:t>
                      </w:r>
                      <w:r>
                        <w:rPr>
                          <w:i/>
                          <w:sz w:val="19"/>
                          <w:szCs w:val="19"/>
                        </w:rPr>
                        <w:t xml:space="preserve"> </w:t>
                      </w:r>
                      <w:r w:rsidRPr="000176A1">
                        <w:rPr>
                          <w:i/>
                          <w:sz w:val="19"/>
                          <w:szCs w:val="19"/>
                        </w:rPr>
                        <w:t xml:space="preserve">sources at the beach at the time of sampling had a higher rate of exceedances compared to </w:t>
                      </w:r>
                      <w:r>
                        <w:rPr>
                          <w:i/>
                          <w:sz w:val="19"/>
                          <w:szCs w:val="19"/>
                        </w:rPr>
                        <w:t>samples</w:t>
                      </w:r>
                      <w:r w:rsidRPr="000176A1">
                        <w:rPr>
                          <w:i/>
                          <w:sz w:val="19"/>
                          <w:szCs w:val="19"/>
                        </w:rPr>
                        <w:t xml:space="preserve"> </w:t>
                      </w:r>
                      <w:r>
                        <w:rPr>
                          <w:i/>
                          <w:sz w:val="19"/>
                          <w:szCs w:val="19"/>
                        </w:rPr>
                        <w:t>for which</w:t>
                      </w:r>
                      <w:r w:rsidRPr="000176A1">
                        <w:rPr>
                          <w:i/>
                          <w:sz w:val="19"/>
                          <w:szCs w:val="19"/>
                        </w:rPr>
                        <w:t xml:space="preserve"> no potential sources were noted. </w:t>
                      </w:r>
                    </w:p>
                  </w:txbxContent>
                </v:textbox>
              </v:shape>
            </w:pict>
          </mc:Fallback>
        </mc:AlternateContent>
      </w:r>
      <w:r w:rsidR="00491B1A" w:rsidRPr="007366CE">
        <w:rPr>
          <w:szCs w:val="23"/>
        </w:rPr>
        <w:t>As part of routine sampling, environmental observations should be recorded on a field data form and reported to MDPH/BEH. Samplers have the option of recording potential sources of pollution, as well as noting when no sources are observed. In 201</w:t>
      </w:r>
      <w:r w:rsidR="00FB2AF0" w:rsidRPr="007366CE">
        <w:rPr>
          <w:szCs w:val="23"/>
        </w:rPr>
        <w:t>5</w:t>
      </w:r>
      <w:r w:rsidR="00491B1A" w:rsidRPr="007366CE">
        <w:rPr>
          <w:szCs w:val="23"/>
        </w:rPr>
        <w:t xml:space="preserve">, the field forms accompanying </w:t>
      </w:r>
      <w:r w:rsidR="00FB2AF0" w:rsidRPr="007366CE">
        <w:rPr>
          <w:szCs w:val="23"/>
        </w:rPr>
        <w:t>4,389</w:t>
      </w:r>
      <w:r w:rsidR="00310DE3" w:rsidRPr="007366CE">
        <w:rPr>
          <w:szCs w:val="23"/>
        </w:rPr>
        <w:t xml:space="preserve"> of the </w:t>
      </w:r>
      <w:r w:rsidR="00FB2AF0" w:rsidRPr="007366CE">
        <w:rPr>
          <w:szCs w:val="23"/>
        </w:rPr>
        <w:t>8,050</w:t>
      </w:r>
      <w:r w:rsidR="00491B1A" w:rsidRPr="007366CE">
        <w:rPr>
          <w:szCs w:val="23"/>
        </w:rPr>
        <w:t xml:space="preserve"> ma</w:t>
      </w:r>
      <w:r w:rsidR="00310DE3" w:rsidRPr="007366CE">
        <w:rPr>
          <w:szCs w:val="23"/>
        </w:rPr>
        <w:t xml:space="preserve">rine samples collected (about </w:t>
      </w:r>
      <w:r w:rsidR="00FB2AF0" w:rsidRPr="007366CE">
        <w:rPr>
          <w:szCs w:val="23"/>
        </w:rPr>
        <w:t>55</w:t>
      </w:r>
      <w:r w:rsidR="00491B1A" w:rsidRPr="007366CE">
        <w:rPr>
          <w:szCs w:val="23"/>
        </w:rPr>
        <w:t>%) included information as to whether potential transient pollution sources had been observed at the</w:t>
      </w:r>
      <w:r w:rsidR="000708B5" w:rsidRPr="007366CE">
        <w:rPr>
          <w:szCs w:val="23"/>
        </w:rPr>
        <w:t xml:space="preserve"> time of</w:t>
      </w:r>
      <w:r w:rsidR="00491B1A" w:rsidRPr="007366CE">
        <w:rPr>
          <w:szCs w:val="23"/>
        </w:rPr>
        <w:t xml:space="preserve"> sampling.  Of those</w:t>
      </w:r>
      <w:r w:rsidR="00D27325" w:rsidRPr="007366CE">
        <w:rPr>
          <w:szCs w:val="23"/>
        </w:rPr>
        <w:t xml:space="preserve"> </w:t>
      </w:r>
      <w:r w:rsidR="00FB2AF0" w:rsidRPr="007366CE">
        <w:rPr>
          <w:szCs w:val="23"/>
        </w:rPr>
        <w:t>1,132</w:t>
      </w:r>
      <w:r w:rsidR="00D27325" w:rsidRPr="007366CE">
        <w:rPr>
          <w:szCs w:val="23"/>
        </w:rPr>
        <w:t xml:space="preserve"> samples</w:t>
      </w:r>
      <w:r w:rsidR="00491B1A" w:rsidRPr="007366CE">
        <w:rPr>
          <w:szCs w:val="23"/>
        </w:rPr>
        <w:t xml:space="preserve">, </w:t>
      </w:r>
      <w:r w:rsidR="00FB2AF0" w:rsidRPr="007366CE">
        <w:rPr>
          <w:szCs w:val="23"/>
        </w:rPr>
        <w:t>26</w:t>
      </w:r>
      <w:r w:rsidR="00491B1A" w:rsidRPr="007366CE">
        <w:rPr>
          <w:szCs w:val="23"/>
        </w:rPr>
        <w:t xml:space="preserve">% recorded the presence of </w:t>
      </w:r>
      <w:r w:rsidR="00D21218" w:rsidRPr="007366CE">
        <w:rPr>
          <w:szCs w:val="23"/>
        </w:rPr>
        <w:t xml:space="preserve">a </w:t>
      </w:r>
      <w:r w:rsidR="00491B1A" w:rsidRPr="007366CE">
        <w:rPr>
          <w:szCs w:val="23"/>
        </w:rPr>
        <w:t>specific source (</w:t>
      </w:r>
      <w:r w:rsidR="00310DE3" w:rsidRPr="007366CE">
        <w:rPr>
          <w:szCs w:val="23"/>
        </w:rPr>
        <w:t>e.g. birds, dogs, waste solids,</w:t>
      </w:r>
      <w:r w:rsidR="00D21218" w:rsidRPr="007366CE">
        <w:rPr>
          <w:szCs w:val="23"/>
        </w:rPr>
        <w:t xml:space="preserve"> trash)</w:t>
      </w:r>
      <w:r w:rsidR="00491B1A" w:rsidRPr="007366CE">
        <w:rPr>
          <w:szCs w:val="23"/>
        </w:rPr>
        <w:t xml:space="preserve">, and </w:t>
      </w:r>
      <w:r w:rsidR="00FB2AF0" w:rsidRPr="007366CE">
        <w:rPr>
          <w:szCs w:val="23"/>
        </w:rPr>
        <w:t>7</w:t>
      </w:r>
      <w:r w:rsidR="00491B1A" w:rsidRPr="007366CE">
        <w:rPr>
          <w:szCs w:val="23"/>
        </w:rPr>
        <w:t>% of those samples exceeded the bacterial standard (Table 12).</w:t>
      </w:r>
      <w:r w:rsidR="00251474" w:rsidRPr="007366CE">
        <w:rPr>
          <w:szCs w:val="23"/>
        </w:rPr>
        <w:t xml:space="preserve"> The field forms for </w:t>
      </w:r>
      <w:r w:rsidR="00FB2AF0" w:rsidRPr="007366CE">
        <w:rPr>
          <w:szCs w:val="23"/>
        </w:rPr>
        <w:t>3,257</w:t>
      </w:r>
      <w:r w:rsidR="00491B1A" w:rsidRPr="007366CE">
        <w:rPr>
          <w:szCs w:val="23"/>
        </w:rPr>
        <w:t xml:space="preserve"> samples specifically noted the absence of potential pollution sources. Of those, </w:t>
      </w:r>
      <w:r w:rsidR="00FB2AF0" w:rsidRPr="007366CE">
        <w:rPr>
          <w:szCs w:val="23"/>
        </w:rPr>
        <w:t>2</w:t>
      </w:r>
      <w:r w:rsidR="00491B1A" w:rsidRPr="007366CE">
        <w:rPr>
          <w:szCs w:val="23"/>
        </w:rPr>
        <w:t>% exceeded the bacterial standard. The data suggest that potential bacterial sources at the time of sampling present a higher risk of bacterial exceedances.</w:t>
      </w:r>
    </w:p>
    <w:p w:rsidR="009E2FA7" w:rsidRPr="007366CE" w:rsidRDefault="009E2FA7" w:rsidP="004F069E">
      <w:pPr>
        <w:rPr>
          <w:szCs w:val="23"/>
        </w:rPr>
      </w:pPr>
    </w:p>
    <w:p w:rsidR="00264816" w:rsidRPr="007366CE" w:rsidRDefault="00E575BA" w:rsidP="004F069E">
      <w:pPr>
        <w:rPr>
          <w:szCs w:val="23"/>
        </w:rPr>
      </w:pPr>
      <w:r w:rsidRPr="007366CE">
        <w:rPr>
          <w:noProof/>
          <w:szCs w:val="23"/>
        </w:rPr>
        <mc:AlternateContent>
          <mc:Choice Requires="wps">
            <w:drawing>
              <wp:anchor distT="0" distB="0" distL="114300" distR="114300" simplePos="0" relativeHeight="251672576" behindDoc="0" locked="1" layoutInCell="1" allowOverlap="1" wp14:anchorId="5CE73BB6" wp14:editId="2DEA8D16">
                <wp:simplePos x="0" y="0"/>
                <wp:positionH relativeFrom="column">
                  <wp:posOffset>5029200</wp:posOffset>
                </wp:positionH>
                <wp:positionV relativeFrom="page">
                  <wp:posOffset>617220</wp:posOffset>
                </wp:positionV>
                <wp:extent cx="0" cy="8613775"/>
                <wp:effectExtent l="9525" t="7620" r="9525" b="8255"/>
                <wp:wrapNone/>
                <wp:docPr id="35"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13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96pt,48.6pt" to="396pt,7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">
                <w10:wrap anchory="page"/>
                <w10:anchorlock/>
              </v:line>
            </w:pict>
          </mc:Fallback>
        </mc:AlternateContent>
      </w:r>
      <w:r w:rsidR="00404169" w:rsidRPr="007366CE">
        <w:rPr>
          <w:szCs w:val="23"/>
        </w:rPr>
        <w:t xml:space="preserve">There were a large number of samples </w:t>
      </w:r>
      <w:r w:rsidR="00D21218" w:rsidRPr="007366CE">
        <w:rPr>
          <w:szCs w:val="23"/>
        </w:rPr>
        <w:t>(</w:t>
      </w:r>
      <w:r w:rsidR="00FB2AF0" w:rsidRPr="007366CE">
        <w:rPr>
          <w:szCs w:val="23"/>
        </w:rPr>
        <w:t>3,661</w:t>
      </w:r>
      <w:r w:rsidR="00C95BEB" w:rsidRPr="007366CE">
        <w:rPr>
          <w:szCs w:val="23"/>
        </w:rPr>
        <w:t xml:space="preserve">) </w:t>
      </w:r>
      <w:r w:rsidR="00206516" w:rsidRPr="007366CE">
        <w:rPr>
          <w:szCs w:val="23"/>
        </w:rPr>
        <w:t>for which</w:t>
      </w:r>
      <w:r w:rsidR="00404169" w:rsidRPr="007366CE">
        <w:rPr>
          <w:szCs w:val="23"/>
        </w:rPr>
        <w:t xml:space="preserve"> </w:t>
      </w:r>
      <w:r w:rsidR="00B3142E" w:rsidRPr="007366CE">
        <w:rPr>
          <w:szCs w:val="23"/>
        </w:rPr>
        <w:t xml:space="preserve">information on </w:t>
      </w:r>
      <w:r w:rsidR="00404169" w:rsidRPr="007366CE">
        <w:rPr>
          <w:szCs w:val="23"/>
        </w:rPr>
        <w:t xml:space="preserve">pollution source </w:t>
      </w:r>
      <w:r w:rsidR="00422190" w:rsidRPr="007366CE">
        <w:rPr>
          <w:szCs w:val="23"/>
        </w:rPr>
        <w:t>(</w:t>
      </w:r>
      <w:r w:rsidR="00B3142E" w:rsidRPr="007366CE">
        <w:rPr>
          <w:szCs w:val="23"/>
        </w:rPr>
        <w:t>or lack thereof</w:t>
      </w:r>
      <w:r w:rsidR="00422190" w:rsidRPr="007366CE">
        <w:rPr>
          <w:szCs w:val="23"/>
        </w:rPr>
        <w:t>)</w:t>
      </w:r>
      <w:r w:rsidR="00B3142E" w:rsidRPr="007366CE">
        <w:rPr>
          <w:szCs w:val="23"/>
        </w:rPr>
        <w:t xml:space="preserve"> was not </w:t>
      </w:r>
      <w:r w:rsidR="00206516" w:rsidRPr="007366CE">
        <w:rPr>
          <w:szCs w:val="23"/>
        </w:rPr>
        <w:t>provided</w:t>
      </w:r>
      <w:r w:rsidR="00B3142E" w:rsidRPr="007366CE">
        <w:rPr>
          <w:szCs w:val="23"/>
        </w:rPr>
        <w:t xml:space="preserve"> on</w:t>
      </w:r>
      <w:r w:rsidR="00C95BEB" w:rsidRPr="007366CE">
        <w:rPr>
          <w:szCs w:val="23"/>
        </w:rPr>
        <w:t xml:space="preserve"> field data forms</w:t>
      </w:r>
      <w:r w:rsidR="00404169" w:rsidRPr="007366CE">
        <w:rPr>
          <w:szCs w:val="23"/>
        </w:rPr>
        <w:t xml:space="preserve">. </w:t>
      </w:r>
      <w:r w:rsidR="00B3142E" w:rsidRPr="007366CE">
        <w:rPr>
          <w:szCs w:val="23"/>
        </w:rPr>
        <w:t>For these</w:t>
      </w:r>
      <w:r w:rsidR="00404169" w:rsidRPr="007366CE">
        <w:rPr>
          <w:szCs w:val="23"/>
        </w:rPr>
        <w:t xml:space="preserve"> samples</w:t>
      </w:r>
      <w:r w:rsidR="00B3142E" w:rsidRPr="007366CE">
        <w:rPr>
          <w:szCs w:val="23"/>
        </w:rPr>
        <w:t xml:space="preserve">, </w:t>
      </w:r>
      <w:r w:rsidR="00FB2AF0" w:rsidRPr="007366CE">
        <w:rPr>
          <w:szCs w:val="23"/>
        </w:rPr>
        <w:t>6.7</w:t>
      </w:r>
      <w:r w:rsidR="00C95BEB" w:rsidRPr="007366CE">
        <w:rPr>
          <w:szCs w:val="23"/>
        </w:rPr>
        <w:t>%</w:t>
      </w:r>
      <w:r w:rsidR="00B3142E" w:rsidRPr="007366CE">
        <w:rPr>
          <w:szCs w:val="23"/>
        </w:rPr>
        <w:t xml:space="preserve"> exceeded the bacterial standard</w:t>
      </w:r>
      <w:r w:rsidR="00422190" w:rsidRPr="007366CE">
        <w:rPr>
          <w:szCs w:val="23"/>
        </w:rPr>
        <w:t>.</w:t>
      </w:r>
      <w:r w:rsidR="00C95BEB" w:rsidRPr="007366CE">
        <w:rPr>
          <w:szCs w:val="23"/>
        </w:rPr>
        <w:t xml:space="preserve"> MDPH </w:t>
      </w:r>
      <w:r w:rsidR="00B34DEF" w:rsidRPr="007366CE">
        <w:rPr>
          <w:szCs w:val="23"/>
        </w:rPr>
        <w:t xml:space="preserve">continues to </w:t>
      </w:r>
      <w:r w:rsidR="00C95BEB" w:rsidRPr="007366CE">
        <w:rPr>
          <w:szCs w:val="23"/>
        </w:rPr>
        <w:t>stress</w:t>
      </w:r>
      <w:r w:rsidR="00CA0710" w:rsidRPr="007366CE">
        <w:rPr>
          <w:szCs w:val="23"/>
        </w:rPr>
        <w:t xml:space="preserve"> </w:t>
      </w:r>
      <w:r w:rsidR="00C95BEB" w:rsidRPr="007366CE">
        <w:rPr>
          <w:szCs w:val="23"/>
        </w:rPr>
        <w:t>the need to record these potential sources</w:t>
      </w:r>
      <w:r w:rsidR="00422190" w:rsidRPr="007366CE">
        <w:rPr>
          <w:szCs w:val="23"/>
        </w:rPr>
        <w:t xml:space="preserve"> </w:t>
      </w:r>
      <w:r w:rsidR="00CA0710" w:rsidRPr="007366CE">
        <w:rPr>
          <w:szCs w:val="23"/>
        </w:rPr>
        <w:t>on the field data form</w:t>
      </w:r>
      <w:r w:rsidR="00C95BEB" w:rsidRPr="007366CE">
        <w:rPr>
          <w:szCs w:val="23"/>
        </w:rPr>
        <w:t>.</w:t>
      </w:r>
      <w:r w:rsidR="00CA0710" w:rsidRPr="007366CE">
        <w:rPr>
          <w:szCs w:val="23"/>
        </w:rPr>
        <w:t xml:space="preserve"> Although some communities have improved in this area, m</w:t>
      </w:r>
      <w:r w:rsidR="00BF39B6" w:rsidRPr="007366CE">
        <w:rPr>
          <w:szCs w:val="23"/>
        </w:rPr>
        <w:t>any</w:t>
      </w:r>
      <w:r w:rsidR="00CA0710" w:rsidRPr="007366CE">
        <w:rPr>
          <w:szCs w:val="23"/>
        </w:rPr>
        <w:t xml:space="preserve"> still do not complete the form.</w:t>
      </w:r>
    </w:p>
    <w:p w:rsidR="00766A80" w:rsidRPr="00283869" w:rsidRDefault="00766A80" w:rsidP="004F069E">
      <w:pPr>
        <w:pStyle w:val="Heading4"/>
        <w:rPr>
          <w:b w:val="0"/>
          <w:sz w:val="27"/>
          <w:szCs w:val="27"/>
        </w:rPr>
      </w:pPr>
      <w:bookmarkStart w:id="93" w:name="_Toc222297438"/>
      <w:bookmarkStart w:id="94" w:name="_Toc451438031"/>
      <w:r w:rsidRPr="00283869">
        <w:rPr>
          <w:b w:val="0"/>
          <w:sz w:val="27"/>
          <w:szCs w:val="27"/>
        </w:rPr>
        <w:t>Freshwater Beaches</w:t>
      </w:r>
      <w:bookmarkEnd w:id="93"/>
      <w:bookmarkEnd w:id="94"/>
    </w:p>
    <w:p w:rsidR="00491B1A" w:rsidRPr="007366CE" w:rsidRDefault="00E575BA" w:rsidP="004F069E">
      <w:pPr>
        <w:rPr>
          <w:szCs w:val="23"/>
        </w:rPr>
      </w:pPr>
      <w:r w:rsidRPr="007366CE">
        <w:rPr>
          <w:noProof/>
          <w:szCs w:val="23"/>
        </w:rPr>
        <mc:AlternateContent>
          <mc:Choice Requires="wps">
            <w:drawing>
              <wp:anchor distT="0" distB="0" distL="114300" distR="114300" simplePos="0" relativeHeight="251635712" behindDoc="0" locked="0" layoutInCell="1" allowOverlap="1" wp14:anchorId="720D4090" wp14:editId="0172C875">
                <wp:simplePos x="0" y="0"/>
                <wp:positionH relativeFrom="column">
                  <wp:posOffset>5029200</wp:posOffset>
                </wp:positionH>
                <wp:positionV relativeFrom="paragraph">
                  <wp:posOffset>73660</wp:posOffset>
                </wp:positionV>
                <wp:extent cx="1600200" cy="687705"/>
                <wp:effectExtent l="0" t="0" r="0" b="635"/>
                <wp:wrapNone/>
                <wp:docPr id="3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7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A77" w:rsidRPr="007366CE" w:rsidRDefault="005C2A77" w:rsidP="00391017">
                            <w:pPr>
                              <w:rPr>
                                <w:sz w:val="19"/>
                                <w:szCs w:val="19"/>
                              </w:rPr>
                            </w:pPr>
                            <w:r w:rsidRPr="007366CE">
                              <w:rPr>
                                <w:i/>
                                <w:sz w:val="19"/>
                                <w:szCs w:val="19"/>
                              </w:rPr>
                              <w:t xml:space="preserve">A total of 7,882 samples were collected at Massachusetts freshwater beaches in 2015.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3" type="#_x0000_t202" style="position:absolute;margin-left:396pt;margin-top:5.8pt;width:126pt;height:54.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" filled="f" stroked="f">
                <v:textbox>
                  <w:txbxContent>
                    <w:p w:rsidR="005C2A77" w:rsidRPr="007366CE" w:rsidRDefault="005C2A77" w:rsidP="00391017">
                      <w:pPr>
                        <w:rPr>
                          <w:sz w:val="19"/>
                          <w:szCs w:val="19"/>
                        </w:rPr>
                      </w:pPr>
                      <w:r w:rsidRPr="007366CE">
                        <w:rPr>
                          <w:i/>
                          <w:sz w:val="19"/>
                          <w:szCs w:val="19"/>
                        </w:rPr>
                        <w:t xml:space="preserve">A total of 7,882 samples were collected at Massachusetts freshwater beaches in 2015. </w:t>
                      </w:r>
                    </w:p>
                  </w:txbxContent>
                </v:textbox>
              </v:shape>
            </w:pict>
          </mc:Fallback>
        </mc:AlternateContent>
      </w:r>
      <w:r w:rsidR="00491B1A" w:rsidRPr="007366CE">
        <w:rPr>
          <w:szCs w:val="23"/>
        </w:rPr>
        <w:t xml:space="preserve">During the </w:t>
      </w:r>
      <w:r w:rsidR="00491B1A" w:rsidRPr="007366CE">
        <w:rPr>
          <w:bCs/>
          <w:szCs w:val="23"/>
        </w:rPr>
        <w:t>201</w:t>
      </w:r>
      <w:r w:rsidR="001919F7" w:rsidRPr="007366CE">
        <w:rPr>
          <w:bCs/>
          <w:szCs w:val="23"/>
        </w:rPr>
        <w:t>5</w:t>
      </w:r>
      <w:r w:rsidR="00491B1A" w:rsidRPr="007366CE">
        <w:rPr>
          <w:szCs w:val="23"/>
        </w:rPr>
        <w:t xml:space="preserve"> bathing season,</w:t>
      </w:r>
      <w:r w:rsidR="00405DF2" w:rsidRPr="007366CE">
        <w:rPr>
          <w:szCs w:val="23"/>
        </w:rPr>
        <w:t xml:space="preserve"> </w:t>
      </w:r>
      <w:r w:rsidR="000500D2" w:rsidRPr="007366CE">
        <w:rPr>
          <w:szCs w:val="23"/>
        </w:rPr>
        <w:t>18</w:t>
      </w:r>
      <w:r w:rsidR="00AF200B" w:rsidRPr="007366CE">
        <w:rPr>
          <w:szCs w:val="23"/>
        </w:rPr>
        <w:t>1</w:t>
      </w:r>
      <w:r w:rsidR="00491B1A" w:rsidRPr="007366CE">
        <w:rPr>
          <w:szCs w:val="23"/>
        </w:rPr>
        <w:t xml:space="preserve"> Massachusetts communities with</w:t>
      </w:r>
      <w:r w:rsidR="000500D2" w:rsidRPr="007366CE">
        <w:rPr>
          <w:szCs w:val="23"/>
        </w:rPr>
        <w:t xml:space="preserve"> </w:t>
      </w:r>
      <w:r w:rsidR="00491B1A" w:rsidRPr="007366CE">
        <w:rPr>
          <w:szCs w:val="23"/>
        </w:rPr>
        <w:t xml:space="preserve">public or semi-public freshwater bathing beaches submitted beach monitoring data to MDPH/BEH. </w:t>
      </w:r>
      <w:r w:rsidR="00D21218" w:rsidRPr="007366CE">
        <w:rPr>
          <w:szCs w:val="23"/>
        </w:rPr>
        <w:t>The</w:t>
      </w:r>
      <w:r w:rsidR="000500D2" w:rsidRPr="007366CE">
        <w:rPr>
          <w:szCs w:val="23"/>
        </w:rPr>
        <w:t>se</w:t>
      </w:r>
      <w:r w:rsidR="00491B1A" w:rsidRPr="007366CE">
        <w:rPr>
          <w:szCs w:val="23"/>
        </w:rPr>
        <w:t xml:space="preserve"> communities </w:t>
      </w:r>
      <w:r w:rsidR="000500D2" w:rsidRPr="007366CE">
        <w:rPr>
          <w:szCs w:val="23"/>
        </w:rPr>
        <w:t>provided data for</w:t>
      </w:r>
      <w:r w:rsidR="00EB4C0B" w:rsidRPr="007366CE">
        <w:rPr>
          <w:szCs w:val="23"/>
        </w:rPr>
        <w:t xml:space="preserve"> </w:t>
      </w:r>
      <w:r w:rsidR="00FF6591" w:rsidRPr="007366CE">
        <w:rPr>
          <w:szCs w:val="23"/>
        </w:rPr>
        <w:t>5</w:t>
      </w:r>
      <w:r w:rsidR="00AF200B" w:rsidRPr="007366CE">
        <w:rPr>
          <w:szCs w:val="23"/>
        </w:rPr>
        <w:t>90</w:t>
      </w:r>
      <w:r w:rsidR="00491B1A" w:rsidRPr="007366CE">
        <w:rPr>
          <w:szCs w:val="23"/>
        </w:rPr>
        <w:t xml:space="preserve"> public or semi-public freshwater bathing beac</w:t>
      </w:r>
      <w:r w:rsidR="00EB4C0B" w:rsidRPr="007366CE">
        <w:rPr>
          <w:szCs w:val="23"/>
        </w:rPr>
        <w:t xml:space="preserve">hes and collected a total of </w:t>
      </w:r>
      <w:r w:rsidR="00FF6591" w:rsidRPr="007366CE">
        <w:rPr>
          <w:szCs w:val="23"/>
        </w:rPr>
        <w:t>7,</w:t>
      </w:r>
      <w:r w:rsidR="006950CD" w:rsidRPr="007366CE">
        <w:rPr>
          <w:szCs w:val="23"/>
        </w:rPr>
        <w:t>88</w:t>
      </w:r>
      <w:r w:rsidR="00A678C0" w:rsidRPr="007366CE">
        <w:rPr>
          <w:szCs w:val="23"/>
        </w:rPr>
        <w:t>2</w:t>
      </w:r>
      <w:r w:rsidR="00CC2660" w:rsidRPr="007366CE">
        <w:rPr>
          <w:szCs w:val="23"/>
        </w:rPr>
        <w:t xml:space="preserve"> freshwater samples (Table 2).</w:t>
      </w:r>
    </w:p>
    <w:p w:rsidR="00264816" w:rsidRPr="007366CE" w:rsidRDefault="00264816" w:rsidP="004F069E">
      <w:pPr>
        <w:rPr>
          <w:szCs w:val="23"/>
        </w:rPr>
      </w:pPr>
      <w:r w:rsidRPr="007366CE">
        <w:rPr>
          <w:szCs w:val="23"/>
        </w:rPr>
        <w:t xml:space="preserve"> </w:t>
      </w:r>
    </w:p>
    <w:p w:rsidR="00264816" w:rsidRPr="007366CE" w:rsidRDefault="00E575BA" w:rsidP="004F069E">
      <w:pPr>
        <w:rPr>
          <w:szCs w:val="23"/>
        </w:rPr>
      </w:pPr>
      <w:r w:rsidRPr="007366CE">
        <w:rPr>
          <w:noProof/>
          <w:szCs w:val="23"/>
        </w:rPr>
        <mc:AlternateContent>
          <mc:Choice Requires="wps">
            <w:drawing>
              <wp:anchor distT="0" distB="0" distL="114300" distR="114300" simplePos="0" relativeHeight="251636736" behindDoc="0" locked="0" layoutInCell="1" allowOverlap="1" wp14:anchorId="2B80D273" wp14:editId="0816441F">
                <wp:simplePos x="0" y="0"/>
                <wp:positionH relativeFrom="column">
                  <wp:posOffset>5029200</wp:posOffset>
                </wp:positionH>
                <wp:positionV relativeFrom="paragraph">
                  <wp:posOffset>209550</wp:posOffset>
                </wp:positionV>
                <wp:extent cx="1600200" cy="632460"/>
                <wp:effectExtent l="0" t="0" r="0" b="0"/>
                <wp:wrapNone/>
                <wp:docPr id="3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3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A77" w:rsidRPr="000176A1" w:rsidRDefault="005C2A77" w:rsidP="00391017">
                            <w:pPr>
                              <w:rPr>
                                <w:sz w:val="19"/>
                                <w:szCs w:val="19"/>
                              </w:rPr>
                            </w:pPr>
                            <w:r w:rsidRPr="000176A1">
                              <w:rPr>
                                <w:i/>
                                <w:sz w:val="19"/>
                                <w:szCs w:val="19"/>
                              </w:rPr>
                              <w:t xml:space="preserve">Routine samples are most often collected in the morning to allow time for laboratory delivery.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4" type="#_x0000_t202" style="position:absolute;margin-left:396pt;margin-top:16.5pt;width:126pt;height:49.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" filled="f" stroked="f">
                <v:textbox>
                  <w:txbxContent>
                    <w:p w:rsidR="005C2A77" w:rsidRPr="000176A1" w:rsidRDefault="005C2A77" w:rsidP="00391017">
                      <w:pPr>
                        <w:rPr>
                          <w:sz w:val="19"/>
                          <w:szCs w:val="19"/>
                        </w:rPr>
                      </w:pPr>
                      <w:r w:rsidRPr="000176A1">
                        <w:rPr>
                          <w:i/>
                          <w:sz w:val="19"/>
                          <w:szCs w:val="19"/>
                        </w:rPr>
                        <w:t xml:space="preserve">Routine samples are most often collected in the morning to allow time for laboratory delivery. </w:t>
                      </w:r>
                    </w:p>
                  </w:txbxContent>
                </v:textbox>
              </v:shape>
            </w:pict>
          </mc:Fallback>
        </mc:AlternateContent>
      </w:r>
      <w:r w:rsidRPr="007366CE">
        <w:rPr>
          <w:noProof/>
          <w:szCs w:val="23"/>
        </w:rPr>
        <mc:AlternateContent>
          <mc:Choice Requires="wps">
            <w:drawing>
              <wp:anchor distT="0" distB="0" distL="114300" distR="114300" simplePos="0" relativeHeight="251632640" behindDoc="0" locked="1" layoutInCell="1" allowOverlap="1" wp14:anchorId="59401D08" wp14:editId="0BA6B435">
                <wp:simplePos x="0" y="0"/>
                <wp:positionH relativeFrom="column">
                  <wp:posOffset>5029200</wp:posOffset>
                </wp:positionH>
                <wp:positionV relativeFrom="page">
                  <wp:posOffset>640080</wp:posOffset>
                </wp:positionV>
                <wp:extent cx="0" cy="8552180"/>
                <wp:effectExtent l="9525" t="11430" r="9525" b="8890"/>
                <wp:wrapNone/>
                <wp:docPr id="3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52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96pt,50.4pt" to="396pt,7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y28FAIAACoEAAAOAAAAZHJzL2Uyb0RvYy54bWysU02P2jAQvVfqf7B8h3wsU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">
                <w10:wrap anchory="page"/>
                <w10:anchorlock/>
              </v:line>
            </w:pict>
          </mc:Fallback>
        </mc:AlternateContent>
      </w:r>
      <w:r w:rsidR="00C7343E" w:rsidRPr="007366CE">
        <w:rPr>
          <w:szCs w:val="23"/>
        </w:rPr>
        <w:t>For</w:t>
      </w:r>
      <w:r w:rsidR="00264816" w:rsidRPr="007366CE">
        <w:rPr>
          <w:szCs w:val="23"/>
        </w:rPr>
        <w:t xml:space="preserve"> bath</w:t>
      </w:r>
      <w:r w:rsidR="00EE41C9" w:rsidRPr="007366CE">
        <w:rPr>
          <w:szCs w:val="23"/>
        </w:rPr>
        <w:t>er density (Table 3), the data are</w:t>
      </w:r>
      <w:r w:rsidR="00264816" w:rsidRPr="007366CE">
        <w:rPr>
          <w:szCs w:val="23"/>
        </w:rPr>
        <w:t xml:space="preserve"> similar to </w:t>
      </w:r>
      <w:r w:rsidR="003135F4" w:rsidRPr="007366CE">
        <w:rPr>
          <w:szCs w:val="23"/>
        </w:rPr>
        <w:t>those</w:t>
      </w:r>
      <w:r w:rsidR="00264816" w:rsidRPr="007366CE">
        <w:rPr>
          <w:szCs w:val="23"/>
        </w:rPr>
        <w:t xml:space="preserve"> </w:t>
      </w:r>
      <w:r w:rsidR="003135F4" w:rsidRPr="007366CE">
        <w:rPr>
          <w:szCs w:val="23"/>
        </w:rPr>
        <w:t>for</w:t>
      </w:r>
      <w:r w:rsidR="00264816" w:rsidRPr="007366CE">
        <w:rPr>
          <w:szCs w:val="23"/>
        </w:rPr>
        <w:t xml:space="preserve"> marine beaches, with a high percentage (</w:t>
      </w:r>
      <w:r w:rsidR="006950CD" w:rsidRPr="007366CE">
        <w:rPr>
          <w:szCs w:val="23"/>
        </w:rPr>
        <w:t>85</w:t>
      </w:r>
      <w:r w:rsidR="00264816" w:rsidRPr="007366CE">
        <w:rPr>
          <w:szCs w:val="23"/>
        </w:rPr>
        <w:t xml:space="preserve">%) indicating low bather density (0-10 bathers on the beach) during sampling. As discussed previously, most samples are collected during non-peak bathing hours, usually between 8 AM and 12 PM. Samples at beaches are often taken in the morning to allow adequate time for delivery to and analysis at the </w:t>
      </w:r>
      <w:r w:rsidR="00EB7CD8" w:rsidRPr="007366CE">
        <w:rPr>
          <w:szCs w:val="23"/>
        </w:rPr>
        <w:t>laboratory</w:t>
      </w:r>
      <w:r w:rsidR="00264816" w:rsidRPr="007366CE">
        <w:rPr>
          <w:szCs w:val="23"/>
        </w:rPr>
        <w:t>.</w:t>
      </w:r>
    </w:p>
    <w:p w:rsidR="00264816" w:rsidRPr="00283869" w:rsidRDefault="00264816" w:rsidP="004F069E">
      <w:pPr>
        <w:rPr>
          <w:szCs w:val="23"/>
        </w:rPr>
      </w:pPr>
    </w:p>
    <w:p w:rsidR="00264816" w:rsidRPr="007366CE" w:rsidRDefault="00E575BA" w:rsidP="004F069E">
      <w:pPr>
        <w:rPr>
          <w:szCs w:val="23"/>
        </w:rPr>
      </w:pPr>
      <w:r w:rsidRPr="007366CE">
        <w:rPr>
          <w:noProof/>
          <w:szCs w:val="23"/>
        </w:rPr>
        <w:lastRenderedPageBreak/>
        <mc:AlternateContent>
          <mc:Choice Requires="wps">
            <w:drawing>
              <wp:anchor distT="0" distB="0" distL="114300" distR="114300" simplePos="0" relativeHeight="251637760" behindDoc="0" locked="0" layoutInCell="1" allowOverlap="1" wp14:anchorId="0F0D7638" wp14:editId="127D03FC">
                <wp:simplePos x="0" y="0"/>
                <wp:positionH relativeFrom="column">
                  <wp:posOffset>4998720</wp:posOffset>
                </wp:positionH>
                <wp:positionV relativeFrom="paragraph">
                  <wp:posOffset>182880</wp:posOffset>
                </wp:positionV>
                <wp:extent cx="1714500" cy="647700"/>
                <wp:effectExtent l="0" t="0" r="0" b="0"/>
                <wp:wrapNone/>
                <wp:docPr id="3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A77" w:rsidRPr="000176A1" w:rsidRDefault="005C2A77" w:rsidP="00391017">
                            <w:pPr>
                              <w:rPr>
                                <w:sz w:val="19"/>
                                <w:szCs w:val="19"/>
                              </w:rPr>
                            </w:pPr>
                            <w:r>
                              <w:rPr>
                                <w:i/>
                                <w:sz w:val="19"/>
                                <w:szCs w:val="19"/>
                              </w:rPr>
                              <w:t xml:space="preserve">Nearly </w:t>
                            </w:r>
                            <w:r w:rsidRPr="006C2DED">
                              <w:rPr>
                                <w:i/>
                                <w:sz w:val="19"/>
                                <w:szCs w:val="19"/>
                              </w:rPr>
                              <w:t>98</w:t>
                            </w:r>
                            <w:r w:rsidRPr="00283869">
                              <w:rPr>
                                <w:i/>
                                <w:sz w:val="19"/>
                                <w:szCs w:val="19"/>
                              </w:rPr>
                              <w:t>% of freshwater beaches were tested at least weekly</w:t>
                            </w:r>
                            <w:r w:rsidRPr="000176A1">
                              <w:rPr>
                                <w:i/>
                                <w:sz w:val="19"/>
                                <w:szCs w:val="19"/>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5" type="#_x0000_t202" style="position:absolute;margin-left:393.6pt;margin-top:14.4pt;width:135pt;height:5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afPuQIAAMM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" filled="f" stroked="f">
                <v:textbox>
                  <w:txbxContent>
                    <w:p w:rsidR="005C2A77" w:rsidRPr="000176A1" w:rsidRDefault="005C2A77" w:rsidP="00391017">
                      <w:pPr>
                        <w:rPr>
                          <w:sz w:val="19"/>
                          <w:szCs w:val="19"/>
                        </w:rPr>
                      </w:pPr>
                      <w:r>
                        <w:rPr>
                          <w:i/>
                          <w:sz w:val="19"/>
                          <w:szCs w:val="19"/>
                        </w:rPr>
                        <w:t xml:space="preserve">Nearly </w:t>
                      </w:r>
                      <w:r w:rsidRPr="006C2DED">
                        <w:rPr>
                          <w:i/>
                          <w:sz w:val="19"/>
                          <w:szCs w:val="19"/>
                        </w:rPr>
                        <w:t>98</w:t>
                      </w:r>
                      <w:r w:rsidRPr="00283869">
                        <w:rPr>
                          <w:i/>
                          <w:sz w:val="19"/>
                          <w:szCs w:val="19"/>
                        </w:rPr>
                        <w:t>% of freshwater beaches were tested at least weekly</w:t>
                      </w:r>
                      <w:r w:rsidRPr="000176A1">
                        <w:rPr>
                          <w:i/>
                          <w:sz w:val="19"/>
                          <w:szCs w:val="19"/>
                        </w:rPr>
                        <w:t xml:space="preserve">. </w:t>
                      </w:r>
                    </w:p>
                  </w:txbxContent>
                </v:textbox>
              </v:shape>
            </w:pict>
          </mc:Fallback>
        </mc:AlternateContent>
      </w:r>
      <w:r w:rsidR="00264816" w:rsidRPr="007366CE">
        <w:rPr>
          <w:szCs w:val="23"/>
        </w:rPr>
        <w:t xml:space="preserve">In </w:t>
      </w:r>
      <w:r w:rsidR="00600094" w:rsidRPr="007366CE">
        <w:rPr>
          <w:szCs w:val="23"/>
        </w:rPr>
        <w:t>201</w:t>
      </w:r>
      <w:r w:rsidR="001919F7" w:rsidRPr="007366CE">
        <w:rPr>
          <w:szCs w:val="23"/>
        </w:rPr>
        <w:t>5</w:t>
      </w:r>
      <w:r w:rsidR="00264816" w:rsidRPr="007366CE">
        <w:rPr>
          <w:szCs w:val="23"/>
        </w:rPr>
        <w:t xml:space="preserve">, local health </w:t>
      </w:r>
      <w:r w:rsidR="00C81C48" w:rsidRPr="007366CE">
        <w:rPr>
          <w:szCs w:val="23"/>
        </w:rPr>
        <w:t xml:space="preserve">officials </w:t>
      </w:r>
      <w:r w:rsidR="00264816" w:rsidRPr="007366CE">
        <w:rPr>
          <w:szCs w:val="23"/>
        </w:rPr>
        <w:t>used the approved indicator organism</w:t>
      </w:r>
      <w:r w:rsidR="00CB39EF" w:rsidRPr="007366CE">
        <w:rPr>
          <w:szCs w:val="23"/>
        </w:rPr>
        <w:t xml:space="preserve"> (either </w:t>
      </w:r>
      <w:r w:rsidR="003A1B5A" w:rsidRPr="007366CE">
        <w:rPr>
          <w:i/>
          <w:szCs w:val="23"/>
        </w:rPr>
        <w:t>E. coli</w:t>
      </w:r>
      <w:r w:rsidR="00CB39EF" w:rsidRPr="007366CE">
        <w:rPr>
          <w:szCs w:val="23"/>
        </w:rPr>
        <w:t xml:space="preserve"> or </w:t>
      </w:r>
      <w:r w:rsidR="006C0247" w:rsidRPr="007366CE">
        <w:rPr>
          <w:szCs w:val="23"/>
        </w:rPr>
        <w:t>e</w:t>
      </w:r>
      <w:r w:rsidR="00E10546" w:rsidRPr="007366CE">
        <w:rPr>
          <w:szCs w:val="23"/>
        </w:rPr>
        <w:t>nterococc</w:t>
      </w:r>
      <w:r w:rsidR="00DC6B70" w:rsidRPr="007366CE">
        <w:rPr>
          <w:szCs w:val="23"/>
        </w:rPr>
        <w:t>i</w:t>
      </w:r>
      <w:r w:rsidR="00CB39EF" w:rsidRPr="007366CE">
        <w:rPr>
          <w:szCs w:val="23"/>
        </w:rPr>
        <w:t>)</w:t>
      </w:r>
      <w:r w:rsidR="00264816" w:rsidRPr="007366CE">
        <w:rPr>
          <w:szCs w:val="23"/>
        </w:rPr>
        <w:t xml:space="preserve"> at 100% of freshwater beaches in Massachusetts</w:t>
      </w:r>
      <w:r w:rsidR="00C917BB" w:rsidRPr="007366CE">
        <w:rPr>
          <w:szCs w:val="23"/>
        </w:rPr>
        <w:t>, with the majority of beaches using t</w:t>
      </w:r>
      <w:r w:rsidR="00264816" w:rsidRPr="007366CE">
        <w:rPr>
          <w:szCs w:val="23"/>
        </w:rPr>
        <w:t xml:space="preserve">he </w:t>
      </w:r>
      <w:r w:rsidR="003A1B5A" w:rsidRPr="007366CE">
        <w:rPr>
          <w:i/>
          <w:szCs w:val="23"/>
        </w:rPr>
        <w:t>E. coli</w:t>
      </w:r>
      <w:r w:rsidR="00264816" w:rsidRPr="007366CE">
        <w:rPr>
          <w:szCs w:val="23"/>
        </w:rPr>
        <w:t xml:space="preserve"> indicator</w:t>
      </w:r>
      <w:r w:rsidR="00C917BB" w:rsidRPr="007366CE">
        <w:rPr>
          <w:szCs w:val="23"/>
        </w:rPr>
        <w:t>.</w:t>
      </w:r>
      <w:r w:rsidR="00264816" w:rsidRPr="007366CE">
        <w:rPr>
          <w:szCs w:val="23"/>
        </w:rPr>
        <w:t xml:space="preserve"> </w:t>
      </w:r>
      <w:r w:rsidR="00C40A18" w:rsidRPr="007366CE">
        <w:rPr>
          <w:szCs w:val="23"/>
        </w:rPr>
        <w:t>Over</w:t>
      </w:r>
      <w:r w:rsidR="00C81C48" w:rsidRPr="007366CE">
        <w:rPr>
          <w:szCs w:val="23"/>
        </w:rPr>
        <w:t xml:space="preserve"> </w:t>
      </w:r>
      <w:r w:rsidR="00C917BB" w:rsidRPr="007366CE">
        <w:rPr>
          <w:szCs w:val="23"/>
        </w:rPr>
        <w:t>9</w:t>
      </w:r>
      <w:r w:rsidR="00D63801" w:rsidRPr="007366CE">
        <w:rPr>
          <w:szCs w:val="23"/>
        </w:rPr>
        <w:t>8</w:t>
      </w:r>
      <w:r w:rsidR="00C917BB" w:rsidRPr="007366CE">
        <w:rPr>
          <w:szCs w:val="23"/>
        </w:rPr>
        <w:t>%</w:t>
      </w:r>
      <w:r w:rsidR="00264816" w:rsidRPr="007366CE">
        <w:rPr>
          <w:szCs w:val="23"/>
        </w:rPr>
        <w:t xml:space="preserve"> of public and semi-public freshwater beaches in Massachusetts were tested with </w:t>
      </w:r>
      <w:r w:rsidR="00D41B6A" w:rsidRPr="007366CE">
        <w:rPr>
          <w:szCs w:val="23"/>
        </w:rPr>
        <w:t xml:space="preserve">at least </w:t>
      </w:r>
      <w:r w:rsidR="00264816" w:rsidRPr="007366CE">
        <w:rPr>
          <w:szCs w:val="23"/>
        </w:rPr>
        <w:t xml:space="preserve">the minimum required weekly frequency in </w:t>
      </w:r>
      <w:r w:rsidR="00620056" w:rsidRPr="007366CE">
        <w:rPr>
          <w:szCs w:val="23"/>
        </w:rPr>
        <w:t>201</w:t>
      </w:r>
      <w:r w:rsidR="001919F7" w:rsidRPr="007366CE">
        <w:rPr>
          <w:szCs w:val="23"/>
        </w:rPr>
        <w:t>5</w:t>
      </w:r>
      <w:r w:rsidR="00264816" w:rsidRPr="007366CE">
        <w:rPr>
          <w:szCs w:val="23"/>
        </w:rPr>
        <w:t xml:space="preserve"> (Table 4). </w:t>
      </w:r>
      <w:r w:rsidR="00AC266E" w:rsidRPr="007366CE">
        <w:rPr>
          <w:szCs w:val="23"/>
        </w:rPr>
        <w:t>Two</w:t>
      </w:r>
      <w:r w:rsidR="00264816" w:rsidRPr="007366CE">
        <w:rPr>
          <w:szCs w:val="23"/>
        </w:rPr>
        <w:t xml:space="preserve"> freshwater beaches have Tier Three status and sample every other week</w:t>
      </w:r>
      <w:r w:rsidR="007F2795" w:rsidRPr="007366CE">
        <w:rPr>
          <w:szCs w:val="23"/>
        </w:rPr>
        <w:t xml:space="preserve"> or once a month</w:t>
      </w:r>
      <w:r w:rsidR="00264816" w:rsidRPr="007366CE">
        <w:rPr>
          <w:szCs w:val="23"/>
        </w:rPr>
        <w:t xml:space="preserve">, as approved by MDPH and the local board of health. </w:t>
      </w:r>
      <w:r w:rsidR="00C40A18" w:rsidRPr="007366CE">
        <w:rPr>
          <w:szCs w:val="23"/>
        </w:rPr>
        <w:t>Less than t</w:t>
      </w:r>
      <w:r w:rsidR="00EB37F9" w:rsidRPr="007366CE">
        <w:rPr>
          <w:szCs w:val="23"/>
        </w:rPr>
        <w:t>wo</w:t>
      </w:r>
      <w:r w:rsidR="00264816" w:rsidRPr="007366CE">
        <w:rPr>
          <w:szCs w:val="23"/>
        </w:rPr>
        <w:t xml:space="preserve"> percent of freshwater beaches </w:t>
      </w:r>
      <w:r w:rsidR="00620056" w:rsidRPr="007366CE">
        <w:rPr>
          <w:szCs w:val="23"/>
        </w:rPr>
        <w:t>(n=</w:t>
      </w:r>
      <w:r w:rsidR="0030274E" w:rsidRPr="007366CE">
        <w:rPr>
          <w:szCs w:val="23"/>
        </w:rPr>
        <w:t>9</w:t>
      </w:r>
      <w:r w:rsidR="00264816" w:rsidRPr="007366CE">
        <w:rPr>
          <w:szCs w:val="23"/>
        </w:rPr>
        <w:t xml:space="preserve">) either did not sample as required or </w:t>
      </w:r>
      <w:r w:rsidR="005207BB" w:rsidRPr="007366CE">
        <w:rPr>
          <w:szCs w:val="23"/>
        </w:rPr>
        <w:t xml:space="preserve">did not </w:t>
      </w:r>
      <w:r w:rsidR="00264816" w:rsidRPr="007366CE">
        <w:rPr>
          <w:szCs w:val="23"/>
        </w:rPr>
        <w:t xml:space="preserve">submit data to MDPH/BEH detailing all sampling conducted for the season. </w:t>
      </w:r>
      <w:r w:rsidR="00C00A36" w:rsidRPr="007366CE">
        <w:rPr>
          <w:szCs w:val="23"/>
        </w:rPr>
        <w:t xml:space="preserve">In addition, there were </w:t>
      </w:r>
      <w:r w:rsidR="0030274E" w:rsidRPr="007366CE">
        <w:rPr>
          <w:szCs w:val="23"/>
        </w:rPr>
        <w:t>2</w:t>
      </w:r>
      <w:r w:rsidR="00C00A36" w:rsidRPr="007366CE">
        <w:rPr>
          <w:szCs w:val="23"/>
        </w:rPr>
        <w:t xml:space="preserve"> beaches in </w:t>
      </w:r>
      <w:r w:rsidR="0030274E" w:rsidRPr="007366CE">
        <w:rPr>
          <w:szCs w:val="23"/>
        </w:rPr>
        <w:t>2</w:t>
      </w:r>
      <w:r w:rsidR="00C00A36" w:rsidRPr="007366CE">
        <w:rPr>
          <w:szCs w:val="23"/>
        </w:rPr>
        <w:t xml:space="preserve"> towns that did not submit any data </w:t>
      </w:r>
      <w:r w:rsidR="00EA1368" w:rsidRPr="007366CE">
        <w:rPr>
          <w:szCs w:val="23"/>
        </w:rPr>
        <w:t xml:space="preserve">to the local board of health and/or MDPH </w:t>
      </w:r>
      <w:r w:rsidR="00C00A36" w:rsidRPr="007366CE">
        <w:rPr>
          <w:szCs w:val="23"/>
        </w:rPr>
        <w:t xml:space="preserve">and </w:t>
      </w:r>
      <w:r w:rsidR="00F57EA5" w:rsidRPr="007366CE">
        <w:rPr>
          <w:szCs w:val="23"/>
        </w:rPr>
        <w:t>a</w:t>
      </w:r>
      <w:r w:rsidR="00C00A36" w:rsidRPr="007366CE">
        <w:rPr>
          <w:szCs w:val="23"/>
        </w:rPr>
        <w:t xml:space="preserve">re </w:t>
      </w:r>
      <w:r w:rsidR="00F57EA5" w:rsidRPr="007366CE">
        <w:rPr>
          <w:szCs w:val="23"/>
        </w:rPr>
        <w:t xml:space="preserve">considered to be </w:t>
      </w:r>
      <w:r w:rsidR="00C00A36" w:rsidRPr="007366CE">
        <w:rPr>
          <w:szCs w:val="23"/>
        </w:rPr>
        <w:t>out of compliance for the 201</w:t>
      </w:r>
      <w:r w:rsidR="001919F7" w:rsidRPr="007366CE">
        <w:rPr>
          <w:szCs w:val="23"/>
        </w:rPr>
        <w:t>5</w:t>
      </w:r>
      <w:r w:rsidR="00C00A36" w:rsidRPr="007366CE">
        <w:rPr>
          <w:szCs w:val="23"/>
        </w:rPr>
        <w:t xml:space="preserve"> bathing season. These are not included in the tally of 5</w:t>
      </w:r>
      <w:r w:rsidR="000C5440" w:rsidRPr="007366CE">
        <w:rPr>
          <w:szCs w:val="23"/>
        </w:rPr>
        <w:t>90</w:t>
      </w:r>
      <w:r w:rsidR="00C00A36" w:rsidRPr="007366CE">
        <w:rPr>
          <w:szCs w:val="23"/>
        </w:rPr>
        <w:t xml:space="preserve"> freshwater beaches. </w:t>
      </w:r>
      <w:r w:rsidR="00264816" w:rsidRPr="007366CE">
        <w:rPr>
          <w:szCs w:val="23"/>
        </w:rPr>
        <w:t xml:space="preserve">As noted, communities that did not test all their beaches with the required frequency have been contacted to review regulatory requirements. Independent </w:t>
      </w:r>
      <w:r w:rsidR="00EB7CD8" w:rsidRPr="007366CE">
        <w:rPr>
          <w:szCs w:val="23"/>
        </w:rPr>
        <w:t>laboratories</w:t>
      </w:r>
      <w:r w:rsidR="00445594" w:rsidRPr="007366CE">
        <w:rPr>
          <w:szCs w:val="23"/>
        </w:rPr>
        <w:t xml:space="preserve"> collected the majority </w:t>
      </w:r>
      <w:r w:rsidR="00264816" w:rsidRPr="007366CE">
        <w:rPr>
          <w:szCs w:val="23"/>
        </w:rPr>
        <w:t xml:space="preserve">of samples </w:t>
      </w:r>
      <w:r w:rsidR="00445594" w:rsidRPr="007366CE">
        <w:rPr>
          <w:szCs w:val="23"/>
        </w:rPr>
        <w:t xml:space="preserve">to be </w:t>
      </w:r>
      <w:r w:rsidR="00264816" w:rsidRPr="007366CE">
        <w:rPr>
          <w:szCs w:val="23"/>
        </w:rPr>
        <w:t xml:space="preserve">analyzed from freshwater beaches. Local health departments and </w:t>
      </w:r>
      <w:r w:rsidR="005575B8" w:rsidRPr="007366CE">
        <w:rPr>
          <w:szCs w:val="23"/>
        </w:rPr>
        <w:t>M</w:t>
      </w:r>
      <w:r w:rsidR="00264816" w:rsidRPr="007366CE">
        <w:rPr>
          <w:szCs w:val="23"/>
        </w:rPr>
        <w:t xml:space="preserve">DCR </w:t>
      </w:r>
      <w:r w:rsidR="00445594" w:rsidRPr="007366CE">
        <w:rPr>
          <w:szCs w:val="23"/>
        </w:rPr>
        <w:t xml:space="preserve">collected </w:t>
      </w:r>
      <w:r w:rsidR="00264816" w:rsidRPr="007366CE">
        <w:rPr>
          <w:szCs w:val="23"/>
        </w:rPr>
        <w:t xml:space="preserve">the remainder of </w:t>
      </w:r>
      <w:r w:rsidR="00873B8B" w:rsidRPr="007366CE">
        <w:rPr>
          <w:szCs w:val="23"/>
        </w:rPr>
        <w:t xml:space="preserve">the </w:t>
      </w:r>
      <w:r w:rsidR="00445594" w:rsidRPr="007366CE">
        <w:rPr>
          <w:szCs w:val="23"/>
        </w:rPr>
        <w:t>samples</w:t>
      </w:r>
      <w:r w:rsidR="00873B8B" w:rsidRPr="007366CE">
        <w:rPr>
          <w:szCs w:val="23"/>
        </w:rPr>
        <w:t>.</w:t>
      </w:r>
    </w:p>
    <w:p w:rsidR="00264816" w:rsidRPr="007366CE" w:rsidRDefault="00E575BA" w:rsidP="004F069E">
      <w:pPr>
        <w:rPr>
          <w:szCs w:val="23"/>
          <w:highlight w:val="yellow"/>
        </w:rPr>
      </w:pPr>
      <w:r w:rsidRPr="007366CE">
        <w:rPr>
          <w:noProof/>
          <w:szCs w:val="23"/>
        </w:rPr>
        <mc:AlternateContent>
          <mc:Choice Requires="wps">
            <w:drawing>
              <wp:anchor distT="0" distB="0" distL="114300" distR="114300" simplePos="0" relativeHeight="251639808" behindDoc="0" locked="0" layoutInCell="1" allowOverlap="1" wp14:anchorId="610E9284" wp14:editId="0717C619">
                <wp:simplePos x="0" y="0"/>
                <wp:positionH relativeFrom="column">
                  <wp:posOffset>5029200</wp:posOffset>
                </wp:positionH>
                <wp:positionV relativeFrom="paragraph">
                  <wp:posOffset>155575</wp:posOffset>
                </wp:positionV>
                <wp:extent cx="1714500" cy="513080"/>
                <wp:effectExtent l="0" t="3175" r="0" b="0"/>
                <wp:wrapNone/>
                <wp:docPr id="3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A77" w:rsidRPr="007366CE" w:rsidRDefault="005C2A77" w:rsidP="00F95BE9">
                            <w:pPr>
                              <w:rPr>
                                <w:sz w:val="19"/>
                                <w:szCs w:val="19"/>
                              </w:rPr>
                            </w:pPr>
                            <w:r w:rsidRPr="007366CE">
                              <w:rPr>
                                <w:i/>
                                <w:sz w:val="19"/>
                                <w:szCs w:val="19"/>
                              </w:rPr>
                              <w:t xml:space="preserve">4.2% of bacterial water quality samples exceeded the freshwater standard.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6" type="#_x0000_t202" style="position:absolute;margin-left:396pt;margin-top:12.25pt;width:135pt;height:40.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ol2ugIAAMM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" filled="f" stroked="f">
                <v:textbox>
                  <w:txbxContent>
                    <w:p w:rsidR="005C2A77" w:rsidRPr="007366CE" w:rsidRDefault="005C2A77" w:rsidP="00F95BE9">
                      <w:pPr>
                        <w:rPr>
                          <w:sz w:val="19"/>
                          <w:szCs w:val="19"/>
                        </w:rPr>
                      </w:pPr>
                      <w:r w:rsidRPr="007366CE">
                        <w:rPr>
                          <w:i/>
                          <w:sz w:val="19"/>
                          <w:szCs w:val="19"/>
                        </w:rPr>
                        <w:t xml:space="preserve">4.2% of bacterial water quality samples exceeded the freshwater standard. </w:t>
                      </w:r>
                    </w:p>
                  </w:txbxContent>
                </v:textbox>
              </v:shape>
            </w:pict>
          </mc:Fallback>
        </mc:AlternateContent>
      </w:r>
    </w:p>
    <w:p w:rsidR="00E85083" w:rsidRPr="007366CE" w:rsidRDefault="00E575BA" w:rsidP="004F069E">
      <w:pPr>
        <w:rPr>
          <w:szCs w:val="23"/>
        </w:rPr>
      </w:pPr>
      <w:r w:rsidRPr="007366CE">
        <w:rPr>
          <w:noProof/>
          <w:szCs w:val="23"/>
        </w:rPr>
        <mc:AlternateContent>
          <mc:Choice Requires="wps">
            <w:drawing>
              <wp:anchor distT="0" distB="0" distL="114300" distR="114300" simplePos="0" relativeHeight="251638784" behindDoc="0" locked="0" layoutInCell="1" allowOverlap="1" wp14:anchorId="36174F07" wp14:editId="373F7DE2">
                <wp:simplePos x="0" y="0"/>
                <wp:positionH relativeFrom="column">
                  <wp:posOffset>5029200</wp:posOffset>
                </wp:positionH>
                <wp:positionV relativeFrom="paragraph">
                  <wp:posOffset>581025</wp:posOffset>
                </wp:positionV>
                <wp:extent cx="1714500" cy="580390"/>
                <wp:effectExtent l="0" t="0" r="0" b="635"/>
                <wp:wrapNone/>
                <wp:docPr id="2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80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A77" w:rsidRPr="007366CE" w:rsidRDefault="005C2A77" w:rsidP="00F95BE9">
                            <w:pPr>
                              <w:rPr>
                                <w:sz w:val="19"/>
                                <w:szCs w:val="19"/>
                              </w:rPr>
                            </w:pPr>
                            <w:r w:rsidRPr="007366CE">
                              <w:rPr>
                                <w:i/>
                                <w:sz w:val="19"/>
                                <w:szCs w:val="19"/>
                              </w:rPr>
                              <w:t xml:space="preserve">330 freshwater bacterial exceedances were reported in 2015.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7" type="#_x0000_t202" style="position:absolute;margin-left:396pt;margin-top:45.75pt;width:135pt;height:45.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2k5ugIAAMM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" filled="f" stroked="f">
                <v:textbox>
                  <w:txbxContent>
                    <w:p w:rsidR="005C2A77" w:rsidRPr="007366CE" w:rsidRDefault="005C2A77" w:rsidP="00F95BE9">
                      <w:pPr>
                        <w:rPr>
                          <w:sz w:val="19"/>
                          <w:szCs w:val="19"/>
                        </w:rPr>
                      </w:pPr>
                      <w:r w:rsidRPr="007366CE">
                        <w:rPr>
                          <w:i/>
                          <w:sz w:val="19"/>
                          <w:szCs w:val="19"/>
                        </w:rPr>
                        <w:t xml:space="preserve">330 freshwater bacterial exceedances were reported in 2015. </w:t>
                      </w:r>
                    </w:p>
                  </w:txbxContent>
                </v:textbox>
              </v:shape>
            </w:pict>
          </mc:Fallback>
        </mc:AlternateContent>
      </w:r>
      <w:r w:rsidR="00264816" w:rsidRPr="007366CE">
        <w:rPr>
          <w:szCs w:val="23"/>
        </w:rPr>
        <w:t xml:space="preserve">The total number of </w:t>
      </w:r>
      <w:r w:rsidR="007D59A1" w:rsidRPr="007366CE">
        <w:rPr>
          <w:szCs w:val="23"/>
        </w:rPr>
        <w:t>freshwater</w:t>
      </w:r>
      <w:r w:rsidR="00264816" w:rsidRPr="007366CE">
        <w:rPr>
          <w:szCs w:val="23"/>
        </w:rPr>
        <w:t xml:space="preserve"> beach </w:t>
      </w:r>
      <w:r w:rsidR="007D59A1" w:rsidRPr="007366CE">
        <w:rPr>
          <w:szCs w:val="23"/>
        </w:rPr>
        <w:t>exceedances</w:t>
      </w:r>
      <w:r w:rsidR="00264816" w:rsidRPr="007366CE">
        <w:rPr>
          <w:szCs w:val="23"/>
        </w:rPr>
        <w:t xml:space="preserve"> </w:t>
      </w:r>
      <w:r w:rsidR="00F65F08" w:rsidRPr="007366CE">
        <w:rPr>
          <w:szCs w:val="23"/>
        </w:rPr>
        <w:t xml:space="preserve">detected in </w:t>
      </w:r>
      <w:r w:rsidR="00600094" w:rsidRPr="007366CE">
        <w:rPr>
          <w:szCs w:val="23"/>
        </w:rPr>
        <w:t>201</w:t>
      </w:r>
      <w:r w:rsidR="001919F7" w:rsidRPr="007366CE">
        <w:rPr>
          <w:szCs w:val="23"/>
        </w:rPr>
        <w:t>5</w:t>
      </w:r>
      <w:r w:rsidR="00F65F08" w:rsidRPr="007366CE">
        <w:rPr>
          <w:szCs w:val="23"/>
        </w:rPr>
        <w:t xml:space="preserve"> was</w:t>
      </w:r>
      <w:r w:rsidR="00916C58" w:rsidRPr="007366CE">
        <w:rPr>
          <w:szCs w:val="23"/>
        </w:rPr>
        <w:t xml:space="preserve"> </w:t>
      </w:r>
      <w:r w:rsidR="00E94B20" w:rsidRPr="007366CE">
        <w:rPr>
          <w:szCs w:val="23"/>
        </w:rPr>
        <w:t xml:space="preserve">330 </w:t>
      </w:r>
      <w:r w:rsidR="00373902" w:rsidRPr="007366CE">
        <w:rPr>
          <w:szCs w:val="23"/>
        </w:rPr>
        <w:t>(</w:t>
      </w:r>
      <w:r w:rsidR="00E94B20" w:rsidRPr="007366CE">
        <w:rPr>
          <w:szCs w:val="23"/>
        </w:rPr>
        <w:t>4.2</w:t>
      </w:r>
      <w:r w:rsidR="00373902" w:rsidRPr="007366CE">
        <w:rPr>
          <w:szCs w:val="23"/>
        </w:rPr>
        <w:t>%</w:t>
      </w:r>
      <w:r w:rsidR="00505343" w:rsidRPr="007366CE">
        <w:rPr>
          <w:szCs w:val="23"/>
        </w:rPr>
        <w:t xml:space="preserve"> of all freshwater samples collected</w:t>
      </w:r>
      <w:r w:rsidR="00373902" w:rsidRPr="007366CE">
        <w:rPr>
          <w:szCs w:val="23"/>
        </w:rPr>
        <w:t>)</w:t>
      </w:r>
      <w:r w:rsidR="00264816" w:rsidRPr="007366CE">
        <w:rPr>
          <w:szCs w:val="23"/>
        </w:rPr>
        <w:t xml:space="preserve"> (Table 5)</w:t>
      </w:r>
      <w:r w:rsidR="00F65F08" w:rsidRPr="007366CE">
        <w:rPr>
          <w:szCs w:val="23"/>
        </w:rPr>
        <w:t xml:space="preserve">. </w:t>
      </w:r>
      <w:r w:rsidR="00373902" w:rsidRPr="007366CE">
        <w:rPr>
          <w:szCs w:val="23"/>
        </w:rPr>
        <w:t>This was a</w:t>
      </w:r>
      <w:r w:rsidR="00E94B20" w:rsidRPr="007366CE">
        <w:rPr>
          <w:szCs w:val="23"/>
        </w:rPr>
        <w:t>n</w:t>
      </w:r>
      <w:r w:rsidR="00373902" w:rsidRPr="007366CE">
        <w:rPr>
          <w:szCs w:val="23"/>
        </w:rPr>
        <w:t xml:space="preserve"> </w:t>
      </w:r>
      <w:r w:rsidR="00E94B20" w:rsidRPr="007366CE">
        <w:rPr>
          <w:szCs w:val="23"/>
        </w:rPr>
        <w:t>in</w:t>
      </w:r>
      <w:r w:rsidR="00373902" w:rsidRPr="007366CE">
        <w:rPr>
          <w:szCs w:val="23"/>
        </w:rPr>
        <w:t xml:space="preserve">crease </w:t>
      </w:r>
      <w:r w:rsidR="00873B8B" w:rsidRPr="007366CE">
        <w:rPr>
          <w:szCs w:val="23"/>
        </w:rPr>
        <w:t>from t</w:t>
      </w:r>
      <w:r w:rsidR="00264816" w:rsidRPr="007366CE">
        <w:rPr>
          <w:szCs w:val="23"/>
        </w:rPr>
        <w:t>he number of exceedances of the fresh water quality standards (235 cfu/100</w:t>
      </w:r>
      <w:r w:rsidR="005207BB" w:rsidRPr="007366CE">
        <w:rPr>
          <w:szCs w:val="23"/>
        </w:rPr>
        <w:t xml:space="preserve"> </w:t>
      </w:r>
      <w:r w:rsidR="00264816" w:rsidRPr="007366CE">
        <w:rPr>
          <w:szCs w:val="23"/>
        </w:rPr>
        <w:t xml:space="preserve">ml </w:t>
      </w:r>
      <w:r w:rsidR="003A1B5A" w:rsidRPr="007366CE">
        <w:rPr>
          <w:i/>
          <w:szCs w:val="23"/>
        </w:rPr>
        <w:t>E. coli</w:t>
      </w:r>
      <w:r w:rsidR="00264816" w:rsidRPr="007366CE">
        <w:rPr>
          <w:szCs w:val="23"/>
        </w:rPr>
        <w:t xml:space="preserve"> and 61 cfu/100</w:t>
      </w:r>
      <w:r w:rsidR="005207BB" w:rsidRPr="007366CE">
        <w:rPr>
          <w:szCs w:val="23"/>
        </w:rPr>
        <w:t xml:space="preserve"> </w:t>
      </w:r>
      <w:r w:rsidR="00264816" w:rsidRPr="007366CE">
        <w:rPr>
          <w:szCs w:val="23"/>
        </w:rPr>
        <w:t xml:space="preserve">ml </w:t>
      </w:r>
      <w:r w:rsidR="00C65981" w:rsidRPr="007366CE">
        <w:rPr>
          <w:szCs w:val="23"/>
        </w:rPr>
        <w:t>e</w:t>
      </w:r>
      <w:r w:rsidR="00E10546" w:rsidRPr="007366CE">
        <w:rPr>
          <w:szCs w:val="23"/>
        </w:rPr>
        <w:t>nterococcus</w:t>
      </w:r>
      <w:r w:rsidR="00264816" w:rsidRPr="007366CE">
        <w:rPr>
          <w:szCs w:val="23"/>
        </w:rPr>
        <w:t xml:space="preserve">) </w:t>
      </w:r>
      <w:r w:rsidR="00873B8B" w:rsidRPr="007366CE">
        <w:rPr>
          <w:szCs w:val="23"/>
        </w:rPr>
        <w:t xml:space="preserve">in </w:t>
      </w:r>
      <w:r w:rsidR="00A84C57" w:rsidRPr="007366CE">
        <w:rPr>
          <w:szCs w:val="23"/>
        </w:rPr>
        <w:t>2</w:t>
      </w:r>
      <w:r w:rsidR="003D6F99" w:rsidRPr="007366CE">
        <w:rPr>
          <w:szCs w:val="23"/>
        </w:rPr>
        <w:t>01</w:t>
      </w:r>
      <w:r w:rsidR="00E94B20" w:rsidRPr="007366CE">
        <w:rPr>
          <w:szCs w:val="23"/>
        </w:rPr>
        <w:t>4</w:t>
      </w:r>
      <w:r w:rsidR="00873B8B" w:rsidRPr="007366CE">
        <w:rPr>
          <w:szCs w:val="23"/>
        </w:rPr>
        <w:t xml:space="preserve"> </w:t>
      </w:r>
      <w:r w:rsidR="00445594" w:rsidRPr="007366CE">
        <w:rPr>
          <w:szCs w:val="23"/>
        </w:rPr>
        <w:t>(</w:t>
      </w:r>
      <w:r w:rsidR="00E94B20" w:rsidRPr="007366CE">
        <w:rPr>
          <w:szCs w:val="23"/>
        </w:rPr>
        <w:t>196</w:t>
      </w:r>
      <w:r w:rsidR="00937E4F" w:rsidRPr="007366CE">
        <w:rPr>
          <w:szCs w:val="23"/>
        </w:rPr>
        <w:t xml:space="preserve"> </w:t>
      </w:r>
      <w:r w:rsidR="00445594" w:rsidRPr="007366CE">
        <w:rPr>
          <w:szCs w:val="23"/>
        </w:rPr>
        <w:t xml:space="preserve">or </w:t>
      </w:r>
      <w:r w:rsidR="00E94B20" w:rsidRPr="007366CE">
        <w:rPr>
          <w:szCs w:val="23"/>
        </w:rPr>
        <w:t>2.7</w:t>
      </w:r>
      <w:r w:rsidR="00916C58" w:rsidRPr="007366CE">
        <w:rPr>
          <w:szCs w:val="23"/>
        </w:rPr>
        <w:t>%</w:t>
      </w:r>
      <w:r w:rsidR="00873B8B" w:rsidRPr="007366CE">
        <w:rPr>
          <w:szCs w:val="23"/>
        </w:rPr>
        <w:t>)</w:t>
      </w:r>
      <w:r w:rsidR="00264816" w:rsidRPr="007366CE">
        <w:rPr>
          <w:szCs w:val="23"/>
        </w:rPr>
        <w:t xml:space="preserve"> </w:t>
      </w:r>
      <w:proofErr w:type="gramStart"/>
      <w:r w:rsidR="00264816" w:rsidRPr="007366CE">
        <w:rPr>
          <w:szCs w:val="23"/>
        </w:rPr>
        <w:t>(Table 6).</w:t>
      </w:r>
      <w:proofErr w:type="gramEnd"/>
      <w:r w:rsidR="00264816" w:rsidRPr="007366CE">
        <w:rPr>
          <w:szCs w:val="23"/>
        </w:rPr>
        <w:t xml:space="preserve"> </w:t>
      </w:r>
      <w:r w:rsidR="00030825" w:rsidRPr="007366CE">
        <w:rPr>
          <w:szCs w:val="23"/>
        </w:rPr>
        <w:t>Of the 5</w:t>
      </w:r>
      <w:r w:rsidR="00983370" w:rsidRPr="007366CE">
        <w:rPr>
          <w:szCs w:val="23"/>
        </w:rPr>
        <w:t>90</w:t>
      </w:r>
      <w:r w:rsidR="00030825" w:rsidRPr="007366CE">
        <w:rPr>
          <w:szCs w:val="23"/>
        </w:rPr>
        <w:t xml:space="preserve"> public or semi-public freshwater beach locations, </w:t>
      </w:r>
      <w:r w:rsidR="004E7048" w:rsidRPr="007366CE">
        <w:rPr>
          <w:szCs w:val="23"/>
        </w:rPr>
        <w:t>1</w:t>
      </w:r>
      <w:r w:rsidR="00E94B20" w:rsidRPr="007366CE">
        <w:rPr>
          <w:szCs w:val="23"/>
        </w:rPr>
        <w:t>58</w:t>
      </w:r>
      <w:r w:rsidR="00030825" w:rsidRPr="007366CE">
        <w:rPr>
          <w:szCs w:val="23"/>
        </w:rPr>
        <w:t xml:space="preserve"> (</w:t>
      </w:r>
      <w:r w:rsidR="00E94B20" w:rsidRPr="007366CE">
        <w:rPr>
          <w:szCs w:val="23"/>
        </w:rPr>
        <w:t>27</w:t>
      </w:r>
      <w:r w:rsidR="00030825" w:rsidRPr="007366CE">
        <w:rPr>
          <w:szCs w:val="23"/>
        </w:rPr>
        <w:t xml:space="preserve">%) incurred at least one bacterial exceedance (Table 7). </w:t>
      </w:r>
      <w:r w:rsidR="00264816" w:rsidRPr="007366CE">
        <w:rPr>
          <w:szCs w:val="23"/>
        </w:rPr>
        <w:t xml:space="preserve">These data are discussed further in the Analysis of Results </w:t>
      </w:r>
      <w:r w:rsidR="00E85083" w:rsidRPr="007366CE">
        <w:rPr>
          <w:szCs w:val="23"/>
        </w:rPr>
        <w:t>section.</w:t>
      </w:r>
    </w:p>
    <w:p w:rsidR="003E460F" w:rsidRPr="007366CE" w:rsidRDefault="003E460F" w:rsidP="004F069E">
      <w:pPr>
        <w:rPr>
          <w:szCs w:val="23"/>
        </w:rPr>
      </w:pPr>
    </w:p>
    <w:p w:rsidR="003E460F" w:rsidRPr="007366CE" w:rsidRDefault="003E460F" w:rsidP="004F069E">
      <w:pPr>
        <w:rPr>
          <w:szCs w:val="23"/>
        </w:rPr>
      </w:pPr>
      <w:r w:rsidRPr="007366CE">
        <w:rPr>
          <w:szCs w:val="23"/>
        </w:rPr>
        <w:t>Th</w:t>
      </w:r>
      <w:r w:rsidR="006D0C1B" w:rsidRPr="007366CE">
        <w:rPr>
          <w:szCs w:val="23"/>
        </w:rPr>
        <w:t xml:space="preserve">e field forms accompanying </w:t>
      </w:r>
      <w:r w:rsidR="00BA0E0E" w:rsidRPr="007366CE">
        <w:rPr>
          <w:szCs w:val="23"/>
        </w:rPr>
        <w:t>3,</w:t>
      </w:r>
      <w:r w:rsidR="00E94B20" w:rsidRPr="007366CE">
        <w:rPr>
          <w:szCs w:val="23"/>
        </w:rPr>
        <w:t>49</w:t>
      </w:r>
      <w:r w:rsidR="00A678C0" w:rsidRPr="007366CE">
        <w:rPr>
          <w:szCs w:val="23"/>
        </w:rPr>
        <w:t>5</w:t>
      </w:r>
      <w:r w:rsidRPr="007366CE">
        <w:rPr>
          <w:szCs w:val="23"/>
        </w:rPr>
        <w:t xml:space="preserve"> of the 7,</w:t>
      </w:r>
      <w:r w:rsidR="00E94B20" w:rsidRPr="007366CE">
        <w:rPr>
          <w:szCs w:val="23"/>
        </w:rPr>
        <w:t>88</w:t>
      </w:r>
      <w:r w:rsidR="00A678C0" w:rsidRPr="007366CE">
        <w:rPr>
          <w:szCs w:val="23"/>
        </w:rPr>
        <w:t>2</w:t>
      </w:r>
      <w:r w:rsidRPr="007366CE">
        <w:rPr>
          <w:szCs w:val="23"/>
        </w:rPr>
        <w:t xml:space="preserve"> </w:t>
      </w:r>
      <w:r w:rsidR="006D0C1B" w:rsidRPr="007366CE">
        <w:rPr>
          <w:szCs w:val="23"/>
        </w:rPr>
        <w:t>freshwater samples collected (</w:t>
      </w:r>
      <w:r w:rsidR="00E94B20" w:rsidRPr="007366CE">
        <w:rPr>
          <w:szCs w:val="23"/>
        </w:rPr>
        <w:t>44</w:t>
      </w:r>
      <w:r w:rsidRPr="007366CE">
        <w:rPr>
          <w:szCs w:val="23"/>
        </w:rPr>
        <w:t>%) included information as to whether potential transient pollution sources had been observed to be present at the sampling location.  Of those</w:t>
      </w:r>
      <w:r w:rsidR="005009EA" w:rsidRPr="007366CE">
        <w:rPr>
          <w:szCs w:val="23"/>
        </w:rPr>
        <w:t xml:space="preserve"> 3,</w:t>
      </w:r>
      <w:r w:rsidR="00E94B20" w:rsidRPr="007366CE">
        <w:rPr>
          <w:szCs w:val="23"/>
        </w:rPr>
        <w:t>49</w:t>
      </w:r>
      <w:r w:rsidR="00A678C0" w:rsidRPr="007366CE">
        <w:rPr>
          <w:szCs w:val="23"/>
        </w:rPr>
        <w:t>5</w:t>
      </w:r>
      <w:r w:rsidR="00E94B20" w:rsidRPr="007366CE">
        <w:rPr>
          <w:szCs w:val="23"/>
        </w:rPr>
        <w:t xml:space="preserve"> </w:t>
      </w:r>
      <w:r w:rsidR="005009EA" w:rsidRPr="007366CE">
        <w:rPr>
          <w:szCs w:val="23"/>
        </w:rPr>
        <w:t>samples</w:t>
      </w:r>
      <w:r w:rsidRPr="007366CE">
        <w:rPr>
          <w:szCs w:val="23"/>
        </w:rPr>
        <w:t xml:space="preserve">, </w:t>
      </w:r>
      <w:r w:rsidR="005009EA" w:rsidRPr="007366CE">
        <w:rPr>
          <w:szCs w:val="23"/>
        </w:rPr>
        <w:t>2</w:t>
      </w:r>
      <w:r w:rsidR="00E94B20" w:rsidRPr="007366CE">
        <w:rPr>
          <w:szCs w:val="23"/>
        </w:rPr>
        <w:t>0</w:t>
      </w:r>
      <w:r w:rsidRPr="007366CE">
        <w:rPr>
          <w:szCs w:val="23"/>
        </w:rPr>
        <w:t>% (n=</w:t>
      </w:r>
      <w:r w:rsidR="00E94B20" w:rsidRPr="007366CE">
        <w:rPr>
          <w:szCs w:val="23"/>
        </w:rPr>
        <w:t>689</w:t>
      </w:r>
      <w:r w:rsidRPr="007366CE">
        <w:rPr>
          <w:szCs w:val="23"/>
        </w:rPr>
        <w:t>) recorded the presence of specific source (</w:t>
      </w:r>
      <w:r w:rsidR="00445594" w:rsidRPr="007366CE">
        <w:rPr>
          <w:szCs w:val="23"/>
        </w:rPr>
        <w:t xml:space="preserve">e.g. </w:t>
      </w:r>
      <w:r w:rsidRPr="007366CE">
        <w:rPr>
          <w:szCs w:val="23"/>
        </w:rPr>
        <w:t xml:space="preserve">birds, dogs, algae, trash), and </w:t>
      </w:r>
      <w:r w:rsidR="00E94B20" w:rsidRPr="007366CE">
        <w:rPr>
          <w:szCs w:val="23"/>
        </w:rPr>
        <w:t>9.3</w:t>
      </w:r>
      <w:r w:rsidRPr="007366CE">
        <w:rPr>
          <w:szCs w:val="23"/>
        </w:rPr>
        <w:t xml:space="preserve">% of those </w:t>
      </w:r>
      <w:r w:rsidR="00E94B20" w:rsidRPr="007366CE">
        <w:rPr>
          <w:szCs w:val="23"/>
        </w:rPr>
        <w:t>689</w:t>
      </w:r>
      <w:r w:rsidRPr="007366CE">
        <w:rPr>
          <w:szCs w:val="23"/>
        </w:rPr>
        <w:t xml:space="preserve"> samples (n=</w:t>
      </w:r>
      <w:r w:rsidR="00E94B20" w:rsidRPr="007366CE">
        <w:rPr>
          <w:szCs w:val="23"/>
        </w:rPr>
        <w:t>64</w:t>
      </w:r>
      <w:r w:rsidRPr="007366CE">
        <w:rPr>
          <w:szCs w:val="23"/>
        </w:rPr>
        <w:t xml:space="preserve">) exceeded the bacterial standard (Table 12). The field forms for </w:t>
      </w:r>
      <w:r w:rsidR="008A6BFD" w:rsidRPr="007366CE">
        <w:rPr>
          <w:szCs w:val="23"/>
        </w:rPr>
        <w:t>2,</w:t>
      </w:r>
      <w:r w:rsidR="00E94B20" w:rsidRPr="007366CE">
        <w:rPr>
          <w:szCs w:val="23"/>
        </w:rPr>
        <w:t>80</w:t>
      </w:r>
      <w:r w:rsidR="00A678C0" w:rsidRPr="007366CE">
        <w:rPr>
          <w:szCs w:val="23"/>
        </w:rPr>
        <w:t>6</w:t>
      </w:r>
      <w:r w:rsidRPr="007366CE">
        <w:rPr>
          <w:szCs w:val="23"/>
        </w:rPr>
        <w:t xml:space="preserve"> samples specifically noted the absence of potential pollution sources. Of those, </w:t>
      </w:r>
      <w:r w:rsidR="006C2DED" w:rsidRPr="007366CE">
        <w:rPr>
          <w:szCs w:val="23"/>
        </w:rPr>
        <w:t>2.3</w:t>
      </w:r>
      <w:r w:rsidRPr="007366CE">
        <w:rPr>
          <w:szCs w:val="23"/>
        </w:rPr>
        <w:t>% (n=</w:t>
      </w:r>
      <w:r w:rsidR="006C2DED" w:rsidRPr="007366CE">
        <w:rPr>
          <w:szCs w:val="23"/>
        </w:rPr>
        <w:t>65</w:t>
      </w:r>
      <w:r w:rsidRPr="007366CE">
        <w:rPr>
          <w:szCs w:val="23"/>
        </w:rPr>
        <w:t xml:space="preserve">) exceeded the bacterial standard. </w:t>
      </w:r>
      <w:r w:rsidR="00AE3C91" w:rsidRPr="007366CE">
        <w:rPr>
          <w:szCs w:val="23"/>
        </w:rPr>
        <w:t>As with marine beaches, there were a large number of samples (</w:t>
      </w:r>
      <w:r w:rsidR="004E7048" w:rsidRPr="007366CE">
        <w:rPr>
          <w:szCs w:val="23"/>
        </w:rPr>
        <w:t>4,</w:t>
      </w:r>
      <w:r w:rsidR="006C2DED" w:rsidRPr="007366CE">
        <w:rPr>
          <w:szCs w:val="23"/>
        </w:rPr>
        <w:t>387</w:t>
      </w:r>
      <w:r w:rsidR="00AE3C91" w:rsidRPr="007366CE">
        <w:rPr>
          <w:szCs w:val="23"/>
        </w:rPr>
        <w:t xml:space="preserve">) </w:t>
      </w:r>
      <w:r w:rsidR="0096214C" w:rsidRPr="007366CE">
        <w:rPr>
          <w:szCs w:val="23"/>
        </w:rPr>
        <w:t>for which</w:t>
      </w:r>
      <w:r w:rsidR="00AE3C91" w:rsidRPr="007366CE">
        <w:rPr>
          <w:szCs w:val="23"/>
        </w:rPr>
        <w:t xml:space="preserve"> information on pollution sources (or lack thereof) was not </w:t>
      </w:r>
      <w:r w:rsidR="0096214C" w:rsidRPr="007366CE">
        <w:rPr>
          <w:szCs w:val="23"/>
        </w:rPr>
        <w:t>provided</w:t>
      </w:r>
      <w:r w:rsidR="00AE3C91" w:rsidRPr="007366CE">
        <w:rPr>
          <w:szCs w:val="23"/>
        </w:rPr>
        <w:t xml:space="preserve"> on field data forms. </w:t>
      </w:r>
      <w:r w:rsidR="00FF7B1B" w:rsidRPr="007366CE">
        <w:rPr>
          <w:szCs w:val="23"/>
        </w:rPr>
        <w:t xml:space="preserve">For these samples, </w:t>
      </w:r>
      <w:r w:rsidR="006C2DED" w:rsidRPr="007366CE">
        <w:rPr>
          <w:szCs w:val="23"/>
        </w:rPr>
        <w:t>4.6</w:t>
      </w:r>
      <w:r w:rsidR="00FF7B1B" w:rsidRPr="007366CE">
        <w:rPr>
          <w:szCs w:val="23"/>
        </w:rPr>
        <w:t>% exceeded the bacterial standard.</w:t>
      </w:r>
    </w:p>
    <w:p w:rsidR="00766A80" w:rsidRPr="000176A1" w:rsidRDefault="00E575BA" w:rsidP="004F069E">
      <w:pPr>
        <w:rPr>
          <w:szCs w:val="23"/>
        </w:rPr>
      </w:pPr>
      <w:r>
        <w:rPr>
          <w:noProof/>
          <w:szCs w:val="23"/>
        </w:rPr>
        <mc:AlternateContent>
          <mc:Choice Requires="wps">
            <w:drawing>
              <wp:anchor distT="0" distB="0" distL="114300" distR="114300" simplePos="0" relativeHeight="251646976" behindDoc="0" locked="1" layoutInCell="1" allowOverlap="1" wp14:anchorId="503CBCC8" wp14:editId="4523228B">
                <wp:simplePos x="0" y="0"/>
                <wp:positionH relativeFrom="column">
                  <wp:posOffset>5029200</wp:posOffset>
                </wp:positionH>
                <wp:positionV relativeFrom="page">
                  <wp:posOffset>621665</wp:posOffset>
                </wp:positionV>
                <wp:extent cx="0" cy="8562975"/>
                <wp:effectExtent l="9525" t="12065" r="9525" b="6985"/>
                <wp:wrapNone/>
                <wp:docPr id="28"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62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96pt,48.95pt" to="396pt,7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OMhFAIAACoEAAAOAAAAZHJzL2Uyb0RvYy54bWysU02P2jAQvVfqf7B8h3wUW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">
                <w10:wrap anchory="page"/>
                <w10:anchorlock/>
              </v:line>
            </w:pict>
          </mc:Fallback>
        </mc:AlternateContent>
      </w:r>
    </w:p>
    <w:p w:rsidR="00766A80" w:rsidRPr="000176A1" w:rsidRDefault="00766A80" w:rsidP="004F069E">
      <w:pPr>
        <w:pStyle w:val="Heading3"/>
        <w:rPr>
          <w:sz w:val="27"/>
          <w:szCs w:val="27"/>
        </w:rPr>
      </w:pPr>
      <w:bookmarkStart w:id="95" w:name="_Toc451438032"/>
      <w:r w:rsidRPr="000176A1">
        <w:rPr>
          <w:sz w:val="27"/>
          <w:szCs w:val="27"/>
        </w:rPr>
        <w:t>Analysis of Results</w:t>
      </w:r>
      <w:bookmarkEnd w:id="95"/>
    </w:p>
    <w:p w:rsidR="00264816" w:rsidRPr="000176A1" w:rsidRDefault="00264816" w:rsidP="004F069E">
      <w:pPr>
        <w:keepNext/>
        <w:rPr>
          <w:szCs w:val="23"/>
        </w:rPr>
      </w:pPr>
      <w:bookmarkStart w:id="96" w:name="_Toc222297439"/>
    </w:p>
    <w:p w:rsidR="00E16710" w:rsidRPr="007366CE" w:rsidRDefault="0056191F" w:rsidP="004F069E">
      <w:pPr>
        <w:keepNext/>
        <w:rPr>
          <w:szCs w:val="23"/>
        </w:rPr>
      </w:pPr>
      <w:r w:rsidRPr="007366CE">
        <w:rPr>
          <w:rFonts w:cs="Arial"/>
          <w:bCs/>
          <w:color w:val="000000"/>
          <w:szCs w:val="23"/>
        </w:rPr>
        <w:t xml:space="preserve">In </w:t>
      </w:r>
      <w:r w:rsidR="00600094" w:rsidRPr="007366CE">
        <w:rPr>
          <w:rFonts w:cs="Arial"/>
          <w:bCs/>
          <w:color w:val="000000"/>
          <w:szCs w:val="23"/>
        </w:rPr>
        <w:t>201</w:t>
      </w:r>
      <w:r w:rsidR="001919F7" w:rsidRPr="007366CE">
        <w:rPr>
          <w:rFonts w:cs="Arial"/>
          <w:bCs/>
          <w:color w:val="000000"/>
          <w:szCs w:val="23"/>
        </w:rPr>
        <w:t>5</w:t>
      </w:r>
      <w:r w:rsidRPr="007366CE">
        <w:rPr>
          <w:rFonts w:cs="Arial"/>
          <w:bCs/>
          <w:color w:val="000000"/>
          <w:szCs w:val="23"/>
        </w:rPr>
        <w:t xml:space="preserve">, </w:t>
      </w:r>
      <w:r w:rsidR="00DE6252" w:rsidRPr="007366CE">
        <w:rPr>
          <w:szCs w:val="23"/>
        </w:rPr>
        <w:t>2</w:t>
      </w:r>
      <w:r w:rsidR="008E1BD3" w:rsidRPr="007366CE">
        <w:rPr>
          <w:szCs w:val="23"/>
        </w:rPr>
        <w:t>20</w:t>
      </w:r>
      <w:r w:rsidR="00DE6252" w:rsidRPr="007366CE">
        <w:rPr>
          <w:szCs w:val="23"/>
        </w:rPr>
        <w:t xml:space="preserve"> </w:t>
      </w:r>
      <w:r w:rsidR="00264816" w:rsidRPr="007366CE">
        <w:rPr>
          <w:szCs w:val="23"/>
        </w:rPr>
        <w:t xml:space="preserve">marine </w:t>
      </w:r>
      <w:r w:rsidR="005A402A" w:rsidRPr="007366CE">
        <w:rPr>
          <w:szCs w:val="23"/>
        </w:rPr>
        <w:t>and</w:t>
      </w:r>
      <w:r w:rsidR="00DE6252" w:rsidRPr="007366CE">
        <w:rPr>
          <w:szCs w:val="23"/>
        </w:rPr>
        <w:t>/or</w:t>
      </w:r>
      <w:r w:rsidR="005A402A" w:rsidRPr="007366CE">
        <w:rPr>
          <w:szCs w:val="23"/>
        </w:rPr>
        <w:t xml:space="preserve"> freshwater </w:t>
      </w:r>
      <w:r w:rsidR="00264816" w:rsidRPr="007366CE">
        <w:rPr>
          <w:szCs w:val="23"/>
        </w:rPr>
        <w:t>communities reported bathing beach</w:t>
      </w:r>
      <w:r w:rsidR="00312B25" w:rsidRPr="007366CE">
        <w:rPr>
          <w:szCs w:val="23"/>
        </w:rPr>
        <w:t xml:space="preserve"> water quality data to MDPH/BEH.</w:t>
      </w:r>
      <w:r w:rsidR="00264816" w:rsidRPr="007366CE">
        <w:rPr>
          <w:szCs w:val="23"/>
        </w:rPr>
        <w:t xml:space="preserve"> </w:t>
      </w:r>
      <w:r w:rsidR="000B1CDF" w:rsidRPr="007366CE">
        <w:rPr>
          <w:rFonts w:cs="Arial"/>
          <w:szCs w:val="23"/>
        </w:rPr>
        <w:t xml:space="preserve">MDPH/BEH received the required </w:t>
      </w:r>
      <w:r w:rsidR="005F4813" w:rsidRPr="007366CE">
        <w:rPr>
          <w:rFonts w:cs="Arial"/>
          <w:szCs w:val="23"/>
        </w:rPr>
        <w:t xml:space="preserve">posting </w:t>
      </w:r>
      <w:r w:rsidR="000B1CDF" w:rsidRPr="007366CE">
        <w:rPr>
          <w:rFonts w:cs="Arial"/>
          <w:szCs w:val="23"/>
        </w:rPr>
        <w:t xml:space="preserve">notification </w:t>
      </w:r>
      <w:r w:rsidR="005F4813" w:rsidRPr="007366CE">
        <w:rPr>
          <w:rFonts w:cs="Arial"/>
          <w:szCs w:val="23"/>
        </w:rPr>
        <w:t xml:space="preserve">(or confirmed that posting was not necessary) </w:t>
      </w:r>
      <w:r w:rsidR="000B1CDF" w:rsidRPr="007366CE">
        <w:rPr>
          <w:rFonts w:cs="Arial"/>
          <w:szCs w:val="23"/>
        </w:rPr>
        <w:t xml:space="preserve">for all but </w:t>
      </w:r>
      <w:r w:rsidR="001919F7" w:rsidRPr="007366CE">
        <w:rPr>
          <w:rFonts w:cs="Arial"/>
          <w:szCs w:val="23"/>
        </w:rPr>
        <w:t xml:space="preserve">5 </w:t>
      </w:r>
      <w:r w:rsidR="000B1CDF" w:rsidRPr="007366CE">
        <w:rPr>
          <w:rFonts w:cs="Arial"/>
          <w:szCs w:val="23"/>
        </w:rPr>
        <w:t xml:space="preserve">of </w:t>
      </w:r>
      <w:r w:rsidR="008C0FB6" w:rsidRPr="007366CE">
        <w:rPr>
          <w:rFonts w:cs="Arial"/>
          <w:szCs w:val="23"/>
        </w:rPr>
        <w:t>3</w:t>
      </w:r>
      <w:r w:rsidR="001919F7" w:rsidRPr="007366CE">
        <w:rPr>
          <w:rFonts w:cs="Arial"/>
          <w:szCs w:val="23"/>
        </w:rPr>
        <w:t>90</w:t>
      </w:r>
      <w:r w:rsidR="000B1CDF" w:rsidRPr="007366CE">
        <w:rPr>
          <w:rFonts w:cs="Arial"/>
          <w:szCs w:val="23"/>
        </w:rPr>
        <w:t xml:space="preserve"> </w:t>
      </w:r>
      <w:r w:rsidR="002D3698" w:rsidRPr="007366CE">
        <w:rPr>
          <w:rFonts w:cs="Arial"/>
          <w:szCs w:val="23"/>
        </w:rPr>
        <w:t xml:space="preserve">single sample </w:t>
      </w:r>
      <w:r w:rsidR="005F4813" w:rsidRPr="007366CE">
        <w:rPr>
          <w:rFonts w:cs="Arial"/>
          <w:szCs w:val="23"/>
        </w:rPr>
        <w:t xml:space="preserve">marine </w:t>
      </w:r>
      <w:r w:rsidR="000B1CDF" w:rsidRPr="007366CE">
        <w:rPr>
          <w:rFonts w:cs="Arial"/>
          <w:szCs w:val="23"/>
        </w:rPr>
        <w:t xml:space="preserve">exceedances or </w:t>
      </w:r>
      <w:r w:rsidR="00DE6252" w:rsidRPr="007366CE">
        <w:rPr>
          <w:rFonts w:cs="Arial"/>
          <w:szCs w:val="23"/>
        </w:rPr>
        <w:t xml:space="preserve">approximately </w:t>
      </w:r>
      <w:r w:rsidR="000B1CDF" w:rsidRPr="007366CE">
        <w:rPr>
          <w:rFonts w:cs="Arial"/>
          <w:szCs w:val="23"/>
        </w:rPr>
        <w:t>9</w:t>
      </w:r>
      <w:r w:rsidR="001919F7" w:rsidRPr="007366CE">
        <w:rPr>
          <w:rFonts w:cs="Arial"/>
          <w:szCs w:val="23"/>
        </w:rPr>
        <w:t>9</w:t>
      </w:r>
      <w:r w:rsidR="000B1CDF" w:rsidRPr="007366CE">
        <w:rPr>
          <w:rFonts w:cs="Arial"/>
          <w:szCs w:val="23"/>
        </w:rPr>
        <w:t xml:space="preserve">%. </w:t>
      </w:r>
      <w:r w:rsidR="000B1CDF" w:rsidRPr="007366CE">
        <w:t>I</w:t>
      </w:r>
      <w:r w:rsidR="00264816" w:rsidRPr="007366CE">
        <w:rPr>
          <w:szCs w:val="23"/>
        </w:rPr>
        <w:t xml:space="preserve">t should be noted that </w:t>
      </w:r>
      <w:r w:rsidR="005F4813" w:rsidRPr="007366CE">
        <w:rPr>
          <w:szCs w:val="23"/>
        </w:rPr>
        <w:t xml:space="preserve">not all </w:t>
      </w:r>
      <w:r w:rsidR="00264816" w:rsidRPr="007366CE">
        <w:rPr>
          <w:szCs w:val="23"/>
        </w:rPr>
        <w:t>exceedance</w:t>
      </w:r>
      <w:r w:rsidR="005F4813" w:rsidRPr="007366CE">
        <w:rPr>
          <w:szCs w:val="23"/>
        </w:rPr>
        <w:t>s require posting</w:t>
      </w:r>
      <w:r w:rsidR="00264816" w:rsidRPr="007366CE">
        <w:rPr>
          <w:szCs w:val="23"/>
        </w:rPr>
        <w:t>. For example, if a beach is already posted because of a prior single sample or geometr</w:t>
      </w:r>
      <w:r w:rsidR="00A54B1C" w:rsidRPr="007366CE">
        <w:rPr>
          <w:szCs w:val="23"/>
        </w:rPr>
        <w:t>ic mean exceedance and a follow</w:t>
      </w:r>
      <w:r w:rsidR="008C0FB6" w:rsidRPr="007366CE">
        <w:rPr>
          <w:szCs w:val="23"/>
        </w:rPr>
        <w:t xml:space="preserve"> </w:t>
      </w:r>
      <w:r w:rsidR="00264816" w:rsidRPr="007366CE">
        <w:rPr>
          <w:szCs w:val="23"/>
        </w:rPr>
        <w:t>up sample shows a continued exceedance, an additional posting notification to MDPH/BEH is not required for the f</w:t>
      </w:r>
      <w:r w:rsidR="00A54B1C" w:rsidRPr="007366CE">
        <w:rPr>
          <w:szCs w:val="23"/>
        </w:rPr>
        <w:t>ollow</w:t>
      </w:r>
      <w:r w:rsidR="008C0FB6" w:rsidRPr="007366CE">
        <w:rPr>
          <w:szCs w:val="23"/>
        </w:rPr>
        <w:t xml:space="preserve"> </w:t>
      </w:r>
      <w:r w:rsidR="00264816" w:rsidRPr="007366CE">
        <w:rPr>
          <w:szCs w:val="23"/>
        </w:rPr>
        <w:t xml:space="preserve">up </w:t>
      </w:r>
      <w:r w:rsidR="00264816" w:rsidRPr="007366CE">
        <w:rPr>
          <w:szCs w:val="23"/>
        </w:rPr>
        <w:lastRenderedPageBreak/>
        <w:t xml:space="preserve">exceedance. Therefore a single beach posting could cover several exceedances. </w:t>
      </w:r>
      <w:r w:rsidR="008C0FB6" w:rsidRPr="007366CE">
        <w:rPr>
          <w:szCs w:val="23"/>
        </w:rPr>
        <w:t>L</w:t>
      </w:r>
      <w:r w:rsidR="006B7921" w:rsidRPr="007366CE">
        <w:rPr>
          <w:szCs w:val="23"/>
        </w:rPr>
        <w:t xml:space="preserve">ocal boards of health may preemptively post beaches without </w:t>
      </w:r>
      <w:r w:rsidR="00DE6252" w:rsidRPr="007366CE">
        <w:rPr>
          <w:szCs w:val="23"/>
        </w:rPr>
        <w:t xml:space="preserve">a </w:t>
      </w:r>
      <w:r w:rsidR="006B7921" w:rsidRPr="007366CE">
        <w:rPr>
          <w:szCs w:val="23"/>
        </w:rPr>
        <w:t xml:space="preserve">bacterial exceedance and </w:t>
      </w:r>
      <w:r w:rsidR="008C0FB6" w:rsidRPr="007366CE">
        <w:rPr>
          <w:szCs w:val="23"/>
        </w:rPr>
        <w:t xml:space="preserve">these </w:t>
      </w:r>
      <w:r w:rsidR="006B7921" w:rsidRPr="007366CE">
        <w:rPr>
          <w:szCs w:val="23"/>
        </w:rPr>
        <w:t xml:space="preserve">instances are included in the total number of postings. </w:t>
      </w:r>
      <w:r w:rsidR="008C0FB6" w:rsidRPr="007366CE">
        <w:rPr>
          <w:szCs w:val="23"/>
        </w:rPr>
        <w:t>It should also be noted that, due to regulatory amendments that were promulgated in 201</w:t>
      </w:r>
      <w:r w:rsidR="001919F7" w:rsidRPr="007366CE">
        <w:rPr>
          <w:szCs w:val="23"/>
        </w:rPr>
        <w:t>4</w:t>
      </w:r>
      <w:r w:rsidR="008C0FB6" w:rsidRPr="007366CE">
        <w:rPr>
          <w:szCs w:val="23"/>
        </w:rPr>
        <w:t xml:space="preserve">, the majority of beaches are no longer required to post after a single exceedance if a next day resample shows acceptable water quality. </w:t>
      </w:r>
      <w:r w:rsidR="005F4813" w:rsidRPr="007366CE">
        <w:rPr>
          <w:szCs w:val="23"/>
        </w:rPr>
        <w:t>As a result, there were 1</w:t>
      </w:r>
      <w:r w:rsidR="001919F7" w:rsidRPr="007366CE">
        <w:rPr>
          <w:szCs w:val="23"/>
        </w:rPr>
        <w:t>50</w:t>
      </w:r>
      <w:r w:rsidR="005F4813" w:rsidRPr="007366CE">
        <w:rPr>
          <w:szCs w:val="23"/>
        </w:rPr>
        <w:t xml:space="preserve"> occasions when postings were not necessary. </w:t>
      </w:r>
      <w:r w:rsidR="008C0FB6" w:rsidRPr="007366CE">
        <w:rPr>
          <w:szCs w:val="23"/>
        </w:rPr>
        <w:t xml:space="preserve">The amendments had a significant impact in reducing </w:t>
      </w:r>
      <w:r w:rsidR="00CC2660" w:rsidRPr="007366CE">
        <w:rPr>
          <w:szCs w:val="23"/>
        </w:rPr>
        <w:t>the number of postings in 201</w:t>
      </w:r>
      <w:r w:rsidR="001919F7" w:rsidRPr="007366CE">
        <w:rPr>
          <w:szCs w:val="23"/>
        </w:rPr>
        <w:t>5</w:t>
      </w:r>
      <w:r w:rsidR="00CC2660" w:rsidRPr="007366CE">
        <w:rPr>
          <w:szCs w:val="23"/>
        </w:rPr>
        <w:t>.</w:t>
      </w:r>
    </w:p>
    <w:p w:rsidR="006B7921" w:rsidRPr="00283869" w:rsidRDefault="006B7921" w:rsidP="004F069E">
      <w:pPr>
        <w:keepNext/>
        <w:rPr>
          <w:szCs w:val="23"/>
        </w:rPr>
      </w:pPr>
    </w:p>
    <w:p w:rsidR="00D90514" w:rsidRPr="007366CE" w:rsidRDefault="005F4813" w:rsidP="00204B5F">
      <w:pPr>
        <w:rPr>
          <w:szCs w:val="23"/>
        </w:rPr>
      </w:pPr>
      <w:r w:rsidRPr="007366CE">
        <w:rPr>
          <w:szCs w:val="23"/>
        </w:rPr>
        <w:t xml:space="preserve">At freshwater beaches, there were </w:t>
      </w:r>
      <w:r w:rsidR="00C202AD" w:rsidRPr="007366CE">
        <w:rPr>
          <w:szCs w:val="23"/>
        </w:rPr>
        <w:t>330</w:t>
      </w:r>
      <w:r w:rsidRPr="007366CE">
        <w:rPr>
          <w:szCs w:val="23"/>
        </w:rPr>
        <w:t xml:space="preserve"> </w:t>
      </w:r>
      <w:r w:rsidR="002D3698" w:rsidRPr="007366CE">
        <w:rPr>
          <w:szCs w:val="23"/>
        </w:rPr>
        <w:t xml:space="preserve">single sample </w:t>
      </w:r>
      <w:r w:rsidRPr="007366CE">
        <w:rPr>
          <w:szCs w:val="23"/>
        </w:rPr>
        <w:t>bacterial exceedances in 201</w:t>
      </w:r>
      <w:r w:rsidR="001919F7" w:rsidRPr="007366CE">
        <w:rPr>
          <w:szCs w:val="23"/>
        </w:rPr>
        <w:t>5</w:t>
      </w:r>
      <w:r w:rsidR="002D3698" w:rsidRPr="007366CE">
        <w:rPr>
          <w:szCs w:val="23"/>
        </w:rPr>
        <w:t>. MDPH/B</w:t>
      </w:r>
      <w:r w:rsidR="002A24CA" w:rsidRPr="007366CE">
        <w:rPr>
          <w:szCs w:val="23"/>
        </w:rPr>
        <w:t>EH received posting</w:t>
      </w:r>
      <w:r w:rsidR="00D90514" w:rsidRPr="007366CE">
        <w:rPr>
          <w:szCs w:val="23"/>
        </w:rPr>
        <w:t xml:space="preserve"> notification (or confirmed that posting was not necessary)</w:t>
      </w:r>
      <w:r w:rsidR="002D3698" w:rsidRPr="007366CE">
        <w:rPr>
          <w:szCs w:val="23"/>
        </w:rPr>
        <w:t xml:space="preserve"> </w:t>
      </w:r>
      <w:r w:rsidR="00D90514" w:rsidRPr="007366CE">
        <w:rPr>
          <w:szCs w:val="23"/>
        </w:rPr>
        <w:t xml:space="preserve">for all but </w:t>
      </w:r>
      <w:r w:rsidR="0030274E" w:rsidRPr="007366CE">
        <w:rPr>
          <w:szCs w:val="23"/>
        </w:rPr>
        <w:t>44</w:t>
      </w:r>
      <w:r w:rsidR="002D3698" w:rsidRPr="007366CE">
        <w:rPr>
          <w:szCs w:val="23"/>
        </w:rPr>
        <w:t xml:space="preserve"> of these exceedances</w:t>
      </w:r>
      <w:r w:rsidRPr="007366CE">
        <w:rPr>
          <w:szCs w:val="23"/>
        </w:rPr>
        <w:t xml:space="preserve">. </w:t>
      </w:r>
      <w:r w:rsidR="00D90514" w:rsidRPr="007366CE">
        <w:rPr>
          <w:szCs w:val="23"/>
        </w:rPr>
        <w:t>This</w:t>
      </w:r>
      <w:r w:rsidR="00264816" w:rsidRPr="007366CE">
        <w:rPr>
          <w:szCs w:val="23"/>
        </w:rPr>
        <w:t xml:space="preserve"> is</w:t>
      </w:r>
      <w:r w:rsidR="0030274E" w:rsidRPr="007366CE">
        <w:rPr>
          <w:szCs w:val="23"/>
        </w:rPr>
        <w:t xml:space="preserve"> slightly more than</w:t>
      </w:r>
      <w:r w:rsidR="00264816" w:rsidRPr="007366CE">
        <w:rPr>
          <w:szCs w:val="23"/>
        </w:rPr>
        <w:t xml:space="preserve"> </w:t>
      </w:r>
      <w:r w:rsidR="002957A9" w:rsidRPr="007366CE">
        <w:rPr>
          <w:szCs w:val="23"/>
        </w:rPr>
        <w:t>20</w:t>
      </w:r>
      <w:r w:rsidR="00454D04" w:rsidRPr="007366CE">
        <w:rPr>
          <w:szCs w:val="23"/>
        </w:rPr>
        <w:t>1</w:t>
      </w:r>
      <w:r w:rsidR="001919F7" w:rsidRPr="007366CE">
        <w:rPr>
          <w:szCs w:val="23"/>
        </w:rPr>
        <w:t>4</w:t>
      </w:r>
      <w:r w:rsidR="002957A9" w:rsidRPr="007366CE">
        <w:rPr>
          <w:szCs w:val="23"/>
        </w:rPr>
        <w:t>, when</w:t>
      </w:r>
      <w:r w:rsidR="00491404" w:rsidRPr="007366CE">
        <w:rPr>
          <w:szCs w:val="23"/>
        </w:rPr>
        <w:t xml:space="preserve"> </w:t>
      </w:r>
      <w:r w:rsidR="00E575BA" w:rsidRPr="007366CE">
        <w:rPr>
          <w:noProof/>
          <w:szCs w:val="23"/>
        </w:rPr>
        <mc:AlternateContent>
          <mc:Choice Requires="wps">
            <w:drawing>
              <wp:anchor distT="0" distB="0" distL="114300" distR="114300" simplePos="0" relativeHeight="251658240" behindDoc="0" locked="1" layoutInCell="1" allowOverlap="1" wp14:anchorId="21DFE772" wp14:editId="25BED6E2">
                <wp:simplePos x="0" y="0"/>
                <wp:positionH relativeFrom="column">
                  <wp:posOffset>5029200</wp:posOffset>
                </wp:positionH>
                <wp:positionV relativeFrom="page">
                  <wp:posOffset>731520</wp:posOffset>
                </wp:positionV>
                <wp:extent cx="0" cy="8562975"/>
                <wp:effectExtent l="9525" t="7620" r="9525" b="11430"/>
                <wp:wrapNone/>
                <wp:docPr id="2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62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96pt,57.6pt" to="396pt,7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">
                <w10:wrap anchory="page"/>
                <w10:anchorlock/>
              </v:line>
            </w:pict>
          </mc:Fallback>
        </mc:AlternateContent>
      </w:r>
      <w:r w:rsidR="00491404" w:rsidRPr="007366CE">
        <w:rPr>
          <w:szCs w:val="23"/>
        </w:rPr>
        <w:t xml:space="preserve">there were </w:t>
      </w:r>
      <w:r w:rsidR="001919F7" w:rsidRPr="007366CE">
        <w:rPr>
          <w:szCs w:val="23"/>
        </w:rPr>
        <w:t>38</w:t>
      </w:r>
      <w:r w:rsidR="00491404" w:rsidRPr="007366CE">
        <w:rPr>
          <w:szCs w:val="23"/>
        </w:rPr>
        <w:t xml:space="preserve"> exceedances without posting notifications.</w:t>
      </w:r>
      <w:r w:rsidR="004543F7" w:rsidRPr="007366CE">
        <w:rPr>
          <w:szCs w:val="23"/>
        </w:rPr>
        <w:t xml:space="preserve"> </w:t>
      </w:r>
      <w:r w:rsidR="00D90514" w:rsidRPr="007366CE">
        <w:rPr>
          <w:szCs w:val="23"/>
        </w:rPr>
        <w:t>P</w:t>
      </w:r>
      <w:r w:rsidR="00204B5F" w:rsidRPr="007366CE">
        <w:rPr>
          <w:szCs w:val="23"/>
        </w:rPr>
        <w:t>osting notifications were received</w:t>
      </w:r>
      <w:r w:rsidR="001F7013" w:rsidRPr="007366CE">
        <w:rPr>
          <w:szCs w:val="23"/>
        </w:rPr>
        <w:t>/not required</w:t>
      </w:r>
      <w:r w:rsidR="00204B5F" w:rsidRPr="007366CE">
        <w:rPr>
          <w:szCs w:val="23"/>
        </w:rPr>
        <w:t xml:space="preserve"> for </w:t>
      </w:r>
      <w:r w:rsidR="002D3698" w:rsidRPr="007366CE">
        <w:rPr>
          <w:szCs w:val="23"/>
        </w:rPr>
        <w:t>8</w:t>
      </w:r>
      <w:r w:rsidR="0030274E" w:rsidRPr="007366CE">
        <w:rPr>
          <w:szCs w:val="23"/>
        </w:rPr>
        <w:t>7</w:t>
      </w:r>
      <w:r w:rsidR="00204B5F" w:rsidRPr="007366CE">
        <w:rPr>
          <w:szCs w:val="23"/>
        </w:rPr>
        <w:t>% of exceedances at freshwater beaches</w:t>
      </w:r>
      <w:r w:rsidR="00D90514" w:rsidRPr="007366CE">
        <w:rPr>
          <w:szCs w:val="23"/>
        </w:rPr>
        <w:t xml:space="preserve"> in 201</w:t>
      </w:r>
      <w:r w:rsidR="001919F7" w:rsidRPr="007366CE">
        <w:rPr>
          <w:szCs w:val="23"/>
        </w:rPr>
        <w:t>5</w:t>
      </w:r>
      <w:r w:rsidR="00204B5F" w:rsidRPr="007366CE">
        <w:rPr>
          <w:szCs w:val="23"/>
        </w:rPr>
        <w:t xml:space="preserve">, compared to </w:t>
      </w:r>
      <w:r w:rsidR="001919F7" w:rsidRPr="007366CE">
        <w:rPr>
          <w:szCs w:val="23"/>
        </w:rPr>
        <w:t>81</w:t>
      </w:r>
      <w:r w:rsidR="00204B5F" w:rsidRPr="007366CE">
        <w:rPr>
          <w:szCs w:val="23"/>
        </w:rPr>
        <w:t>% in 201</w:t>
      </w:r>
      <w:r w:rsidR="001919F7" w:rsidRPr="007366CE">
        <w:rPr>
          <w:szCs w:val="23"/>
        </w:rPr>
        <w:t>4</w:t>
      </w:r>
      <w:r w:rsidR="00204B5F" w:rsidRPr="007366CE">
        <w:rPr>
          <w:szCs w:val="23"/>
        </w:rPr>
        <w:t xml:space="preserve">. </w:t>
      </w:r>
      <w:r w:rsidR="00D90514" w:rsidRPr="007366CE">
        <w:rPr>
          <w:szCs w:val="23"/>
        </w:rPr>
        <w:t xml:space="preserve">Similar to marine beaches, there was also a reduction in freshwater beach postings as there were </w:t>
      </w:r>
      <w:r w:rsidR="0030274E" w:rsidRPr="007366CE">
        <w:rPr>
          <w:szCs w:val="23"/>
        </w:rPr>
        <w:t xml:space="preserve">76 </w:t>
      </w:r>
      <w:r w:rsidR="00D90514" w:rsidRPr="007366CE">
        <w:rPr>
          <w:szCs w:val="23"/>
        </w:rPr>
        <w:t xml:space="preserve">occasions when postings were not necessary under the regulatory amendments. </w:t>
      </w:r>
    </w:p>
    <w:p w:rsidR="00D90514" w:rsidRPr="007366CE" w:rsidRDefault="00D90514" w:rsidP="00204B5F">
      <w:pPr>
        <w:rPr>
          <w:szCs w:val="23"/>
        </w:rPr>
      </w:pPr>
    </w:p>
    <w:p w:rsidR="00264816" w:rsidRPr="007366CE" w:rsidRDefault="00B23285" w:rsidP="00204B5F">
      <w:pPr>
        <w:rPr>
          <w:szCs w:val="23"/>
          <w:highlight w:val="yellow"/>
        </w:rPr>
      </w:pPr>
      <w:r w:rsidRPr="007366CE">
        <w:rPr>
          <w:szCs w:val="23"/>
        </w:rPr>
        <w:t xml:space="preserve">MDPH receives the majority </w:t>
      </w:r>
      <w:r w:rsidR="00E575BA" w:rsidRPr="007366CE">
        <w:rPr>
          <w:noProof/>
          <w:szCs w:val="23"/>
        </w:rPr>
        <mc:AlternateContent>
          <mc:Choice Requires="wps">
            <w:drawing>
              <wp:anchor distT="0" distB="0" distL="114300" distR="114300" simplePos="0" relativeHeight="251665408" behindDoc="0" locked="1" layoutInCell="1" allowOverlap="1" wp14:anchorId="2546671B" wp14:editId="18EE49D5">
                <wp:simplePos x="0" y="0"/>
                <wp:positionH relativeFrom="column">
                  <wp:posOffset>5029200</wp:posOffset>
                </wp:positionH>
                <wp:positionV relativeFrom="page">
                  <wp:posOffset>731520</wp:posOffset>
                </wp:positionV>
                <wp:extent cx="0" cy="8613775"/>
                <wp:effectExtent l="9525" t="7620" r="9525" b="8255"/>
                <wp:wrapNone/>
                <wp:docPr id="26"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13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96pt,57.6pt" to="396pt,7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">
                <w10:wrap anchory="page"/>
                <w10:anchorlock/>
              </v:line>
            </w:pict>
          </mc:Fallback>
        </mc:AlternateContent>
      </w:r>
      <w:r w:rsidRPr="007366CE">
        <w:rPr>
          <w:szCs w:val="23"/>
        </w:rPr>
        <w:t xml:space="preserve">of </w:t>
      </w:r>
      <w:r w:rsidR="00060299" w:rsidRPr="007366CE">
        <w:rPr>
          <w:szCs w:val="23"/>
        </w:rPr>
        <w:t xml:space="preserve">the </w:t>
      </w:r>
      <w:r w:rsidRPr="007366CE">
        <w:rPr>
          <w:szCs w:val="23"/>
        </w:rPr>
        <w:t>freshwater data after October 31 each year (</w:t>
      </w:r>
      <w:r w:rsidR="00870D84" w:rsidRPr="007366CE">
        <w:rPr>
          <w:szCs w:val="23"/>
        </w:rPr>
        <w:t>the Massachusetts Beach Act requires submittal of data by October 31</w:t>
      </w:r>
      <w:r w:rsidR="00FF27A6" w:rsidRPr="007366CE">
        <w:rPr>
          <w:szCs w:val="23"/>
        </w:rPr>
        <w:t>)</w:t>
      </w:r>
      <w:r w:rsidRPr="007366CE">
        <w:rPr>
          <w:szCs w:val="23"/>
        </w:rPr>
        <w:t>. Therefore</w:t>
      </w:r>
      <w:r w:rsidR="00870D84" w:rsidRPr="007366CE">
        <w:rPr>
          <w:szCs w:val="23"/>
        </w:rPr>
        <w:t xml:space="preserve">, MDPH </w:t>
      </w:r>
      <w:proofErr w:type="gramStart"/>
      <w:r w:rsidR="00870D84" w:rsidRPr="007366CE">
        <w:rPr>
          <w:szCs w:val="23"/>
        </w:rPr>
        <w:t>staff are</w:t>
      </w:r>
      <w:proofErr w:type="gramEnd"/>
      <w:r w:rsidR="00B247E0" w:rsidRPr="007366CE">
        <w:rPr>
          <w:szCs w:val="23"/>
        </w:rPr>
        <w:t xml:space="preserve"> not able to remind</w:t>
      </w:r>
      <w:r w:rsidRPr="007366CE">
        <w:rPr>
          <w:szCs w:val="23"/>
        </w:rPr>
        <w:t xml:space="preserve"> local health departmen</w:t>
      </w:r>
      <w:r w:rsidR="00B247E0" w:rsidRPr="007366CE">
        <w:rPr>
          <w:szCs w:val="23"/>
        </w:rPr>
        <w:t>ts to submit</w:t>
      </w:r>
      <w:r w:rsidRPr="007366CE">
        <w:rPr>
          <w:szCs w:val="23"/>
        </w:rPr>
        <w:t xml:space="preserve"> the required posting notifications at the time of the exceedances</w:t>
      </w:r>
      <w:r w:rsidR="00C41F02" w:rsidRPr="007366CE">
        <w:rPr>
          <w:szCs w:val="23"/>
        </w:rPr>
        <w:t>, which may reduce the number of posting notifications received in a given year</w:t>
      </w:r>
      <w:r w:rsidRPr="007366CE">
        <w:rPr>
          <w:szCs w:val="23"/>
        </w:rPr>
        <w:t xml:space="preserve">. </w:t>
      </w:r>
      <w:r w:rsidR="00940F55" w:rsidRPr="007366CE">
        <w:rPr>
          <w:szCs w:val="23"/>
        </w:rPr>
        <w:t>T</w:t>
      </w:r>
      <w:r w:rsidR="00184C37" w:rsidRPr="007366CE">
        <w:rPr>
          <w:szCs w:val="23"/>
        </w:rPr>
        <w:t>he</w:t>
      </w:r>
      <w:r w:rsidR="00264816" w:rsidRPr="007366CE">
        <w:rPr>
          <w:szCs w:val="23"/>
        </w:rPr>
        <w:t xml:space="preserve"> </w:t>
      </w:r>
      <w:r w:rsidR="0030274E" w:rsidRPr="007366CE">
        <w:rPr>
          <w:szCs w:val="23"/>
        </w:rPr>
        <w:t>44</w:t>
      </w:r>
      <w:r w:rsidR="00A678C0" w:rsidRPr="007366CE">
        <w:rPr>
          <w:szCs w:val="23"/>
        </w:rPr>
        <w:t xml:space="preserve"> </w:t>
      </w:r>
      <w:r w:rsidR="002A24CA" w:rsidRPr="007366CE">
        <w:rPr>
          <w:szCs w:val="23"/>
        </w:rPr>
        <w:t xml:space="preserve">exceedances that </w:t>
      </w:r>
      <w:r w:rsidR="00D90514" w:rsidRPr="007366CE">
        <w:rPr>
          <w:szCs w:val="23"/>
        </w:rPr>
        <w:t xml:space="preserve">required postings but </w:t>
      </w:r>
      <w:r w:rsidR="002A24CA" w:rsidRPr="007366CE">
        <w:rPr>
          <w:szCs w:val="23"/>
        </w:rPr>
        <w:t xml:space="preserve">were </w:t>
      </w:r>
      <w:r w:rsidR="00184C37" w:rsidRPr="007366CE">
        <w:rPr>
          <w:szCs w:val="23"/>
        </w:rPr>
        <w:t xml:space="preserve">missing </w:t>
      </w:r>
      <w:r w:rsidR="00D90514" w:rsidRPr="007366CE">
        <w:rPr>
          <w:szCs w:val="23"/>
        </w:rPr>
        <w:t>them</w:t>
      </w:r>
      <w:r w:rsidR="00264816" w:rsidRPr="007366CE">
        <w:rPr>
          <w:szCs w:val="23"/>
        </w:rPr>
        <w:t xml:space="preserve"> highlight the need for continued outreach to health departments of freshwater communities on beach water quality regulatory requirements</w:t>
      </w:r>
      <w:r w:rsidR="00060299" w:rsidRPr="007366CE">
        <w:rPr>
          <w:szCs w:val="23"/>
        </w:rPr>
        <w:t>, in particular the recent amendments</w:t>
      </w:r>
      <w:r w:rsidR="00264816" w:rsidRPr="007366CE">
        <w:rPr>
          <w:szCs w:val="23"/>
        </w:rPr>
        <w:t xml:space="preserve">. </w:t>
      </w:r>
      <w:r w:rsidR="00D90514" w:rsidRPr="007366CE">
        <w:rPr>
          <w:szCs w:val="23"/>
        </w:rPr>
        <w:t>M</w:t>
      </w:r>
      <w:r w:rsidR="00911B54" w:rsidRPr="007366CE">
        <w:rPr>
          <w:szCs w:val="23"/>
        </w:rPr>
        <w:t xml:space="preserve">issed postings for </w:t>
      </w:r>
      <w:r w:rsidR="0030274E" w:rsidRPr="007366CE">
        <w:rPr>
          <w:szCs w:val="23"/>
        </w:rPr>
        <w:t>5</w:t>
      </w:r>
      <w:r w:rsidR="002A24CA" w:rsidRPr="007366CE">
        <w:rPr>
          <w:szCs w:val="23"/>
        </w:rPr>
        <w:t xml:space="preserve"> </w:t>
      </w:r>
      <w:r w:rsidR="00911B54" w:rsidRPr="007366CE">
        <w:rPr>
          <w:szCs w:val="23"/>
        </w:rPr>
        <w:t>of the</w:t>
      </w:r>
      <w:r w:rsidR="00D90514" w:rsidRPr="007366CE">
        <w:rPr>
          <w:szCs w:val="23"/>
        </w:rPr>
        <w:t>se</w:t>
      </w:r>
      <w:r w:rsidR="00911B54" w:rsidRPr="007366CE">
        <w:rPr>
          <w:szCs w:val="23"/>
        </w:rPr>
        <w:t xml:space="preserve"> </w:t>
      </w:r>
      <w:r w:rsidR="0030274E" w:rsidRPr="007366CE">
        <w:rPr>
          <w:szCs w:val="23"/>
        </w:rPr>
        <w:t>4</w:t>
      </w:r>
      <w:r w:rsidR="00A678C0" w:rsidRPr="007366CE">
        <w:rPr>
          <w:szCs w:val="23"/>
        </w:rPr>
        <w:t xml:space="preserve">4 </w:t>
      </w:r>
      <w:r w:rsidR="00911B54" w:rsidRPr="007366CE">
        <w:rPr>
          <w:szCs w:val="23"/>
        </w:rPr>
        <w:t xml:space="preserve">exceedances </w:t>
      </w:r>
      <w:r w:rsidR="002A24CA" w:rsidRPr="007366CE">
        <w:rPr>
          <w:szCs w:val="23"/>
        </w:rPr>
        <w:t xml:space="preserve">appear to have resulted from a misunderstanding of the revised regulations. </w:t>
      </w:r>
      <w:r w:rsidR="00264816" w:rsidRPr="007366CE">
        <w:rPr>
          <w:szCs w:val="23"/>
        </w:rPr>
        <w:t>E</w:t>
      </w:r>
      <w:r w:rsidR="00933940" w:rsidRPr="007366CE">
        <w:rPr>
          <w:szCs w:val="23"/>
        </w:rPr>
        <w:t>fforts were made by MDPH/BEH</w:t>
      </w:r>
      <w:r w:rsidR="00264816" w:rsidRPr="007366CE">
        <w:rPr>
          <w:szCs w:val="23"/>
        </w:rPr>
        <w:t xml:space="preserve"> staff to obtain posting information by contacting communities both during and after the beach season to explain the regulations and </w:t>
      </w:r>
      <w:r w:rsidR="002957A9" w:rsidRPr="007366CE">
        <w:rPr>
          <w:szCs w:val="23"/>
        </w:rPr>
        <w:t>by providing</w:t>
      </w:r>
      <w:r w:rsidR="00264816" w:rsidRPr="007366CE">
        <w:rPr>
          <w:szCs w:val="23"/>
        </w:rPr>
        <w:t xml:space="preserve"> standardized reporting forms</w:t>
      </w:r>
      <w:r w:rsidR="002957A9" w:rsidRPr="007366CE">
        <w:rPr>
          <w:szCs w:val="23"/>
        </w:rPr>
        <w:t>;</w:t>
      </w:r>
      <w:r w:rsidR="00264816" w:rsidRPr="007366CE">
        <w:rPr>
          <w:szCs w:val="23"/>
        </w:rPr>
        <w:t xml:space="preserve"> both the forms and regulations </w:t>
      </w:r>
      <w:r w:rsidR="00EB198C" w:rsidRPr="007366CE">
        <w:rPr>
          <w:szCs w:val="23"/>
        </w:rPr>
        <w:t xml:space="preserve">are </w:t>
      </w:r>
      <w:r w:rsidR="00264816" w:rsidRPr="007366CE">
        <w:rPr>
          <w:szCs w:val="23"/>
        </w:rPr>
        <w:t>available for down</w:t>
      </w:r>
      <w:r w:rsidR="00CC2660" w:rsidRPr="007366CE">
        <w:rPr>
          <w:szCs w:val="23"/>
        </w:rPr>
        <w:t>load from the MDPH/BEH website.</w:t>
      </w:r>
    </w:p>
    <w:p w:rsidR="00264816" w:rsidRPr="00283869" w:rsidRDefault="00264816" w:rsidP="004F069E">
      <w:pPr>
        <w:rPr>
          <w:szCs w:val="23"/>
          <w:highlight w:val="yellow"/>
        </w:rPr>
      </w:pPr>
    </w:p>
    <w:p w:rsidR="00264816" w:rsidRPr="007366CE" w:rsidRDefault="00264816" w:rsidP="004F069E">
      <w:pPr>
        <w:rPr>
          <w:szCs w:val="23"/>
        </w:rPr>
      </w:pPr>
      <w:r w:rsidRPr="007366CE">
        <w:rPr>
          <w:szCs w:val="23"/>
        </w:rPr>
        <w:t>Completeness of the field data form</w:t>
      </w:r>
      <w:r w:rsidR="002957A9" w:rsidRPr="007366CE">
        <w:rPr>
          <w:szCs w:val="23"/>
        </w:rPr>
        <w:t>s filled out by samplers</w:t>
      </w:r>
      <w:r w:rsidRPr="007366CE">
        <w:rPr>
          <w:szCs w:val="23"/>
        </w:rPr>
        <w:t xml:space="preserve"> has also increased over the years.</w:t>
      </w:r>
      <w:r w:rsidR="00A83C0E" w:rsidRPr="007366CE">
        <w:rPr>
          <w:szCs w:val="23"/>
        </w:rPr>
        <w:t xml:space="preserve"> </w:t>
      </w:r>
      <w:r w:rsidRPr="007366CE">
        <w:rPr>
          <w:szCs w:val="23"/>
        </w:rPr>
        <w:t xml:space="preserve">While there are still areas for improvement, such as actively reporting </w:t>
      </w:r>
      <w:r w:rsidR="00C64D8E" w:rsidRPr="007366CE">
        <w:rPr>
          <w:szCs w:val="23"/>
        </w:rPr>
        <w:t>the presence or</w:t>
      </w:r>
      <w:r w:rsidRPr="007366CE">
        <w:rPr>
          <w:szCs w:val="23"/>
        </w:rPr>
        <w:t xml:space="preserve"> absence of environmental </w:t>
      </w:r>
      <w:r w:rsidR="00C64D8E" w:rsidRPr="007366CE">
        <w:rPr>
          <w:szCs w:val="23"/>
        </w:rPr>
        <w:t xml:space="preserve">pollution </w:t>
      </w:r>
      <w:r w:rsidRPr="007366CE">
        <w:rPr>
          <w:szCs w:val="23"/>
        </w:rPr>
        <w:t>sources, Massachusetts local health officials have for the most part adhered to MDPH/BEH’s field forms.</w:t>
      </w:r>
      <w:r w:rsidR="00A83C0E" w:rsidRPr="007366CE">
        <w:rPr>
          <w:szCs w:val="23"/>
        </w:rPr>
        <w:t xml:space="preserve"> </w:t>
      </w:r>
      <w:r w:rsidRPr="007366CE">
        <w:rPr>
          <w:szCs w:val="23"/>
        </w:rPr>
        <w:t xml:space="preserve">This can be seen in the wide range of potential sources of pollution </w:t>
      </w:r>
      <w:r w:rsidR="005B4895" w:rsidRPr="007366CE">
        <w:rPr>
          <w:szCs w:val="23"/>
        </w:rPr>
        <w:t xml:space="preserve">noted on the field forms submitted in </w:t>
      </w:r>
      <w:r w:rsidR="00600094" w:rsidRPr="007366CE">
        <w:rPr>
          <w:szCs w:val="23"/>
        </w:rPr>
        <w:t>201</w:t>
      </w:r>
      <w:r w:rsidR="001919F7" w:rsidRPr="007366CE">
        <w:rPr>
          <w:szCs w:val="23"/>
        </w:rPr>
        <w:t>5</w:t>
      </w:r>
      <w:r w:rsidRPr="007366CE">
        <w:rPr>
          <w:szCs w:val="23"/>
        </w:rPr>
        <w:t>.</w:t>
      </w:r>
      <w:r w:rsidR="00A83C0E" w:rsidRPr="007366CE">
        <w:rPr>
          <w:szCs w:val="23"/>
        </w:rPr>
        <w:t xml:space="preserve"> </w:t>
      </w:r>
      <w:r w:rsidRPr="007366CE">
        <w:rPr>
          <w:szCs w:val="23"/>
        </w:rPr>
        <w:t>Prior to 2003, most noted potential sources of pollution were fairly general (i.e., outflow pipes, wildlife, and boats).</w:t>
      </w:r>
      <w:r w:rsidR="00A83C0E" w:rsidRPr="007366CE">
        <w:rPr>
          <w:szCs w:val="23"/>
        </w:rPr>
        <w:t xml:space="preserve"> </w:t>
      </w:r>
      <w:r w:rsidRPr="007366CE">
        <w:rPr>
          <w:szCs w:val="23"/>
        </w:rPr>
        <w:t xml:space="preserve">Starting in 2004 and continuing in the </w:t>
      </w:r>
      <w:r w:rsidR="00600094" w:rsidRPr="007366CE">
        <w:rPr>
          <w:szCs w:val="23"/>
        </w:rPr>
        <w:t>201</w:t>
      </w:r>
      <w:r w:rsidR="001919F7" w:rsidRPr="007366CE">
        <w:rPr>
          <w:szCs w:val="23"/>
        </w:rPr>
        <w:t>5</w:t>
      </w:r>
      <w:r w:rsidRPr="007366CE">
        <w:rPr>
          <w:szCs w:val="23"/>
        </w:rPr>
        <w:t xml:space="preserve"> bathing beach season, more communities began to document incidents of algae and wrack build-up on beaches and the presence of trash, birds, dogs, waste solids and fish die-offs.</w:t>
      </w:r>
      <w:r w:rsidR="00A83C0E" w:rsidRPr="007366CE">
        <w:rPr>
          <w:szCs w:val="23"/>
        </w:rPr>
        <w:t xml:space="preserve"> </w:t>
      </w:r>
      <w:r w:rsidRPr="007366CE">
        <w:rPr>
          <w:szCs w:val="23"/>
        </w:rPr>
        <w:t>These notations become an important factor when the communities or MDPH/BEH need to identify possible reasons for continuously elevated bacterial levels at a particular beach that may increase potential health risks and to develop strategies to reduce these sources.</w:t>
      </w:r>
    </w:p>
    <w:p w:rsidR="00264816" w:rsidRPr="007366CE" w:rsidRDefault="00E575BA" w:rsidP="004F069E">
      <w:pPr>
        <w:rPr>
          <w:szCs w:val="23"/>
          <w:highlight w:val="yellow"/>
        </w:rPr>
      </w:pPr>
      <w:r w:rsidRPr="007366CE">
        <w:rPr>
          <w:noProof/>
          <w:szCs w:val="23"/>
        </w:rPr>
        <w:lastRenderedPageBreak/>
        <mc:AlternateContent>
          <mc:Choice Requires="wps">
            <w:drawing>
              <wp:anchor distT="0" distB="0" distL="114300" distR="114300" simplePos="0" relativeHeight="251648000" behindDoc="0" locked="1" layoutInCell="1" allowOverlap="1" wp14:anchorId="45AEA23A" wp14:editId="57926EF3">
                <wp:simplePos x="0" y="0"/>
                <wp:positionH relativeFrom="column">
                  <wp:posOffset>5029200</wp:posOffset>
                </wp:positionH>
                <wp:positionV relativeFrom="page">
                  <wp:posOffset>621665</wp:posOffset>
                </wp:positionV>
                <wp:extent cx="0" cy="8651875"/>
                <wp:effectExtent l="9525" t="12065" r="9525" b="13335"/>
                <wp:wrapNone/>
                <wp:docPr id="25"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51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96pt,48.95pt" to="396pt,7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">
                <w10:wrap anchory="page"/>
                <w10:anchorlock/>
              </v:line>
            </w:pict>
          </mc:Fallback>
        </mc:AlternateContent>
      </w:r>
      <w:r w:rsidRPr="007366CE">
        <w:rPr>
          <w:noProof/>
          <w:szCs w:val="23"/>
        </w:rPr>
        <mc:AlternateContent>
          <mc:Choice Requires="wps">
            <w:drawing>
              <wp:anchor distT="0" distB="0" distL="114300" distR="114300" simplePos="0" relativeHeight="251671552" behindDoc="0" locked="1" layoutInCell="1" allowOverlap="1" wp14:anchorId="27B73EFD" wp14:editId="3BF83A2A">
                <wp:simplePos x="0" y="0"/>
                <wp:positionH relativeFrom="column">
                  <wp:posOffset>5029200</wp:posOffset>
                </wp:positionH>
                <wp:positionV relativeFrom="page">
                  <wp:posOffset>617220</wp:posOffset>
                </wp:positionV>
                <wp:extent cx="0" cy="8613775"/>
                <wp:effectExtent l="9525" t="7620" r="9525" b="8255"/>
                <wp:wrapNone/>
                <wp:docPr id="24"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13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96pt,48.6pt" to="396pt,7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">
                <w10:wrap anchory="page"/>
                <w10:anchorlock/>
              </v:line>
            </w:pict>
          </mc:Fallback>
        </mc:AlternateContent>
      </w:r>
      <w:r w:rsidR="00264816" w:rsidRPr="007366CE">
        <w:rPr>
          <w:szCs w:val="23"/>
        </w:rPr>
        <w:t xml:space="preserve">Observations made by samplers at </w:t>
      </w:r>
      <w:r w:rsidR="00933940" w:rsidRPr="007366CE">
        <w:rPr>
          <w:szCs w:val="23"/>
        </w:rPr>
        <w:t>freshwater</w:t>
      </w:r>
      <w:r w:rsidR="00264816" w:rsidRPr="007366CE">
        <w:rPr>
          <w:szCs w:val="23"/>
        </w:rPr>
        <w:t xml:space="preserve"> beaches may help to explain some contributing factors to el</w:t>
      </w:r>
      <w:r w:rsidR="004B1A1B" w:rsidRPr="007366CE">
        <w:rPr>
          <w:szCs w:val="23"/>
        </w:rPr>
        <w:t>evated indicator levels (Table 12</w:t>
      </w:r>
      <w:r w:rsidR="00264816" w:rsidRPr="007366CE">
        <w:rPr>
          <w:szCs w:val="23"/>
        </w:rPr>
        <w:t xml:space="preserve">). </w:t>
      </w:r>
      <w:r w:rsidR="001743A9" w:rsidRPr="007366CE">
        <w:rPr>
          <w:szCs w:val="23"/>
        </w:rPr>
        <w:t>Of f</w:t>
      </w:r>
      <w:r w:rsidR="00933940" w:rsidRPr="007366CE">
        <w:rPr>
          <w:szCs w:val="23"/>
        </w:rPr>
        <w:t>reshwater beaches that had a recorded pollution source</w:t>
      </w:r>
      <w:r w:rsidR="002267FA" w:rsidRPr="007366CE">
        <w:rPr>
          <w:szCs w:val="23"/>
        </w:rPr>
        <w:t xml:space="preserve">, </w:t>
      </w:r>
      <w:r w:rsidR="00A678C0" w:rsidRPr="007366CE">
        <w:rPr>
          <w:szCs w:val="23"/>
        </w:rPr>
        <w:t>9.3</w:t>
      </w:r>
      <w:r w:rsidR="001743A9" w:rsidRPr="007366CE">
        <w:rPr>
          <w:szCs w:val="23"/>
        </w:rPr>
        <w:t>%</w:t>
      </w:r>
      <w:r w:rsidR="00933940" w:rsidRPr="007366CE">
        <w:rPr>
          <w:szCs w:val="23"/>
        </w:rPr>
        <w:t xml:space="preserve"> e</w:t>
      </w:r>
      <w:r w:rsidR="001743A9" w:rsidRPr="007366CE">
        <w:rPr>
          <w:szCs w:val="23"/>
        </w:rPr>
        <w:t xml:space="preserve">xceeded public health standards, compared to </w:t>
      </w:r>
      <w:r w:rsidR="00A678C0" w:rsidRPr="007366CE">
        <w:rPr>
          <w:szCs w:val="23"/>
        </w:rPr>
        <w:t>2.3</w:t>
      </w:r>
      <w:r w:rsidR="00556C2B" w:rsidRPr="007366CE">
        <w:rPr>
          <w:szCs w:val="23"/>
        </w:rPr>
        <w:t>%</w:t>
      </w:r>
      <w:r w:rsidR="00933940" w:rsidRPr="007366CE">
        <w:rPr>
          <w:szCs w:val="23"/>
        </w:rPr>
        <w:t xml:space="preserve"> for those that </w:t>
      </w:r>
      <w:r w:rsidR="00C64D8E" w:rsidRPr="007366CE">
        <w:rPr>
          <w:szCs w:val="23"/>
        </w:rPr>
        <w:t xml:space="preserve">actively </w:t>
      </w:r>
      <w:r w:rsidR="00933940" w:rsidRPr="007366CE">
        <w:rPr>
          <w:szCs w:val="23"/>
        </w:rPr>
        <w:t xml:space="preserve">noted </w:t>
      </w:r>
      <w:r w:rsidR="001743A9" w:rsidRPr="007366CE">
        <w:rPr>
          <w:szCs w:val="23"/>
        </w:rPr>
        <w:t>an absence of observed</w:t>
      </w:r>
      <w:r w:rsidR="00933940" w:rsidRPr="007366CE">
        <w:rPr>
          <w:szCs w:val="23"/>
        </w:rPr>
        <w:t xml:space="preserve"> sources.  For marine beaches, the </w:t>
      </w:r>
      <w:r w:rsidR="00C64D8E" w:rsidRPr="007366CE">
        <w:rPr>
          <w:szCs w:val="23"/>
        </w:rPr>
        <w:t>percentage</w:t>
      </w:r>
      <w:r w:rsidR="00933940" w:rsidRPr="007366CE">
        <w:rPr>
          <w:szCs w:val="23"/>
        </w:rPr>
        <w:t xml:space="preserve"> of exceedances at beaches where a pollution source was noted </w:t>
      </w:r>
      <w:r w:rsidR="00556C2B" w:rsidRPr="007366CE">
        <w:rPr>
          <w:szCs w:val="23"/>
        </w:rPr>
        <w:t>(</w:t>
      </w:r>
      <w:r w:rsidR="00DC735D" w:rsidRPr="007366CE">
        <w:rPr>
          <w:szCs w:val="23"/>
        </w:rPr>
        <w:t>7</w:t>
      </w:r>
      <w:r w:rsidR="00B92CEA" w:rsidRPr="007366CE">
        <w:rPr>
          <w:szCs w:val="23"/>
        </w:rPr>
        <w:t xml:space="preserve">%) was </w:t>
      </w:r>
      <w:r w:rsidR="00BA45E7" w:rsidRPr="007366CE">
        <w:rPr>
          <w:szCs w:val="23"/>
        </w:rPr>
        <w:t>also</w:t>
      </w:r>
      <w:r w:rsidR="00B92CEA" w:rsidRPr="007366CE">
        <w:rPr>
          <w:szCs w:val="23"/>
        </w:rPr>
        <w:t xml:space="preserve"> higher than</w:t>
      </w:r>
      <w:r w:rsidR="00933940" w:rsidRPr="007366CE">
        <w:rPr>
          <w:szCs w:val="23"/>
        </w:rPr>
        <w:t xml:space="preserve"> those where none</w:t>
      </w:r>
      <w:r w:rsidR="002267FA" w:rsidRPr="007366CE">
        <w:rPr>
          <w:szCs w:val="23"/>
        </w:rPr>
        <w:t xml:space="preserve"> </w:t>
      </w:r>
      <w:r w:rsidR="00933940" w:rsidRPr="007366CE">
        <w:rPr>
          <w:szCs w:val="23"/>
        </w:rPr>
        <w:t>were noted</w:t>
      </w:r>
      <w:r w:rsidR="00B92CEA" w:rsidRPr="007366CE">
        <w:rPr>
          <w:szCs w:val="23"/>
        </w:rPr>
        <w:t xml:space="preserve"> </w:t>
      </w:r>
      <w:r w:rsidR="00556C2B" w:rsidRPr="007366CE">
        <w:rPr>
          <w:szCs w:val="23"/>
        </w:rPr>
        <w:t>(</w:t>
      </w:r>
      <w:r w:rsidR="00DC735D" w:rsidRPr="007366CE">
        <w:rPr>
          <w:szCs w:val="23"/>
        </w:rPr>
        <w:t>2</w:t>
      </w:r>
      <w:r w:rsidR="00B92CEA" w:rsidRPr="007366CE">
        <w:rPr>
          <w:szCs w:val="23"/>
        </w:rPr>
        <w:t>%)</w:t>
      </w:r>
      <w:r w:rsidR="00933940" w:rsidRPr="007366CE">
        <w:rPr>
          <w:szCs w:val="23"/>
        </w:rPr>
        <w:t xml:space="preserve">.  </w:t>
      </w:r>
      <w:r w:rsidR="00264816" w:rsidRPr="007366CE">
        <w:rPr>
          <w:szCs w:val="23"/>
        </w:rPr>
        <w:t xml:space="preserve">However, </w:t>
      </w:r>
      <w:r w:rsidR="00DC735D" w:rsidRPr="007366CE">
        <w:rPr>
          <w:szCs w:val="23"/>
        </w:rPr>
        <w:t>45</w:t>
      </w:r>
      <w:r w:rsidR="00264816" w:rsidRPr="007366CE">
        <w:rPr>
          <w:szCs w:val="23"/>
        </w:rPr>
        <w:t xml:space="preserve">% of marine samples and </w:t>
      </w:r>
      <w:r w:rsidR="00FF7B1B" w:rsidRPr="007366CE">
        <w:rPr>
          <w:szCs w:val="23"/>
        </w:rPr>
        <w:t>5</w:t>
      </w:r>
      <w:r w:rsidR="00A678C0" w:rsidRPr="007366CE">
        <w:rPr>
          <w:szCs w:val="23"/>
        </w:rPr>
        <w:t>6</w:t>
      </w:r>
      <w:r w:rsidR="00264816" w:rsidRPr="007366CE">
        <w:rPr>
          <w:szCs w:val="23"/>
        </w:rPr>
        <w:t>% of freshwater samples were accompanied by a field d</w:t>
      </w:r>
      <w:r w:rsidR="003B66C6" w:rsidRPr="007366CE">
        <w:rPr>
          <w:szCs w:val="23"/>
        </w:rPr>
        <w:t xml:space="preserve">ata form </w:t>
      </w:r>
      <w:r w:rsidR="001743A9" w:rsidRPr="007366CE">
        <w:rPr>
          <w:szCs w:val="23"/>
        </w:rPr>
        <w:t xml:space="preserve">that </w:t>
      </w:r>
      <w:r w:rsidR="003B66C6" w:rsidRPr="007366CE">
        <w:rPr>
          <w:szCs w:val="23"/>
        </w:rPr>
        <w:t xml:space="preserve">did not </w:t>
      </w:r>
      <w:r w:rsidR="001743A9" w:rsidRPr="007366CE">
        <w:rPr>
          <w:szCs w:val="23"/>
        </w:rPr>
        <w:t xml:space="preserve">include any information on the presence or absence of pollution </w:t>
      </w:r>
      <w:r w:rsidR="00C64D8E" w:rsidRPr="007366CE">
        <w:rPr>
          <w:szCs w:val="23"/>
        </w:rPr>
        <w:t xml:space="preserve">sources. </w:t>
      </w:r>
      <w:r w:rsidR="008112AB" w:rsidRPr="007366CE">
        <w:rPr>
          <w:szCs w:val="23"/>
        </w:rPr>
        <w:t>N</w:t>
      </w:r>
      <w:r w:rsidR="00C64D8E" w:rsidRPr="007366CE">
        <w:rPr>
          <w:szCs w:val="23"/>
        </w:rPr>
        <w:t xml:space="preserve">otification on the presence or </w:t>
      </w:r>
      <w:r w:rsidR="001743A9" w:rsidRPr="007366CE">
        <w:rPr>
          <w:szCs w:val="23"/>
        </w:rPr>
        <w:t>absence</w:t>
      </w:r>
      <w:r w:rsidR="003E3FBF" w:rsidRPr="007366CE">
        <w:rPr>
          <w:szCs w:val="23"/>
        </w:rPr>
        <w:t xml:space="preserve"> of pollution</w:t>
      </w:r>
      <w:r w:rsidR="00C64D8E" w:rsidRPr="007366CE">
        <w:rPr>
          <w:szCs w:val="23"/>
        </w:rPr>
        <w:t xml:space="preserve"> sources is an area that needs improvement in order to help </w:t>
      </w:r>
      <w:r w:rsidR="003E3FBF" w:rsidRPr="007366CE">
        <w:rPr>
          <w:szCs w:val="23"/>
        </w:rPr>
        <w:t>in the formulation of</w:t>
      </w:r>
      <w:r w:rsidR="00C64D8E" w:rsidRPr="007366CE">
        <w:rPr>
          <w:szCs w:val="23"/>
        </w:rPr>
        <w:t xml:space="preserve"> mitigation strategies.</w:t>
      </w:r>
    </w:p>
    <w:p w:rsidR="00264816" w:rsidRPr="007366CE" w:rsidRDefault="00264816" w:rsidP="004F069E">
      <w:pPr>
        <w:rPr>
          <w:szCs w:val="23"/>
          <w:highlight w:val="yellow"/>
        </w:rPr>
      </w:pPr>
    </w:p>
    <w:p w:rsidR="00797262" w:rsidRPr="007366CE" w:rsidRDefault="00E575BA" w:rsidP="00797262">
      <w:pPr>
        <w:rPr>
          <w:szCs w:val="23"/>
        </w:rPr>
      </w:pPr>
      <w:r w:rsidRPr="007366CE">
        <w:rPr>
          <w:noProof/>
          <w:szCs w:val="23"/>
        </w:rPr>
        <mc:AlternateContent>
          <mc:Choice Requires="wps">
            <w:drawing>
              <wp:anchor distT="0" distB="0" distL="114300" distR="114300" simplePos="0" relativeHeight="251676672" behindDoc="0" locked="0" layoutInCell="1" allowOverlap="1" wp14:anchorId="3CDC3752" wp14:editId="67432B5D">
                <wp:simplePos x="0" y="0"/>
                <wp:positionH relativeFrom="column">
                  <wp:posOffset>5029200</wp:posOffset>
                </wp:positionH>
                <wp:positionV relativeFrom="paragraph">
                  <wp:posOffset>358022</wp:posOffset>
                </wp:positionV>
                <wp:extent cx="1714500" cy="730250"/>
                <wp:effectExtent l="0" t="0" r="0" b="0"/>
                <wp:wrapNone/>
                <wp:docPr id="23"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A77" w:rsidRPr="007366CE" w:rsidRDefault="005C2A77" w:rsidP="00624C76">
                            <w:pPr>
                              <w:rPr>
                                <w:sz w:val="19"/>
                                <w:szCs w:val="19"/>
                              </w:rPr>
                            </w:pPr>
                            <w:r w:rsidRPr="007366CE">
                              <w:rPr>
                                <w:i/>
                                <w:sz w:val="19"/>
                                <w:szCs w:val="19"/>
                              </w:rPr>
                              <w:t xml:space="preserve">The exceedance rate was within the historical average for marine beaches in 2015.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48" type="#_x0000_t202" style="position:absolute;margin-left:396pt;margin-top:28.2pt;width:135pt;height: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UOvQIAAMQ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" filled="f" stroked="f">
                <v:textbox>
                  <w:txbxContent>
                    <w:p w:rsidR="005C2A77" w:rsidRPr="007366CE" w:rsidRDefault="005C2A77" w:rsidP="00624C76">
                      <w:pPr>
                        <w:rPr>
                          <w:sz w:val="19"/>
                          <w:szCs w:val="19"/>
                        </w:rPr>
                      </w:pPr>
                      <w:r w:rsidRPr="007366CE">
                        <w:rPr>
                          <w:i/>
                          <w:sz w:val="19"/>
                          <w:szCs w:val="19"/>
                        </w:rPr>
                        <w:t xml:space="preserve">The exceedance rate was within the historical average for marine beaches in 2015. </w:t>
                      </w:r>
                    </w:p>
                  </w:txbxContent>
                </v:textbox>
              </v:shape>
            </w:pict>
          </mc:Fallback>
        </mc:AlternateContent>
      </w:r>
      <w:r w:rsidR="006B7921" w:rsidRPr="007366CE">
        <w:rPr>
          <w:szCs w:val="23"/>
        </w:rPr>
        <w:t>As shown in</w:t>
      </w:r>
      <w:r w:rsidR="00A2785B" w:rsidRPr="007366CE">
        <w:rPr>
          <w:szCs w:val="23"/>
        </w:rPr>
        <w:t xml:space="preserve"> Table 6, from 2001 through 201</w:t>
      </w:r>
      <w:r w:rsidR="00DC735D" w:rsidRPr="007366CE">
        <w:rPr>
          <w:szCs w:val="23"/>
        </w:rPr>
        <w:t>5</w:t>
      </w:r>
      <w:r w:rsidR="009807AF" w:rsidRPr="007366CE">
        <w:rPr>
          <w:szCs w:val="23"/>
        </w:rPr>
        <w:t xml:space="preserve">, </w:t>
      </w:r>
      <w:r w:rsidR="00043E53" w:rsidRPr="007366CE">
        <w:rPr>
          <w:szCs w:val="23"/>
        </w:rPr>
        <w:t>from 2.8 to 7.0</w:t>
      </w:r>
      <w:r w:rsidR="006B7921" w:rsidRPr="007366CE">
        <w:rPr>
          <w:szCs w:val="23"/>
        </w:rPr>
        <w:t xml:space="preserve">% of all marine samples collected </w:t>
      </w:r>
      <w:r w:rsidR="005F565F" w:rsidRPr="007366CE">
        <w:rPr>
          <w:szCs w:val="23"/>
        </w:rPr>
        <w:t>during the summer bathing season</w:t>
      </w:r>
      <w:r w:rsidR="00043E53" w:rsidRPr="007366CE">
        <w:rPr>
          <w:szCs w:val="23"/>
        </w:rPr>
        <w:t>s</w:t>
      </w:r>
      <w:r w:rsidR="005F565F" w:rsidRPr="007366CE">
        <w:rPr>
          <w:szCs w:val="23"/>
        </w:rPr>
        <w:t xml:space="preserve"> </w:t>
      </w:r>
      <w:r w:rsidR="006B7921" w:rsidRPr="007366CE">
        <w:rPr>
          <w:szCs w:val="23"/>
        </w:rPr>
        <w:t xml:space="preserve">exceeded the </w:t>
      </w:r>
      <w:r w:rsidR="006C0247" w:rsidRPr="007366CE">
        <w:rPr>
          <w:szCs w:val="23"/>
        </w:rPr>
        <w:t>e</w:t>
      </w:r>
      <w:r w:rsidR="006B7921" w:rsidRPr="007366CE">
        <w:rPr>
          <w:szCs w:val="23"/>
        </w:rPr>
        <w:t>nterococcus standard</w:t>
      </w:r>
      <w:r w:rsidR="00043E53" w:rsidRPr="007366CE">
        <w:rPr>
          <w:szCs w:val="23"/>
        </w:rPr>
        <w:t>, with an overall average of 5.0% exceedance across all seasons</w:t>
      </w:r>
      <w:r w:rsidR="006B7921" w:rsidRPr="007366CE">
        <w:rPr>
          <w:szCs w:val="23"/>
        </w:rPr>
        <w:t xml:space="preserve">. The rate of marine beach exceedances in </w:t>
      </w:r>
      <w:r w:rsidR="00FF6591" w:rsidRPr="007366CE">
        <w:rPr>
          <w:szCs w:val="23"/>
        </w:rPr>
        <w:t>201</w:t>
      </w:r>
      <w:r w:rsidR="00DC735D" w:rsidRPr="007366CE">
        <w:rPr>
          <w:szCs w:val="23"/>
        </w:rPr>
        <w:t>5</w:t>
      </w:r>
      <w:r w:rsidR="00FF6591" w:rsidRPr="007366CE">
        <w:rPr>
          <w:szCs w:val="23"/>
        </w:rPr>
        <w:t xml:space="preserve"> </w:t>
      </w:r>
      <w:r w:rsidR="00CE3E7C" w:rsidRPr="007366CE">
        <w:rPr>
          <w:szCs w:val="23"/>
        </w:rPr>
        <w:t xml:space="preserve">was </w:t>
      </w:r>
      <w:r w:rsidR="00DC735D" w:rsidRPr="007366CE">
        <w:rPr>
          <w:szCs w:val="23"/>
        </w:rPr>
        <w:t>4.8</w:t>
      </w:r>
      <w:r w:rsidR="006B7921" w:rsidRPr="007366CE">
        <w:rPr>
          <w:szCs w:val="23"/>
        </w:rPr>
        <w:t xml:space="preserve">% which </w:t>
      </w:r>
      <w:r w:rsidR="006A0FD4" w:rsidRPr="007366CE">
        <w:rPr>
          <w:szCs w:val="23"/>
        </w:rPr>
        <w:t xml:space="preserve">is </w:t>
      </w:r>
      <w:r w:rsidR="00043E53" w:rsidRPr="007366CE">
        <w:rPr>
          <w:szCs w:val="23"/>
        </w:rPr>
        <w:t>within</w:t>
      </w:r>
      <w:r w:rsidR="006C0247" w:rsidRPr="007366CE">
        <w:rPr>
          <w:szCs w:val="23"/>
        </w:rPr>
        <w:t xml:space="preserve"> </w:t>
      </w:r>
      <w:r w:rsidR="006A0FD4" w:rsidRPr="007366CE">
        <w:rPr>
          <w:szCs w:val="23"/>
        </w:rPr>
        <w:t xml:space="preserve">the historical </w:t>
      </w:r>
      <w:r w:rsidR="00043E53" w:rsidRPr="007366CE">
        <w:rPr>
          <w:szCs w:val="23"/>
        </w:rPr>
        <w:t>range</w:t>
      </w:r>
      <w:r w:rsidR="006A0FD4" w:rsidRPr="007366CE">
        <w:rPr>
          <w:szCs w:val="23"/>
        </w:rPr>
        <w:t>.</w:t>
      </w:r>
      <w:r w:rsidR="006B7921" w:rsidRPr="007366CE">
        <w:rPr>
          <w:szCs w:val="23"/>
        </w:rPr>
        <w:t xml:space="preserve"> All marine communities that had at least one exceedance in 201</w:t>
      </w:r>
      <w:r w:rsidR="00DC735D" w:rsidRPr="007366CE">
        <w:rPr>
          <w:szCs w:val="23"/>
        </w:rPr>
        <w:t>5</w:t>
      </w:r>
      <w:r w:rsidR="006B7921" w:rsidRPr="007366CE">
        <w:rPr>
          <w:szCs w:val="23"/>
        </w:rPr>
        <w:t xml:space="preserve"> appear in Figure 1.</w:t>
      </w:r>
      <w:r w:rsidR="004C69E2" w:rsidRPr="007366CE">
        <w:rPr>
          <w:szCs w:val="23"/>
        </w:rPr>
        <w:t xml:space="preserve"> </w:t>
      </w:r>
      <w:r w:rsidR="00797262" w:rsidRPr="007366CE">
        <w:rPr>
          <w:szCs w:val="23"/>
        </w:rPr>
        <w:t>A complete listing of marine beaches sampled during the 201</w:t>
      </w:r>
      <w:r w:rsidR="00DC735D" w:rsidRPr="007366CE">
        <w:rPr>
          <w:szCs w:val="23"/>
        </w:rPr>
        <w:t>5</w:t>
      </w:r>
      <w:r w:rsidR="00797262" w:rsidRPr="007366CE">
        <w:rPr>
          <w:szCs w:val="23"/>
        </w:rPr>
        <w:t xml:space="preserve"> beach season, their exceedances, and postings can be found in Table 13.</w:t>
      </w:r>
    </w:p>
    <w:p w:rsidR="006B7921" w:rsidRPr="007366CE" w:rsidRDefault="006B7921" w:rsidP="004F069E">
      <w:pPr>
        <w:rPr>
          <w:szCs w:val="23"/>
        </w:rPr>
      </w:pPr>
    </w:p>
    <w:p w:rsidR="00933346" w:rsidRPr="007366CE" w:rsidRDefault="00B07713" w:rsidP="004F069E">
      <w:pPr>
        <w:rPr>
          <w:rFonts w:cs="Arial"/>
          <w:bCs/>
          <w:color w:val="000080"/>
          <w:szCs w:val="23"/>
        </w:rPr>
      </w:pPr>
      <w:r w:rsidRPr="007366CE">
        <w:rPr>
          <w:szCs w:val="23"/>
        </w:rPr>
        <w:t>Total r</w:t>
      </w:r>
      <w:r w:rsidR="00DC735D" w:rsidRPr="007366CE">
        <w:rPr>
          <w:szCs w:val="23"/>
        </w:rPr>
        <w:t>ainfall a</w:t>
      </w:r>
      <w:r w:rsidRPr="007366CE">
        <w:rPr>
          <w:szCs w:val="23"/>
        </w:rPr>
        <w:t>mounts</w:t>
      </w:r>
      <w:r w:rsidR="00DC735D" w:rsidRPr="007366CE">
        <w:rPr>
          <w:szCs w:val="23"/>
        </w:rPr>
        <w:t xml:space="preserve"> </w:t>
      </w:r>
      <w:r w:rsidRPr="007366CE">
        <w:rPr>
          <w:szCs w:val="23"/>
        </w:rPr>
        <w:t xml:space="preserve">for the marine regions </w:t>
      </w:r>
      <w:r w:rsidR="00DC735D" w:rsidRPr="007366CE">
        <w:rPr>
          <w:szCs w:val="23"/>
        </w:rPr>
        <w:t xml:space="preserve">during the 2015 beach season (Tables 8 - </w:t>
      </w:r>
      <w:r w:rsidRPr="007366CE">
        <w:rPr>
          <w:szCs w:val="23"/>
        </w:rPr>
        <w:t>9</w:t>
      </w:r>
      <w:r w:rsidR="00DC735D" w:rsidRPr="007366CE">
        <w:rPr>
          <w:szCs w:val="23"/>
        </w:rPr>
        <w:t>) coincide with the</w:t>
      </w:r>
      <w:r w:rsidRPr="007366CE">
        <w:rPr>
          <w:szCs w:val="23"/>
        </w:rPr>
        <w:t>ir</w:t>
      </w:r>
      <w:r w:rsidR="00DC735D" w:rsidRPr="007366CE">
        <w:rPr>
          <w:szCs w:val="23"/>
        </w:rPr>
        <w:t xml:space="preserve"> historic total, with Boston </w:t>
      </w:r>
      <w:r w:rsidRPr="007366CE">
        <w:rPr>
          <w:szCs w:val="23"/>
        </w:rPr>
        <w:t xml:space="preserve">and Chatham </w:t>
      </w:r>
      <w:r w:rsidR="00DC735D" w:rsidRPr="007366CE">
        <w:rPr>
          <w:szCs w:val="23"/>
        </w:rPr>
        <w:t xml:space="preserve">receiving </w:t>
      </w:r>
      <w:r w:rsidRPr="007366CE">
        <w:rPr>
          <w:szCs w:val="23"/>
        </w:rPr>
        <w:t xml:space="preserve">near average levels of total rainfall. </w:t>
      </w:r>
      <w:r w:rsidR="00DC735D" w:rsidRPr="007366CE">
        <w:rPr>
          <w:szCs w:val="23"/>
        </w:rPr>
        <w:t>The Boston region received 9.29 inches of rain during beach season (i.e., June through August), which is slightly below the 10.46 inches of rain normally received in those months. The Chatham region received slight</w:t>
      </w:r>
      <w:r w:rsidR="00270383" w:rsidRPr="007366CE">
        <w:rPr>
          <w:szCs w:val="23"/>
        </w:rPr>
        <w:t>ly</w:t>
      </w:r>
      <w:r w:rsidR="00DC735D" w:rsidRPr="007366CE">
        <w:rPr>
          <w:szCs w:val="23"/>
        </w:rPr>
        <w:t xml:space="preserve"> above average rainfall during the beach season (10.36 inches received in 2015 vs. the 10.15 inches typically received). Similar rainfall totals vs. the historic average may help explain the similar exceedance rate vs. the historical average as r</w:t>
      </w:r>
      <w:r w:rsidR="00DC735D" w:rsidRPr="007366CE">
        <w:rPr>
          <w:rFonts w:cs="Arial"/>
          <w:bCs/>
          <w:color w:val="000000"/>
          <w:szCs w:val="23"/>
        </w:rPr>
        <w:t>ainfall is often a major driver of bacterial exceedances in beach water. Given that the Boston and Chatham regions received similar inches of rain in 2015 as in 2014, a comparable exceedance</w:t>
      </w:r>
      <w:r w:rsidR="00980DD4" w:rsidRPr="007366CE">
        <w:rPr>
          <w:rFonts w:cs="Arial"/>
          <w:bCs/>
          <w:color w:val="000000"/>
          <w:szCs w:val="23"/>
        </w:rPr>
        <w:t xml:space="preserve"> rate</w:t>
      </w:r>
      <w:r w:rsidR="00DC735D" w:rsidRPr="007366CE">
        <w:rPr>
          <w:rFonts w:cs="Arial"/>
          <w:bCs/>
          <w:color w:val="000000"/>
          <w:szCs w:val="23"/>
        </w:rPr>
        <w:t xml:space="preserve"> would be expected</w:t>
      </w:r>
      <w:r w:rsidR="00980DD4" w:rsidRPr="007366CE">
        <w:rPr>
          <w:rFonts w:cs="Arial"/>
          <w:bCs/>
          <w:color w:val="000000"/>
          <w:szCs w:val="23"/>
        </w:rPr>
        <w:t xml:space="preserve"> and was observed: 4.8% vs. 4.4%.  </w:t>
      </w:r>
      <w:proofErr w:type="gramStart"/>
      <w:r w:rsidR="00DC735D" w:rsidRPr="007366CE">
        <w:rPr>
          <w:rFonts w:cs="Arial"/>
          <w:bCs/>
          <w:color w:val="000000"/>
          <w:szCs w:val="23"/>
        </w:rPr>
        <w:t>Figures 2 and 3 display rainfall information and the percentages of bacterial exceedances for the Boston and Chatham areas during the 2015 bathing season.</w:t>
      </w:r>
      <w:proofErr w:type="gramEnd"/>
    </w:p>
    <w:p w:rsidR="00513790" w:rsidRPr="007366CE" w:rsidRDefault="00513790" w:rsidP="004F069E">
      <w:pPr>
        <w:rPr>
          <w:rFonts w:cs="Arial"/>
          <w:bCs/>
          <w:color w:val="000080"/>
          <w:szCs w:val="23"/>
        </w:rPr>
      </w:pPr>
    </w:p>
    <w:p w:rsidR="00BF5571" w:rsidRPr="007366CE" w:rsidRDefault="00683784" w:rsidP="004F069E">
      <w:pPr>
        <w:rPr>
          <w:szCs w:val="23"/>
        </w:rPr>
      </w:pPr>
      <w:proofErr w:type="gramStart"/>
      <w:r w:rsidRPr="007366CE">
        <w:rPr>
          <w:szCs w:val="23"/>
        </w:rPr>
        <w:t>From 2001 through 201</w:t>
      </w:r>
      <w:r w:rsidR="00DC735D" w:rsidRPr="007366CE">
        <w:rPr>
          <w:szCs w:val="23"/>
        </w:rPr>
        <w:t>5</w:t>
      </w:r>
      <w:r w:rsidRPr="007366CE">
        <w:rPr>
          <w:szCs w:val="23"/>
        </w:rPr>
        <w:t>, from 2.</w:t>
      </w:r>
      <w:r w:rsidR="00A34853" w:rsidRPr="007366CE">
        <w:rPr>
          <w:szCs w:val="23"/>
        </w:rPr>
        <w:t>7</w:t>
      </w:r>
      <w:r w:rsidRPr="007366CE">
        <w:rPr>
          <w:szCs w:val="23"/>
        </w:rPr>
        <w:t xml:space="preserve"> to 5.9% of all freshwater samples collected during the summer bathing seasons exceeded water quality standards, with an overall average </w:t>
      </w:r>
      <w:r w:rsidR="001F6B75" w:rsidRPr="007366CE">
        <w:rPr>
          <w:szCs w:val="23"/>
        </w:rPr>
        <w:t xml:space="preserve">exceedance rate </w:t>
      </w:r>
      <w:r w:rsidRPr="007366CE">
        <w:rPr>
          <w:szCs w:val="23"/>
        </w:rPr>
        <w:t xml:space="preserve">of </w:t>
      </w:r>
      <w:r w:rsidR="007245DA" w:rsidRPr="007366CE">
        <w:rPr>
          <w:szCs w:val="23"/>
        </w:rPr>
        <w:t>3.9</w:t>
      </w:r>
      <w:r w:rsidRPr="007366CE">
        <w:rPr>
          <w:szCs w:val="23"/>
        </w:rPr>
        <w:t>%</w:t>
      </w:r>
      <w:r w:rsidR="001F6B75" w:rsidRPr="007366CE">
        <w:rPr>
          <w:szCs w:val="23"/>
        </w:rPr>
        <w:t xml:space="preserve"> </w:t>
      </w:r>
      <w:r w:rsidRPr="007366CE">
        <w:rPr>
          <w:szCs w:val="23"/>
        </w:rPr>
        <w:t>across all seasons.</w:t>
      </w:r>
      <w:proofErr w:type="gramEnd"/>
      <w:r w:rsidRPr="007366CE">
        <w:rPr>
          <w:szCs w:val="23"/>
        </w:rPr>
        <w:t xml:space="preserve"> The rate of freshwater beach exceedances in 201</w:t>
      </w:r>
      <w:r w:rsidR="00DC735D" w:rsidRPr="007366CE">
        <w:rPr>
          <w:szCs w:val="23"/>
        </w:rPr>
        <w:t>5</w:t>
      </w:r>
      <w:r w:rsidRPr="007366CE">
        <w:rPr>
          <w:szCs w:val="23"/>
        </w:rPr>
        <w:t xml:space="preserve"> was </w:t>
      </w:r>
      <w:r w:rsidR="00E1488C" w:rsidRPr="007366CE">
        <w:rPr>
          <w:szCs w:val="23"/>
        </w:rPr>
        <w:t>4.2</w:t>
      </w:r>
      <w:r w:rsidRPr="007366CE">
        <w:rPr>
          <w:szCs w:val="23"/>
        </w:rPr>
        <w:t xml:space="preserve">% which is </w:t>
      </w:r>
      <w:r w:rsidR="00E1488C" w:rsidRPr="007366CE">
        <w:rPr>
          <w:szCs w:val="23"/>
        </w:rPr>
        <w:t xml:space="preserve">slightly higher than </w:t>
      </w:r>
      <w:r w:rsidR="007245DA" w:rsidRPr="007366CE">
        <w:rPr>
          <w:szCs w:val="23"/>
        </w:rPr>
        <w:t xml:space="preserve">the </w:t>
      </w:r>
      <w:r w:rsidRPr="007366CE">
        <w:rPr>
          <w:szCs w:val="23"/>
        </w:rPr>
        <w:t xml:space="preserve">historical </w:t>
      </w:r>
      <w:r w:rsidR="00E1488C" w:rsidRPr="007366CE">
        <w:rPr>
          <w:szCs w:val="23"/>
        </w:rPr>
        <w:t>averag</w:t>
      </w:r>
      <w:r w:rsidRPr="007366CE">
        <w:rPr>
          <w:szCs w:val="23"/>
        </w:rPr>
        <w:t>e</w:t>
      </w:r>
      <w:r w:rsidR="00E02FA0" w:rsidRPr="007366CE">
        <w:rPr>
          <w:szCs w:val="23"/>
        </w:rPr>
        <w:t>.</w:t>
      </w:r>
      <w:r w:rsidR="00264816" w:rsidRPr="007366CE">
        <w:rPr>
          <w:szCs w:val="23"/>
        </w:rPr>
        <w:t xml:space="preserve"> All communities that experienced</w:t>
      </w:r>
      <w:r w:rsidR="00181928" w:rsidRPr="007366CE">
        <w:rPr>
          <w:szCs w:val="23"/>
        </w:rPr>
        <w:t xml:space="preserve"> at least one </w:t>
      </w:r>
      <w:r w:rsidR="005B2992" w:rsidRPr="007366CE">
        <w:rPr>
          <w:szCs w:val="23"/>
        </w:rPr>
        <w:t xml:space="preserve">freshwater </w:t>
      </w:r>
      <w:r w:rsidR="00181928" w:rsidRPr="007366CE">
        <w:rPr>
          <w:szCs w:val="23"/>
        </w:rPr>
        <w:t xml:space="preserve">exceedance in </w:t>
      </w:r>
      <w:r w:rsidR="00CB4BC8" w:rsidRPr="007366CE">
        <w:rPr>
          <w:szCs w:val="23"/>
        </w:rPr>
        <w:t>201</w:t>
      </w:r>
      <w:r w:rsidR="00DC735D" w:rsidRPr="007366CE">
        <w:rPr>
          <w:szCs w:val="23"/>
        </w:rPr>
        <w:t>5</w:t>
      </w:r>
      <w:r w:rsidR="00CD345C" w:rsidRPr="007366CE">
        <w:rPr>
          <w:szCs w:val="23"/>
        </w:rPr>
        <w:t xml:space="preserve"> </w:t>
      </w:r>
      <w:r w:rsidR="00264816" w:rsidRPr="007366CE">
        <w:rPr>
          <w:szCs w:val="23"/>
        </w:rPr>
        <w:t>can be seen in Figure</w:t>
      </w:r>
      <w:r w:rsidR="00181928" w:rsidRPr="007366CE">
        <w:rPr>
          <w:szCs w:val="23"/>
        </w:rPr>
        <w:t xml:space="preserve"> </w:t>
      </w:r>
      <w:r w:rsidR="00513790" w:rsidRPr="007366CE">
        <w:rPr>
          <w:szCs w:val="23"/>
        </w:rPr>
        <w:t>4</w:t>
      </w:r>
      <w:r w:rsidR="00264816" w:rsidRPr="007366CE">
        <w:rPr>
          <w:szCs w:val="23"/>
        </w:rPr>
        <w:t xml:space="preserve">. </w:t>
      </w:r>
      <w:r w:rsidR="008E38DC" w:rsidRPr="007366CE">
        <w:rPr>
          <w:szCs w:val="23"/>
        </w:rPr>
        <w:t xml:space="preserve">A complete listing of freshwater beaches sampled during the </w:t>
      </w:r>
      <w:r w:rsidR="00600094" w:rsidRPr="007366CE">
        <w:rPr>
          <w:szCs w:val="23"/>
        </w:rPr>
        <w:t>201</w:t>
      </w:r>
      <w:r w:rsidR="00DC735D" w:rsidRPr="007366CE">
        <w:rPr>
          <w:szCs w:val="23"/>
        </w:rPr>
        <w:t>5</w:t>
      </w:r>
      <w:r w:rsidR="008E38DC" w:rsidRPr="007366CE">
        <w:rPr>
          <w:szCs w:val="23"/>
        </w:rPr>
        <w:t xml:space="preserve"> beach season, their exceedances, and postings can be found in Table</w:t>
      </w:r>
      <w:r w:rsidR="006E5FA6" w:rsidRPr="007366CE">
        <w:rPr>
          <w:szCs w:val="23"/>
        </w:rPr>
        <w:t xml:space="preserve"> </w:t>
      </w:r>
      <w:r w:rsidR="008E38DC" w:rsidRPr="007366CE">
        <w:rPr>
          <w:szCs w:val="23"/>
        </w:rPr>
        <w:t>14.</w:t>
      </w:r>
    </w:p>
    <w:p w:rsidR="001618C5" w:rsidRPr="007366CE" w:rsidRDefault="001618C5" w:rsidP="004F069E">
      <w:pPr>
        <w:rPr>
          <w:szCs w:val="23"/>
        </w:rPr>
      </w:pPr>
    </w:p>
    <w:p w:rsidR="000C034A" w:rsidRPr="007366CE" w:rsidRDefault="004D6A6F" w:rsidP="004F069E">
      <w:pPr>
        <w:rPr>
          <w:szCs w:val="23"/>
        </w:rPr>
      </w:pPr>
      <w:r w:rsidRPr="007366CE">
        <w:rPr>
          <w:szCs w:val="23"/>
        </w:rPr>
        <w:t xml:space="preserve">At freshwater beaches, the percentage of exceedances </w:t>
      </w:r>
      <w:r w:rsidR="00356AFA" w:rsidRPr="007366CE">
        <w:rPr>
          <w:szCs w:val="23"/>
        </w:rPr>
        <w:t>in 201</w:t>
      </w:r>
      <w:r w:rsidR="00DC735D" w:rsidRPr="007366CE">
        <w:rPr>
          <w:szCs w:val="23"/>
        </w:rPr>
        <w:t>5</w:t>
      </w:r>
      <w:r w:rsidR="00356AFA" w:rsidRPr="007366CE">
        <w:rPr>
          <w:szCs w:val="23"/>
        </w:rPr>
        <w:t xml:space="preserve"> </w:t>
      </w:r>
      <w:r w:rsidRPr="007366CE">
        <w:rPr>
          <w:szCs w:val="23"/>
        </w:rPr>
        <w:t xml:space="preserve">was </w:t>
      </w:r>
      <w:r w:rsidR="00E1488C" w:rsidRPr="007366CE">
        <w:rPr>
          <w:szCs w:val="23"/>
        </w:rPr>
        <w:t>high</w:t>
      </w:r>
      <w:r w:rsidR="0074688D" w:rsidRPr="007366CE">
        <w:rPr>
          <w:szCs w:val="23"/>
        </w:rPr>
        <w:t>er</w:t>
      </w:r>
      <w:r w:rsidR="00356AFA" w:rsidRPr="007366CE">
        <w:rPr>
          <w:szCs w:val="23"/>
        </w:rPr>
        <w:t xml:space="preserve"> than</w:t>
      </w:r>
      <w:r w:rsidRPr="007366CE">
        <w:rPr>
          <w:szCs w:val="23"/>
        </w:rPr>
        <w:t xml:space="preserve"> the </w:t>
      </w:r>
      <w:r w:rsidR="0002459A" w:rsidRPr="007366CE">
        <w:rPr>
          <w:szCs w:val="23"/>
        </w:rPr>
        <w:t>201</w:t>
      </w:r>
      <w:r w:rsidR="00DC735D" w:rsidRPr="007366CE">
        <w:rPr>
          <w:szCs w:val="23"/>
        </w:rPr>
        <w:t>4</w:t>
      </w:r>
      <w:r w:rsidR="0002459A" w:rsidRPr="007366CE">
        <w:rPr>
          <w:szCs w:val="23"/>
        </w:rPr>
        <w:t xml:space="preserve"> exceedance rate (</w:t>
      </w:r>
      <w:r w:rsidR="00E1488C" w:rsidRPr="007366CE">
        <w:rPr>
          <w:szCs w:val="23"/>
        </w:rPr>
        <w:t>2.7</w:t>
      </w:r>
      <w:r w:rsidR="0002459A" w:rsidRPr="007366CE">
        <w:rPr>
          <w:szCs w:val="23"/>
        </w:rPr>
        <w:t>%)</w:t>
      </w:r>
      <w:r w:rsidRPr="007366CE">
        <w:rPr>
          <w:szCs w:val="23"/>
        </w:rPr>
        <w:t xml:space="preserve">. </w:t>
      </w:r>
      <w:r w:rsidR="00624C76" w:rsidRPr="007366CE">
        <w:rPr>
          <w:szCs w:val="23"/>
        </w:rPr>
        <w:t xml:space="preserve">As shown in Tables 8 through 11, the amount of rainfall was highly variable in four areas around the state (Amherst, Ashburnham, Boston, and Chatham). As noted previously, </w:t>
      </w:r>
      <w:r w:rsidR="003629DD" w:rsidRPr="007366CE">
        <w:rPr>
          <w:szCs w:val="23"/>
        </w:rPr>
        <w:t xml:space="preserve">during </w:t>
      </w:r>
      <w:r w:rsidR="003629DD" w:rsidRPr="007366CE">
        <w:rPr>
          <w:szCs w:val="23"/>
        </w:rPr>
        <w:lastRenderedPageBreak/>
        <w:t>the 201</w:t>
      </w:r>
      <w:r w:rsidR="00DC735D" w:rsidRPr="007366CE">
        <w:rPr>
          <w:szCs w:val="23"/>
        </w:rPr>
        <w:t>5</w:t>
      </w:r>
      <w:r w:rsidR="003629DD" w:rsidRPr="007366CE">
        <w:rPr>
          <w:szCs w:val="23"/>
        </w:rPr>
        <w:t xml:space="preserve"> bathing season </w:t>
      </w:r>
      <w:r w:rsidR="0026212D" w:rsidRPr="007366CE">
        <w:rPr>
          <w:szCs w:val="23"/>
        </w:rPr>
        <w:t xml:space="preserve">both the </w:t>
      </w:r>
      <w:r w:rsidR="00624C76" w:rsidRPr="007366CE">
        <w:rPr>
          <w:szCs w:val="23"/>
        </w:rPr>
        <w:t xml:space="preserve">Boston </w:t>
      </w:r>
      <w:r w:rsidR="0026212D" w:rsidRPr="007366CE">
        <w:rPr>
          <w:szCs w:val="23"/>
        </w:rPr>
        <w:t xml:space="preserve">and Chatham </w:t>
      </w:r>
      <w:r w:rsidR="00624C76" w:rsidRPr="007366CE">
        <w:rPr>
          <w:szCs w:val="23"/>
        </w:rPr>
        <w:t>area</w:t>
      </w:r>
      <w:r w:rsidR="0026212D" w:rsidRPr="007366CE">
        <w:rPr>
          <w:szCs w:val="23"/>
        </w:rPr>
        <w:t>s</w:t>
      </w:r>
      <w:r w:rsidR="00624C76" w:rsidRPr="007366CE">
        <w:rPr>
          <w:szCs w:val="23"/>
        </w:rPr>
        <w:t xml:space="preserve"> received </w:t>
      </w:r>
      <w:r w:rsidR="000817E7" w:rsidRPr="007366CE">
        <w:rPr>
          <w:szCs w:val="23"/>
        </w:rPr>
        <w:t xml:space="preserve">rainfall </w:t>
      </w:r>
      <w:r w:rsidR="00DC735D" w:rsidRPr="007366CE">
        <w:rPr>
          <w:szCs w:val="23"/>
        </w:rPr>
        <w:t>totals near</w:t>
      </w:r>
      <w:r w:rsidR="00624C76" w:rsidRPr="007366CE">
        <w:rPr>
          <w:szCs w:val="23"/>
        </w:rPr>
        <w:t xml:space="preserve"> </w:t>
      </w:r>
      <w:r w:rsidR="000817E7" w:rsidRPr="007366CE">
        <w:rPr>
          <w:szCs w:val="23"/>
        </w:rPr>
        <w:t xml:space="preserve">the historical </w:t>
      </w:r>
      <w:r w:rsidR="00624C76" w:rsidRPr="007366CE">
        <w:rPr>
          <w:szCs w:val="23"/>
        </w:rPr>
        <w:t>average</w:t>
      </w:r>
      <w:r w:rsidR="0026212D" w:rsidRPr="007366CE">
        <w:rPr>
          <w:szCs w:val="23"/>
        </w:rPr>
        <w:t>s</w:t>
      </w:r>
      <w:r w:rsidR="00624C76" w:rsidRPr="007366CE">
        <w:rPr>
          <w:szCs w:val="23"/>
        </w:rPr>
        <w:t xml:space="preserve">. </w:t>
      </w:r>
      <w:r w:rsidR="0026212D" w:rsidRPr="007366CE">
        <w:rPr>
          <w:szCs w:val="23"/>
        </w:rPr>
        <w:t>T</w:t>
      </w:r>
      <w:r w:rsidR="003629DD" w:rsidRPr="007366CE">
        <w:rPr>
          <w:szCs w:val="23"/>
        </w:rPr>
        <w:t>he Amherst area’s rainfall during the bathing s</w:t>
      </w:r>
      <w:r w:rsidR="003C1ED0" w:rsidRPr="007366CE">
        <w:rPr>
          <w:szCs w:val="23"/>
        </w:rPr>
        <w:t xml:space="preserve">eason was </w:t>
      </w:r>
      <w:r w:rsidR="00E1488C" w:rsidRPr="007366CE">
        <w:rPr>
          <w:szCs w:val="23"/>
        </w:rPr>
        <w:t>39</w:t>
      </w:r>
      <w:r w:rsidR="003C1ED0" w:rsidRPr="007366CE">
        <w:rPr>
          <w:szCs w:val="23"/>
        </w:rPr>
        <w:t>% higher than normal</w:t>
      </w:r>
      <w:r w:rsidR="003629DD" w:rsidRPr="007366CE">
        <w:rPr>
          <w:szCs w:val="23"/>
        </w:rPr>
        <w:t xml:space="preserve"> </w:t>
      </w:r>
      <w:r w:rsidR="00E1488C" w:rsidRPr="007366CE">
        <w:rPr>
          <w:szCs w:val="23"/>
        </w:rPr>
        <w:t>and</w:t>
      </w:r>
      <w:r w:rsidR="003629DD" w:rsidRPr="007366CE">
        <w:rPr>
          <w:szCs w:val="23"/>
        </w:rPr>
        <w:t xml:space="preserve"> over</w:t>
      </w:r>
      <w:r w:rsidR="00B72696" w:rsidRPr="007366CE">
        <w:rPr>
          <w:szCs w:val="23"/>
        </w:rPr>
        <w:t xml:space="preserve"> </w:t>
      </w:r>
      <w:r w:rsidR="00E1488C" w:rsidRPr="007366CE">
        <w:rPr>
          <w:szCs w:val="23"/>
        </w:rPr>
        <w:t>two</w:t>
      </w:r>
      <w:r w:rsidR="00B72696" w:rsidRPr="007366CE">
        <w:rPr>
          <w:szCs w:val="23"/>
        </w:rPr>
        <w:t xml:space="preserve"> inches </w:t>
      </w:r>
      <w:r w:rsidR="00E1488C" w:rsidRPr="007366CE">
        <w:rPr>
          <w:szCs w:val="23"/>
        </w:rPr>
        <w:t>more</w:t>
      </w:r>
      <w:r w:rsidR="003629DD" w:rsidRPr="007366CE">
        <w:rPr>
          <w:szCs w:val="23"/>
        </w:rPr>
        <w:t xml:space="preserve"> than </w:t>
      </w:r>
      <w:r w:rsidR="00B72696" w:rsidRPr="007366CE">
        <w:rPr>
          <w:szCs w:val="23"/>
        </w:rPr>
        <w:t xml:space="preserve">in </w:t>
      </w:r>
      <w:r w:rsidR="003629DD" w:rsidRPr="007366CE">
        <w:rPr>
          <w:szCs w:val="23"/>
        </w:rPr>
        <w:t>201</w:t>
      </w:r>
      <w:r w:rsidR="004E313D" w:rsidRPr="007366CE">
        <w:rPr>
          <w:szCs w:val="23"/>
        </w:rPr>
        <w:t>4</w:t>
      </w:r>
      <w:r w:rsidR="003629DD" w:rsidRPr="007366CE">
        <w:rPr>
          <w:szCs w:val="23"/>
        </w:rPr>
        <w:t xml:space="preserve">.  The Ashburnham area’s rainfall during the bathing season was </w:t>
      </w:r>
      <w:r w:rsidR="007245DA" w:rsidRPr="007366CE">
        <w:rPr>
          <w:szCs w:val="23"/>
        </w:rPr>
        <w:t>a</w:t>
      </w:r>
      <w:r w:rsidR="00FC21B9" w:rsidRPr="007366CE">
        <w:rPr>
          <w:szCs w:val="23"/>
        </w:rPr>
        <w:t>pproximately</w:t>
      </w:r>
      <w:r w:rsidR="007245DA" w:rsidRPr="007366CE">
        <w:rPr>
          <w:szCs w:val="23"/>
        </w:rPr>
        <w:t xml:space="preserve"> equal to </w:t>
      </w:r>
      <w:r w:rsidR="003629DD" w:rsidRPr="007366CE">
        <w:rPr>
          <w:szCs w:val="23"/>
        </w:rPr>
        <w:t>th</w:t>
      </w:r>
      <w:r w:rsidR="007245DA" w:rsidRPr="007366CE">
        <w:rPr>
          <w:szCs w:val="23"/>
        </w:rPr>
        <w:t>e</w:t>
      </w:r>
      <w:r w:rsidR="003629DD" w:rsidRPr="007366CE">
        <w:rPr>
          <w:szCs w:val="23"/>
        </w:rPr>
        <w:t xml:space="preserve"> normal </w:t>
      </w:r>
      <w:r w:rsidR="007245DA" w:rsidRPr="007366CE">
        <w:rPr>
          <w:szCs w:val="23"/>
        </w:rPr>
        <w:t>amount</w:t>
      </w:r>
      <w:r w:rsidR="003629DD" w:rsidRPr="007366CE">
        <w:rPr>
          <w:szCs w:val="23"/>
        </w:rPr>
        <w:t xml:space="preserve">. </w:t>
      </w:r>
      <w:r w:rsidR="00624C76" w:rsidRPr="007366CE">
        <w:rPr>
          <w:szCs w:val="23"/>
        </w:rPr>
        <w:t>It should be noted that these are only four data points for a large geographical area and therefore localized rainfall totals could be different</w:t>
      </w:r>
      <w:r w:rsidRPr="007366CE">
        <w:rPr>
          <w:szCs w:val="23"/>
        </w:rPr>
        <w:t>.</w:t>
      </w:r>
    </w:p>
    <w:p w:rsidR="0048265B" w:rsidRPr="00283869" w:rsidRDefault="0048265B" w:rsidP="004F069E">
      <w:pPr>
        <w:rPr>
          <w:szCs w:val="23"/>
          <w:highlight w:val="yellow"/>
        </w:rPr>
      </w:pPr>
    </w:p>
    <w:p w:rsidR="00983BDE" w:rsidRPr="007366CE" w:rsidRDefault="00E575BA" w:rsidP="004F069E">
      <w:pPr>
        <w:rPr>
          <w:szCs w:val="23"/>
        </w:rPr>
      </w:pPr>
      <w:r w:rsidRPr="007366CE">
        <w:rPr>
          <w:noProof/>
          <w:szCs w:val="23"/>
        </w:rPr>
        <mc:AlternateContent>
          <mc:Choice Requires="wps">
            <w:drawing>
              <wp:anchor distT="0" distB="0" distL="114300" distR="114300" simplePos="0" relativeHeight="251662336" behindDoc="0" locked="1" layoutInCell="1" allowOverlap="1" wp14:anchorId="79C8ABBD" wp14:editId="227169B3">
                <wp:simplePos x="0" y="0"/>
                <wp:positionH relativeFrom="column">
                  <wp:posOffset>5029200</wp:posOffset>
                </wp:positionH>
                <wp:positionV relativeFrom="page">
                  <wp:posOffset>617220</wp:posOffset>
                </wp:positionV>
                <wp:extent cx="0" cy="8613775"/>
                <wp:effectExtent l="9525" t="7620" r="9525" b="8255"/>
                <wp:wrapNone/>
                <wp:docPr id="22"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13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96pt,48.6pt" to="396pt,7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">
                <w10:wrap anchory="page"/>
                <w10:anchorlock/>
              </v:line>
            </w:pict>
          </mc:Fallback>
        </mc:AlternateContent>
      </w:r>
      <w:r w:rsidR="003F059A" w:rsidRPr="007366CE">
        <w:rPr>
          <w:szCs w:val="23"/>
        </w:rPr>
        <w:t xml:space="preserve">Figures </w:t>
      </w:r>
      <w:r w:rsidR="00797262" w:rsidRPr="007366CE">
        <w:rPr>
          <w:szCs w:val="23"/>
        </w:rPr>
        <w:t>5</w:t>
      </w:r>
      <w:r w:rsidR="000829BC" w:rsidRPr="007366CE">
        <w:rPr>
          <w:szCs w:val="23"/>
        </w:rPr>
        <w:t xml:space="preserve"> and </w:t>
      </w:r>
      <w:r w:rsidR="00797262" w:rsidRPr="007366CE">
        <w:rPr>
          <w:szCs w:val="23"/>
        </w:rPr>
        <w:t>6</w:t>
      </w:r>
      <w:r w:rsidR="00611CFF" w:rsidRPr="007366CE">
        <w:rPr>
          <w:szCs w:val="23"/>
        </w:rPr>
        <w:t xml:space="preserve"> </w:t>
      </w:r>
      <w:proofErr w:type="gramStart"/>
      <w:r w:rsidR="00611CFF" w:rsidRPr="007366CE">
        <w:rPr>
          <w:szCs w:val="23"/>
        </w:rPr>
        <w:t>show</w:t>
      </w:r>
      <w:proofErr w:type="gramEnd"/>
      <w:r w:rsidR="00611CFF" w:rsidRPr="007366CE">
        <w:rPr>
          <w:szCs w:val="23"/>
        </w:rPr>
        <w:t xml:space="preserve"> the historical relationship between exceedances at marine and freshwater beaches and the total amount of rainfall between June and August. </w:t>
      </w:r>
      <w:r w:rsidR="000829BC" w:rsidRPr="007366CE">
        <w:rPr>
          <w:szCs w:val="23"/>
        </w:rPr>
        <w:t xml:space="preserve">For both marine and freshwater beaches, exceedances generally rise and fall with rainfall amounts, with some exceptions. </w:t>
      </w:r>
      <w:r w:rsidR="003C1ED0" w:rsidRPr="007366CE">
        <w:rPr>
          <w:szCs w:val="23"/>
        </w:rPr>
        <w:t>A</w:t>
      </w:r>
      <w:r w:rsidR="00444583" w:rsidRPr="007366CE">
        <w:rPr>
          <w:szCs w:val="23"/>
        </w:rPr>
        <w:t>s discussed previously</w:t>
      </w:r>
      <w:r w:rsidR="00184C37" w:rsidRPr="007366CE">
        <w:rPr>
          <w:szCs w:val="23"/>
        </w:rPr>
        <w:t xml:space="preserve"> and as expected</w:t>
      </w:r>
      <w:r w:rsidR="00444583" w:rsidRPr="007366CE">
        <w:rPr>
          <w:szCs w:val="23"/>
        </w:rPr>
        <w:t>, in 201</w:t>
      </w:r>
      <w:r w:rsidR="004E313D" w:rsidRPr="007366CE">
        <w:rPr>
          <w:szCs w:val="23"/>
        </w:rPr>
        <w:t>5</w:t>
      </w:r>
      <w:r w:rsidR="00444583" w:rsidRPr="007366CE">
        <w:rPr>
          <w:szCs w:val="23"/>
        </w:rPr>
        <w:t xml:space="preserve"> the amount of rainfall </w:t>
      </w:r>
      <w:r w:rsidR="004D6A6F" w:rsidRPr="007366CE">
        <w:rPr>
          <w:szCs w:val="23"/>
        </w:rPr>
        <w:t>and</w:t>
      </w:r>
      <w:r w:rsidR="00444583" w:rsidRPr="007366CE">
        <w:rPr>
          <w:szCs w:val="23"/>
        </w:rPr>
        <w:t xml:space="preserve"> the percentage of exceedances </w:t>
      </w:r>
      <w:r w:rsidR="004E313D" w:rsidRPr="007366CE">
        <w:rPr>
          <w:szCs w:val="23"/>
        </w:rPr>
        <w:t>was consistent with</w:t>
      </w:r>
      <w:r w:rsidR="00444583" w:rsidRPr="007366CE">
        <w:rPr>
          <w:szCs w:val="23"/>
        </w:rPr>
        <w:t xml:space="preserve"> 201</w:t>
      </w:r>
      <w:r w:rsidR="004E313D" w:rsidRPr="007366CE">
        <w:rPr>
          <w:szCs w:val="23"/>
        </w:rPr>
        <w:t>4</w:t>
      </w:r>
      <w:r w:rsidR="00CC2660" w:rsidRPr="007366CE">
        <w:rPr>
          <w:szCs w:val="23"/>
        </w:rPr>
        <w:t>.</w:t>
      </w:r>
    </w:p>
    <w:p w:rsidR="003C1ED0" w:rsidRPr="007366CE" w:rsidRDefault="003C1ED0" w:rsidP="004F069E">
      <w:pPr>
        <w:rPr>
          <w:szCs w:val="23"/>
        </w:rPr>
      </w:pPr>
    </w:p>
    <w:p w:rsidR="00264816" w:rsidRPr="007366CE" w:rsidRDefault="00E575BA" w:rsidP="004F069E">
      <w:pPr>
        <w:rPr>
          <w:szCs w:val="23"/>
        </w:rPr>
      </w:pPr>
      <w:r w:rsidRPr="007366CE">
        <w:rPr>
          <w:noProof/>
          <w:szCs w:val="23"/>
        </w:rPr>
        <mc:AlternateContent>
          <mc:Choice Requires="wps">
            <w:drawing>
              <wp:anchor distT="0" distB="0" distL="114300" distR="114300" simplePos="0" relativeHeight="251640832" behindDoc="0" locked="0" layoutInCell="1" allowOverlap="1" wp14:anchorId="73F0AB0D" wp14:editId="72DF064F">
                <wp:simplePos x="0" y="0"/>
                <wp:positionH relativeFrom="column">
                  <wp:posOffset>5029200</wp:posOffset>
                </wp:positionH>
                <wp:positionV relativeFrom="paragraph">
                  <wp:posOffset>178435</wp:posOffset>
                </wp:positionV>
                <wp:extent cx="1714500" cy="412115"/>
                <wp:effectExtent l="0" t="0" r="0" b="0"/>
                <wp:wrapNone/>
                <wp:docPr id="2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A77" w:rsidRPr="000176A1" w:rsidRDefault="005C2A77" w:rsidP="00B802DF">
                            <w:pPr>
                              <w:rPr>
                                <w:sz w:val="19"/>
                                <w:szCs w:val="19"/>
                              </w:rPr>
                            </w:pPr>
                            <w:r w:rsidRPr="000176A1">
                              <w:rPr>
                                <w:i/>
                                <w:sz w:val="19"/>
                                <w:szCs w:val="19"/>
                              </w:rPr>
                              <w:t xml:space="preserve">Bacterial exceedances are closely tied to rain events.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9" type="#_x0000_t202" style="position:absolute;margin-left:396pt;margin-top:14.05pt;width:135pt;height:32.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" filled="f" stroked="f">
                <v:textbox>
                  <w:txbxContent>
                    <w:p w:rsidR="005C2A77" w:rsidRPr="000176A1" w:rsidRDefault="005C2A77" w:rsidP="00B802DF">
                      <w:pPr>
                        <w:rPr>
                          <w:sz w:val="19"/>
                          <w:szCs w:val="19"/>
                        </w:rPr>
                      </w:pPr>
                      <w:r w:rsidRPr="000176A1">
                        <w:rPr>
                          <w:i/>
                          <w:sz w:val="19"/>
                          <w:szCs w:val="19"/>
                        </w:rPr>
                        <w:t xml:space="preserve">Bacterial exceedances are closely tied to rain events. </w:t>
                      </w:r>
                    </w:p>
                  </w:txbxContent>
                </v:textbox>
              </v:shape>
            </w:pict>
          </mc:Fallback>
        </mc:AlternateContent>
      </w:r>
      <w:r w:rsidR="00F00127" w:rsidRPr="007366CE">
        <w:rPr>
          <w:szCs w:val="23"/>
        </w:rPr>
        <w:t>Table</w:t>
      </w:r>
      <w:r w:rsidR="00C0214A" w:rsidRPr="007366CE">
        <w:rPr>
          <w:szCs w:val="23"/>
        </w:rPr>
        <w:t xml:space="preserve"> 15</w:t>
      </w:r>
      <w:r w:rsidR="00264816" w:rsidRPr="007366CE">
        <w:rPr>
          <w:szCs w:val="23"/>
        </w:rPr>
        <w:t xml:space="preserve"> and Figure </w:t>
      </w:r>
      <w:r w:rsidR="00797262" w:rsidRPr="007366CE">
        <w:rPr>
          <w:szCs w:val="23"/>
        </w:rPr>
        <w:t>7</w:t>
      </w:r>
      <w:r w:rsidR="00264816" w:rsidRPr="007366CE">
        <w:rPr>
          <w:szCs w:val="23"/>
        </w:rPr>
        <w:t xml:space="preserve"> </w:t>
      </w:r>
      <w:r w:rsidR="007744E2" w:rsidRPr="007366CE">
        <w:rPr>
          <w:szCs w:val="23"/>
        </w:rPr>
        <w:t>show that</w:t>
      </w:r>
      <w:r w:rsidR="00264816" w:rsidRPr="007366CE">
        <w:rPr>
          <w:szCs w:val="23"/>
        </w:rPr>
        <w:t xml:space="preserve"> the total number of exceedances statewide is significantly higher within 24 hours of a rain event. These rain </w:t>
      </w:r>
      <w:r w:rsidR="007744E2" w:rsidRPr="007366CE">
        <w:rPr>
          <w:szCs w:val="23"/>
        </w:rPr>
        <w:t>data</w:t>
      </w:r>
      <w:r w:rsidR="00264816" w:rsidRPr="007366CE">
        <w:rPr>
          <w:szCs w:val="23"/>
        </w:rPr>
        <w:t xml:space="preserve"> are based on information recorded on the field data form. </w:t>
      </w:r>
      <w:r w:rsidR="00C01579" w:rsidRPr="007366CE">
        <w:rPr>
          <w:szCs w:val="23"/>
        </w:rPr>
        <w:t>In 201</w:t>
      </w:r>
      <w:r w:rsidR="004E313D" w:rsidRPr="007366CE">
        <w:rPr>
          <w:szCs w:val="23"/>
        </w:rPr>
        <w:t>5</w:t>
      </w:r>
      <w:r w:rsidR="00C01579" w:rsidRPr="007366CE">
        <w:rPr>
          <w:szCs w:val="23"/>
        </w:rPr>
        <w:t xml:space="preserve">, </w:t>
      </w:r>
      <w:r w:rsidR="00FC21B9" w:rsidRPr="007366CE">
        <w:rPr>
          <w:szCs w:val="23"/>
        </w:rPr>
        <w:t>2</w:t>
      </w:r>
      <w:r w:rsidR="004E313D" w:rsidRPr="007366CE">
        <w:rPr>
          <w:szCs w:val="23"/>
        </w:rPr>
        <w:t>34</w:t>
      </w:r>
      <w:r w:rsidR="00C8570F" w:rsidRPr="007366CE">
        <w:rPr>
          <w:szCs w:val="23"/>
        </w:rPr>
        <w:t xml:space="preserve"> of the </w:t>
      </w:r>
      <w:r w:rsidR="0074688D" w:rsidRPr="007366CE">
        <w:rPr>
          <w:szCs w:val="23"/>
        </w:rPr>
        <w:t>3</w:t>
      </w:r>
      <w:r w:rsidR="004E313D" w:rsidRPr="007366CE">
        <w:rPr>
          <w:szCs w:val="23"/>
        </w:rPr>
        <w:t>90</w:t>
      </w:r>
      <w:r w:rsidR="00717D11" w:rsidRPr="007366CE">
        <w:rPr>
          <w:szCs w:val="23"/>
        </w:rPr>
        <w:t xml:space="preserve"> </w:t>
      </w:r>
      <w:r w:rsidR="00C01579" w:rsidRPr="007366CE">
        <w:rPr>
          <w:szCs w:val="23"/>
        </w:rPr>
        <w:t xml:space="preserve">marine </w:t>
      </w:r>
      <w:r w:rsidR="00264816" w:rsidRPr="007366CE">
        <w:rPr>
          <w:szCs w:val="23"/>
        </w:rPr>
        <w:t xml:space="preserve">exceedances had corresponding rain event information, while </w:t>
      </w:r>
      <w:r w:rsidR="007744E2" w:rsidRPr="007366CE">
        <w:rPr>
          <w:szCs w:val="23"/>
        </w:rPr>
        <w:t>for</w:t>
      </w:r>
      <w:r w:rsidR="00264816" w:rsidRPr="007366CE">
        <w:rPr>
          <w:szCs w:val="23"/>
        </w:rPr>
        <w:t xml:space="preserve"> freshwater beaches rain event data </w:t>
      </w:r>
      <w:r w:rsidR="007744E2" w:rsidRPr="007366CE">
        <w:rPr>
          <w:szCs w:val="23"/>
        </w:rPr>
        <w:t>were</w:t>
      </w:r>
      <w:r w:rsidR="00264816" w:rsidRPr="007366CE">
        <w:rPr>
          <w:szCs w:val="23"/>
        </w:rPr>
        <w:t xml:space="preserve"> recorded for </w:t>
      </w:r>
      <w:r w:rsidR="00A44C22" w:rsidRPr="007366CE">
        <w:rPr>
          <w:szCs w:val="23"/>
        </w:rPr>
        <w:t xml:space="preserve">285 </w:t>
      </w:r>
      <w:r w:rsidR="00264816" w:rsidRPr="007366CE">
        <w:rPr>
          <w:szCs w:val="23"/>
        </w:rPr>
        <w:t xml:space="preserve">of the </w:t>
      </w:r>
      <w:r w:rsidR="00A44C22" w:rsidRPr="007366CE">
        <w:rPr>
          <w:szCs w:val="23"/>
        </w:rPr>
        <w:t>330</w:t>
      </w:r>
      <w:r w:rsidR="00BA59AC" w:rsidRPr="007366CE">
        <w:rPr>
          <w:szCs w:val="23"/>
        </w:rPr>
        <w:t xml:space="preserve"> </w:t>
      </w:r>
      <w:r w:rsidR="00264816" w:rsidRPr="007366CE">
        <w:rPr>
          <w:szCs w:val="23"/>
        </w:rPr>
        <w:t>bacterial exceedances.</w:t>
      </w:r>
      <w:r w:rsidR="00A83C0E" w:rsidRPr="007366CE">
        <w:rPr>
          <w:szCs w:val="23"/>
        </w:rPr>
        <w:t xml:space="preserve"> </w:t>
      </w:r>
      <w:r w:rsidR="00C01579" w:rsidRPr="007366CE">
        <w:rPr>
          <w:szCs w:val="23"/>
        </w:rPr>
        <w:t>Sixty</w:t>
      </w:r>
      <w:r w:rsidR="00743243" w:rsidRPr="007366CE">
        <w:rPr>
          <w:szCs w:val="23"/>
        </w:rPr>
        <w:t xml:space="preserve"> </w:t>
      </w:r>
      <w:r w:rsidR="004E313D" w:rsidRPr="007366CE">
        <w:rPr>
          <w:szCs w:val="23"/>
        </w:rPr>
        <w:t xml:space="preserve">four </w:t>
      </w:r>
      <w:r w:rsidR="007744E2" w:rsidRPr="007366CE">
        <w:rPr>
          <w:szCs w:val="23"/>
        </w:rPr>
        <w:t>percent</w:t>
      </w:r>
      <w:r w:rsidR="00264816" w:rsidRPr="007366CE">
        <w:rPr>
          <w:szCs w:val="23"/>
        </w:rPr>
        <w:t xml:space="preserve"> of marine beach exceedances and </w:t>
      </w:r>
      <w:r w:rsidR="00A44C22" w:rsidRPr="007366CE">
        <w:rPr>
          <w:szCs w:val="23"/>
        </w:rPr>
        <w:t>38</w:t>
      </w:r>
      <w:r w:rsidR="00264816" w:rsidRPr="007366CE">
        <w:rPr>
          <w:szCs w:val="23"/>
        </w:rPr>
        <w:t>% of freshwater exceedances occurred within 24 hours of a rain event</w:t>
      </w:r>
      <w:r w:rsidR="00C01579" w:rsidRPr="007366CE">
        <w:rPr>
          <w:szCs w:val="23"/>
        </w:rPr>
        <w:t xml:space="preserve"> in 201</w:t>
      </w:r>
      <w:r w:rsidR="004E313D" w:rsidRPr="007366CE">
        <w:rPr>
          <w:szCs w:val="23"/>
        </w:rPr>
        <w:t>5</w:t>
      </w:r>
      <w:r w:rsidR="00264816" w:rsidRPr="007366CE">
        <w:rPr>
          <w:szCs w:val="23"/>
        </w:rPr>
        <w:t xml:space="preserve">. </w:t>
      </w:r>
      <w:r w:rsidR="00F00127" w:rsidRPr="007366CE">
        <w:rPr>
          <w:szCs w:val="23"/>
        </w:rPr>
        <w:t xml:space="preserve">Figure </w:t>
      </w:r>
      <w:r w:rsidR="00797262" w:rsidRPr="007366CE">
        <w:rPr>
          <w:szCs w:val="23"/>
        </w:rPr>
        <w:t>7</w:t>
      </w:r>
      <w:r w:rsidR="00264816" w:rsidRPr="007366CE">
        <w:rPr>
          <w:szCs w:val="23"/>
        </w:rPr>
        <w:t xml:space="preserve"> shows the exponential drop-off in the number of exceedances as the time from rainfall increases.</w:t>
      </w:r>
    </w:p>
    <w:p w:rsidR="00F65F08" w:rsidRPr="007366CE" w:rsidRDefault="00F65F08" w:rsidP="004F069E">
      <w:pPr>
        <w:rPr>
          <w:szCs w:val="23"/>
        </w:rPr>
      </w:pPr>
    </w:p>
    <w:p w:rsidR="00A97C21" w:rsidRPr="007366CE" w:rsidRDefault="00E575BA" w:rsidP="004F069E">
      <w:pPr>
        <w:rPr>
          <w:szCs w:val="23"/>
        </w:rPr>
      </w:pPr>
      <w:r w:rsidRPr="007366CE">
        <w:rPr>
          <w:noProof/>
          <w:szCs w:val="23"/>
        </w:rPr>
        <mc:AlternateContent>
          <mc:Choice Requires="wps">
            <w:drawing>
              <wp:anchor distT="0" distB="0" distL="114300" distR="114300" simplePos="0" relativeHeight="251641856" behindDoc="0" locked="0" layoutInCell="1" allowOverlap="1" wp14:anchorId="7101F6D0" wp14:editId="73667BFA">
                <wp:simplePos x="0" y="0"/>
                <wp:positionH relativeFrom="column">
                  <wp:posOffset>5029200</wp:posOffset>
                </wp:positionH>
                <wp:positionV relativeFrom="paragraph">
                  <wp:posOffset>168275</wp:posOffset>
                </wp:positionV>
                <wp:extent cx="1714500" cy="563245"/>
                <wp:effectExtent l="0" t="0" r="0" b="1905"/>
                <wp:wrapNone/>
                <wp:docPr id="2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A77" w:rsidRPr="000176A1" w:rsidRDefault="005C2A77" w:rsidP="00B802DF">
                            <w:pPr>
                              <w:rPr>
                                <w:sz w:val="19"/>
                                <w:szCs w:val="19"/>
                              </w:rPr>
                            </w:pPr>
                            <w:r w:rsidRPr="000176A1">
                              <w:rPr>
                                <w:i/>
                                <w:sz w:val="19"/>
                                <w:szCs w:val="19"/>
                              </w:rPr>
                              <w:t xml:space="preserve">Greater bather use at a beach can increase bacterial levels.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50" type="#_x0000_t202" style="position:absolute;margin-left:396pt;margin-top:13.25pt;width:135pt;height:44.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PbHuAIAAMM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" filled="f" stroked="f">
                <v:textbox>
                  <w:txbxContent>
                    <w:p w:rsidR="005C2A77" w:rsidRPr="000176A1" w:rsidRDefault="005C2A77" w:rsidP="00B802DF">
                      <w:pPr>
                        <w:rPr>
                          <w:sz w:val="19"/>
                          <w:szCs w:val="19"/>
                        </w:rPr>
                      </w:pPr>
                      <w:r w:rsidRPr="000176A1">
                        <w:rPr>
                          <w:i/>
                          <w:sz w:val="19"/>
                          <w:szCs w:val="19"/>
                        </w:rPr>
                        <w:t xml:space="preserve">Greater bather use at a beach can increase bacterial levels. </w:t>
                      </w:r>
                    </w:p>
                  </w:txbxContent>
                </v:textbox>
              </v:shape>
            </w:pict>
          </mc:Fallback>
        </mc:AlternateContent>
      </w:r>
      <w:r w:rsidR="00264816" w:rsidRPr="007366CE">
        <w:rPr>
          <w:szCs w:val="23"/>
        </w:rPr>
        <w:t xml:space="preserve">The bather load at a particular beach </w:t>
      </w:r>
      <w:r w:rsidR="00DF2961" w:rsidRPr="007366CE">
        <w:rPr>
          <w:szCs w:val="23"/>
        </w:rPr>
        <w:t>can</w:t>
      </w:r>
      <w:r w:rsidR="00264816" w:rsidRPr="007366CE">
        <w:rPr>
          <w:szCs w:val="23"/>
        </w:rPr>
        <w:t xml:space="preserve"> affect water quality </w:t>
      </w:r>
      <w:r w:rsidR="00DF2961" w:rsidRPr="007366CE">
        <w:rPr>
          <w:szCs w:val="23"/>
        </w:rPr>
        <w:t xml:space="preserve">as well </w:t>
      </w:r>
      <w:r w:rsidR="00264816" w:rsidRPr="007366CE">
        <w:rPr>
          <w:szCs w:val="23"/>
        </w:rPr>
        <w:t xml:space="preserve">because humans are also sources of fecal pollution. </w:t>
      </w:r>
      <w:proofErr w:type="gramStart"/>
      <w:r w:rsidR="00264816" w:rsidRPr="007366CE">
        <w:rPr>
          <w:szCs w:val="23"/>
        </w:rPr>
        <w:t xml:space="preserve">The greater the bather density at a beach, the greater the likelihood that human sources are contributing to higher </w:t>
      </w:r>
      <w:r w:rsidR="00F70C17" w:rsidRPr="007366CE">
        <w:rPr>
          <w:szCs w:val="23"/>
        </w:rPr>
        <w:t>e</w:t>
      </w:r>
      <w:r w:rsidR="00E10546" w:rsidRPr="007366CE">
        <w:rPr>
          <w:szCs w:val="23"/>
        </w:rPr>
        <w:t>nterococcus</w:t>
      </w:r>
      <w:r w:rsidR="00264816" w:rsidRPr="007366CE">
        <w:rPr>
          <w:szCs w:val="23"/>
        </w:rPr>
        <w:t xml:space="preserve"> levels.</w:t>
      </w:r>
      <w:proofErr w:type="gramEnd"/>
      <w:r w:rsidR="00264816" w:rsidRPr="007366CE">
        <w:rPr>
          <w:szCs w:val="23"/>
        </w:rPr>
        <w:t xml:space="preserve"> However, as in </w:t>
      </w:r>
      <w:r w:rsidR="000829BC" w:rsidRPr="007366CE">
        <w:rPr>
          <w:szCs w:val="23"/>
        </w:rPr>
        <w:t xml:space="preserve">previous years, more than </w:t>
      </w:r>
      <w:r w:rsidR="00CD5E52" w:rsidRPr="007366CE">
        <w:rPr>
          <w:szCs w:val="23"/>
        </w:rPr>
        <w:t>three-fourths</w:t>
      </w:r>
      <w:r w:rsidR="00264816" w:rsidRPr="007366CE">
        <w:rPr>
          <w:szCs w:val="23"/>
        </w:rPr>
        <w:t xml:space="preserve"> of the marine beach samples (</w:t>
      </w:r>
      <w:r w:rsidR="0002459A" w:rsidRPr="007366CE">
        <w:rPr>
          <w:szCs w:val="23"/>
        </w:rPr>
        <w:t>8</w:t>
      </w:r>
      <w:r w:rsidR="00CD5E52" w:rsidRPr="007366CE">
        <w:rPr>
          <w:szCs w:val="23"/>
        </w:rPr>
        <w:t>3</w:t>
      </w:r>
      <w:r w:rsidR="00264816" w:rsidRPr="007366CE">
        <w:rPr>
          <w:szCs w:val="23"/>
        </w:rPr>
        <w:t>%) and freshwater beach samples (</w:t>
      </w:r>
      <w:r w:rsidR="00A44C22" w:rsidRPr="007366CE">
        <w:rPr>
          <w:szCs w:val="23"/>
        </w:rPr>
        <w:t>85</w:t>
      </w:r>
      <w:r w:rsidR="00264816" w:rsidRPr="007366CE">
        <w:rPr>
          <w:szCs w:val="23"/>
        </w:rPr>
        <w:t>%) that reported bather density indicated low bather density (0-10 bathers on the beach) during sampling</w:t>
      </w:r>
      <w:r w:rsidR="00582B1E" w:rsidRPr="007366CE">
        <w:rPr>
          <w:szCs w:val="23"/>
        </w:rPr>
        <w:t xml:space="preserve"> (Table 3)</w:t>
      </w:r>
      <w:r w:rsidR="00264816" w:rsidRPr="007366CE">
        <w:rPr>
          <w:szCs w:val="23"/>
        </w:rPr>
        <w:t xml:space="preserve">. This can be attributed largely to samples being taken during off-peak hours for swimming. Samples are primarily collected before 12:00 PM so that </w:t>
      </w:r>
      <w:r w:rsidR="00EB7CD8" w:rsidRPr="007366CE">
        <w:rPr>
          <w:szCs w:val="23"/>
        </w:rPr>
        <w:t>laboratories</w:t>
      </w:r>
      <w:r w:rsidR="00264816" w:rsidRPr="007366CE">
        <w:rPr>
          <w:szCs w:val="23"/>
        </w:rPr>
        <w:t xml:space="preserve"> can begin the analysis before the close of business and before the six hour holding time expire</w:t>
      </w:r>
      <w:r w:rsidR="00CC2660" w:rsidRPr="007366CE">
        <w:rPr>
          <w:szCs w:val="23"/>
        </w:rPr>
        <w:t>s.</w:t>
      </w:r>
    </w:p>
    <w:p w:rsidR="00A97C21" w:rsidRPr="007366CE" w:rsidRDefault="00A97C21" w:rsidP="004F069E">
      <w:pPr>
        <w:rPr>
          <w:szCs w:val="23"/>
        </w:rPr>
      </w:pPr>
    </w:p>
    <w:p w:rsidR="008A617F" w:rsidRPr="007366CE" w:rsidRDefault="000F067F" w:rsidP="008A617F">
      <w:pPr>
        <w:rPr>
          <w:szCs w:val="23"/>
        </w:rPr>
      </w:pPr>
      <w:r w:rsidRPr="007366CE">
        <w:rPr>
          <w:szCs w:val="23"/>
        </w:rPr>
        <w:t xml:space="preserve">While the data relative to the impacts of bather density on exceedances are extremely limited, beaches staff did evaluate the data to determine if trends were apparent. </w:t>
      </w:r>
      <w:r w:rsidR="00095B50" w:rsidRPr="007366CE">
        <w:rPr>
          <w:szCs w:val="23"/>
        </w:rPr>
        <w:t xml:space="preserve">For marine </w:t>
      </w:r>
      <w:r w:rsidR="001D3B53" w:rsidRPr="007366CE">
        <w:rPr>
          <w:szCs w:val="23"/>
        </w:rPr>
        <w:t>samples</w:t>
      </w:r>
      <w:r w:rsidR="00B74B21" w:rsidRPr="007366CE">
        <w:rPr>
          <w:szCs w:val="23"/>
        </w:rPr>
        <w:t xml:space="preserve"> with </w:t>
      </w:r>
      <w:r w:rsidR="001D3B53" w:rsidRPr="007366CE">
        <w:rPr>
          <w:szCs w:val="23"/>
        </w:rPr>
        <w:t xml:space="preserve">a corresponding bather density, </w:t>
      </w:r>
      <w:r w:rsidR="008A617F" w:rsidRPr="007366CE">
        <w:rPr>
          <w:szCs w:val="23"/>
        </w:rPr>
        <w:t>exceedance rates showed an increase when the bather density reached 50 bathers or greater</w:t>
      </w:r>
      <w:r w:rsidR="00582B1E" w:rsidRPr="007366CE">
        <w:rPr>
          <w:szCs w:val="23"/>
        </w:rPr>
        <w:t xml:space="preserve"> (Table 16)</w:t>
      </w:r>
      <w:r w:rsidR="008A617F" w:rsidRPr="007366CE">
        <w:rPr>
          <w:szCs w:val="23"/>
        </w:rPr>
        <w:t>. The overall rate of exceedances for all marine samples (4.</w:t>
      </w:r>
      <w:r w:rsidR="00E32F83" w:rsidRPr="007366CE">
        <w:rPr>
          <w:szCs w:val="23"/>
        </w:rPr>
        <w:t>8</w:t>
      </w:r>
      <w:r w:rsidR="008A617F" w:rsidRPr="007366CE">
        <w:rPr>
          <w:szCs w:val="23"/>
        </w:rPr>
        <w:t xml:space="preserve">%) was higher than the rates of exceedance for the </w:t>
      </w:r>
      <w:r w:rsidR="00CD49FF" w:rsidRPr="007366CE">
        <w:rPr>
          <w:szCs w:val="23"/>
        </w:rPr>
        <w:t xml:space="preserve">three lowest </w:t>
      </w:r>
      <w:r w:rsidR="008A617F" w:rsidRPr="007366CE">
        <w:rPr>
          <w:szCs w:val="23"/>
        </w:rPr>
        <w:t xml:space="preserve">bather density groupings (0-10, 10-20, </w:t>
      </w:r>
      <w:r w:rsidR="00CD49FF" w:rsidRPr="007366CE">
        <w:rPr>
          <w:szCs w:val="23"/>
        </w:rPr>
        <w:t xml:space="preserve">and </w:t>
      </w:r>
      <w:r w:rsidR="008A617F" w:rsidRPr="007366CE">
        <w:rPr>
          <w:szCs w:val="23"/>
        </w:rPr>
        <w:t>20-50 bathers) and lower than the rate of exceedance for samples that did not have a corresponding bather density. The rate of exceedance for samples with a corresponding bather density of &gt;50 bathers was highest of all, at 1</w:t>
      </w:r>
      <w:r w:rsidR="00E32F83" w:rsidRPr="007366CE">
        <w:rPr>
          <w:szCs w:val="23"/>
        </w:rPr>
        <w:t>9</w:t>
      </w:r>
      <w:r w:rsidR="008A617F" w:rsidRPr="007366CE">
        <w:rPr>
          <w:szCs w:val="23"/>
        </w:rPr>
        <w:t>%. For freshwater samples, the exceedance rates also showed a</w:t>
      </w:r>
      <w:r w:rsidR="00E65B58" w:rsidRPr="007366CE">
        <w:rPr>
          <w:szCs w:val="23"/>
        </w:rPr>
        <w:t xml:space="preserve">n </w:t>
      </w:r>
      <w:r w:rsidR="008A617F" w:rsidRPr="007366CE">
        <w:rPr>
          <w:szCs w:val="23"/>
        </w:rPr>
        <w:t>increase when the bather density reached 50 bathers or greater</w:t>
      </w:r>
      <w:r w:rsidR="00582B1E" w:rsidRPr="007366CE">
        <w:rPr>
          <w:szCs w:val="23"/>
        </w:rPr>
        <w:t xml:space="preserve"> (Table 16)</w:t>
      </w:r>
      <w:r w:rsidR="008A617F" w:rsidRPr="007366CE">
        <w:rPr>
          <w:szCs w:val="23"/>
        </w:rPr>
        <w:t>. The overall rate for all freshwater samples (</w:t>
      </w:r>
      <w:r w:rsidR="00A44C22" w:rsidRPr="007366CE">
        <w:rPr>
          <w:szCs w:val="23"/>
        </w:rPr>
        <w:t>4.2</w:t>
      </w:r>
      <w:r w:rsidR="008A617F" w:rsidRPr="007366CE">
        <w:rPr>
          <w:szCs w:val="23"/>
        </w:rPr>
        <w:t xml:space="preserve">%) was similar to the </w:t>
      </w:r>
      <w:r w:rsidR="00CD49FF" w:rsidRPr="007366CE">
        <w:rPr>
          <w:szCs w:val="23"/>
        </w:rPr>
        <w:t xml:space="preserve">lowest </w:t>
      </w:r>
      <w:r w:rsidR="008A617F" w:rsidRPr="007366CE">
        <w:rPr>
          <w:szCs w:val="23"/>
        </w:rPr>
        <w:t>bather density g</w:t>
      </w:r>
      <w:r w:rsidR="00067196" w:rsidRPr="007366CE">
        <w:rPr>
          <w:szCs w:val="23"/>
        </w:rPr>
        <w:t>rouping</w:t>
      </w:r>
      <w:r w:rsidR="008A617F" w:rsidRPr="007366CE">
        <w:rPr>
          <w:szCs w:val="23"/>
        </w:rPr>
        <w:t xml:space="preserve"> and </w:t>
      </w:r>
      <w:r w:rsidR="00A44C22" w:rsidRPr="007366CE">
        <w:rPr>
          <w:szCs w:val="23"/>
        </w:rPr>
        <w:t>slightly high</w:t>
      </w:r>
      <w:r w:rsidR="008A617F" w:rsidRPr="007366CE">
        <w:rPr>
          <w:szCs w:val="23"/>
        </w:rPr>
        <w:t xml:space="preserve">er than the rate of exceedance for samples that did not </w:t>
      </w:r>
      <w:r w:rsidR="008A617F" w:rsidRPr="007366CE">
        <w:rPr>
          <w:szCs w:val="23"/>
        </w:rPr>
        <w:lastRenderedPageBreak/>
        <w:t xml:space="preserve">have a corresponding bather density. The highest exceedance rate was </w:t>
      </w:r>
      <w:r w:rsidR="003D4FCF" w:rsidRPr="007366CE">
        <w:rPr>
          <w:szCs w:val="23"/>
        </w:rPr>
        <w:t xml:space="preserve">again </w:t>
      </w:r>
      <w:r w:rsidR="008A617F" w:rsidRPr="007366CE">
        <w:rPr>
          <w:szCs w:val="23"/>
        </w:rPr>
        <w:t>found in the bather density grouping of &gt;50 bathers</w:t>
      </w:r>
      <w:r w:rsidR="003D4FCF" w:rsidRPr="007366CE">
        <w:rPr>
          <w:szCs w:val="23"/>
        </w:rPr>
        <w:t xml:space="preserve"> (</w:t>
      </w:r>
      <w:r w:rsidR="00A44C22" w:rsidRPr="007366CE">
        <w:rPr>
          <w:szCs w:val="23"/>
        </w:rPr>
        <w:t>18.3</w:t>
      </w:r>
      <w:r w:rsidR="008A617F" w:rsidRPr="007366CE">
        <w:rPr>
          <w:szCs w:val="23"/>
        </w:rPr>
        <w:t>%</w:t>
      </w:r>
      <w:r w:rsidR="003D4FCF" w:rsidRPr="007366CE">
        <w:rPr>
          <w:szCs w:val="23"/>
        </w:rPr>
        <w:t>)</w:t>
      </w:r>
      <w:r w:rsidR="008A617F" w:rsidRPr="007366CE">
        <w:rPr>
          <w:szCs w:val="23"/>
        </w:rPr>
        <w:t xml:space="preserve">. As with the marine data, the rate of exceedance for the freshwater samples was highest when the bather density reached 50+ bathers. Therefore, </w:t>
      </w:r>
      <w:r w:rsidR="00CE328C" w:rsidRPr="007366CE">
        <w:rPr>
          <w:szCs w:val="23"/>
        </w:rPr>
        <w:t>bather density</w:t>
      </w:r>
      <w:r w:rsidR="008A617F" w:rsidRPr="007366CE">
        <w:rPr>
          <w:szCs w:val="23"/>
        </w:rPr>
        <w:t xml:space="preserve"> appear</w:t>
      </w:r>
      <w:r w:rsidR="00E65B58" w:rsidRPr="007366CE">
        <w:rPr>
          <w:szCs w:val="23"/>
        </w:rPr>
        <w:t>ed</w:t>
      </w:r>
      <w:r w:rsidR="008A617F" w:rsidRPr="007366CE">
        <w:rPr>
          <w:szCs w:val="23"/>
        </w:rPr>
        <w:t xml:space="preserve"> to </w:t>
      </w:r>
      <w:r w:rsidR="00CE328C" w:rsidRPr="007366CE">
        <w:rPr>
          <w:szCs w:val="23"/>
        </w:rPr>
        <w:t>have</w:t>
      </w:r>
      <w:r w:rsidR="008A617F" w:rsidRPr="007366CE">
        <w:rPr>
          <w:szCs w:val="23"/>
        </w:rPr>
        <w:t xml:space="preserve"> </w:t>
      </w:r>
      <w:r w:rsidR="00CE328C" w:rsidRPr="007366CE">
        <w:rPr>
          <w:szCs w:val="23"/>
        </w:rPr>
        <w:t xml:space="preserve">an </w:t>
      </w:r>
      <w:r w:rsidR="008A617F" w:rsidRPr="007366CE">
        <w:rPr>
          <w:szCs w:val="23"/>
        </w:rPr>
        <w:t>effect on beach water quality</w:t>
      </w:r>
      <w:r w:rsidR="00E65B58" w:rsidRPr="007366CE">
        <w:rPr>
          <w:szCs w:val="23"/>
        </w:rPr>
        <w:t xml:space="preserve"> in 201</w:t>
      </w:r>
      <w:r w:rsidR="00E32F83" w:rsidRPr="007366CE">
        <w:rPr>
          <w:szCs w:val="23"/>
        </w:rPr>
        <w:t>5</w:t>
      </w:r>
      <w:r w:rsidR="00CC2660" w:rsidRPr="007366CE">
        <w:rPr>
          <w:szCs w:val="23"/>
        </w:rPr>
        <w:t>.</w:t>
      </w:r>
    </w:p>
    <w:p w:rsidR="00264816" w:rsidRPr="007366CE" w:rsidRDefault="00E575BA" w:rsidP="004F069E">
      <w:pPr>
        <w:rPr>
          <w:szCs w:val="23"/>
        </w:rPr>
      </w:pPr>
      <w:r w:rsidRPr="007366CE">
        <w:rPr>
          <w:noProof/>
          <w:szCs w:val="23"/>
        </w:rPr>
        <mc:AlternateContent>
          <mc:Choice Requires="wps">
            <w:drawing>
              <wp:anchor distT="0" distB="0" distL="114300" distR="114300" simplePos="0" relativeHeight="251652096" behindDoc="0" locked="1" layoutInCell="1" allowOverlap="1" wp14:anchorId="3DAF0DBF" wp14:editId="7FAF2FD3">
                <wp:simplePos x="0" y="0"/>
                <wp:positionH relativeFrom="column">
                  <wp:posOffset>5029200</wp:posOffset>
                </wp:positionH>
                <wp:positionV relativeFrom="page">
                  <wp:posOffset>960120</wp:posOffset>
                </wp:positionV>
                <wp:extent cx="0" cy="8613775"/>
                <wp:effectExtent l="9525" t="7620" r="9525" b="8255"/>
                <wp:wrapNone/>
                <wp:docPr id="19"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13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96pt,75.6pt" to="396pt,7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">
                <w10:wrap anchory="page"/>
                <w10:anchorlock/>
              </v:line>
            </w:pict>
          </mc:Fallback>
        </mc:AlternateContent>
      </w:r>
    </w:p>
    <w:p w:rsidR="00264816" w:rsidRPr="000176A1" w:rsidRDefault="00E575BA" w:rsidP="004F069E">
      <w:pPr>
        <w:rPr>
          <w:szCs w:val="23"/>
        </w:rPr>
      </w:pPr>
      <w:r w:rsidRPr="00283869">
        <w:rPr>
          <w:noProof/>
          <w:szCs w:val="23"/>
        </w:rPr>
        <mc:AlternateContent>
          <mc:Choice Requires="wps">
            <w:drawing>
              <wp:anchor distT="0" distB="0" distL="114300" distR="114300" simplePos="0" relativeHeight="251680768" behindDoc="0" locked="0" layoutInCell="1" allowOverlap="1" wp14:anchorId="3018FF69" wp14:editId="4A0B2ECB">
                <wp:simplePos x="0" y="0"/>
                <wp:positionH relativeFrom="column">
                  <wp:posOffset>5029200</wp:posOffset>
                </wp:positionH>
                <wp:positionV relativeFrom="paragraph">
                  <wp:posOffset>233045</wp:posOffset>
                </wp:positionV>
                <wp:extent cx="1714500" cy="849630"/>
                <wp:effectExtent l="0" t="4445" r="0" b="3175"/>
                <wp:wrapNone/>
                <wp:docPr id="18"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4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A77" w:rsidRPr="000176A1" w:rsidRDefault="005C2A77" w:rsidP="00D50896">
                            <w:pPr>
                              <w:rPr>
                                <w:sz w:val="19"/>
                                <w:szCs w:val="19"/>
                              </w:rPr>
                            </w:pPr>
                            <w:r w:rsidRPr="000176A1">
                              <w:rPr>
                                <w:i/>
                                <w:sz w:val="19"/>
                                <w:szCs w:val="19"/>
                              </w:rPr>
                              <w:t xml:space="preserve">Decaying plant material has been shown to incubate bacteria and may release bacteria to the water at high tide.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51" type="#_x0000_t202" style="position:absolute;margin-left:396pt;margin-top:18.35pt;width:135pt;height:66.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" filled="f" stroked="f">
                <v:textbox>
                  <w:txbxContent>
                    <w:p w:rsidR="005C2A77" w:rsidRPr="000176A1" w:rsidRDefault="005C2A77" w:rsidP="00D50896">
                      <w:pPr>
                        <w:rPr>
                          <w:sz w:val="19"/>
                          <w:szCs w:val="19"/>
                        </w:rPr>
                      </w:pPr>
                      <w:r w:rsidRPr="000176A1">
                        <w:rPr>
                          <w:i/>
                          <w:sz w:val="19"/>
                          <w:szCs w:val="19"/>
                        </w:rPr>
                        <w:t xml:space="preserve">Decaying plant material has been shown to incubate bacteria and may release bacteria to the water at high tide. </w:t>
                      </w:r>
                    </w:p>
                  </w:txbxContent>
                </v:textbox>
              </v:shape>
            </w:pict>
          </mc:Fallback>
        </mc:AlternateContent>
      </w:r>
      <w:r w:rsidR="00264816" w:rsidRPr="00283869">
        <w:rPr>
          <w:szCs w:val="23"/>
        </w:rPr>
        <w:t xml:space="preserve">The decaying plant material, or wrack line, at a beach may </w:t>
      </w:r>
      <w:r w:rsidR="004A36BF" w:rsidRPr="00283869">
        <w:rPr>
          <w:szCs w:val="23"/>
        </w:rPr>
        <w:t xml:space="preserve">also </w:t>
      </w:r>
      <w:r w:rsidR="00264816" w:rsidRPr="00283869">
        <w:rPr>
          <w:szCs w:val="23"/>
        </w:rPr>
        <w:t>be a</w:t>
      </w:r>
      <w:r w:rsidR="004A36BF" w:rsidRPr="00283869">
        <w:rPr>
          <w:szCs w:val="23"/>
        </w:rPr>
        <w:t>n</w:t>
      </w:r>
      <w:r w:rsidR="00264816" w:rsidRPr="00283869">
        <w:rPr>
          <w:szCs w:val="23"/>
        </w:rPr>
        <w:t xml:space="preserve"> incubator for bacteria</w:t>
      </w:r>
      <w:r w:rsidR="00C33C2E" w:rsidRPr="00283869">
        <w:rPr>
          <w:szCs w:val="23"/>
        </w:rPr>
        <w:t xml:space="preserve">, potentially increasing </w:t>
      </w:r>
      <w:r w:rsidR="00264816" w:rsidRPr="00283869">
        <w:rPr>
          <w:szCs w:val="23"/>
        </w:rPr>
        <w:t xml:space="preserve">bacterial counts even outside spring tides. </w:t>
      </w:r>
      <w:r w:rsidR="004A36BF" w:rsidRPr="00283869">
        <w:rPr>
          <w:szCs w:val="23"/>
        </w:rPr>
        <w:t>In addition, it has been</w:t>
      </w:r>
      <w:r w:rsidR="004A36BF">
        <w:rPr>
          <w:szCs w:val="23"/>
        </w:rPr>
        <w:t xml:space="preserve"> suggested that wrack</w:t>
      </w:r>
      <w:r w:rsidR="00264816" w:rsidRPr="000176A1">
        <w:rPr>
          <w:szCs w:val="23"/>
        </w:rPr>
        <w:t xml:space="preserve"> is often the subject of scavenging by wildlife and pets, which may defecate in </w:t>
      </w:r>
      <w:r w:rsidR="00173F8E" w:rsidRPr="000176A1">
        <w:rPr>
          <w:szCs w:val="23"/>
        </w:rPr>
        <w:t>it</w:t>
      </w:r>
      <w:r w:rsidR="004A36BF">
        <w:rPr>
          <w:szCs w:val="23"/>
        </w:rPr>
        <w:t>, further increasing its</w:t>
      </w:r>
      <w:r w:rsidR="00264816" w:rsidRPr="000176A1">
        <w:rPr>
          <w:szCs w:val="23"/>
        </w:rPr>
        <w:t xml:space="preserve"> contribution to bacterial contamination (</w:t>
      </w:r>
      <w:proofErr w:type="spellStart"/>
      <w:r w:rsidR="00264816" w:rsidRPr="000176A1">
        <w:rPr>
          <w:szCs w:val="23"/>
        </w:rPr>
        <w:t>Heufelder</w:t>
      </w:r>
      <w:proofErr w:type="spellEnd"/>
      <w:r w:rsidR="00264816" w:rsidRPr="000176A1">
        <w:rPr>
          <w:szCs w:val="23"/>
        </w:rPr>
        <w:t xml:space="preserve"> 1988).</w:t>
      </w:r>
      <w:r w:rsidR="00A83C0E" w:rsidRPr="000176A1">
        <w:rPr>
          <w:szCs w:val="23"/>
        </w:rPr>
        <w:t xml:space="preserve"> </w:t>
      </w:r>
      <w:r w:rsidR="00264816" w:rsidRPr="000176A1">
        <w:rPr>
          <w:szCs w:val="23"/>
        </w:rPr>
        <w:t xml:space="preserve">Wrack also keeps the soil surfaces it covers in a dark, wet environment, which </w:t>
      </w:r>
      <w:r w:rsidR="00173F8E" w:rsidRPr="000176A1">
        <w:rPr>
          <w:szCs w:val="23"/>
        </w:rPr>
        <w:t>is</w:t>
      </w:r>
      <w:r w:rsidR="00264816" w:rsidRPr="000176A1">
        <w:rPr>
          <w:szCs w:val="23"/>
        </w:rPr>
        <w:t xml:space="preserve"> conducive to bacterial growth.</w:t>
      </w:r>
      <w:r w:rsidR="00A83C0E" w:rsidRPr="000176A1">
        <w:rPr>
          <w:szCs w:val="23"/>
        </w:rPr>
        <w:t xml:space="preserve"> </w:t>
      </w:r>
      <w:r w:rsidR="00264816" w:rsidRPr="000176A1">
        <w:rPr>
          <w:szCs w:val="23"/>
        </w:rPr>
        <w:t xml:space="preserve">Researchers have found that </w:t>
      </w:r>
      <w:r w:rsidR="004A36BF">
        <w:rPr>
          <w:szCs w:val="23"/>
        </w:rPr>
        <w:t xml:space="preserve">survival of fecal coliform and </w:t>
      </w:r>
      <w:proofErr w:type="spellStart"/>
      <w:r w:rsidR="00F70C17">
        <w:rPr>
          <w:szCs w:val="23"/>
        </w:rPr>
        <w:t>e</w:t>
      </w:r>
      <w:r w:rsidR="00264816" w:rsidRPr="000176A1">
        <w:rPr>
          <w:szCs w:val="23"/>
        </w:rPr>
        <w:t>nterococc</w:t>
      </w:r>
      <w:r w:rsidR="00F70C17">
        <w:rPr>
          <w:szCs w:val="23"/>
        </w:rPr>
        <w:t>al</w:t>
      </w:r>
      <w:proofErr w:type="spellEnd"/>
      <w:r w:rsidR="00264816" w:rsidRPr="000176A1">
        <w:rPr>
          <w:szCs w:val="23"/>
        </w:rPr>
        <w:t xml:space="preserve"> bacteria was far greater in salt</w:t>
      </w:r>
      <w:r w:rsidR="004A36BF">
        <w:rPr>
          <w:szCs w:val="23"/>
        </w:rPr>
        <w:t xml:space="preserve"> </w:t>
      </w:r>
      <w:r w:rsidR="00264816" w:rsidRPr="000176A1">
        <w:rPr>
          <w:szCs w:val="23"/>
        </w:rPr>
        <w:t>water when organic debris (i.e., wrack) were present (Martin and Gruber 2005).</w:t>
      </w:r>
      <w:r w:rsidR="00A83C0E" w:rsidRPr="000176A1">
        <w:rPr>
          <w:szCs w:val="23"/>
        </w:rPr>
        <w:t xml:space="preserve"> </w:t>
      </w:r>
      <w:r w:rsidR="00264816" w:rsidRPr="000176A1">
        <w:rPr>
          <w:szCs w:val="23"/>
        </w:rPr>
        <w:t xml:space="preserve">Furthermore, they concluded </w:t>
      </w:r>
      <w:r w:rsidR="004A36BF">
        <w:rPr>
          <w:szCs w:val="23"/>
        </w:rPr>
        <w:t xml:space="preserve">that </w:t>
      </w:r>
      <w:r w:rsidR="00264816" w:rsidRPr="000176A1">
        <w:rPr>
          <w:szCs w:val="23"/>
        </w:rPr>
        <w:t>tidal flushing of wrack during high tide could easily transport elevated bacterial densities into the marine environment, thus potentially degrading the surrounding waters (Martin and Gruber 2005).</w:t>
      </w:r>
    </w:p>
    <w:p w:rsidR="00264816" w:rsidRPr="000176A1" w:rsidRDefault="00264816" w:rsidP="004F069E">
      <w:pPr>
        <w:rPr>
          <w:szCs w:val="23"/>
        </w:rPr>
      </w:pPr>
    </w:p>
    <w:p w:rsidR="00C71BC6" w:rsidRPr="000C034A" w:rsidRDefault="00E575BA" w:rsidP="004F069E">
      <w:pPr>
        <w:autoSpaceDE w:val="0"/>
        <w:autoSpaceDN w:val="0"/>
        <w:adjustRightInd w:val="0"/>
        <w:rPr>
          <w:szCs w:val="23"/>
        </w:rPr>
      </w:pPr>
      <w:r>
        <w:rPr>
          <w:b/>
          <w:noProof/>
          <w:szCs w:val="23"/>
        </w:rPr>
        <mc:AlternateContent>
          <mc:Choice Requires="wps">
            <w:drawing>
              <wp:anchor distT="0" distB="0" distL="114300" distR="114300" simplePos="0" relativeHeight="251643904" behindDoc="0" locked="0" layoutInCell="1" allowOverlap="1" wp14:anchorId="2A0EFECF" wp14:editId="1C52159B">
                <wp:simplePos x="0" y="0"/>
                <wp:positionH relativeFrom="column">
                  <wp:posOffset>5029200</wp:posOffset>
                </wp:positionH>
                <wp:positionV relativeFrom="paragraph">
                  <wp:posOffset>1070610</wp:posOffset>
                </wp:positionV>
                <wp:extent cx="1714500" cy="524510"/>
                <wp:effectExtent l="0" t="3810" r="0" b="0"/>
                <wp:wrapNone/>
                <wp:docPr id="1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A77" w:rsidRPr="000176A1" w:rsidRDefault="005C2A77" w:rsidP="007A6C8E">
                            <w:pPr>
                              <w:rPr>
                                <w:sz w:val="19"/>
                                <w:szCs w:val="19"/>
                              </w:rPr>
                            </w:pPr>
                            <w:r>
                              <w:rPr>
                                <w:i/>
                                <w:sz w:val="19"/>
                                <w:szCs w:val="19"/>
                              </w:rPr>
                              <w:t>Virtually</w:t>
                            </w:r>
                            <w:r w:rsidRPr="000F067F">
                              <w:rPr>
                                <w:i/>
                                <w:sz w:val="19"/>
                                <w:szCs w:val="19"/>
                              </w:rPr>
                              <w:t xml:space="preserve"> all</w:t>
                            </w:r>
                            <w:r w:rsidRPr="000176A1">
                              <w:rPr>
                                <w:i/>
                                <w:sz w:val="19"/>
                                <w:szCs w:val="19"/>
                              </w:rPr>
                              <w:t xml:space="preserve"> of the Massachusetts coast line is a no-discharge zone.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52" type="#_x0000_t202" style="position:absolute;margin-left:396pt;margin-top:84.3pt;width:135pt;height:41.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8f6uwIAAMM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" filled="f" stroked="f">
                <v:textbox>
                  <w:txbxContent>
                    <w:p w:rsidR="005C2A77" w:rsidRPr="000176A1" w:rsidRDefault="005C2A77" w:rsidP="007A6C8E">
                      <w:pPr>
                        <w:rPr>
                          <w:sz w:val="19"/>
                          <w:szCs w:val="19"/>
                        </w:rPr>
                      </w:pPr>
                      <w:r>
                        <w:rPr>
                          <w:i/>
                          <w:sz w:val="19"/>
                          <w:szCs w:val="19"/>
                        </w:rPr>
                        <w:t>Virtually</w:t>
                      </w:r>
                      <w:r w:rsidRPr="000F067F">
                        <w:rPr>
                          <w:i/>
                          <w:sz w:val="19"/>
                          <w:szCs w:val="19"/>
                        </w:rPr>
                        <w:t xml:space="preserve"> all</w:t>
                      </w:r>
                      <w:r w:rsidRPr="000176A1">
                        <w:rPr>
                          <w:i/>
                          <w:sz w:val="19"/>
                          <w:szCs w:val="19"/>
                        </w:rPr>
                        <w:t xml:space="preserve"> of the Massachusetts coast line is a no-discharge zone. </w:t>
                      </w:r>
                    </w:p>
                  </w:txbxContent>
                </v:textbox>
              </v:shape>
            </w:pict>
          </mc:Fallback>
        </mc:AlternateContent>
      </w:r>
      <w:r>
        <w:rPr>
          <w:noProof/>
          <w:szCs w:val="23"/>
        </w:rPr>
        <mc:AlternateContent>
          <mc:Choice Requires="wps">
            <w:drawing>
              <wp:anchor distT="0" distB="0" distL="114300" distR="114300" simplePos="0" relativeHeight="251642880" behindDoc="0" locked="0" layoutInCell="1" allowOverlap="1" wp14:anchorId="14139CF3" wp14:editId="4F78CE40">
                <wp:simplePos x="0" y="0"/>
                <wp:positionH relativeFrom="column">
                  <wp:posOffset>5029200</wp:posOffset>
                </wp:positionH>
                <wp:positionV relativeFrom="paragraph">
                  <wp:posOffset>258445</wp:posOffset>
                </wp:positionV>
                <wp:extent cx="1714500" cy="492760"/>
                <wp:effectExtent l="0" t="1270" r="0" b="1270"/>
                <wp:wrapNone/>
                <wp:docPr id="1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A77" w:rsidRPr="000176A1" w:rsidRDefault="005C2A77" w:rsidP="007A6C8E">
                            <w:pPr>
                              <w:rPr>
                                <w:sz w:val="19"/>
                                <w:szCs w:val="19"/>
                              </w:rPr>
                            </w:pPr>
                            <w:r w:rsidRPr="000176A1">
                              <w:rPr>
                                <w:i/>
                                <w:sz w:val="19"/>
                                <w:szCs w:val="19"/>
                              </w:rPr>
                              <w:t xml:space="preserve">Illicit boat waste can be a major source of beach closures.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53" type="#_x0000_t202" style="position:absolute;margin-left:396pt;margin-top:20.35pt;width:135pt;height:38.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" filled="f" stroked="f">
                <v:textbox>
                  <w:txbxContent>
                    <w:p w:rsidR="005C2A77" w:rsidRPr="000176A1" w:rsidRDefault="005C2A77" w:rsidP="007A6C8E">
                      <w:pPr>
                        <w:rPr>
                          <w:sz w:val="19"/>
                          <w:szCs w:val="19"/>
                        </w:rPr>
                      </w:pPr>
                      <w:r w:rsidRPr="000176A1">
                        <w:rPr>
                          <w:i/>
                          <w:sz w:val="19"/>
                          <w:szCs w:val="19"/>
                        </w:rPr>
                        <w:t xml:space="preserve">Illicit boat waste can be a major source of beach closures. </w:t>
                      </w:r>
                    </w:p>
                  </w:txbxContent>
                </v:textbox>
              </v:shape>
            </w:pict>
          </mc:Fallback>
        </mc:AlternateContent>
      </w:r>
      <w:proofErr w:type="gramStart"/>
      <w:r w:rsidR="00C81C48" w:rsidRPr="000176A1">
        <w:rPr>
          <w:szCs w:val="23"/>
        </w:rPr>
        <w:t>O</w:t>
      </w:r>
      <w:r w:rsidR="00264816" w:rsidRPr="000176A1">
        <w:rPr>
          <w:szCs w:val="23"/>
        </w:rPr>
        <w:t>ther potential sources of bacteria, which are difficult to directly measure through routine beach water sampling, have the ability to influence overall water quality.</w:t>
      </w:r>
      <w:proofErr w:type="gramEnd"/>
      <w:r w:rsidR="00264816" w:rsidRPr="000176A1">
        <w:rPr>
          <w:szCs w:val="23"/>
        </w:rPr>
        <w:t xml:space="preserve"> At marine beaches, illicit discharges of human waste </w:t>
      </w:r>
      <w:r w:rsidR="004A36BF">
        <w:rPr>
          <w:szCs w:val="23"/>
        </w:rPr>
        <w:t xml:space="preserve">from </w:t>
      </w:r>
      <w:r>
        <w:rPr>
          <w:noProof/>
          <w:szCs w:val="23"/>
        </w:rPr>
        <mc:AlternateContent>
          <mc:Choice Requires="wps">
            <w:drawing>
              <wp:anchor distT="0" distB="0" distL="114300" distR="114300" simplePos="0" relativeHeight="251670528" behindDoc="0" locked="1" layoutInCell="1" allowOverlap="1" wp14:anchorId="688D3B06" wp14:editId="0D1E43DA">
                <wp:simplePos x="0" y="0"/>
                <wp:positionH relativeFrom="column">
                  <wp:posOffset>5029200</wp:posOffset>
                </wp:positionH>
                <wp:positionV relativeFrom="page">
                  <wp:posOffset>731520</wp:posOffset>
                </wp:positionV>
                <wp:extent cx="0" cy="8613775"/>
                <wp:effectExtent l="9525" t="7620" r="9525" b="8255"/>
                <wp:wrapNone/>
                <wp:docPr id="15"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13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96pt,57.6pt" to="396pt,7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xzqFAIAACs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">
                <w10:wrap anchory="page"/>
                <w10:anchorlock/>
              </v:line>
            </w:pict>
          </mc:Fallback>
        </mc:AlternateContent>
      </w:r>
      <w:r w:rsidR="004A36BF">
        <w:rPr>
          <w:szCs w:val="23"/>
        </w:rPr>
        <w:t xml:space="preserve">boats </w:t>
      </w:r>
      <w:r w:rsidR="00264816" w:rsidRPr="000176A1">
        <w:rPr>
          <w:szCs w:val="23"/>
        </w:rPr>
        <w:t xml:space="preserve">may cause significant degradation of water quality </w:t>
      </w:r>
      <w:r w:rsidR="00DF7DCE">
        <w:rPr>
          <w:szCs w:val="23"/>
        </w:rPr>
        <w:t xml:space="preserve">in areas </w:t>
      </w:r>
      <w:r w:rsidR="00264816" w:rsidRPr="000176A1">
        <w:rPr>
          <w:szCs w:val="23"/>
        </w:rPr>
        <w:t>where there is significant boating activity. It is generally believed that the number of illicit discharges from boats is proportional to the difficulty posed in</w:t>
      </w:r>
      <w:r w:rsidR="008676B2">
        <w:rPr>
          <w:szCs w:val="23"/>
        </w:rPr>
        <w:t xml:space="preserve"> the disposal of the wastewater;</w:t>
      </w:r>
      <w:r w:rsidR="00264816" w:rsidRPr="000176A1">
        <w:rPr>
          <w:szCs w:val="23"/>
        </w:rPr>
        <w:t xml:space="preserve"> therefore there has been significant effort by many coastal communities to </w:t>
      </w:r>
      <w:r w:rsidR="008676B2">
        <w:rPr>
          <w:szCs w:val="23"/>
        </w:rPr>
        <w:t xml:space="preserve">increase </w:t>
      </w:r>
      <w:r w:rsidR="00264816" w:rsidRPr="000176A1">
        <w:rPr>
          <w:szCs w:val="23"/>
        </w:rPr>
        <w:t xml:space="preserve">the number of locations </w:t>
      </w:r>
      <w:r w:rsidR="008676B2">
        <w:rPr>
          <w:szCs w:val="23"/>
        </w:rPr>
        <w:t xml:space="preserve">where </w:t>
      </w:r>
      <w:r w:rsidR="00264816" w:rsidRPr="000176A1">
        <w:rPr>
          <w:szCs w:val="23"/>
        </w:rPr>
        <w:t xml:space="preserve">boat waste can safely be discharged. </w:t>
      </w:r>
      <w:r w:rsidR="00E8298D" w:rsidRPr="000176A1">
        <w:rPr>
          <w:szCs w:val="23"/>
        </w:rPr>
        <w:t>USEPA</w:t>
      </w:r>
      <w:r w:rsidR="00264816" w:rsidRPr="000176A1">
        <w:rPr>
          <w:szCs w:val="23"/>
        </w:rPr>
        <w:t xml:space="preserve"> </w:t>
      </w:r>
      <w:r w:rsidR="00030825">
        <w:rPr>
          <w:szCs w:val="23"/>
        </w:rPr>
        <w:t>worked</w:t>
      </w:r>
      <w:r w:rsidR="00264816" w:rsidRPr="000176A1">
        <w:rPr>
          <w:szCs w:val="23"/>
        </w:rPr>
        <w:t xml:space="preserve"> with state and local officials to designate </w:t>
      </w:r>
      <w:r w:rsidR="00030825">
        <w:rPr>
          <w:szCs w:val="23"/>
        </w:rPr>
        <w:t xml:space="preserve">virtually </w:t>
      </w:r>
      <w:r w:rsidR="00264816" w:rsidRPr="000176A1">
        <w:rPr>
          <w:szCs w:val="23"/>
        </w:rPr>
        <w:t xml:space="preserve">all </w:t>
      </w:r>
      <w:r w:rsidR="008676B2">
        <w:rPr>
          <w:szCs w:val="23"/>
        </w:rPr>
        <w:t xml:space="preserve">marine waters </w:t>
      </w:r>
      <w:r w:rsidR="008676B2" w:rsidRPr="000176A1">
        <w:rPr>
          <w:szCs w:val="23"/>
        </w:rPr>
        <w:t xml:space="preserve">within three miles of </w:t>
      </w:r>
      <w:r w:rsidR="008676B2">
        <w:rPr>
          <w:szCs w:val="23"/>
        </w:rPr>
        <w:t xml:space="preserve">the </w:t>
      </w:r>
      <w:r w:rsidR="00264816" w:rsidRPr="000176A1">
        <w:rPr>
          <w:szCs w:val="23"/>
        </w:rPr>
        <w:t xml:space="preserve">Massachusetts </w:t>
      </w:r>
      <w:r w:rsidR="008676B2">
        <w:rPr>
          <w:szCs w:val="23"/>
        </w:rPr>
        <w:t xml:space="preserve">coast </w:t>
      </w:r>
      <w:r w:rsidR="00264816" w:rsidRPr="000176A1">
        <w:rPr>
          <w:szCs w:val="23"/>
        </w:rPr>
        <w:t>as a no-discharge zone</w:t>
      </w:r>
      <w:r w:rsidR="00C71BC6" w:rsidRPr="00EC5A4C">
        <w:rPr>
          <w:rFonts w:cs="Arial"/>
          <w:szCs w:val="23"/>
        </w:rPr>
        <w:t>.</w:t>
      </w:r>
    </w:p>
    <w:p w:rsidR="00281294" w:rsidRPr="00E61763" w:rsidRDefault="00281294" w:rsidP="004F069E">
      <w:pPr>
        <w:autoSpaceDE w:val="0"/>
        <w:autoSpaceDN w:val="0"/>
        <w:adjustRightInd w:val="0"/>
        <w:rPr>
          <w:szCs w:val="24"/>
        </w:rPr>
      </w:pPr>
    </w:p>
    <w:p w:rsidR="00264816" w:rsidRPr="000176A1" w:rsidRDefault="00E575BA" w:rsidP="004F069E">
      <w:pPr>
        <w:rPr>
          <w:szCs w:val="23"/>
        </w:rPr>
      </w:pPr>
      <w:r>
        <w:rPr>
          <w:b/>
          <w:noProof/>
          <w:szCs w:val="23"/>
        </w:rPr>
        <mc:AlternateContent>
          <mc:Choice Requires="wps">
            <w:drawing>
              <wp:anchor distT="0" distB="0" distL="114300" distR="114300" simplePos="0" relativeHeight="251649024" behindDoc="0" locked="0" layoutInCell="1" allowOverlap="1" wp14:anchorId="5D1DC089" wp14:editId="59702667">
                <wp:simplePos x="0" y="0"/>
                <wp:positionH relativeFrom="column">
                  <wp:posOffset>5029200</wp:posOffset>
                </wp:positionH>
                <wp:positionV relativeFrom="paragraph">
                  <wp:posOffset>8890</wp:posOffset>
                </wp:positionV>
                <wp:extent cx="1714500" cy="662305"/>
                <wp:effectExtent l="0" t="0" r="0" b="0"/>
                <wp:wrapNone/>
                <wp:docPr id="1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6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A77" w:rsidRPr="000176A1" w:rsidRDefault="005C2A77" w:rsidP="005D33C4">
                            <w:pPr>
                              <w:rPr>
                                <w:sz w:val="19"/>
                                <w:szCs w:val="19"/>
                              </w:rPr>
                            </w:pPr>
                            <w:r w:rsidRPr="000176A1">
                              <w:rPr>
                                <w:i/>
                                <w:sz w:val="19"/>
                                <w:szCs w:val="19"/>
                              </w:rPr>
                              <w:t xml:space="preserve">Sediments may also be a bacterial incubator and contribute to higher bacterial results.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54" type="#_x0000_t202" style="position:absolute;margin-left:396pt;margin-top:.7pt;width:135pt;height:52.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eSuQIAAMM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" filled="f" stroked="f">
                <v:textbox>
                  <w:txbxContent>
                    <w:p w:rsidR="005C2A77" w:rsidRPr="000176A1" w:rsidRDefault="005C2A77" w:rsidP="005D33C4">
                      <w:pPr>
                        <w:rPr>
                          <w:sz w:val="19"/>
                          <w:szCs w:val="19"/>
                        </w:rPr>
                      </w:pPr>
                      <w:r w:rsidRPr="000176A1">
                        <w:rPr>
                          <w:i/>
                          <w:sz w:val="19"/>
                          <w:szCs w:val="19"/>
                        </w:rPr>
                        <w:t xml:space="preserve">Sediments may also be a bacterial incubator and contribute to higher bacterial results. </w:t>
                      </w:r>
                    </w:p>
                  </w:txbxContent>
                </v:textbox>
              </v:shape>
            </w:pict>
          </mc:Fallback>
        </mc:AlternateContent>
      </w:r>
      <w:r w:rsidR="00264816" w:rsidRPr="000176A1">
        <w:rPr>
          <w:szCs w:val="23"/>
        </w:rPr>
        <w:t xml:space="preserve">Additionally, sediments may act as a sink for fecal indicators at both fresh and marine beaches. These sediments may be disturbed by tides, human activities, or </w:t>
      </w:r>
      <w:proofErr w:type="spellStart"/>
      <w:r w:rsidR="00264816" w:rsidRPr="000176A1">
        <w:rPr>
          <w:szCs w:val="23"/>
        </w:rPr>
        <w:t>stormwater</w:t>
      </w:r>
      <w:proofErr w:type="spellEnd"/>
      <w:r w:rsidR="00264816" w:rsidRPr="000176A1">
        <w:rPr>
          <w:szCs w:val="23"/>
        </w:rPr>
        <w:t xml:space="preserve"> runoff and potentially increase bacterial contamination.</w:t>
      </w:r>
    </w:p>
    <w:p w:rsidR="00766A80" w:rsidRPr="000176A1" w:rsidRDefault="00145F92" w:rsidP="00CC2660">
      <w:pPr>
        <w:pStyle w:val="Heading2"/>
        <w:numPr>
          <w:ilvl w:val="0"/>
          <w:numId w:val="0"/>
        </w:numPr>
      </w:pPr>
      <w:r>
        <w:br w:type="page"/>
      </w:r>
      <w:bookmarkStart w:id="97" w:name="_Toc451438033"/>
      <w:r w:rsidR="00766A80" w:rsidRPr="000176A1">
        <w:lastRenderedPageBreak/>
        <w:t>FUTURE PLANS</w:t>
      </w:r>
      <w:bookmarkEnd w:id="96"/>
      <w:bookmarkEnd w:id="97"/>
    </w:p>
    <w:p w:rsidR="00766A80" w:rsidRPr="00BF7801" w:rsidRDefault="00766A80" w:rsidP="00BF7801">
      <w:pPr>
        <w:pStyle w:val="Heading3"/>
        <w:numPr>
          <w:ilvl w:val="2"/>
          <w:numId w:val="33"/>
        </w:numPr>
        <w:rPr>
          <w:sz w:val="27"/>
          <w:szCs w:val="27"/>
        </w:rPr>
      </w:pPr>
      <w:bookmarkStart w:id="98" w:name="_Toc222297440"/>
      <w:bookmarkStart w:id="99" w:name="_Toc451438034"/>
      <w:r w:rsidRPr="00BF7801">
        <w:rPr>
          <w:sz w:val="27"/>
          <w:szCs w:val="27"/>
        </w:rPr>
        <w:t>Direct Web-Based Reporting</w:t>
      </w:r>
      <w:bookmarkEnd w:id="98"/>
      <w:bookmarkEnd w:id="99"/>
    </w:p>
    <w:bookmarkStart w:id="100" w:name="_Toc222297441"/>
    <w:p w:rsidR="00264816" w:rsidRPr="007366CE" w:rsidDel="002D23C6" w:rsidRDefault="00E575BA" w:rsidP="00CD276C">
      <w:pPr>
        <w:pStyle w:val="BodyTextIndent"/>
        <w:ind w:left="0"/>
        <w:rPr>
          <w:rFonts w:ascii="Arial" w:hAnsi="Arial" w:cs="Arial"/>
          <w:color w:val="000000"/>
          <w:szCs w:val="23"/>
        </w:rPr>
      </w:pPr>
      <w:r w:rsidRPr="007366CE">
        <w:rPr>
          <w:rFonts w:ascii="Arial" w:hAnsi="Arial" w:cs="Arial"/>
          <w:noProof/>
          <w:szCs w:val="23"/>
        </w:rPr>
        <mc:AlternateContent>
          <mc:Choice Requires="wps">
            <w:drawing>
              <wp:anchor distT="0" distB="0" distL="114300" distR="114300" simplePos="0" relativeHeight="251666432" behindDoc="0" locked="1" layoutInCell="1" allowOverlap="1" wp14:anchorId="4F927C30" wp14:editId="41B31627">
                <wp:simplePos x="0" y="0"/>
                <wp:positionH relativeFrom="column">
                  <wp:posOffset>5029200</wp:posOffset>
                </wp:positionH>
                <wp:positionV relativeFrom="page">
                  <wp:posOffset>769620</wp:posOffset>
                </wp:positionV>
                <wp:extent cx="0" cy="8613775"/>
                <wp:effectExtent l="9525" t="7620" r="9525" b="8255"/>
                <wp:wrapNone/>
                <wp:docPr id="12"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13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96pt,60.6pt" to="396pt,7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zsxFAIAACs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">
                <w10:wrap anchory="page"/>
                <w10:anchorlock/>
              </v:line>
            </w:pict>
          </mc:Fallback>
        </mc:AlternateContent>
      </w:r>
      <w:r w:rsidR="008676B2" w:rsidRPr="007366CE">
        <w:rPr>
          <w:rFonts w:ascii="Arial" w:hAnsi="Arial" w:cs="Arial"/>
          <w:szCs w:val="23"/>
        </w:rPr>
        <w:t xml:space="preserve">In </w:t>
      </w:r>
      <w:r w:rsidR="005A402A" w:rsidRPr="007366CE">
        <w:rPr>
          <w:rFonts w:ascii="Arial" w:hAnsi="Arial" w:cs="Arial"/>
          <w:szCs w:val="23"/>
        </w:rPr>
        <w:t>201</w:t>
      </w:r>
      <w:r w:rsidR="00E32F83" w:rsidRPr="007366CE">
        <w:rPr>
          <w:rFonts w:ascii="Arial" w:hAnsi="Arial" w:cs="Arial"/>
          <w:szCs w:val="23"/>
        </w:rPr>
        <w:t>6</w:t>
      </w:r>
      <w:r w:rsidR="008676B2" w:rsidRPr="007366CE">
        <w:rPr>
          <w:rFonts w:ascii="Arial" w:hAnsi="Arial" w:cs="Arial"/>
          <w:szCs w:val="23"/>
        </w:rPr>
        <w:t>, MDPH/BEH contract</w:t>
      </w:r>
      <w:r w:rsidR="00264816" w:rsidRPr="007366CE">
        <w:rPr>
          <w:rFonts w:ascii="Arial" w:hAnsi="Arial" w:cs="Arial"/>
          <w:szCs w:val="23"/>
        </w:rPr>
        <w:t xml:space="preserve"> </w:t>
      </w:r>
      <w:r w:rsidR="00EB7CD8" w:rsidRPr="007366CE">
        <w:rPr>
          <w:rFonts w:ascii="Arial" w:hAnsi="Arial" w:cs="Arial"/>
          <w:szCs w:val="23"/>
        </w:rPr>
        <w:t>laboratories</w:t>
      </w:r>
      <w:r w:rsidR="00264816" w:rsidRPr="007366CE">
        <w:rPr>
          <w:rFonts w:ascii="Arial" w:hAnsi="Arial" w:cs="Arial"/>
          <w:szCs w:val="23"/>
        </w:rPr>
        <w:t>, local boards of health</w:t>
      </w:r>
      <w:r w:rsidR="008676B2" w:rsidRPr="007366CE">
        <w:rPr>
          <w:rFonts w:ascii="Arial" w:hAnsi="Arial" w:cs="Arial"/>
          <w:szCs w:val="23"/>
        </w:rPr>
        <w:t>,</w:t>
      </w:r>
      <w:r w:rsidR="00264816" w:rsidRPr="007366CE">
        <w:rPr>
          <w:rFonts w:ascii="Arial" w:hAnsi="Arial" w:cs="Arial"/>
          <w:szCs w:val="23"/>
        </w:rPr>
        <w:t xml:space="preserve"> and others will continue to perform data entry to the electronic, web-based public notification website. MDPH/BEH will be working with contract </w:t>
      </w:r>
      <w:r w:rsidR="00EB7CD8" w:rsidRPr="007366CE">
        <w:rPr>
          <w:rFonts w:ascii="Arial" w:hAnsi="Arial" w:cs="Arial"/>
          <w:szCs w:val="23"/>
        </w:rPr>
        <w:t>laboratories</w:t>
      </w:r>
      <w:r w:rsidR="00264816" w:rsidRPr="007366CE">
        <w:rPr>
          <w:rFonts w:ascii="Arial" w:hAnsi="Arial" w:cs="Arial"/>
          <w:szCs w:val="23"/>
        </w:rPr>
        <w:t xml:space="preserve"> and other data reporters to ensure </w:t>
      </w:r>
      <w:r w:rsidR="008676B2" w:rsidRPr="007366CE">
        <w:rPr>
          <w:rFonts w:ascii="Arial" w:hAnsi="Arial" w:cs="Arial"/>
          <w:szCs w:val="23"/>
        </w:rPr>
        <w:t xml:space="preserve">that </w:t>
      </w:r>
      <w:r w:rsidR="00264816" w:rsidRPr="007366CE">
        <w:rPr>
          <w:rFonts w:ascii="Arial" w:hAnsi="Arial" w:cs="Arial"/>
          <w:szCs w:val="23"/>
        </w:rPr>
        <w:t>field data are accurately recorded via the web-based reporting system. Important</w:t>
      </w:r>
      <w:r w:rsidR="00264816" w:rsidRPr="007366CE" w:rsidDel="0055753D">
        <w:rPr>
          <w:rFonts w:ascii="Arial" w:hAnsi="Arial" w:cs="Arial"/>
          <w:szCs w:val="23"/>
        </w:rPr>
        <w:t xml:space="preserve"> information regarding</w:t>
      </w:r>
      <w:r w:rsidR="00264816" w:rsidRPr="007366CE">
        <w:rPr>
          <w:rFonts w:ascii="Arial" w:hAnsi="Arial" w:cs="Arial"/>
          <w:szCs w:val="23"/>
        </w:rPr>
        <w:t xml:space="preserve"> recent rainfall data and the presence of transient pollution sources</w:t>
      </w:r>
      <w:r w:rsidR="00264816" w:rsidRPr="007366CE" w:rsidDel="0055753D">
        <w:rPr>
          <w:rFonts w:ascii="Arial" w:hAnsi="Arial" w:cs="Arial"/>
          <w:szCs w:val="23"/>
        </w:rPr>
        <w:t xml:space="preserve"> will be </w:t>
      </w:r>
      <w:r w:rsidR="00264816" w:rsidRPr="007366CE">
        <w:rPr>
          <w:rFonts w:ascii="Arial" w:hAnsi="Arial" w:cs="Arial"/>
          <w:szCs w:val="23"/>
        </w:rPr>
        <w:t xml:space="preserve">targeted. </w:t>
      </w:r>
      <w:r w:rsidR="00264816" w:rsidRPr="007366CE" w:rsidDel="002D23C6">
        <w:rPr>
          <w:rFonts w:ascii="Arial" w:hAnsi="Arial" w:cs="Arial"/>
          <w:color w:val="000000"/>
          <w:szCs w:val="23"/>
        </w:rPr>
        <w:t>As in previous years, a history of postings will be maintained on the website to facilitate analysis of the data. This will provide more accurate recordkeeping so that trends can be analyzed in future annual reports.</w:t>
      </w:r>
    </w:p>
    <w:bookmarkStart w:id="101" w:name="_Toc451438035"/>
    <w:p w:rsidR="00766A80" w:rsidRPr="000176A1" w:rsidRDefault="00E575BA" w:rsidP="004F069E">
      <w:pPr>
        <w:pStyle w:val="Heading3"/>
        <w:rPr>
          <w:sz w:val="27"/>
          <w:szCs w:val="27"/>
        </w:rPr>
      </w:pPr>
      <w:r>
        <w:rPr>
          <w:noProof/>
          <w:szCs w:val="23"/>
        </w:rPr>
        <mc:AlternateContent>
          <mc:Choice Requires="wps">
            <w:drawing>
              <wp:anchor distT="0" distB="0" distL="114300" distR="114300" simplePos="0" relativeHeight="251650048" behindDoc="0" locked="0" layoutInCell="1" allowOverlap="1" wp14:anchorId="0E65B268" wp14:editId="6E7A0A42">
                <wp:simplePos x="0" y="0"/>
                <wp:positionH relativeFrom="column">
                  <wp:posOffset>5029200</wp:posOffset>
                </wp:positionH>
                <wp:positionV relativeFrom="paragraph">
                  <wp:posOffset>278130</wp:posOffset>
                </wp:positionV>
                <wp:extent cx="1714500" cy="691515"/>
                <wp:effectExtent l="0" t="1905" r="0" b="1905"/>
                <wp:wrapNone/>
                <wp:docPr id="1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9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A77" w:rsidRPr="000176A1" w:rsidRDefault="005C2A77" w:rsidP="00CD5F4B">
                            <w:pPr>
                              <w:rPr>
                                <w:sz w:val="19"/>
                                <w:szCs w:val="19"/>
                              </w:rPr>
                            </w:pPr>
                            <w:r w:rsidRPr="0025531B">
                              <w:rPr>
                                <w:i/>
                                <w:sz w:val="19"/>
                                <w:szCs w:val="19"/>
                              </w:rPr>
                              <w:t>MDPH conducted</w:t>
                            </w:r>
                            <w:r w:rsidRPr="001056DB">
                              <w:rPr>
                                <w:b/>
                                <w:i/>
                                <w:sz w:val="19"/>
                                <w:szCs w:val="19"/>
                              </w:rPr>
                              <w:t xml:space="preserve"> </w:t>
                            </w:r>
                            <w:r w:rsidRPr="001F6B75">
                              <w:rPr>
                                <w:i/>
                                <w:sz w:val="19"/>
                                <w:szCs w:val="19"/>
                              </w:rPr>
                              <w:t>f</w:t>
                            </w:r>
                            <w:r w:rsidRPr="00D66C63">
                              <w:rPr>
                                <w:i/>
                                <w:sz w:val="19"/>
                                <w:szCs w:val="19"/>
                              </w:rPr>
                              <w:t>our</w:t>
                            </w:r>
                            <w:r w:rsidRPr="001F6B75">
                              <w:rPr>
                                <w:i/>
                                <w:sz w:val="19"/>
                                <w:szCs w:val="19"/>
                              </w:rPr>
                              <w:t xml:space="preserve"> trainings in the spring of </w:t>
                            </w:r>
                            <w:r w:rsidRPr="007366CE">
                              <w:rPr>
                                <w:i/>
                                <w:sz w:val="19"/>
                                <w:szCs w:val="19"/>
                              </w:rPr>
                              <w:t>2016</w:t>
                            </w:r>
                            <w:r w:rsidRPr="001F6B75">
                              <w:rPr>
                                <w:i/>
                                <w:sz w:val="19"/>
                                <w:szCs w:val="19"/>
                              </w:rPr>
                              <w:t xml:space="preserve"> </w:t>
                            </w:r>
                            <w:r w:rsidRPr="000176A1">
                              <w:rPr>
                                <w:i/>
                                <w:sz w:val="19"/>
                                <w:szCs w:val="19"/>
                              </w:rPr>
                              <w:t>for local health officials.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55" type="#_x0000_t202" style="position:absolute;left:0;text-align:left;margin-left:396pt;margin-top:21.9pt;width:135pt;height:54.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0FfuAIAAMM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" filled="f" stroked="f">
                <v:textbox>
                  <w:txbxContent>
                    <w:p w:rsidR="005C2A77" w:rsidRPr="000176A1" w:rsidRDefault="005C2A77" w:rsidP="00CD5F4B">
                      <w:pPr>
                        <w:rPr>
                          <w:sz w:val="19"/>
                          <w:szCs w:val="19"/>
                        </w:rPr>
                      </w:pPr>
                      <w:r w:rsidRPr="0025531B">
                        <w:rPr>
                          <w:i/>
                          <w:sz w:val="19"/>
                          <w:szCs w:val="19"/>
                        </w:rPr>
                        <w:t>MDPH conducted</w:t>
                      </w:r>
                      <w:r w:rsidRPr="001056DB">
                        <w:rPr>
                          <w:b/>
                          <w:i/>
                          <w:sz w:val="19"/>
                          <w:szCs w:val="19"/>
                        </w:rPr>
                        <w:t xml:space="preserve"> </w:t>
                      </w:r>
                      <w:r w:rsidRPr="001F6B75">
                        <w:rPr>
                          <w:i/>
                          <w:sz w:val="19"/>
                          <w:szCs w:val="19"/>
                        </w:rPr>
                        <w:t>f</w:t>
                      </w:r>
                      <w:r w:rsidRPr="00D66C63">
                        <w:rPr>
                          <w:i/>
                          <w:sz w:val="19"/>
                          <w:szCs w:val="19"/>
                        </w:rPr>
                        <w:t>our</w:t>
                      </w:r>
                      <w:r w:rsidRPr="001F6B75">
                        <w:rPr>
                          <w:i/>
                          <w:sz w:val="19"/>
                          <w:szCs w:val="19"/>
                        </w:rPr>
                        <w:t xml:space="preserve"> trainings in the spring of </w:t>
                      </w:r>
                      <w:r w:rsidRPr="007366CE">
                        <w:rPr>
                          <w:i/>
                          <w:sz w:val="19"/>
                          <w:szCs w:val="19"/>
                        </w:rPr>
                        <w:t>2016</w:t>
                      </w:r>
                      <w:r w:rsidRPr="001F6B75">
                        <w:rPr>
                          <w:i/>
                          <w:sz w:val="19"/>
                          <w:szCs w:val="19"/>
                        </w:rPr>
                        <w:t xml:space="preserve"> </w:t>
                      </w:r>
                      <w:r w:rsidRPr="000176A1">
                        <w:rPr>
                          <w:i/>
                          <w:sz w:val="19"/>
                          <w:szCs w:val="19"/>
                        </w:rPr>
                        <w:t>for local health officials.</w:t>
                      </w:r>
                    </w:p>
                  </w:txbxContent>
                </v:textbox>
              </v:shape>
            </w:pict>
          </mc:Fallback>
        </mc:AlternateContent>
      </w:r>
      <w:r w:rsidR="00766A80" w:rsidRPr="000176A1">
        <w:rPr>
          <w:sz w:val="27"/>
          <w:szCs w:val="27"/>
        </w:rPr>
        <w:t>Training and Community Outreach</w:t>
      </w:r>
      <w:bookmarkEnd w:id="100"/>
      <w:bookmarkEnd w:id="101"/>
    </w:p>
    <w:p w:rsidR="00CD5F4B" w:rsidRPr="007366CE" w:rsidRDefault="00CD5F4B" w:rsidP="004F069E">
      <w:pPr>
        <w:rPr>
          <w:szCs w:val="23"/>
        </w:rPr>
      </w:pPr>
      <w:bookmarkStart w:id="102" w:name="_Toc222297443"/>
      <w:r w:rsidRPr="007366CE" w:rsidDel="00CD6505">
        <w:rPr>
          <w:szCs w:val="23"/>
        </w:rPr>
        <w:t xml:space="preserve">In the spring of </w:t>
      </w:r>
      <w:r w:rsidR="005A402A" w:rsidRPr="007366CE">
        <w:rPr>
          <w:szCs w:val="23"/>
        </w:rPr>
        <w:t>201</w:t>
      </w:r>
      <w:r w:rsidR="00336867" w:rsidRPr="007366CE">
        <w:rPr>
          <w:szCs w:val="23"/>
        </w:rPr>
        <w:t>6</w:t>
      </w:r>
      <w:r w:rsidRPr="007366CE" w:rsidDel="00CD6505">
        <w:rPr>
          <w:szCs w:val="23"/>
        </w:rPr>
        <w:t>, MDPH</w:t>
      </w:r>
      <w:r w:rsidRPr="007366CE">
        <w:rPr>
          <w:szCs w:val="23"/>
        </w:rPr>
        <w:t>/BEH</w:t>
      </w:r>
      <w:r w:rsidRPr="007366CE" w:rsidDel="00CD6505">
        <w:rPr>
          <w:szCs w:val="23"/>
        </w:rPr>
        <w:t xml:space="preserve"> </w:t>
      </w:r>
      <w:r w:rsidR="00C71BC6" w:rsidRPr="007366CE">
        <w:rPr>
          <w:szCs w:val="23"/>
        </w:rPr>
        <w:t>work</w:t>
      </w:r>
      <w:r w:rsidR="00673AC7" w:rsidRPr="007366CE">
        <w:rPr>
          <w:szCs w:val="23"/>
        </w:rPr>
        <w:t>ed</w:t>
      </w:r>
      <w:r w:rsidRPr="007366CE">
        <w:rPr>
          <w:szCs w:val="23"/>
        </w:rPr>
        <w:t xml:space="preserve"> in collaboration with the MDPH/BEH </w:t>
      </w:r>
      <w:r w:rsidRPr="007366CE" w:rsidDel="00CD6505">
        <w:rPr>
          <w:szCs w:val="23"/>
        </w:rPr>
        <w:t xml:space="preserve">Community Sanitation Program and the Massachusetts Health Officers Association to provide </w:t>
      </w:r>
      <w:r w:rsidR="00C746D7" w:rsidRPr="007366CE">
        <w:rPr>
          <w:szCs w:val="23"/>
        </w:rPr>
        <w:t>f</w:t>
      </w:r>
      <w:r w:rsidR="003D4A2C" w:rsidRPr="007366CE">
        <w:rPr>
          <w:szCs w:val="23"/>
        </w:rPr>
        <w:t>our</w:t>
      </w:r>
      <w:r w:rsidRPr="007366CE" w:rsidDel="00CD6505">
        <w:rPr>
          <w:szCs w:val="23"/>
        </w:rPr>
        <w:t xml:space="preserve"> separate training events for local boards of health in different regions of the state.</w:t>
      </w:r>
      <w:r w:rsidRPr="007366CE">
        <w:rPr>
          <w:szCs w:val="23"/>
        </w:rPr>
        <w:t xml:space="preserve"> </w:t>
      </w:r>
      <w:r w:rsidRPr="007366CE" w:rsidDel="00CD6505">
        <w:rPr>
          <w:szCs w:val="23"/>
        </w:rPr>
        <w:t xml:space="preserve">These trainings </w:t>
      </w:r>
      <w:r w:rsidR="00030825" w:rsidRPr="007366CE">
        <w:rPr>
          <w:szCs w:val="23"/>
        </w:rPr>
        <w:t xml:space="preserve">provided </w:t>
      </w:r>
      <w:r w:rsidR="00336867" w:rsidRPr="007366CE">
        <w:rPr>
          <w:szCs w:val="23"/>
        </w:rPr>
        <w:t xml:space="preserve">information on beaches and </w:t>
      </w:r>
      <w:r w:rsidRPr="007366CE">
        <w:rPr>
          <w:szCs w:val="23"/>
        </w:rPr>
        <w:t>harmful algae blooms</w:t>
      </w:r>
      <w:r w:rsidRPr="007366CE" w:rsidDel="00CD6505">
        <w:rPr>
          <w:szCs w:val="23"/>
        </w:rPr>
        <w:t>.</w:t>
      </w:r>
      <w:r w:rsidRPr="007366CE">
        <w:rPr>
          <w:szCs w:val="23"/>
        </w:rPr>
        <w:t xml:space="preserve"> MDPH</w:t>
      </w:r>
      <w:r w:rsidR="002B0B3C" w:rsidRPr="007366CE">
        <w:rPr>
          <w:szCs w:val="23"/>
        </w:rPr>
        <w:t>/BEH will continue to offer sampling</w:t>
      </w:r>
      <w:r w:rsidRPr="007366CE" w:rsidDel="0028661D">
        <w:rPr>
          <w:szCs w:val="23"/>
        </w:rPr>
        <w:t xml:space="preserve"> training and </w:t>
      </w:r>
      <w:r w:rsidRPr="007366CE">
        <w:rPr>
          <w:szCs w:val="23"/>
        </w:rPr>
        <w:t xml:space="preserve">provide </w:t>
      </w:r>
      <w:r w:rsidR="007C202E" w:rsidRPr="007366CE">
        <w:rPr>
          <w:szCs w:val="23"/>
        </w:rPr>
        <w:t xml:space="preserve">additional </w:t>
      </w:r>
      <w:r w:rsidRPr="007366CE">
        <w:rPr>
          <w:szCs w:val="23"/>
        </w:rPr>
        <w:t xml:space="preserve">technical assistance to freshwater </w:t>
      </w:r>
      <w:r w:rsidR="002B0B3C" w:rsidRPr="007366CE">
        <w:rPr>
          <w:szCs w:val="23"/>
        </w:rPr>
        <w:t xml:space="preserve">and marine </w:t>
      </w:r>
      <w:r w:rsidRPr="007366CE">
        <w:rPr>
          <w:szCs w:val="23"/>
        </w:rPr>
        <w:t>communities</w:t>
      </w:r>
      <w:r w:rsidR="002B0B3C" w:rsidRPr="007366CE">
        <w:rPr>
          <w:szCs w:val="23"/>
        </w:rPr>
        <w:t xml:space="preserve"> where needed</w:t>
      </w:r>
      <w:r w:rsidRPr="007366CE">
        <w:rPr>
          <w:szCs w:val="23"/>
        </w:rPr>
        <w:t>. MDPH/BEH will also provide</w:t>
      </w:r>
      <w:r w:rsidR="0068396B" w:rsidRPr="007366CE">
        <w:rPr>
          <w:szCs w:val="23"/>
        </w:rPr>
        <w:t xml:space="preserve"> assistance on the use of the M</w:t>
      </w:r>
      <w:r w:rsidRPr="007366CE">
        <w:rPr>
          <w:szCs w:val="23"/>
        </w:rPr>
        <w:t>D</w:t>
      </w:r>
      <w:r w:rsidR="0068396B" w:rsidRPr="007366CE">
        <w:rPr>
          <w:szCs w:val="23"/>
        </w:rPr>
        <w:t>P</w:t>
      </w:r>
      <w:r w:rsidRPr="007366CE">
        <w:rPr>
          <w:szCs w:val="23"/>
        </w:rPr>
        <w:t>H posting form and the field data forms that are required to be completed each time a sample is taken.</w:t>
      </w:r>
    </w:p>
    <w:p w:rsidR="00766A80" w:rsidRPr="000176A1" w:rsidRDefault="00766A80" w:rsidP="004F069E">
      <w:pPr>
        <w:pStyle w:val="Heading3"/>
        <w:rPr>
          <w:sz w:val="27"/>
          <w:szCs w:val="27"/>
        </w:rPr>
      </w:pPr>
      <w:bookmarkStart w:id="103" w:name="_Toc222297445"/>
      <w:bookmarkStart w:id="104" w:name="_Toc451438036"/>
      <w:bookmarkEnd w:id="102"/>
      <w:r w:rsidRPr="000176A1">
        <w:rPr>
          <w:sz w:val="27"/>
          <w:szCs w:val="27"/>
        </w:rPr>
        <w:t>Sanitary Surveys</w:t>
      </w:r>
      <w:bookmarkEnd w:id="103"/>
      <w:bookmarkEnd w:id="104"/>
    </w:p>
    <w:p w:rsidR="00766A80" w:rsidRPr="007366CE" w:rsidRDefault="00E575BA" w:rsidP="004F069E">
      <w:pPr>
        <w:rPr>
          <w:szCs w:val="23"/>
        </w:rPr>
      </w:pPr>
      <w:r w:rsidRPr="007366CE">
        <w:rPr>
          <w:noProof/>
          <w:szCs w:val="23"/>
        </w:rPr>
        <mc:AlternateContent>
          <mc:Choice Requires="wps">
            <w:drawing>
              <wp:anchor distT="0" distB="0" distL="114300" distR="114300" simplePos="0" relativeHeight="251659264" behindDoc="0" locked="1" layoutInCell="1" allowOverlap="1" wp14:anchorId="42BC8298" wp14:editId="54EAD284">
                <wp:simplePos x="0" y="0"/>
                <wp:positionH relativeFrom="column">
                  <wp:posOffset>5029200</wp:posOffset>
                </wp:positionH>
                <wp:positionV relativeFrom="page">
                  <wp:posOffset>765175</wp:posOffset>
                </wp:positionV>
                <wp:extent cx="0" cy="8613775"/>
                <wp:effectExtent l="9525" t="12700" r="9525" b="12700"/>
                <wp:wrapNone/>
                <wp:docPr id="9"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13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96pt,60.25pt" to="396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NRxEwIAACo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">
                <w10:wrap anchory="page"/>
                <w10:anchorlock/>
              </v:line>
            </w:pict>
          </mc:Fallback>
        </mc:AlternateContent>
      </w:r>
      <w:r w:rsidR="00766A80" w:rsidRPr="007366CE">
        <w:rPr>
          <w:szCs w:val="23"/>
        </w:rPr>
        <w:t xml:space="preserve">MDPH/BEH will continue to facilitate sanitary surveys in support of the Tiered Monitoring Plan and </w:t>
      </w:r>
      <w:r w:rsidR="003A0C49" w:rsidRPr="007366CE">
        <w:rPr>
          <w:szCs w:val="23"/>
        </w:rPr>
        <w:t>the variance process during 201</w:t>
      </w:r>
      <w:r w:rsidR="00E32F83" w:rsidRPr="007366CE">
        <w:rPr>
          <w:szCs w:val="23"/>
        </w:rPr>
        <w:t>6</w:t>
      </w:r>
      <w:r w:rsidR="00766A80" w:rsidRPr="007366CE">
        <w:rPr>
          <w:szCs w:val="23"/>
        </w:rPr>
        <w:t>. When the Tiered Monitoring Plan is adopted at specific beaches, a “high” priority beach will receive the most frequent water quality sampling and analysis. Such a beach might be one with high bather volume, high frequency or percentage of exceedances, problematic sources of pollution, or a combination of these factors. A “medium” priority beach will be sampled once per week and will still be required to meet water quality standards. Beaches that are tiered “medium” can have any of the factors listed for “high” priority beaches but with less frequency or intensity of any of the three criteria. A “low” priority beach is one t</w:t>
      </w:r>
      <w:r w:rsidR="00F470D5" w:rsidRPr="007366CE">
        <w:rPr>
          <w:szCs w:val="23"/>
        </w:rPr>
        <w:t>hat is relatively pristine. Low-</w:t>
      </w:r>
      <w:r w:rsidR="00766A80" w:rsidRPr="007366CE">
        <w:rPr>
          <w:szCs w:val="23"/>
        </w:rPr>
        <w:t xml:space="preserve">priority beaches are eligible for less frequent testing, as infrequently as every 30 days </w:t>
      </w:r>
      <w:proofErr w:type="gramStart"/>
      <w:r w:rsidR="00766A80" w:rsidRPr="007366CE">
        <w:rPr>
          <w:szCs w:val="23"/>
        </w:rPr>
        <w:t>under</w:t>
      </w:r>
      <w:proofErr w:type="gramEnd"/>
      <w:r w:rsidR="00766A80" w:rsidRPr="007366CE">
        <w:rPr>
          <w:szCs w:val="23"/>
        </w:rPr>
        <w:t xml:space="preserve"> 105 CMR 445.000, if the local health department receives a testing variance. This categorization will assist MDPH/BEH in working with </w:t>
      </w:r>
      <w:r w:rsidR="00173F8E" w:rsidRPr="007366CE">
        <w:rPr>
          <w:szCs w:val="23"/>
        </w:rPr>
        <w:t>local health departments in 20</w:t>
      </w:r>
      <w:r w:rsidR="00C8570F" w:rsidRPr="007366CE">
        <w:rPr>
          <w:szCs w:val="23"/>
        </w:rPr>
        <w:t>1</w:t>
      </w:r>
      <w:r w:rsidR="00336867" w:rsidRPr="007366CE">
        <w:rPr>
          <w:szCs w:val="23"/>
        </w:rPr>
        <w:t>6</w:t>
      </w:r>
      <w:r w:rsidR="00766A80" w:rsidRPr="007366CE">
        <w:rPr>
          <w:szCs w:val="23"/>
        </w:rPr>
        <w:t xml:space="preserve"> to conduct sanitary surveys that will support the Tiered Monitoring Plan</w:t>
      </w:r>
      <w:r w:rsidR="00265DD9" w:rsidRPr="007366CE">
        <w:rPr>
          <w:szCs w:val="23"/>
        </w:rPr>
        <w:t xml:space="preserve">. </w:t>
      </w:r>
      <w:r w:rsidR="00E4008F" w:rsidRPr="007366CE">
        <w:rPr>
          <w:szCs w:val="23"/>
        </w:rPr>
        <w:t xml:space="preserve">Data from the </w:t>
      </w:r>
      <w:r w:rsidR="008C0FB6" w:rsidRPr="007366CE">
        <w:rPr>
          <w:szCs w:val="23"/>
        </w:rPr>
        <w:t>201</w:t>
      </w:r>
      <w:r w:rsidR="00E32F83" w:rsidRPr="007366CE">
        <w:rPr>
          <w:szCs w:val="23"/>
        </w:rPr>
        <w:t>4</w:t>
      </w:r>
      <w:r w:rsidR="008C0FB6" w:rsidRPr="007366CE">
        <w:rPr>
          <w:szCs w:val="23"/>
        </w:rPr>
        <w:t xml:space="preserve"> </w:t>
      </w:r>
      <w:r w:rsidR="00766A80" w:rsidRPr="007366CE">
        <w:rPr>
          <w:szCs w:val="23"/>
        </w:rPr>
        <w:t>and 20</w:t>
      </w:r>
      <w:r w:rsidR="001056DB" w:rsidRPr="007366CE">
        <w:rPr>
          <w:szCs w:val="23"/>
        </w:rPr>
        <w:t>1</w:t>
      </w:r>
      <w:r w:rsidR="00E32F83" w:rsidRPr="007366CE">
        <w:rPr>
          <w:szCs w:val="23"/>
        </w:rPr>
        <w:t>5</w:t>
      </w:r>
      <w:r w:rsidR="00766A80" w:rsidRPr="007366CE">
        <w:rPr>
          <w:szCs w:val="23"/>
        </w:rPr>
        <w:t xml:space="preserve"> beach seasons will be incorporated into the existing Tiered Monitoring Plan to update the published classifications. These efforts will allow MDPH/BEH and marine communities to focus on determining and alleviating pollution sources at problematic beaches, and also allowing MDPH/BEH to red</w:t>
      </w:r>
      <w:r w:rsidR="00F470D5" w:rsidRPr="007366CE">
        <w:rPr>
          <w:szCs w:val="23"/>
        </w:rPr>
        <w:t>uce unnecessary sampling at low-</w:t>
      </w:r>
      <w:r w:rsidR="00766A80" w:rsidRPr="007366CE">
        <w:rPr>
          <w:szCs w:val="23"/>
        </w:rPr>
        <w:t xml:space="preserve">priority beaches through the variance process. </w:t>
      </w:r>
      <w:r w:rsidRPr="007366CE">
        <w:rPr>
          <w:noProof/>
          <w:szCs w:val="23"/>
        </w:rPr>
        <mc:AlternateContent>
          <mc:Choice Requires="wps">
            <w:drawing>
              <wp:anchor distT="0" distB="0" distL="114300" distR="114300" simplePos="0" relativeHeight="251678720" behindDoc="0" locked="1" layoutInCell="1" allowOverlap="1" wp14:anchorId="4F9AEEDD" wp14:editId="05CA771F">
                <wp:simplePos x="0" y="0"/>
                <wp:positionH relativeFrom="column">
                  <wp:posOffset>5029200</wp:posOffset>
                </wp:positionH>
                <wp:positionV relativeFrom="page">
                  <wp:posOffset>731520</wp:posOffset>
                </wp:positionV>
                <wp:extent cx="0" cy="8613775"/>
                <wp:effectExtent l="9525" t="7620" r="9525" b="8255"/>
                <wp:wrapNone/>
                <wp:docPr id="8"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13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96pt,57.6pt" to="396pt,7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ap9EwIAACo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">
                <w10:wrap anchory="page"/>
                <w10:anchorlock/>
              </v:line>
            </w:pict>
          </mc:Fallback>
        </mc:AlternateContent>
      </w:r>
      <w:r w:rsidR="00766A80" w:rsidRPr="007366CE">
        <w:rPr>
          <w:szCs w:val="23"/>
        </w:rPr>
        <w:t>MDPH/BEH will be conducting many sanitary surveys at public marine beaches in support of these efforts.</w:t>
      </w:r>
    </w:p>
    <w:p w:rsidR="00DF7DCE" w:rsidRDefault="0074492C" w:rsidP="00040EC4">
      <w:pPr>
        <w:pStyle w:val="Heading3"/>
      </w:pPr>
      <w:bookmarkStart w:id="105" w:name="_Toc451438037"/>
      <w:r>
        <w:lastRenderedPageBreak/>
        <w:t xml:space="preserve">USEPA </w:t>
      </w:r>
      <w:r w:rsidR="00DF7DCE">
        <w:t>Recreational Water Quality Criteria</w:t>
      </w:r>
      <w:bookmarkEnd w:id="105"/>
    </w:p>
    <w:p w:rsidR="00933F53" w:rsidRPr="00D339BF" w:rsidRDefault="00933F53" w:rsidP="00933F53">
      <w:r w:rsidRPr="00D339BF">
        <w:t>In 2012, USEPA published updated recreational water quality criteria (RWQC).  The criteria consist of two elements: a geometric mean (</w:t>
      </w:r>
      <w:proofErr w:type="spellStart"/>
      <w:r w:rsidRPr="00D339BF">
        <w:t>geomean</w:t>
      </w:r>
      <w:proofErr w:type="spellEnd"/>
      <w:r w:rsidRPr="00D339BF">
        <w:t xml:space="preserve">) and a statistical threshold value (STV).  The </w:t>
      </w:r>
      <w:proofErr w:type="spellStart"/>
      <w:r w:rsidRPr="00D339BF">
        <w:t>geomean</w:t>
      </w:r>
      <w:proofErr w:type="spellEnd"/>
      <w:r w:rsidRPr="00D339BF">
        <w:t xml:space="preserve"> and the STV represent the 50th and 90th percentile, respectively, of a water quality distribution determined through USEPA epidemiological studies.  Within the criteria, USEPA also included two supplemental values, called Beach Action Values (BAVs), which represent the 75th percentile of the water quality distribution.  USEPA described BAVs as optional values that states could use when informing the public about unsafe water quality.</w:t>
      </w:r>
    </w:p>
    <w:p w:rsidR="00933F53" w:rsidRPr="00D339BF" w:rsidRDefault="00933F53" w:rsidP="00933F53"/>
    <w:p w:rsidR="00933F53" w:rsidRPr="00D339BF" w:rsidRDefault="00933F53" w:rsidP="00933F53">
      <w:r w:rsidRPr="00D339BF">
        <w:t>In 2014, USEPA published the National Beach Guidance and Required Performance Criteria for Grants, 2014 Edition</w:t>
      </w:r>
      <w:r w:rsidR="003A02D1">
        <w:t xml:space="preserve"> (Guidance)</w:t>
      </w:r>
      <w:r w:rsidRPr="00D339BF">
        <w:t>.  The document describes required performance criteria for states that receive USEPA BEACH Act grant funding, which MDPH has received since 2001.  One of the performance criteria requires that states identify and use Beach Notification Thresholds (BNTs).  USEPA defined a BNT as a water quality value that is used to “trigger” a beach closure notification.  The RWQC includes two USEPA derived sets of BNTs- the BAVs.  If a state chooses to use BNTs other than the BAVs, USEPA requires that the state “submit a written justification to USEPA based in science, local water quality data, or monitoring experience” (USEPA 2014).</w:t>
      </w:r>
    </w:p>
    <w:p w:rsidR="00690F10" w:rsidRPr="00D339BF" w:rsidRDefault="00690F10" w:rsidP="004F069E">
      <w:pPr>
        <w:rPr>
          <w:szCs w:val="23"/>
        </w:rPr>
      </w:pPr>
    </w:p>
    <w:p w:rsidR="00C278BB" w:rsidRPr="001D030E" w:rsidRDefault="001D030E" w:rsidP="003A02D1">
      <w:pPr>
        <w:rPr>
          <w:szCs w:val="24"/>
        </w:rPr>
      </w:pPr>
      <w:r w:rsidRPr="001D030E">
        <w:rPr>
          <w:szCs w:val="24"/>
        </w:rPr>
        <w:t>MDPH conducted several analyses of local water quality data</w:t>
      </w:r>
      <w:r>
        <w:rPr>
          <w:szCs w:val="24"/>
        </w:rPr>
        <w:t xml:space="preserve"> t</w:t>
      </w:r>
      <w:r w:rsidR="003A02D1" w:rsidRPr="001D030E">
        <w:rPr>
          <w:szCs w:val="24"/>
        </w:rPr>
        <w:t>o determine the most appropriate BNTs for public health protection in Massachusetts</w:t>
      </w:r>
      <w:proofErr w:type="gramStart"/>
      <w:r w:rsidR="003A02D1" w:rsidRPr="001D030E">
        <w:rPr>
          <w:szCs w:val="24"/>
        </w:rPr>
        <w:t>,.</w:t>
      </w:r>
      <w:proofErr w:type="gramEnd"/>
      <w:r w:rsidR="003A02D1" w:rsidRPr="001D030E">
        <w:rPr>
          <w:szCs w:val="24"/>
        </w:rPr>
        <w:t xml:space="preserve">  In general, these efforts were focused on comparing the BAVs listed in the 2014 Guidance, to the BNTs currently being used in Massachusetts (i.e., single sample maximums or geometric means described in the 1986 USEPA Recreational Water Quality Criteria).  Based on a comprehensive analysis that considered 5 years of local water quality data, MDPH analyses suggest that there when applying either set of standards to protect public health, there is no difference between the two.  Based on a rigorous analysis of empirical data from over 1,000 beaches, the current BNTs appear to be as health protective as the USEPA BAVs described in the 2014 Guidance.  Absent of a compelling reason to change the existing beach water quality criteria, MDPH will continue to use the 1986 Recreational Water Quality Criteria as BNTs when making beach closure notifications.  </w:t>
      </w:r>
    </w:p>
    <w:p w:rsidR="00635ED7" w:rsidRDefault="00635ED7" w:rsidP="004F069E">
      <w:pPr>
        <w:rPr>
          <w:szCs w:val="23"/>
        </w:rPr>
      </w:pPr>
    </w:p>
    <w:p w:rsidR="00766A80" w:rsidRPr="000176A1" w:rsidRDefault="00766A80" w:rsidP="007B3FAB">
      <w:pPr>
        <w:pStyle w:val="Heading2"/>
      </w:pPr>
      <w:bookmarkStart w:id="106" w:name="_Toc222297446"/>
      <w:bookmarkStart w:id="107" w:name="_Toc451438038"/>
      <w:r w:rsidRPr="000176A1">
        <w:t>SUMMARY</w:t>
      </w:r>
      <w:bookmarkEnd w:id="106"/>
      <w:bookmarkEnd w:id="107"/>
    </w:p>
    <w:p w:rsidR="00264816" w:rsidRPr="007366CE" w:rsidRDefault="008034A5" w:rsidP="00CD276C">
      <w:pPr>
        <w:pStyle w:val="BodyTextIndent"/>
        <w:spacing w:after="0"/>
        <w:ind w:left="0"/>
        <w:rPr>
          <w:rFonts w:ascii="Arial" w:hAnsi="Arial"/>
          <w:szCs w:val="23"/>
        </w:rPr>
      </w:pPr>
      <w:r>
        <w:rPr>
          <w:noProof/>
          <w:szCs w:val="23"/>
        </w:rPr>
        <mc:AlternateContent>
          <mc:Choice Requires="wps">
            <w:drawing>
              <wp:anchor distT="0" distB="0" distL="114300" distR="114300" simplePos="0" relativeHeight="251645952" behindDoc="0" locked="0" layoutInCell="1" allowOverlap="1" wp14:anchorId="613E090F" wp14:editId="23EE80C2">
                <wp:simplePos x="0" y="0"/>
                <wp:positionH relativeFrom="column">
                  <wp:posOffset>5026660</wp:posOffset>
                </wp:positionH>
                <wp:positionV relativeFrom="paragraph">
                  <wp:posOffset>243205</wp:posOffset>
                </wp:positionV>
                <wp:extent cx="1714500" cy="588645"/>
                <wp:effectExtent l="0" t="0" r="0" b="1905"/>
                <wp:wrapNone/>
                <wp:docPr id="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8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A77" w:rsidRPr="007366CE" w:rsidRDefault="005C2A77" w:rsidP="00275702">
                            <w:pPr>
                              <w:rPr>
                                <w:sz w:val="19"/>
                                <w:szCs w:val="19"/>
                              </w:rPr>
                            </w:pPr>
                            <w:r w:rsidRPr="007366CE">
                              <w:rPr>
                                <w:i/>
                                <w:sz w:val="19"/>
                                <w:szCs w:val="19"/>
                              </w:rPr>
                              <w:t xml:space="preserve">Nearly 15,000 samples were collected at over 1,000 beaches in 2015.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56" type="#_x0000_t202" style="position:absolute;margin-left:395.8pt;margin-top:19.15pt;width:135pt;height:46.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bqo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" filled="f" stroked="f">
                <v:textbox>
                  <w:txbxContent>
                    <w:p w:rsidR="005C2A77" w:rsidRPr="007366CE" w:rsidRDefault="005C2A77" w:rsidP="00275702">
                      <w:pPr>
                        <w:rPr>
                          <w:sz w:val="19"/>
                          <w:szCs w:val="19"/>
                        </w:rPr>
                      </w:pPr>
                      <w:bookmarkStart w:id="109" w:name="_GoBack"/>
                      <w:r w:rsidRPr="007366CE">
                        <w:rPr>
                          <w:i/>
                          <w:sz w:val="19"/>
                          <w:szCs w:val="19"/>
                        </w:rPr>
                        <w:t xml:space="preserve">Nearly 15,000 samples were collected at over 1,000 beaches in 2015. </w:t>
                      </w:r>
                      <w:bookmarkEnd w:id="109"/>
                    </w:p>
                  </w:txbxContent>
                </v:textbox>
              </v:shape>
            </w:pict>
          </mc:Fallback>
        </mc:AlternateContent>
      </w:r>
      <w:r w:rsidR="00E575BA" w:rsidRPr="007366CE">
        <w:rPr>
          <w:noProof/>
          <w:szCs w:val="23"/>
        </w:rPr>
        <mc:AlternateContent>
          <mc:Choice Requires="wps">
            <w:drawing>
              <wp:anchor distT="0" distB="0" distL="114300" distR="114300" simplePos="0" relativeHeight="251661312" behindDoc="0" locked="1" layoutInCell="1" allowOverlap="1" wp14:anchorId="4C52C567" wp14:editId="1E6BDBE8">
                <wp:simplePos x="0" y="0"/>
                <wp:positionH relativeFrom="column">
                  <wp:posOffset>5029200</wp:posOffset>
                </wp:positionH>
                <wp:positionV relativeFrom="page">
                  <wp:posOffset>845820</wp:posOffset>
                </wp:positionV>
                <wp:extent cx="0" cy="8613775"/>
                <wp:effectExtent l="9525" t="7620" r="9525" b="8255"/>
                <wp:wrapNone/>
                <wp:docPr id="7"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13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96pt,66.6pt" to="396pt,7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">
                <w10:wrap anchory="page"/>
                <w10:anchorlock/>
              </v:line>
            </w:pict>
          </mc:Fallback>
        </mc:AlternateContent>
      </w:r>
      <w:r w:rsidR="00264816" w:rsidRPr="007366CE">
        <w:rPr>
          <w:rFonts w:ascii="Arial" w:hAnsi="Arial"/>
          <w:szCs w:val="23"/>
        </w:rPr>
        <w:t xml:space="preserve">This report summarizes beach monitoring and testing data from Massachusetts public and semi-public marine and freshwater bathing beaches </w:t>
      </w:r>
      <w:r w:rsidR="003D4A2C" w:rsidRPr="007366CE">
        <w:rPr>
          <w:rFonts w:ascii="Arial" w:hAnsi="Arial"/>
          <w:szCs w:val="23"/>
        </w:rPr>
        <w:t xml:space="preserve">during </w:t>
      </w:r>
      <w:r w:rsidR="00264816" w:rsidRPr="007366CE">
        <w:rPr>
          <w:rFonts w:ascii="Arial" w:hAnsi="Arial"/>
          <w:szCs w:val="23"/>
        </w:rPr>
        <w:t xml:space="preserve">the </w:t>
      </w:r>
      <w:r w:rsidR="00600094" w:rsidRPr="007366CE">
        <w:rPr>
          <w:rFonts w:ascii="Arial" w:hAnsi="Arial"/>
          <w:szCs w:val="23"/>
        </w:rPr>
        <w:t>201</w:t>
      </w:r>
      <w:r w:rsidR="00E32F83" w:rsidRPr="007366CE">
        <w:rPr>
          <w:rFonts w:ascii="Arial" w:hAnsi="Arial"/>
          <w:szCs w:val="23"/>
        </w:rPr>
        <w:t>5</w:t>
      </w:r>
      <w:r w:rsidR="00264816" w:rsidRPr="007366CE">
        <w:rPr>
          <w:rFonts w:ascii="Arial" w:hAnsi="Arial"/>
          <w:szCs w:val="23"/>
        </w:rPr>
        <w:t xml:space="preserve"> season. In total, </w:t>
      </w:r>
      <w:r w:rsidR="008361CD" w:rsidRPr="007366CE">
        <w:rPr>
          <w:rFonts w:ascii="Arial" w:hAnsi="Arial"/>
          <w:szCs w:val="23"/>
        </w:rPr>
        <w:t>2</w:t>
      </w:r>
      <w:r w:rsidR="00EA0452" w:rsidRPr="007366CE">
        <w:rPr>
          <w:rFonts w:ascii="Arial" w:hAnsi="Arial"/>
          <w:szCs w:val="23"/>
        </w:rPr>
        <w:t>20</w:t>
      </w:r>
      <w:r w:rsidR="00264816" w:rsidRPr="007366CE">
        <w:rPr>
          <w:rFonts w:ascii="Arial" w:hAnsi="Arial"/>
          <w:szCs w:val="23"/>
        </w:rPr>
        <w:t xml:space="preserve"> communities with operating bathing beaches reported </w:t>
      </w:r>
      <w:r w:rsidR="00FF6591" w:rsidRPr="007366CE">
        <w:rPr>
          <w:rFonts w:ascii="Arial" w:hAnsi="Arial"/>
          <w:szCs w:val="23"/>
        </w:rPr>
        <w:t>1</w:t>
      </w:r>
      <w:r w:rsidR="00A44C22" w:rsidRPr="007366CE">
        <w:rPr>
          <w:rFonts w:ascii="Arial" w:hAnsi="Arial"/>
          <w:szCs w:val="23"/>
        </w:rPr>
        <w:t>5,932</w:t>
      </w:r>
      <w:r w:rsidR="00264816" w:rsidRPr="007366CE">
        <w:rPr>
          <w:rFonts w:ascii="Arial" w:hAnsi="Arial"/>
          <w:szCs w:val="23"/>
        </w:rPr>
        <w:t xml:space="preserve"> water samples collected at </w:t>
      </w:r>
      <w:r w:rsidR="008361CD" w:rsidRPr="007366CE">
        <w:rPr>
          <w:rFonts w:ascii="Arial" w:hAnsi="Arial"/>
          <w:szCs w:val="23"/>
        </w:rPr>
        <w:t xml:space="preserve">over </w:t>
      </w:r>
      <w:r w:rsidR="00264816" w:rsidRPr="007366CE">
        <w:rPr>
          <w:rFonts w:ascii="Arial" w:hAnsi="Arial"/>
          <w:szCs w:val="23"/>
        </w:rPr>
        <w:t>1,</w:t>
      </w:r>
      <w:r w:rsidR="0002475E" w:rsidRPr="007366CE">
        <w:rPr>
          <w:rFonts w:ascii="Arial" w:hAnsi="Arial"/>
          <w:szCs w:val="23"/>
        </w:rPr>
        <w:t>0</w:t>
      </w:r>
      <w:r w:rsidR="00273B05" w:rsidRPr="007366CE">
        <w:rPr>
          <w:rFonts w:ascii="Arial" w:hAnsi="Arial"/>
          <w:szCs w:val="23"/>
        </w:rPr>
        <w:t>00</w:t>
      </w:r>
      <w:r w:rsidR="00264816" w:rsidRPr="007366CE">
        <w:rPr>
          <w:rFonts w:ascii="Arial" w:hAnsi="Arial"/>
          <w:szCs w:val="23"/>
        </w:rPr>
        <w:t xml:space="preserve"> beaches. </w:t>
      </w:r>
      <w:r w:rsidR="00E32F83" w:rsidRPr="007366CE">
        <w:rPr>
          <w:rFonts w:ascii="Arial" w:hAnsi="Arial"/>
          <w:szCs w:val="23"/>
        </w:rPr>
        <w:t>B</w:t>
      </w:r>
      <w:r w:rsidR="00264816" w:rsidRPr="007366CE">
        <w:rPr>
          <w:rFonts w:ascii="Arial" w:hAnsi="Arial"/>
          <w:szCs w:val="23"/>
        </w:rPr>
        <w:t xml:space="preserve">each results from the </w:t>
      </w:r>
      <w:r w:rsidR="00600094" w:rsidRPr="007366CE">
        <w:rPr>
          <w:rFonts w:ascii="Arial" w:hAnsi="Arial"/>
          <w:szCs w:val="23"/>
        </w:rPr>
        <w:t>201</w:t>
      </w:r>
      <w:r w:rsidR="00E32F83" w:rsidRPr="007366CE">
        <w:rPr>
          <w:rFonts w:ascii="Arial" w:hAnsi="Arial"/>
          <w:szCs w:val="23"/>
        </w:rPr>
        <w:t>5</w:t>
      </w:r>
      <w:r w:rsidR="00264816" w:rsidRPr="007366CE">
        <w:rPr>
          <w:rFonts w:ascii="Arial" w:hAnsi="Arial"/>
          <w:szCs w:val="23"/>
        </w:rPr>
        <w:t xml:space="preserve"> season show </w:t>
      </w:r>
      <w:r w:rsidR="00DB2872" w:rsidRPr="007366CE">
        <w:rPr>
          <w:rFonts w:ascii="Arial" w:hAnsi="Arial"/>
          <w:szCs w:val="23"/>
        </w:rPr>
        <w:t xml:space="preserve">a </w:t>
      </w:r>
      <w:r w:rsidR="00E32F83" w:rsidRPr="007366CE">
        <w:rPr>
          <w:rFonts w:ascii="Arial" w:hAnsi="Arial"/>
          <w:szCs w:val="23"/>
        </w:rPr>
        <w:t>comparable marine exceedance rate as the 2014 beach season</w:t>
      </w:r>
      <w:r w:rsidR="0070758F" w:rsidRPr="007366CE">
        <w:rPr>
          <w:rFonts w:ascii="Arial" w:hAnsi="Arial"/>
          <w:szCs w:val="23"/>
        </w:rPr>
        <w:t>, while w</w:t>
      </w:r>
      <w:r w:rsidR="00344A35" w:rsidRPr="007366CE">
        <w:rPr>
          <w:rFonts w:ascii="Arial" w:hAnsi="Arial"/>
          <w:szCs w:val="23"/>
        </w:rPr>
        <w:t>ater quality data at freshwater beaches show</w:t>
      </w:r>
      <w:r w:rsidR="00281294" w:rsidRPr="007366CE">
        <w:rPr>
          <w:rFonts w:ascii="Arial" w:hAnsi="Arial"/>
          <w:szCs w:val="23"/>
        </w:rPr>
        <w:t xml:space="preserve">ed </w:t>
      </w:r>
      <w:r w:rsidR="00FE3EFB" w:rsidRPr="007366CE">
        <w:rPr>
          <w:rFonts w:ascii="Arial" w:hAnsi="Arial"/>
          <w:szCs w:val="23"/>
        </w:rPr>
        <w:t>a</w:t>
      </w:r>
      <w:r w:rsidR="00A44C22" w:rsidRPr="007366CE">
        <w:rPr>
          <w:rFonts w:ascii="Arial" w:hAnsi="Arial"/>
          <w:szCs w:val="23"/>
        </w:rPr>
        <w:t>n</w:t>
      </w:r>
      <w:r w:rsidR="003646BB" w:rsidRPr="007366CE">
        <w:rPr>
          <w:rFonts w:ascii="Arial" w:hAnsi="Arial"/>
          <w:szCs w:val="23"/>
        </w:rPr>
        <w:t xml:space="preserve"> </w:t>
      </w:r>
      <w:r w:rsidR="00A44C22" w:rsidRPr="007366CE">
        <w:rPr>
          <w:rFonts w:ascii="Arial" w:hAnsi="Arial"/>
          <w:szCs w:val="23"/>
        </w:rPr>
        <w:t>in</w:t>
      </w:r>
      <w:r w:rsidR="00FE3EFB" w:rsidRPr="007366CE">
        <w:rPr>
          <w:rFonts w:ascii="Arial" w:hAnsi="Arial"/>
          <w:szCs w:val="23"/>
        </w:rPr>
        <w:t xml:space="preserve">crease in </w:t>
      </w:r>
      <w:r w:rsidR="00281294" w:rsidRPr="007366CE">
        <w:rPr>
          <w:rFonts w:ascii="Arial" w:hAnsi="Arial"/>
          <w:szCs w:val="23"/>
        </w:rPr>
        <w:t xml:space="preserve">the </w:t>
      </w:r>
      <w:r w:rsidR="00344A35" w:rsidRPr="007366CE">
        <w:rPr>
          <w:rFonts w:ascii="Arial" w:hAnsi="Arial"/>
          <w:szCs w:val="23"/>
        </w:rPr>
        <w:t xml:space="preserve">percentage of exceedances in </w:t>
      </w:r>
      <w:r w:rsidR="00600094" w:rsidRPr="007366CE">
        <w:rPr>
          <w:rFonts w:ascii="Arial" w:hAnsi="Arial"/>
          <w:szCs w:val="23"/>
        </w:rPr>
        <w:t>201</w:t>
      </w:r>
      <w:r w:rsidR="00E32F83" w:rsidRPr="007366CE">
        <w:rPr>
          <w:rFonts w:ascii="Arial" w:hAnsi="Arial"/>
          <w:szCs w:val="23"/>
        </w:rPr>
        <w:t>5</w:t>
      </w:r>
      <w:r w:rsidR="00281294" w:rsidRPr="007366CE">
        <w:rPr>
          <w:rFonts w:ascii="Arial" w:hAnsi="Arial"/>
          <w:szCs w:val="23"/>
        </w:rPr>
        <w:t xml:space="preserve"> </w:t>
      </w:r>
      <w:r w:rsidR="00FE3EFB" w:rsidRPr="007366CE">
        <w:rPr>
          <w:rFonts w:ascii="Arial" w:hAnsi="Arial"/>
          <w:szCs w:val="23"/>
        </w:rPr>
        <w:t>compared to 201</w:t>
      </w:r>
      <w:r w:rsidR="00E32F83" w:rsidRPr="007366CE">
        <w:rPr>
          <w:rFonts w:ascii="Arial" w:hAnsi="Arial"/>
          <w:szCs w:val="23"/>
        </w:rPr>
        <w:t>4</w:t>
      </w:r>
      <w:r w:rsidR="00D339BF" w:rsidRPr="007366CE">
        <w:rPr>
          <w:rFonts w:ascii="Arial" w:hAnsi="Arial"/>
          <w:szCs w:val="23"/>
        </w:rPr>
        <w:t>.</w:t>
      </w:r>
      <w:r w:rsidR="00344A35" w:rsidRPr="007366CE">
        <w:rPr>
          <w:rFonts w:ascii="Arial" w:hAnsi="Arial"/>
          <w:szCs w:val="23"/>
        </w:rPr>
        <w:t xml:space="preserve"> </w:t>
      </w:r>
      <w:r w:rsidR="00264816" w:rsidRPr="007366CE">
        <w:rPr>
          <w:rFonts w:ascii="Arial" w:hAnsi="Arial"/>
          <w:szCs w:val="23"/>
        </w:rPr>
        <w:t xml:space="preserve">Massachusetts marine communities are nearly </w:t>
      </w:r>
      <w:r w:rsidR="00264816" w:rsidRPr="007366CE">
        <w:rPr>
          <w:rFonts w:ascii="Arial" w:hAnsi="Arial"/>
          <w:szCs w:val="23"/>
        </w:rPr>
        <w:lastRenderedPageBreak/>
        <w:t xml:space="preserve">in full compliance with the regulations with the exception of some beaches missing sampling rounds and posting notifications. This illustrates in part the success of the electronic reporting requirement through the MDPH/BEH contract </w:t>
      </w:r>
      <w:r w:rsidR="00EB7CD8" w:rsidRPr="007366CE">
        <w:rPr>
          <w:rFonts w:ascii="Arial" w:hAnsi="Arial"/>
          <w:szCs w:val="23"/>
        </w:rPr>
        <w:t>laboratory</w:t>
      </w:r>
      <w:r w:rsidR="00264816" w:rsidRPr="007366CE">
        <w:rPr>
          <w:rFonts w:ascii="Arial" w:hAnsi="Arial"/>
          <w:szCs w:val="23"/>
        </w:rPr>
        <w:t xml:space="preserve"> system for marine beaches. This requirement has also facilitated improved compliance with the regulations by </w:t>
      </w:r>
      <w:r w:rsidR="00480594" w:rsidRPr="007366CE">
        <w:rPr>
          <w:rFonts w:ascii="Arial" w:hAnsi="Arial"/>
          <w:szCs w:val="23"/>
        </w:rPr>
        <w:t>boards of health</w:t>
      </w:r>
      <w:r w:rsidR="00264816" w:rsidRPr="007366CE">
        <w:rPr>
          <w:rFonts w:ascii="Arial" w:hAnsi="Arial"/>
          <w:szCs w:val="23"/>
        </w:rPr>
        <w:t xml:space="preserve"> in other areas besides sample reporting. </w:t>
      </w:r>
      <w:r w:rsidR="00344A35" w:rsidRPr="007366CE">
        <w:rPr>
          <w:rFonts w:ascii="Arial" w:hAnsi="Arial"/>
          <w:szCs w:val="23"/>
        </w:rPr>
        <w:t>For example, 100% of the marine</w:t>
      </w:r>
      <w:r w:rsidR="000056C8" w:rsidRPr="007366CE">
        <w:rPr>
          <w:rFonts w:ascii="Arial" w:hAnsi="Arial"/>
          <w:szCs w:val="23"/>
        </w:rPr>
        <w:t xml:space="preserve"> </w:t>
      </w:r>
      <w:r w:rsidR="00264816" w:rsidRPr="007366CE">
        <w:rPr>
          <w:rFonts w:ascii="Arial" w:hAnsi="Arial"/>
          <w:szCs w:val="23"/>
        </w:rPr>
        <w:t xml:space="preserve">beach samples were tested for the correct </w:t>
      </w:r>
      <w:r w:rsidR="00F470D5" w:rsidRPr="007366CE">
        <w:rPr>
          <w:rFonts w:ascii="Arial" w:hAnsi="Arial"/>
          <w:szCs w:val="23"/>
        </w:rPr>
        <w:t>indicator required by regulation</w:t>
      </w:r>
      <w:r w:rsidR="00264816" w:rsidRPr="007366CE">
        <w:rPr>
          <w:rFonts w:ascii="Arial" w:hAnsi="Arial"/>
          <w:szCs w:val="23"/>
        </w:rPr>
        <w:t xml:space="preserve">. </w:t>
      </w:r>
      <w:r w:rsidR="0098131E" w:rsidRPr="007366CE">
        <w:rPr>
          <w:rFonts w:ascii="Arial" w:hAnsi="Arial"/>
          <w:szCs w:val="23"/>
        </w:rPr>
        <w:t xml:space="preserve">MDPH/BEH also achieved nearly full compliance with the posting regulation in marine communities. </w:t>
      </w:r>
      <w:r w:rsidR="003E0A98" w:rsidRPr="007366CE">
        <w:rPr>
          <w:rFonts w:ascii="Arial" w:hAnsi="Arial"/>
          <w:szCs w:val="23"/>
        </w:rPr>
        <w:t xml:space="preserve">Massachusetts freshwater communities continue to increase </w:t>
      </w:r>
      <w:r w:rsidR="0068396B" w:rsidRPr="007366CE">
        <w:rPr>
          <w:rFonts w:ascii="Arial" w:hAnsi="Arial"/>
          <w:szCs w:val="23"/>
        </w:rPr>
        <w:t xml:space="preserve">their </w:t>
      </w:r>
      <w:r w:rsidR="003E0A98" w:rsidRPr="007366CE">
        <w:rPr>
          <w:rFonts w:ascii="Arial" w:hAnsi="Arial"/>
          <w:szCs w:val="23"/>
        </w:rPr>
        <w:t>usage of the required field data form</w:t>
      </w:r>
      <w:r w:rsidR="0068396B" w:rsidRPr="007366CE">
        <w:rPr>
          <w:rFonts w:ascii="Arial" w:hAnsi="Arial"/>
          <w:szCs w:val="23"/>
        </w:rPr>
        <w:t>,</w:t>
      </w:r>
      <w:r w:rsidR="0098131E" w:rsidRPr="007366CE">
        <w:rPr>
          <w:rFonts w:ascii="Arial" w:hAnsi="Arial"/>
          <w:szCs w:val="23"/>
        </w:rPr>
        <w:t xml:space="preserve"> including </w:t>
      </w:r>
      <w:r w:rsidR="0068396B" w:rsidRPr="007366CE">
        <w:rPr>
          <w:rFonts w:ascii="Arial" w:hAnsi="Arial"/>
          <w:szCs w:val="23"/>
        </w:rPr>
        <w:t xml:space="preserve">identifying </w:t>
      </w:r>
      <w:r w:rsidR="0098131E" w:rsidRPr="007366CE">
        <w:rPr>
          <w:rFonts w:ascii="Arial" w:hAnsi="Arial"/>
          <w:szCs w:val="23"/>
        </w:rPr>
        <w:t>potential environmental pollution sources.</w:t>
      </w:r>
    </w:p>
    <w:p w:rsidR="006424A8" w:rsidRPr="00283869" w:rsidRDefault="006424A8" w:rsidP="00CD276C">
      <w:pPr>
        <w:pStyle w:val="BodyTextIndent"/>
        <w:spacing w:after="0"/>
        <w:ind w:left="0"/>
        <w:rPr>
          <w:rFonts w:ascii="Arial" w:hAnsi="Arial"/>
          <w:szCs w:val="23"/>
        </w:rPr>
      </w:pPr>
    </w:p>
    <w:p w:rsidR="008F7892" w:rsidRPr="007366CE" w:rsidRDefault="00E575BA" w:rsidP="000176A1">
      <w:pPr>
        <w:rPr>
          <w:szCs w:val="23"/>
        </w:rPr>
      </w:pPr>
      <w:r w:rsidRPr="007366CE">
        <w:rPr>
          <w:noProof/>
          <w:szCs w:val="23"/>
        </w:rPr>
        <mc:AlternateContent>
          <mc:Choice Requires="wps">
            <w:drawing>
              <wp:anchor distT="0" distB="0" distL="114300" distR="114300" simplePos="0" relativeHeight="251660288" behindDoc="0" locked="1" layoutInCell="1" allowOverlap="1" wp14:anchorId="35C2B905" wp14:editId="0A40C7B1">
                <wp:simplePos x="0" y="0"/>
                <wp:positionH relativeFrom="column">
                  <wp:posOffset>5029200</wp:posOffset>
                </wp:positionH>
                <wp:positionV relativeFrom="page">
                  <wp:posOffset>765175</wp:posOffset>
                </wp:positionV>
                <wp:extent cx="0" cy="8613775"/>
                <wp:effectExtent l="9525" t="12700" r="9525" b="12700"/>
                <wp:wrapNone/>
                <wp:docPr id="5"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13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96pt,60.25pt" to="396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">
                <w10:wrap anchory="page"/>
                <w10:anchorlock/>
              </v:line>
            </w:pict>
          </mc:Fallback>
        </mc:AlternateContent>
      </w:r>
      <w:r w:rsidR="00264816" w:rsidRPr="007366CE">
        <w:rPr>
          <w:szCs w:val="23"/>
        </w:rPr>
        <w:t xml:space="preserve">MDPH/BEH continues to provide training and information to local communities in an effort to improve compliance with the regulations. MDPH/BEH also continues to make improvements to its public notification website to make sure </w:t>
      </w:r>
      <w:r w:rsidR="005F6E81" w:rsidRPr="007366CE">
        <w:rPr>
          <w:szCs w:val="23"/>
        </w:rPr>
        <w:t>that</w:t>
      </w:r>
      <w:r w:rsidR="00264816" w:rsidRPr="007366CE">
        <w:rPr>
          <w:szCs w:val="23"/>
        </w:rPr>
        <w:t xml:space="preserve"> information is accessible to the public as soon as it becomes available. In addition, MDPH/BEH is continuing to focus efforts on the most vulnerable beaches through its Tiered Monitoring Plan and sanitary surveys.</w:t>
      </w:r>
      <w:r w:rsidR="00F430A2" w:rsidRPr="007366CE">
        <w:rPr>
          <w:szCs w:val="23"/>
        </w:rPr>
        <w:t xml:space="preserve"> Finally, the regulatory amendments reduced the number of posting days in 201</w:t>
      </w:r>
      <w:r w:rsidR="0068106E" w:rsidRPr="007366CE">
        <w:rPr>
          <w:szCs w:val="23"/>
        </w:rPr>
        <w:t>5</w:t>
      </w:r>
      <w:r w:rsidR="00F430A2" w:rsidRPr="007366CE">
        <w:rPr>
          <w:szCs w:val="23"/>
        </w:rPr>
        <w:t xml:space="preserve"> and allowed for greater public access to bathing beaches during days of acceptable water quality.</w:t>
      </w:r>
    </w:p>
    <w:p w:rsidR="008F7892" w:rsidRDefault="008F7892" w:rsidP="000176A1">
      <w:pPr>
        <w:rPr>
          <w:szCs w:val="23"/>
        </w:rPr>
        <w:sectPr w:rsidR="008F7892" w:rsidSect="00D069DF">
          <w:pgSz w:w="12240" w:h="15840"/>
          <w:pgMar w:top="1152" w:right="3024" w:bottom="1152" w:left="1440" w:header="720" w:footer="720" w:gutter="0"/>
          <w:cols w:space="720"/>
          <w:docGrid w:linePitch="360"/>
        </w:sectPr>
      </w:pPr>
    </w:p>
    <w:p w:rsidR="006530B4" w:rsidRPr="00E032CF" w:rsidRDefault="006530B4" w:rsidP="008F7892">
      <w:bookmarkStart w:id="108" w:name="_Toc222297447"/>
      <w:bookmarkStart w:id="109" w:name="_Toc357092906"/>
    </w:p>
    <w:p w:rsidR="00766A80" w:rsidRPr="000176A1" w:rsidRDefault="00766A80" w:rsidP="000176A1">
      <w:pPr>
        <w:pStyle w:val="Heading1"/>
        <w:rPr>
          <w:sz w:val="35"/>
          <w:szCs w:val="35"/>
        </w:rPr>
      </w:pPr>
      <w:bookmarkStart w:id="110" w:name="_Toc451438039"/>
      <w:r w:rsidRPr="000176A1">
        <w:rPr>
          <w:sz w:val="35"/>
          <w:szCs w:val="35"/>
        </w:rPr>
        <w:t>ACKNOWLEDGEMENTS</w:t>
      </w:r>
      <w:bookmarkEnd w:id="108"/>
      <w:bookmarkEnd w:id="109"/>
      <w:bookmarkEnd w:id="110"/>
    </w:p>
    <w:p w:rsidR="003A433A" w:rsidRDefault="00766A80" w:rsidP="00D95EAE">
      <w:pPr>
        <w:rPr>
          <w:szCs w:val="23"/>
        </w:rPr>
      </w:pPr>
      <w:r w:rsidRPr="000176A1">
        <w:rPr>
          <w:szCs w:val="23"/>
        </w:rPr>
        <w:t>This study would not have be</w:t>
      </w:r>
      <w:r w:rsidR="005F6E81">
        <w:rPr>
          <w:szCs w:val="23"/>
        </w:rPr>
        <w:t xml:space="preserve">en possible without the efforts, cooperation, </w:t>
      </w:r>
      <w:r w:rsidRPr="000176A1">
        <w:rPr>
          <w:szCs w:val="23"/>
        </w:rPr>
        <w:t xml:space="preserve">and collaboration </w:t>
      </w:r>
      <w:r w:rsidR="005F6E81">
        <w:rPr>
          <w:szCs w:val="23"/>
        </w:rPr>
        <w:t xml:space="preserve">of </w:t>
      </w:r>
      <w:r w:rsidRPr="000176A1">
        <w:rPr>
          <w:szCs w:val="23"/>
        </w:rPr>
        <w:t xml:space="preserve">the local health departments in Massachusetts (including Barnstable County). MDPH/BEH also received much assistance from many local, regional, and state organizations, including </w:t>
      </w:r>
      <w:r w:rsidR="005575B8" w:rsidRPr="000176A1">
        <w:rPr>
          <w:szCs w:val="23"/>
        </w:rPr>
        <w:t>M</w:t>
      </w:r>
      <w:r w:rsidRPr="000176A1">
        <w:rPr>
          <w:szCs w:val="23"/>
        </w:rPr>
        <w:t xml:space="preserve">DCR, in ensuring </w:t>
      </w:r>
      <w:r w:rsidR="005F6E81">
        <w:rPr>
          <w:szCs w:val="23"/>
        </w:rPr>
        <w:t xml:space="preserve">that </w:t>
      </w:r>
      <w:r w:rsidRPr="000176A1">
        <w:rPr>
          <w:szCs w:val="23"/>
        </w:rPr>
        <w:t xml:space="preserve">bathing beaches are tested and </w:t>
      </w:r>
      <w:r w:rsidR="005F6E81">
        <w:rPr>
          <w:szCs w:val="23"/>
        </w:rPr>
        <w:t xml:space="preserve">that </w:t>
      </w:r>
      <w:r w:rsidRPr="000176A1">
        <w:rPr>
          <w:szCs w:val="23"/>
        </w:rPr>
        <w:t xml:space="preserve">their data </w:t>
      </w:r>
      <w:r w:rsidR="00F70C17">
        <w:rPr>
          <w:szCs w:val="23"/>
        </w:rPr>
        <w:t>are</w:t>
      </w:r>
      <w:r w:rsidRPr="000176A1">
        <w:rPr>
          <w:szCs w:val="23"/>
        </w:rPr>
        <w:t xml:space="preserve"> forwarded to MDPH/BEH in a timely fashion. Finally, we are grateful to USEPA for providing financial support. USEPA BEACH Grant funds have helped support efforts in areas related to public marine beach data reporting and notification, including the public notification website, </w:t>
      </w:r>
      <w:r w:rsidR="00EB7CD8" w:rsidRPr="000176A1">
        <w:rPr>
          <w:szCs w:val="23"/>
        </w:rPr>
        <w:t>laboratory</w:t>
      </w:r>
      <w:r w:rsidRPr="000176A1">
        <w:rPr>
          <w:szCs w:val="23"/>
        </w:rPr>
        <w:t xml:space="preserve"> analysis of routine monitoring samples, training</w:t>
      </w:r>
      <w:r w:rsidR="005F6E81">
        <w:rPr>
          <w:szCs w:val="23"/>
        </w:rPr>
        <w:t>,</w:t>
      </w:r>
      <w:r w:rsidRPr="000176A1">
        <w:rPr>
          <w:szCs w:val="23"/>
        </w:rPr>
        <w:t xml:space="preserve"> and enforcement activities.</w:t>
      </w:r>
    </w:p>
    <w:p w:rsidR="003A433A" w:rsidRDefault="003A433A">
      <w:pPr>
        <w:rPr>
          <w:szCs w:val="23"/>
        </w:rPr>
      </w:pPr>
      <w:r>
        <w:rPr>
          <w:szCs w:val="23"/>
        </w:rPr>
        <w:br w:type="page"/>
      </w:r>
    </w:p>
    <w:p w:rsidR="00415376" w:rsidRPr="00415376" w:rsidRDefault="00415376" w:rsidP="00F1187A">
      <w:pPr>
        <w:pStyle w:val="Heading1"/>
      </w:pPr>
      <w:bookmarkStart w:id="111" w:name="_Toc292369411"/>
      <w:bookmarkStart w:id="112" w:name="_Toc320624306"/>
      <w:bookmarkStart w:id="113" w:name="_Toc136938383"/>
      <w:bookmarkStart w:id="114" w:name="_Toc451438040"/>
      <w:r w:rsidRPr="00415376">
        <w:lastRenderedPageBreak/>
        <w:t>REFERENCES</w:t>
      </w:r>
      <w:bookmarkEnd w:id="111"/>
      <w:bookmarkEnd w:id="112"/>
      <w:bookmarkEnd w:id="113"/>
      <w:bookmarkEnd w:id="114"/>
    </w:p>
    <w:p w:rsidR="00415376" w:rsidRPr="00797047" w:rsidRDefault="00415376" w:rsidP="00797047">
      <w:pPr>
        <w:spacing w:before="60" w:afterLines="60" w:after="144"/>
        <w:ind w:left="720" w:hanging="720"/>
        <w:rPr>
          <w:rFonts w:cs="Arial"/>
          <w:color w:val="000000"/>
        </w:rPr>
      </w:pPr>
      <w:proofErr w:type="spellStart"/>
      <w:r w:rsidRPr="00797047">
        <w:rPr>
          <w:rFonts w:cs="Arial"/>
          <w:color w:val="000000"/>
        </w:rPr>
        <w:t>Barrell</w:t>
      </w:r>
      <w:proofErr w:type="spellEnd"/>
      <w:r w:rsidRPr="00797047">
        <w:rPr>
          <w:rFonts w:cs="Arial"/>
          <w:color w:val="000000"/>
        </w:rPr>
        <w:t xml:space="preserve"> RA, Hunter PR, Nichols G, 2000.  Microbiological standards for water and their relationship to health risk.  </w:t>
      </w:r>
      <w:proofErr w:type="spellStart"/>
      <w:proofErr w:type="gramStart"/>
      <w:r w:rsidRPr="00797047">
        <w:rPr>
          <w:rFonts w:cs="Arial"/>
          <w:iCs/>
          <w:color w:val="000000"/>
        </w:rPr>
        <w:t>Commun</w:t>
      </w:r>
      <w:proofErr w:type="spellEnd"/>
      <w:r w:rsidRPr="00797047">
        <w:rPr>
          <w:rFonts w:cs="Arial"/>
          <w:iCs/>
          <w:color w:val="000000"/>
        </w:rPr>
        <w:t xml:space="preserve"> Dis Public Health</w:t>
      </w:r>
      <w:r w:rsidRPr="00797047">
        <w:rPr>
          <w:rFonts w:cs="Arial"/>
          <w:color w:val="000000"/>
        </w:rPr>
        <w:t>.</w:t>
      </w:r>
      <w:proofErr w:type="gramEnd"/>
      <w:r w:rsidRPr="00797047">
        <w:rPr>
          <w:rFonts w:cs="Arial"/>
          <w:color w:val="000000"/>
        </w:rPr>
        <w:t xml:space="preserve">  </w:t>
      </w:r>
      <w:proofErr w:type="gramStart"/>
      <w:r w:rsidRPr="00797047">
        <w:rPr>
          <w:rFonts w:cs="Arial"/>
          <w:color w:val="000000"/>
        </w:rPr>
        <w:t>March, Volume 3, pp. 8</w:t>
      </w:r>
      <w:r w:rsidRPr="00797047">
        <w:rPr>
          <w:rFonts w:cs="Arial"/>
          <w:color w:val="000000"/>
        </w:rPr>
        <w:noBreakHyphen/>
        <w:t>13.</w:t>
      </w:r>
      <w:proofErr w:type="gramEnd"/>
    </w:p>
    <w:p w:rsidR="00415376" w:rsidRPr="00797047" w:rsidRDefault="00415376" w:rsidP="00797047">
      <w:pPr>
        <w:spacing w:before="60" w:afterLines="60" w:after="144"/>
        <w:ind w:left="720" w:hanging="720"/>
        <w:rPr>
          <w:rFonts w:cs="Arial"/>
          <w:color w:val="000000"/>
          <w:szCs w:val="22"/>
        </w:rPr>
      </w:pPr>
      <w:proofErr w:type="gramStart"/>
      <w:r w:rsidRPr="00797047">
        <w:rPr>
          <w:rFonts w:cs="Arial"/>
          <w:szCs w:val="22"/>
        </w:rPr>
        <w:t>Boehm, A. B. and S.B. Weisberg, 2005.</w:t>
      </w:r>
      <w:proofErr w:type="gramEnd"/>
      <w:r w:rsidRPr="00797047">
        <w:rPr>
          <w:rFonts w:cs="Arial"/>
          <w:szCs w:val="22"/>
        </w:rPr>
        <w:t xml:space="preserve"> </w:t>
      </w:r>
      <w:proofErr w:type="gramStart"/>
      <w:r w:rsidRPr="00797047">
        <w:rPr>
          <w:rFonts w:cs="Arial"/>
          <w:szCs w:val="22"/>
        </w:rPr>
        <w:t>Tidal forcing of enterococci at marine recreational beaches at fortnightly and semi-diurnal frequencies.</w:t>
      </w:r>
      <w:proofErr w:type="gramEnd"/>
      <w:r w:rsidRPr="00797047">
        <w:rPr>
          <w:rFonts w:cs="Arial"/>
          <w:szCs w:val="22"/>
        </w:rPr>
        <w:t xml:space="preserve"> Environmental Science and Tec</w:t>
      </w:r>
      <w:r w:rsidR="000F7E37">
        <w:rPr>
          <w:rFonts w:cs="Arial"/>
          <w:szCs w:val="22"/>
        </w:rPr>
        <w:t>hnology, 39(14), pp. 5575-5583.</w:t>
      </w:r>
    </w:p>
    <w:p w:rsidR="00415376" w:rsidRPr="00797047" w:rsidRDefault="00415376" w:rsidP="00797047">
      <w:pPr>
        <w:spacing w:before="60" w:afterLines="60" w:after="144"/>
        <w:ind w:left="720" w:hanging="720"/>
        <w:rPr>
          <w:rFonts w:cs="Arial"/>
          <w:color w:val="000000"/>
        </w:rPr>
      </w:pPr>
      <w:proofErr w:type="gramStart"/>
      <w:r w:rsidRPr="00797047">
        <w:rPr>
          <w:rFonts w:cs="Arial"/>
          <w:color w:val="000000"/>
        </w:rPr>
        <w:t>Beaches Environmental Assessment and Coastal Health Act.</w:t>
      </w:r>
      <w:proofErr w:type="gramEnd"/>
      <w:r w:rsidRPr="00797047">
        <w:rPr>
          <w:rFonts w:cs="Arial"/>
          <w:color w:val="000000"/>
        </w:rPr>
        <w:t xml:space="preserve"> </w:t>
      </w:r>
      <w:proofErr w:type="gramStart"/>
      <w:r w:rsidRPr="00797047">
        <w:rPr>
          <w:rFonts w:cs="Arial"/>
          <w:color w:val="000000"/>
        </w:rPr>
        <w:t>Federal Register 2002 21 March, 67 (55) pp. 13140-13143.</w:t>
      </w:r>
      <w:proofErr w:type="gramEnd"/>
    </w:p>
    <w:p w:rsidR="00415376" w:rsidRPr="00797047" w:rsidRDefault="00415376" w:rsidP="00797047">
      <w:pPr>
        <w:spacing w:before="60" w:afterLines="60" w:after="144"/>
        <w:ind w:left="720" w:hanging="720"/>
        <w:rPr>
          <w:rFonts w:cs="Arial"/>
          <w:color w:val="000000"/>
        </w:rPr>
      </w:pPr>
      <w:proofErr w:type="spellStart"/>
      <w:r w:rsidRPr="00797047">
        <w:rPr>
          <w:rFonts w:cs="Arial"/>
          <w:color w:val="000000"/>
        </w:rPr>
        <w:t>Cabelli</w:t>
      </w:r>
      <w:proofErr w:type="spellEnd"/>
      <w:r w:rsidRPr="00797047">
        <w:rPr>
          <w:rFonts w:cs="Arial"/>
          <w:color w:val="000000"/>
        </w:rPr>
        <w:t xml:space="preserve">, VJ, </w:t>
      </w:r>
      <w:proofErr w:type="spellStart"/>
      <w:r w:rsidRPr="00797047">
        <w:rPr>
          <w:rFonts w:cs="Arial"/>
          <w:color w:val="000000"/>
        </w:rPr>
        <w:t>Dufour</w:t>
      </w:r>
      <w:proofErr w:type="spellEnd"/>
      <w:r w:rsidRPr="00797047">
        <w:rPr>
          <w:rFonts w:cs="Arial"/>
          <w:color w:val="000000"/>
        </w:rPr>
        <w:t xml:space="preserve">, A, McCabe, L, and Levin, MA, 1982, Swimming-associated gastroenteritis and water quality, </w:t>
      </w:r>
      <w:r w:rsidRPr="00797047">
        <w:rPr>
          <w:rFonts w:cs="Arial"/>
          <w:iCs/>
          <w:color w:val="000000"/>
        </w:rPr>
        <w:t>American Journal of Epidemiology</w:t>
      </w:r>
      <w:r w:rsidRPr="00797047">
        <w:rPr>
          <w:rFonts w:cs="Arial"/>
          <w:color w:val="000000"/>
        </w:rPr>
        <w:t>, Volume 115 (4) pp. 606-616.</w:t>
      </w:r>
    </w:p>
    <w:p w:rsidR="00415376" w:rsidRPr="00797047" w:rsidRDefault="00415376" w:rsidP="00797047">
      <w:pPr>
        <w:spacing w:before="60" w:afterLines="60" w:after="144"/>
        <w:ind w:left="720" w:hanging="720"/>
        <w:rPr>
          <w:rFonts w:cs="Arial"/>
          <w:color w:val="000000"/>
        </w:rPr>
      </w:pPr>
      <w:proofErr w:type="spellStart"/>
      <w:r w:rsidRPr="00797047">
        <w:rPr>
          <w:rFonts w:cs="Arial"/>
          <w:color w:val="000000"/>
        </w:rPr>
        <w:t>Cabelli</w:t>
      </w:r>
      <w:proofErr w:type="spellEnd"/>
      <w:r w:rsidRPr="00797047">
        <w:rPr>
          <w:rFonts w:cs="Arial"/>
          <w:color w:val="000000"/>
        </w:rPr>
        <w:t>, VJ, 1983, Health Effects Criteria for Marine Recreational Waters, USEPA Document Number USEPA-600/1-80-031, Health Effects Research Laboratory, Office of Research and Development, United States Environmental Protection Agency, Research Triangle Park, North Carolina.</w:t>
      </w:r>
    </w:p>
    <w:p w:rsidR="00415376" w:rsidRPr="00797047" w:rsidRDefault="00415376" w:rsidP="00797047">
      <w:pPr>
        <w:spacing w:before="60" w:afterLines="60" w:after="144"/>
        <w:ind w:left="720" w:hanging="720"/>
        <w:rPr>
          <w:rFonts w:cs="Arial"/>
          <w:color w:val="000000"/>
        </w:rPr>
      </w:pPr>
      <w:proofErr w:type="spellStart"/>
      <w:proofErr w:type="gramStart"/>
      <w:r w:rsidRPr="00797047">
        <w:rPr>
          <w:rFonts w:cs="Arial"/>
          <w:color w:val="000000"/>
        </w:rPr>
        <w:t>Cabelli</w:t>
      </w:r>
      <w:proofErr w:type="spellEnd"/>
      <w:r w:rsidRPr="00797047">
        <w:rPr>
          <w:rFonts w:cs="Arial"/>
          <w:color w:val="000000"/>
        </w:rPr>
        <w:t>, VJ, 1989, Swimming-associated illness and recreational water quality criteria, Water Science Technology, Volume 21 (2) pp. 13-21.</w:t>
      </w:r>
      <w:proofErr w:type="gramEnd"/>
    </w:p>
    <w:p w:rsidR="00415376" w:rsidRPr="00797047" w:rsidRDefault="00415376" w:rsidP="00797047">
      <w:pPr>
        <w:spacing w:before="60" w:afterLines="60" w:after="144"/>
        <w:ind w:left="720" w:hanging="720"/>
        <w:rPr>
          <w:rFonts w:cs="Arial"/>
          <w:color w:val="000000"/>
        </w:rPr>
      </w:pPr>
      <w:proofErr w:type="gramStart"/>
      <w:r w:rsidRPr="00797047">
        <w:rPr>
          <w:rFonts w:cs="Arial"/>
          <w:color w:val="000000"/>
        </w:rPr>
        <w:t>California Department of Health Services, 1997.</w:t>
      </w:r>
      <w:proofErr w:type="gramEnd"/>
      <w:r w:rsidRPr="00797047">
        <w:rPr>
          <w:rFonts w:cs="Arial"/>
          <w:color w:val="000000"/>
        </w:rPr>
        <w:t xml:space="preserve"> Draft Guidance for Saltwater Recreational Areas: Assessing Microbiological Contamination</w:t>
      </w:r>
      <w:r w:rsidR="00F52A98">
        <w:rPr>
          <w:rFonts w:cs="Arial"/>
          <w:color w:val="000000"/>
        </w:rPr>
        <w:t xml:space="preserve"> and Taking Corrective Action.</w:t>
      </w:r>
    </w:p>
    <w:p w:rsidR="00415376" w:rsidRPr="00797047" w:rsidRDefault="00415376" w:rsidP="00797047">
      <w:pPr>
        <w:spacing w:before="60" w:afterLines="60" w:after="144"/>
        <w:ind w:left="720" w:hanging="720"/>
        <w:rPr>
          <w:rFonts w:cs="Arial"/>
          <w:color w:val="000000"/>
        </w:rPr>
      </w:pPr>
      <w:proofErr w:type="gramStart"/>
      <w:r w:rsidRPr="00797047">
        <w:rPr>
          <w:rFonts w:cs="Arial"/>
          <w:color w:val="000000"/>
        </w:rPr>
        <w:t>California Department of Health Services, 1997.</w:t>
      </w:r>
      <w:proofErr w:type="gramEnd"/>
      <w:r w:rsidRPr="00797047">
        <w:rPr>
          <w:rFonts w:cs="Arial"/>
          <w:color w:val="000000"/>
        </w:rPr>
        <w:t xml:space="preserve">  Draft Guidance for Freshwater Recreational Areas: Assessing Microbiological Contamination</w:t>
      </w:r>
      <w:r w:rsidR="00F52A98">
        <w:rPr>
          <w:rFonts w:cs="Arial"/>
          <w:color w:val="000000"/>
        </w:rPr>
        <w:t xml:space="preserve"> and Taking Corrective Action.</w:t>
      </w:r>
    </w:p>
    <w:p w:rsidR="00415376" w:rsidRPr="00797047" w:rsidRDefault="00415376" w:rsidP="00797047">
      <w:pPr>
        <w:spacing w:before="60" w:afterLines="60" w:after="144"/>
        <w:ind w:left="720" w:hanging="720"/>
        <w:rPr>
          <w:rFonts w:cs="Arial"/>
          <w:color w:val="000000"/>
        </w:rPr>
      </w:pPr>
      <w:r w:rsidRPr="00797047">
        <w:rPr>
          <w:rFonts w:cs="Arial"/>
          <w:color w:val="000000"/>
        </w:rPr>
        <w:t xml:space="preserve">CDC, 1990, Waterborne disease outbreaks, 1986-1988, </w:t>
      </w:r>
      <w:r w:rsidRPr="00797047">
        <w:rPr>
          <w:rFonts w:cs="Arial"/>
          <w:iCs/>
          <w:color w:val="000000"/>
        </w:rPr>
        <w:t>Morbidity and Mortality Weekly Report</w:t>
      </w:r>
      <w:r w:rsidRPr="00797047">
        <w:rPr>
          <w:rFonts w:cs="Arial"/>
          <w:color w:val="000000"/>
        </w:rPr>
        <w:t>, Volume 39 (SS-1), Center for Disease Control and Prevention, pp. 1-13.</w:t>
      </w:r>
    </w:p>
    <w:p w:rsidR="00415376" w:rsidRPr="00797047" w:rsidRDefault="00415376" w:rsidP="00797047">
      <w:pPr>
        <w:spacing w:before="60" w:afterLines="60" w:after="144"/>
        <w:ind w:left="720" w:hanging="720"/>
        <w:rPr>
          <w:rFonts w:cs="Arial"/>
          <w:color w:val="000000"/>
        </w:rPr>
      </w:pPr>
      <w:r w:rsidRPr="00797047">
        <w:rPr>
          <w:rFonts w:cs="Arial"/>
          <w:color w:val="000000"/>
        </w:rPr>
        <w:t xml:space="preserve">CDC, 1991, Waterborne disease outbreaks, 1989-1990, </w:t>
      </w:r>
      <w:r w:rsidRPr="00797047">
        <w:rPr>
          <w:rFonts w:cs="Arial"/>
          <w:iCs/>
          <w:color w:val="000000"/>
        </w:rPr>
        <w:t>Morbidity and Mortality Weekly Report</w:t>
      </w:r>
      <w:r w:rsidRPr="00797047">
        <w:rPr>
          <w:rFonts w:cs="Arial"/>
          <w:color w:val="000000"/>
        </w:rPr>
        <w:t>, Volume 40 (SS-3), Center for Disease Control and Prevention, pp. 1-21.</w:t>
      </w:r>
    </w:p>
    <w:p w:rsidR="00415376" w:rsidRPr="00797047" w:rsidRDefault="00415376" w:rsidP="00797047">
      <w:pPr>
        <w:spacing w:before="60" w:afterLines="60" w:after="144"/>
        <w:ind w:left="720" w:hanging="720"/>
        <w:rPr>
          <w:rFonts w:cs="Arial"/>
          <w:color w:val="000000"/>
        </w:rPr>
      </w:pPr>
      <w:r w:rsidRPr="00797047">
        <w:rPr>
          <w:rFonts w:cs="Arial"/>
          <w:color w:val="000000"/>
        </w:rPr>
        <w:t xml:space="preserve">CDC, 1992, </w:t>
      </w:r>
      <w:proofErr w:type="spellStart"/>
      <w:r w:rsidRPr="00797047">
        <w:rPr>
          <w:rFonts w:cs="Arial"/>
          <w:color w:val="000000"/>
        </w:rPr>
        <w:t>Cercarial</w:t>
      </w:r>
      <w:proofErr w:type="spellEnd"/>
      <w:r w:rsidRPr="00797047">
        <w:rPr>
          <w:rFonts w:cs="Arial"/>
          <w:color w:val="000000"/>
        </w:rPr>
        <w:t xml:space="preserve"> dermatitis outbreak at a state park-Delaware, 1991, </w:t>
      </w:r>
      <w:r w:rsidRPr="00797047">
        <w:rPr>
          <w:rFonts w:cs="Arial"/>
          <w:iCs/>
          <w:color w:val="000000"/>
        </w:rPr>
        <w:t>Morbidity and Mortality Weekly Report</w:t>
      </w:r>
      <w:r w:rsidRPr="00797047">
        <w:rPr>
          <w:rFonts w:cs="Arial"/>
          <w:color w:val="000000"/>
        </w:rPr>
        <w:t>, April 10, 1992, Volume 41, Number 14, Center for Disease Control and Prevention, pp. 225-228.</w:t>
      </w:r>
    </w:p>
    <w:p w:rsidR="00415376" w:rsidRPr="00797047" w:rsidRDefault="00415376" w:rsidP="00797047">
      <w:pPr>
        <w:spacing w:before="60" w:afterLines="60" w:after="144"/>
        <w:ind w:left="720" w:hanging="720"/>
        <w:rPr>
          <w:rFonts w:cs="Arial"/>
          <w:color w:val="000000"/>
        </w:rPr>
      </w:pPr>
      <w:proofErr w:type="gramStart"/>
      <w:r w:rsidRPr="00797047">
        <w:rPr>
          <w:rFonts w:cs="Arial"/>
          <w:color w:val="000000"/>
        </w:rPr>
        <w:t xml:space="preserve">CDC, 1993, Surveillance for waterborne disease outbreaks-United States, 1991-2, </w:t>
      </w:r>
      <w:r w:rsidRPr="00797047">
        <w:rPr>
          <w:rFonts w:cs="Arial"/>
          <w:iCs/>
          <w:color w:val="000000"/>
        </w:rPr>
        <w:t>Morbidity and Mortality Weekly Report</w:t>
      </w:r>
      <w:r w:rsidRPr="00797047">
        <w:rPr>
          <w:rFonts w:cs="Arial"/>
          <w:color w:val="000000"/>
        </w:rPr>
        <w:t>, November 19, 1993, Volume 42 (SS-5), Center for Disease Control and Prevention, pp. 1-22.</w:t>
      </w:r>
      <w:proofErr w:type="gramEnd"/>
    </w:p>
    <w:p w:rsidR="00415376" w:rsidRPr="00797047" w:rsidRDefault="00415376" w:rsidP="00797047">
      <w:pPr>
        <w:spacing w:before="60" w:afterLines="60" w:after="144"/>
        <w:ind w:left="720" w:hanging="720"/>
        <w:rPr>
          <w:rFonts w:cs="Arial"/>
          <w:color w:val="000000"/>
        </w:rPr>
      </w:pPr>
      <w:proofErr w:type="gramStart"/>
      <w:r w:rsidRPr="00797047">
        <w:rPr>
          <w:rFonts w:cs="Arial"/>
          <w:color w:val="000000"/>
        </w:rPr>
        <w:t xml:space="preserve">CDC, 1996, Surveillance for waterborne disease outbreaks-United States, 1993-4, </w:t>
      </w:r>
      <w:r w:rsidRPr="00797047">
        <w:rPr>
          <w:rFonts w:cs="Arial"/>
          <w:iCs/>
          <w:color w:val="000000"/>
        </w:rPr>
        <w:t>Morbidity and Mortality Weekly Report</w:t>
      </w:r>
      <w:r w:rsidRPr="00797047">
        <w:rPr>
          <w:rFonts w:cs="Arial"/>
          <w:color w:val="000000"/>
        </w:rPr>
        <w:t>, April 12, 1996, Volume 45 (SS-1), Center for Disease Control and Prevention, pp. 1-33.</w:t>
      </w:r>
      <w:proofErr w:type="gramEnd"/>
    </w:p>
    <w:p w:rsidR="00415376" w:rsidRPr="00797047" w:rsidRDefault="00415376" w:rsidP="00797047">
      <w:pPr>
        <w:spacing w:before="60" w:afterLines="60" w:after="144"/>
        <w:ind w:left="720" w:hanging="720"/>
        <w:rPr>
          <w:rFonts w:cs="Arial"/>
          <w:color w:val="000000"/>
        </w:rPr>
      </w:pPr>
      <w:r w:rsidRPr="00797047">
        <w:rPr>
          <w:rFonts w:cs="Arial"/>
          <w:color w:val="000000"/>
        </w:rPr>
        <w:t xml:space="preserve">CDC, 2002, Surveillance for waterborne disease outbreaks-United States, 1999-2000, </w:t>
      </w:r>
      <w:r w:rsidRPr="00797047">
        <w:rPr>
          <w:rFonts w:cs="Arial"/>
          <w:iCs/>
          <w:color w:val="000000"/>
        </w:rPr>
        <w:t>Morbidity and Mortality Weekly Report</w:t>
      </w:r>
      <w:r w:rsidRPr="00797047">
        <w:rPr>
          <w:rFonts w:cs="Arial"/>
          <w:color w:val="000000"/>
        </w:rPr>
        <w:t>, November 22, 2002, Volume 51 (SS-8), Center for Disease Control and Prevention, pp. 1-48.</w:t>
      </w:r>
    </w:p>
    <w:p w:rsidR="00415376" w:rsidRPr="00797047" w:rsidRDefault="00415376" w:rsidP="00797047">
      <w:pPr>
        <w:spacing w:before="60" w:afterLines="60" w:after="144"/>
        <w:ind w:left="720" w:hanging="720"/>
        <w:rPr>
          <w:rFonts w:cs="Arial"/>
          <w:color w:val="000000"/>
        </w:rPr>
      </w:pPr>
      <w:r w:rsidRPr="00797047">
        <w:rPr>
          <w:rFonts w:cs="Arial"/>
          <w:color w:val="000000"/>
        </w:rPr>
        <w:t xml:space="preserve">CDC, 2004, Surveillance for waterborne disease outbreaks-United States, 2001-2002, </w:t>
      </w:r>
      <w:r w:rsidRPr="00797047">
        <w:rPr>
          <w:rFonts w:cs="Arial"/>
          <w:iCs/>
          <w:color w:val="000000"/>
        </w:rPr>
        <w:t>Morbidity and Mortality Weekly Report</w:t>
      </w:r>
      <w:r w:rsidRPr="00797047">
        <w:rPr>
          <w:rFonts w:cs="Arial"/>
          <w:color w:val="000000"/>
        </w:rPr>
        <w:t>, October 22, 2004, Volume 53 (SS-08), Center for Disease Control and Prevention, pp. 1-22.</w:t>
      </w:r>
    </w:p>
    <w:p w:rsidR="00415376" w:rsidRPr="00797047" w:rsidRDefault="00415376" w:rsidP="00797047">
      <w:pPr>
        <w:spacing w:before="60" w:afterLines="60" w:after="144"/>
        <w:ind w:left="720" w:hanging="720"/>
        <w:rPr>
          <w:rFonts w:cs="Arial"/>
          <w:color w:val="000000"/>
        </w:rPr>
      </w:pPr>
      <w:r w:rsidRPr="00797047">
        <w:rPr>
          <w:rFonts w:cs="Arial"/>
          <w:color w:val="000000"/>
        </w:rPr>
        <w:lastRenderedPageBreak/>
        <w:t xml:space="preserve">Corbett, SJ, Rubin, GL, Curry, GK, and </w:t>
      </w:r>
      <w:proofErr w:type="spellStart"/>
      <w:r w:rsidRPr="00797047">
        <w:rPr>
          <w:rFonts w:cs="Arial"/>
          <w:color w:val="000000"/>
        </w:rPr>
        <w:t>Kleinbaum</w:t>
      </w:r>
      <w:proofErr w:type="spellEnd"/>
      <w:r w:rsidRPr="00797047">
        <w:rPr>
          <w:rFonts w:cs="Arial"/>
          <w:color w:val="000000"/>
        </w:rPr>
        <w:t xml:space="preserve">, DG, 1993, The health effects of swimming at Sydney beaches, </w:t>
      </w:r>
      <w:r w:rsidRPr="00797047">
        <w:rPr>
          <w:rFonts w:cs="Arial"/>
          <w:iCs/>
          <w:color w:val="000000"/>
        </w:rPr>
        <w:t>American Journal of Public Health</w:t>
      </w:r>
      <w:r w:rsidRPr="00797047">
        <w:rPr>
          <w:rFonts w:cs="Arial"/>
          <w:color w:val="000000"/>
        </w:rPr>
        <w:t>, Volume 83 (12) pp. 1701-1706.</w:t>
      </w:r>
    </w:p>
    <w:p w:rsidR="00415376" w:rsidRPr="00797047" w:rsidRDefault="00415376" w:rsidP="00797047">
      <w:pPr>
        <w:spacing w:before="60" w:afterLines="60" w:after="144"/>
        <w:ind w:left="720" w:hanging="720"/>
        <w:rPr>
          <w:rFonts w:cs="Arial"/>
          <w:color w:val="000000"/>
        </w:rPr>
      </w:pPr>
      <w:proofErr w:type="gramStart"/>
      <w:r w:rsidRPr="00797047">
        <w:rPr>
          <w:rFonts w:cs="Arial"/>
          <w:color w:val="000000"/>
        </w:rPr>
        <w:t xml:space="preserve">Coye, MJ, and </w:t>
      </w:r>
      <w:proofErr w:type="spellStart"/>
      <w:r w:rsidRPr="00797047">
        <w:rPr>
          <w:rFonts w:cs="Arial"/>
          <w:color w:val="000000"/>
        </w:rPr>
        <w:t>Goldoft</w:t>
      </w:r>
      <w:proofErr w:type="spellEnd"/>
      <w:r w:rsidRPr="00797047">
        <w:rPr>
          <w:rFonts w:cs="Arial"/>
          <w:color w:val="000000"/>
        </w:rPr>
        <w:t xml:space="preserve">, MG, 1989, Microbiological contamination of the ocean and human health, </w:t>
      </w:r>
      <w:r w:rsidRPr="00797047">
        <w:rPr>
          <w:rFonts w:cs="Arial"/>
          <w:iCs/>
          <w:color w:val="000000"/>
        </w:rPr>
        <w:t>New Jersey Medicine</w:t>
      </w:r>
      <w:r w:rsidRPr="00797047">
        <w:rPr>
          <w:rFonts w:cs="Arial"/>
          <w:color w:val="000000"/>
        </w:rPr>
        <w:t>, Volume 86 (7) pp. 533-538.</w:t>
      </w:r>
      <w:proofErr w:type="gramEnd"/>
    </w:p>
    <w:p w:rsidR="00415376" w:rsidRPr="00797047" w:rsidRDefault="00415376" w:rsidP="00797047">
      <w:pPr>
        <w:spacing w:before="60" w:afterLines="60" w:after="144"/>
        <w:ind w:left="720" w:hanging="720"/>
        <w:rPr>
          <w:rFonts w:cs="Arial"/>
          <w:color w:val="000000"/>
        </w:rPr>
      </w:pPr>
      <w:proofErr w:type="spellStart"/>
      <w:proofErr w:type="gramStart"/>
      <w:r w:rsidRPr="00797047">
        <w:rPr>
          <w:rFonts w:cs="Arial"/>
          <w:color w:val="000000"/>
        </w:rPr>
        <w:t>Dufour</w:t>
      </w:r>
      <w:proofErr w:type="spellEnd"/>
      <w:r w:rsidRPr="00797047">
        <w:rPr>
          <w:rFonts w:cs="Arial"/>
          <w:color w:val="000000"/>
        </w:rPr>
        <w:t>, AP, 1984, Health Effects Criteria for Fresh Recreational Waters, USEPA Document Number USEPA-600/1-84-004.</w:t>
      </w:r>
      <w:proofErr w:type="gramEnd"/>
      <w:r w:rsidRPr="00797047">
        <w:rPr>
          <w:rFonts w:cs="Arial"/>
          <w:color w:val="000000"/>
        </w:rPr>
        <w:t xml:space="preserve">  </w:t>
      </w:r>
      <w:proofErr w:type="gramStart"/>
      <w:r w:rsidRPr="00797047">
        <w:rPr>
          <w:rFonts w:cs="Arial"/>
          <w:color w:val="000000"/>
        </w:rPr>
        <w:t>Health Effects Research Laboratory, Office of Research and Development, USEPA, Research Triangle Park, NC.</w:t>
      </w:r>
      <w:proofErr w:type="gramEnd"/>
    </w:p>
    <w:p w:rsidR="00415376" w:rsidRPr="00797047" w:rsidRDefault="00415376" w:rsidP="00797047">
      <w:pPr>
        <w:spacing w:before="60" w:afterLines="60" w:after="144"/>
        <w:ind w:left="720" w:hanging="720"/>
        <w:rPr>
          <w:rFonts w:cs="Arial"/>
          <w:color w:val="000000"/>
        </w:rPr>
      </w:pPr>
      <w:r w:rsidRPr="00797047">
        <w:rPr>
          <w:rFonts w:cs="Arial"/>
          <w:color w:val="000000"/>
        </w:rPr>
        <w:t xml:space="preserve">Evaluation of New, Rapid Microbiological Measurement Methods </w:t>
      </w:r>
      <w:proofErr w:type="gramStart"/>
      <w:r w:rsidRPr="00797047">
        <w:rPr>
          <w:rFonts w:cs="Arial"/>
          <w:color w:val="000000"/>
        </w:rPr>
        <w:t>For</w:t>
      </w:r>
      <w:proofErr w:type="gramEnd"/>
      <w:r w:rsidRPr="00797047">
        <w:rPr>
          <w:rFonts w:cs="Arial"/>
          <w:color w:val="000000"/>
        </w:rPr>
        <w:t xml:space="preserve"> Recreational Water Quality. </w:t>
      </w:r>
      <w:proofErr w:type="gramStart"/>
      <w:r w:rsidRPr="00797047">
        <w:rPr>
          <w:rFonts w:cs="Arial"/>
          <w:color w:val="000000"/>
        </w:rPr>
        <w:t>Southern California Coastal Water Research Project.</w:t>
      </w:r>
      <w:proofErr w:type="gramEnd"/>
      <w:r w:rsidRPr="00797047">
        <w:rPr>
          <w:rFonts w:cs="Arial"/>
          <w:color w:val="000000"/>
        </w:rPr>
        <w:t xml:space="preserve"> 21 February 2006. </w:t>
      </w:r>
    </w:p>
    <w:p w:rsidR="00415376" w:rsidRPr="00797047" w:rsidRDefault="00415376" w:rsidP="00797047">
      <w:pPr>
        <w:spacing w:before="60" w:afterLines="60" w:after="144"/>
        <w:ind w:left="720" w:hanging="720"/>
        <w:rPr>
          <w:rFonts w:cs="Arial"/>
          <w:color w:val="000000"/>
        </w:rPr>
      </w:pPr>
      <w:proofErr w:type="gramStart"/>
      <w:r w:rsidRPr="00797047">
        <w:rPr>
          <w:rFonts w:cs="Arial"/>
          <w:color w:val="000000"/>
        </w:rPr>
        <w:t>Federal Register, 2003.</w:t>
      </w:r>
      <w:proofErr w:type="gramEnd"/>
      <w:r w:rsidRPr="00797047">
        <w:rPr>
          <w:rFonts w:cs="Arial"/>
          <w:color w:val="000000"/>
        </w:rPr>
        <w:t xml:space="preserve"> </w:t>
      </w:r>
      <w:proofErr w:type="gramStart"/>
      <w:r w:rsidRPr="00797047">
        <w:rPr>
          <w:rFonts w:cs="Arial"/>
          <w:color w:val="000000"/>
        </w:rPr>
        <w:t>Guidelines Establishing Test Procedures for the Analysis of Pollutants; Analytical Methods for Biological Pollutants in Ambient Water.</w:t>
      </w:r>
      <w:proofErr w:type="gramEnd"/>
      <w:r w:rsidRPr="00797047">
        <w:rPr>
          <w:rFonts w:cs="Arial"/>
          <w:color w:val="000000"/>
        </w:rPr>
        <w:t xml:space="preserve">  </w:t>
      </w:r>
      <w:proofErr w:type="gramStart"/>
      <w:r w:rsidRPr="00797047">
        <w:rPr>
          <w:rFonts w:cs="Arial"/>
          <w:color w:val="000000"/>
        </w:rPr>
        <w:t>Federal Register 2003 21 July, 68 (139) pp. 43272-43283.</w:t>
      </w:r>
      <w:proofErr w:type="gramEnd"/>
    </w:p>
    <w:p w:rsidR="00415376" w:rsidRPr="00797047" w:rsidRDefault="00415376" w:rsidP="00797047">
      <w:pPr>
        <w:spacing w:before="60" w:afterLines="60" w:after="144"/>
        <w:ind w:left="720" w:hanging="720"/>
        <w:rPr>
          <w:rFonts w:cs="Arial"/>
          <w:color w:val="000000"/>
        </w:rPr>
      </w:pPr>
      <w:proofErr w:type="spellStart"/>
      <w:r w:rsidRPr="00797047">
        <w:rPr>
          <w:rFonts w:cs="Arial"/>
          <w:color w:val="000000"/>
        </w:rPr>
        <w:t>Gerba</w:t>
      </w:r>
      <w:proofErr w:type="spellEnd"/>
      <w:r w:rsidRPr="00797047">
        <w:rPr>
          <w:rFonts w:cs="Arial"/>
          <w:color w:val="000000"/>
        </w:rPr>
        <w:t xml:space="preserve">, Charles P., 2000. </w:t>
      </w:r>
      <w:proofErr w:type="gramStart"/>
      <w:r w:rsidRPr="00797047">
        <w:rPr>
          <w:rFonts w:cs="Arial"/>
          <w:color w:val="000000"/>
        </w:rPr>
        <w:t>Assessment of Enteric Pathogen Shedding by Bathers during Recreational Activity and its Impact on Water Quality.</w:t>
      </w:r>
      <w:proofErr w:type="gramEnd"/>
      <w:r w:rsidRPr="00797047">
        <w:rPr>
          <w:rFonts w:cs="Arial"/>
          <w:color w:val="000000"/>
        </w:rPr>
        <w:t xml:space="preserve"> </w:t>
      </w:r>
      <w:r w:rsidRPr="00797047">
        <w:rPr>
          <w:rFonts w:cs="Arial"/>
          <w:iCs/>
          <w:color w:val="000000"/>
        </w:rPr>
        <w:t>Quantitative Microbiology</w:t>
      </w:r>
      <w:r w:rsidRPr="00797047">
        <w:rPr>
          <w:rFonts w:cs="Arial"/>
          <w:color w:val="000000"/>
        </w:rPr>
        <w:t>, March 2000 Volume 2 (1) pp. 55-68.</w:t>
      </w:r>
    </w:p>
    <w:p w:rsidR="00415376" w:rsidRPr="00797047" w:rsidRDefault="00415376" w:rsidP="00797047">
      <w:pPr>
        <w:spacing w:before="60" w:afterLines="60" w:after="144"/>
        <w:ind w:left="720" w:hanging="720"/>
        <w:rPr>
          <w:rFonts w:cs="Arial"/>
          <w:color w:val="000000"/>
        </w:rPr>
      </w:pPr>
      <w:r w:rsidRPr="00797047">
        <w:rPr>
          <w:rFonts w:cs="Arial"/>
          <w:color w:val="000000"/>
        </w:rPr>
        <w:t xml:space="preserve">Haile R, 1996.  </w:t>
      </w:r>
      <w:proofErr w:type="gramStart"/>
      <w:r w:rsidRPr="00797047">
        <w:rPr>
          <w:rFonts w:cs="Arial"/>
          <w:iCs/>
          <w:color w:val="000000"/>
        </w:rPr>
        <w:t>A Health Effect Study of Swimmers in Santa Monica Bay</w:t>
      </w:r>
      <w:r w:rsidRPr="00797047">
        <w:rPr>
          <w:rFonts w:cs="Arial"/>
          <w:color w:val="000000"/>
        </w:rPr>
        <w:t>.</w:t>
      </w:r>
      <w:proofErr w:type="gramEnd"/>
      <w:r w:rsidRPr="00797047">
        <w:rPr>
          <w:rFonts w:cs="Arial"/>
          <w:color w:val="000000"/>
        </w:rPr>
        <w:t xml:space="preserve">  </w:t>
      </w:r>
      <w:proofErr w:type="gramStart"/>
      <w:r w:rsidRPr="00797047">
        <w:rPr>
          <w:rFonts w:cs="Arial"/>
          <w:color w:val="000000"/>
        </w:rPr>
        <w:t>Santa Monica Bay Restoration Project, Monterey Park, CA.</w:t>
      </w:r>
      <w:proofErr w:type="gramEnd"/>
    </w:p>
    <w:p w:rsidR="00415376" w:rsidRPr="00797047" w:rsidRDefault="00415376" w:rsidP="00797047">
      <w:pPr>
        <w:spacing w:before="60" w:afterLines="60" w:after="144"/>
        <w:ind w:left="720" w:hanging="720"/>
        <w:rPr>
          <w:rFonts w:cs="Arial"/>
          <w:color w:val="000000"/>
        </w:rPr>
      </w:pPr>
      <w:proofErr w:type="spellStart"/>
      <w:r w:rsidRPr="00797047">
        <w:rPr>
          <w:rFonts w:cs="Arial"/>
          <w:color w:val="000000"/>
        </w:rPr>
        <w:t>Haugland</w:t>
      </w:r>
      <w:proofErr w:type="spellEnd"/>
      <w:r w:rsidRPr="00797047">
        <w:rPr>
          <w:rFonts w:cs="Arial"/>
          <w:color w:val="000000"/>
        </w:rPr>
        <w:t xml:space="preserve">, RA. “Using </w:t>
      </w:r>
      <w:proofErr w:type="gramStart"/>
      <w:r w:rsidRPr="00797047">
        <w:rPr>
          <w:rFonts w:cs="Arial"/>
          <w:color w:val="000000"/>
        </w:rPr>
        <w:t>Today’s</w:t>
      </w:r>
      <w:proofErr w:type="gramEnd"/>
      <w:r w:rsidRPr="00797047">
        <w:rPr>
          <w:rFonts w:cs="Arial"/>
          <w:color w:val="000000"/>
        </w:rPr>
        <w:t xml:space="preserve"> Data to Close the Beach Today. </w:t>
      </w:r>
      <w:proofErr w:type="gramStart"/>
      <w:r w:rsidRPr="00797047">
        <w:rPr>
          <w:rFonts w:cs="Arial"/>
          <w:color w:val="000000"/>
        </w:rPr>
        <w:t>Quantitative Polymerase Chain Reaction (QPCR) rapid beach closings tool.”</w:t>
      </w:r>
      <w:proofErr w:type="gramEnd"/>
      <w:r w:rsidRPr="00797047">
        <w:rPr>
          <w:rFonts w:cs="Arial"/>
          <w:color w:val="000000"/>
        </w:rPr>
        <w:t xml:space="preserve"> 2005 US EPA Office of Research and Development Product Expo. 8 February 2005</w:t>
      </w:r>
      <w:r w:rsidR="008D7BAE">
        <w:rPr>
          <w:rFonts w:cs="Arial"/>
          <w:color w:val="000000"/>
        </w:rPr>
        <w:t>.</w:t>
      </w:r>
    </w:p>
    <w:p w:rsidR="00415376" w:rsidRPr="00797047" w:rsidRDefault="00415376" w:rsidP="00797047">
      <w:pPr>
        <w:spacing w:before="60" w:afterLines="60" w:after="144"/>
        <w:ind w:left="720" w:hanging="720"/>
        <w:rPr>
          <w:rFonts w:cs="Arial"/>
          <w:color w:val="000000"/>
        </w:rPr>
      </w:pPr>
      <w:r w:rsidRPr="00797047">
        <w:rPr>
          <w:rFonts w:cs="Arial"/>
          <w:color w:val="000000"/>
          <w:lang w:val="de-DE"/>
        </w:rPr>
        <w:t xml:space="preserve">Jagals, P.; Grabow W.O.K.; Griesel M.; Jagals C.; 2000. </w:t>
      </w:r>
      <w:proofErr w:type="gramStart"/>
      <w:r w:rsidRPr="00797047">
        <w:rPr>
          <w:rFonts w:cs="Arial"/>
          <w:color w:val="000000"/>
        </w:rPr>
        <w:t xml:space="preserve">Evaluation of Selected Membrane Filtration and Most Probable Number Methods for the Enumeration of </w:t>
      </w:r>
      <w:proofErr w:type="spellStart"/>
      <w:r w:rsidRPr="00797047">
        <w:rPr>
          <w:rFonts w:cs="Arial"/>
          <w:color w:val="000000"/>
        </w:rPr>
        <w:t>Faecal</w:t>
      </w:r>
      <w:proofErr w:type="spellEnd"/>
      <w:r w:rsidRPr="00797047">
        <w:rPr>
          <w:rFonts w:cs="Arial"/>
          <w:color w:val="000000"/>
        </w:rPr>
        <w:t xml:space="preserve"> Coliforms, </w:t>
      </w:r>
      <w:proofErr w:type="spellStart"/>
      <w:r w:rsidRPr="00797047">
        <w:rPr>
          <w:rFonts w:cs="Arial"/>
          <w:iCs/>
          <w:color w:val="000000"/>
        </w:rPr>
        <w:t>Escheria</w:t>
      </w:r>
      <w:proofErr w:type="spellEnd"/>
      <w:r w:rsidRPr="00797047">
        <w:rPr>
          <w:rFonts w:cs="Arial"/>
          <w:iCs/>
          <w:color w:val="000000"/>
        </w:rPr>
        <w:t xml:space="preserve"> coli</w:t>
      </w:r>
      <w:r w:rsidRPr="00797047">
        <w:rPr>
          <w:rFonts w:cs="Arial"/>
          <w:color w:val="000000"/>
        </w:rPr>
        <w:t xml:space="preserve"> and Enterococci in Environmental Waters.</w:t>
      </w:r>
      <w:proofErr w:type="gramEnd"/>
      <w:r w:rsidRPr="00797047">
        <w:rPr>
          <w:rFonts w:cs="Arial"/>
          <w:color w:val="000000"/>
        </w:rPr>
        <w:t xml:space="preserve"> </w:t>
      </w:r>
      <w:r w:rsidRPr="00797047">
        <w:rPr>
          <w:rFonts w:cs="Arial"/>
          <w:iCs/>
          <w:color w:val="000000"/>
        </w:rPr>
        <w:t>Quantitative Microbiology</w:t>
      </w:r>
      <w:r w:rsidRPr="00797047">
        <w:rPr>
          <w:rFonts w:cs="Arial"/>
          <w:color w:val="000000"/>
        </w:rPr>
        <w:t>, June 2000 Volume 2 (2) pp. 129-140.</w:t>
      </w:r>
    </w:p>
    <w:p w:rsidR="00415376" w:rsidRPr="00797047" w:rsidRDefault="00415376" w:rsidP="00797047">
      <w:pPr>
        <w:autoSpaceDE w:val="0"/>
        <w:autoSpaceDN w:val="0"/>
        <w:adjustRightInd w:val="0"/>
        <w:spacing w:before="60" w:afterLines="60" w:after="144"/>
        <w:ind w:left="720" w:hanging="720"/>
        <w:rPr>
          <w:rFonts w:cs="Arial"/>
          <w:szCs w:val="22"/>
        </w:rPr>
      </w:pPr>
      <w:proofErr w:type="gramStart"/>
      <w:r w:rsidRPr="00797047">
        <w:rPr>
          <w:rFonts w:cs="Arial"/>
          <w:szCs w:val="22"/>
        </w:rPr>
        <w:t>Massachusetts Department of Environmental Protection (MDEP) and Office of Coastal Zone Management (MCZM).</w:t>
      </w:r>
      <w:proofErr w:type="gramEnd"/>
      <w:r w:rsidRPr="00797047">
        <w:rPr>
          <w:rFonts w:cs="Arial"/>
          <w:szCs w:val="22"/>
        </w:rPr>
        <w:t xml:space="preserve">  March 1997.  </w:t>
      </w:r>
      <w:proofErr w:type="spellStart"/>
      <w:r w:rsidRPr="00797047">
        <w:rPr>
          <w:rFonts w:cs="Arial"/>
          <w:szCs w:val="22"/>
        </w:rPr>
        <w:t>Stormwater</w:t>
      </w:r>
      <w:proofErr w:type="spellEnd"/>
      <w:r w:rsidRPr="00797047">
        <w:rPr>
          <w:rFonts w:cs="Arial"/>
          <w:szCs w:val="22"/>
        </w:rPr>
        <w:t xml:space="preserve"> Management Volume Two:  </w:t>
      </w:r>
      <w:proofErr w:type="spellStart"/>
      <w:r w:rsidRPr="00797047">
        <w:rPr>
          <w:rFonts w:cs="Arial"/>
          <w:szCs w:val="22"/>
        </w:rPr>
        <w:t>Stormwater</w:t>
      </w:r>
      <w:proofErr w:type="spellEnd"/>
      <w:r w:rsidRPr="00797047">
        <w:rPr>
          <w:rFonts w:cs="Arial"/>
          <w:szCs w:val="22"/>
        </w:rPr>
        <w:t xml:space="preserve"> Technical Handbook.</w:t>
      </w:r>
    </w:p>
    <w:p w:rsidR="00415376" w:rsidRPr="00797047" w:rsidRDefault="00415376" w:rsidP="00797047">
      <w:pPr>
        <w:autoSpaceDE w:val="0"/>
        <w:autoSpaceDN w:val="0"/>
        <w:adjustRightInd w:val="0"/>
        <w:spacing w:before="60" w:afterLines="60" w:after="144"/>
        <w:ind w:left="720" w:hanging="720"/>
        <w:rPr>
          <w:rFonts w:cs="Arial"/>
          <w:szCs w:val="22"/>
        </w:rPr>
      </w:pPr>
      <w:proofErr w:type="gramStart"/>
      <w:r w:rsidRPr="00797047">
        <w:rPr>
          <w:rFonts w:cs="Arial"/>
          <w:color w:val="000000"/>
          <w:szCs w:val="22"/>
        </w:rPr>
        <w:t>Massachusetts Department of Public Health Regulations, 105 CMR § 445.000, Minimum Standards for Bathing Beaches (State Sanitary Code Chapter VII).</w:t>
      </w:r>
      <w:proofErr w:type="gramEnd"/>
    </w:p>
    <w:p w:rsidR="00415376" w:rsidRPr="00797047" w:rsidRDefault="00415376" w:rsidP="00797047">
      <w:pPr>
        <w:autoSpaceDE w:val="0"/>
        <w:autoSpaceDN w:val="0"/>
        <w:adjustRightInd w:val="0"/>
        <w:spacing w:before="60" w:afterLines="60" w:after="144"/>
        <w:ind w:left="720" w:hanging="720"/>
        <w:rPr>
          <w:rFonts w:cs="Arial"/>
          <w:szCs w:val="22"/>
        </w:rPr>
      </w:pPr>
      <w:proofErr w:type="gramStart"/>
      <w:r w:rsidRPr="00797047">
        <w:rPr>
          <w:rFonts w:cs="Arial"/>
          <w:szCs w:val="22"/>
        </w:rPr>
        <w:t>Moore JE, Caldwell PS, Millar BC, Murphy PG, 2001.</w:t>
      </w:r>
      <w:proofErr w:type="gramEnd"/>
      <w:r w:rsidRPr="00797047">
        <w:rPr>
          <w:rFonts w:cs="Arial"/>
          <w:szCs w:val="22"/>
        </w:rPr>
        <w:t xml:space="preserve">  Occurrence of Campylobacter spp. in water in Northern Ireland: implications for public health.  </w:t>
      </w:r>
      <w:r w:rsidRPr="00797047">
        <w:rPr>
          <w:rFonts w:cs="Arial"/>
          <w:iCs/>
          <w:szCs w:val="22"/>
        </w:rPr>
        <w:t>Ulster Med J.</w:t>
      </w:r>
      <w:r w:rsidR="008D7BAE">
        <w:rPr>
          <w:rFonts w:cs="Arial"/>
          <w:szCs w:val="22"/>
        </w:rPr>
        <w:t xml:space="preserve"> Nov, Volume 70, pp. 102-7.</w:t>
      </w:r>
    </w:p>
    <w:p w:rsidR="00415376" w:rsidRPr="00797047" w:rsidRDefault="00415376" w:rsidP="00797047">
      <w:pPr>
        <w:spacing w:before="60" w:afterLines="60" w:after="144"/>
        <w:ind w:left="720" w:hanging="720"/>
        <w:rPr>
          <w:rFonts w:cs="Arial"/>
          <w:color w:val="000000"/>
        </w:rPr>
      </w:pPr>
      <w:r w:rsidRPr="00797047">
        <w:rPr>
          <w:rFonts w:cs="Arial"/>
          <w:color w:val="000000"/>
        </w:rPr>
        <w:t>NAS, 1977, Drinking Water and Health, Safe Drinking Water Committee, National Academy of Sciences, Washington, D.C., 1977.</w:t>
      </w:r>
    </w:p>
    <w:p w:rsidR="00415376" w:rsidRPr="003409D2" w:rsidRDefault="00415376" w:rsidP="00797047">
      <w:pPr>
        <w:spacing w:before="60" w:afterLines="60" w:after="144"/>
        <w:ind w:left="720" w:hanging="720"/>
        <w:rPr>
          <w:rFonts w:cs="Arial"/>
          <w:color w:val="000000"/>
          <w:lang w:val="es-ES_tradnl"/>
        </w:rPr>
      </w:pPr>
      <w:r w:rsidRPr="003409D2">
        <w:rPr>
          <w:rFonts w:cs="Arial"/>
          <w:color w:val="000000"/>
          <w:lang w:val="es-ES_tradnl"/>
        </w:rPr>
        <w:t xml:space="preserve">Polo, F, Figueras, MJ, </w:t>
      </w:r>
      <w:proofErr w:type="spellStart"/>
      <w:r w:rsidRPr="003409D2">
        <w:rPr>
          <w:rFonts w:cs="Arial"/>
          <w:color w:val="000000"/>
          <w:lang w:val="es-ES_tradnl"/>
        </w:rPr>
        <w:t>Inza</w:t>
      </w:r>
      <w:proofErr w:type="spellEnd"/>
      <w:r w:rsidRPr="003409D2">
        <w:rPr>
          <w:rFonts w:cs="Arial"/>
          <w:color w:val="000000"/>
          <w:lang w:val="es-ES_tradnl"/>
        </w:rPr>
        <w:t xml:space="preserve">, I, Sala, J, </w:t>
      </w:r>
      <w:proofErr w:type="spellStart"/>
      <w:r w:rsidRPr="003409D2">
        <w:rPr>
          <w:rFonts w:cs="Arial"/>
          <w:color w:val="000000"/>
          <w:lang w:val="es-ES_tradnl"/>
        </w:rPr>
        <w:t>Fleisher</w:t>
      </w:r>
      <w:proofErr w:type="spellEnd"/>
      <w:r w:rsidRPr="003409D2">
        <w:rPr>
          <w:rFonts w:cs="Arial"/>
          <w:color w:val="000000"/>
          <w:lang w:val="es-ES_tradnl"/>
        </w:rPr>
        <w:t xml:space="preserve">, JM, Guarro, J, 1998.  </w:t>
      </w:r>
      <w:proofErr w:type="gramStart"/>
      <w:r w:rsidRPr="00797047">
        <w:rPr>
          <w:rFonts w:cs="Arial"/>
          <w:color w:val="000000"/>
        </w:rPr>
        <w:t>Relationship between presence of Salmonella and indicators of fecal pollution in aquatic habitats.</w:t>
      </w:r>
      <w:proofErr w:type="gramEnd"/>
      <w:r w:rsidRPr="00797047">
        <w:rPr>
          <w:rFonts w:cs="Arial"/>
          <w:color w:val="000000"/>
        </w:rPr>
        <w:t xml:space="preserve">  </w:t>
      </w:r>
      <w:r w:rsidRPr="003409D2">
        <w:rPr>
          <w:rFonts w:cs="Arial"/>
          <w:iCs/>
          <w:color w:val="000000"/>
          <w:lang w:val="es-ES_tradnl"/>
        </w:rPr>
        <w:t xml:space="preserve">FEMS </w:t>
      </w:r>
      <w:proofErr w:type="spellStart"/>
      <w:r w:rsidRPr="003409D2">
        <w:rPr>
          <w:rFonts w:cs="Arial"/>
          <w:iCs/>
          <w:color w:val="000000"/>
          <w:lang w:val="es-ES_tradnl"/>
        </w:rPr>
        <w:t>Microbiol</w:t>
      </w:r>
      <w:proofErr w:type="spellEnd"/>
      <w:r w:rsidRPr="003409D2">
        <w:rPr>
          <w:rFonts w:cs="Arial"/>
          <w:iCs/>
          <w:color w:val="000000"/>
          <w:lang w:val="es-ES_tradnl"/>
        </w:rPr>
        <w:t xml:space="preserve"> </w:t>
      </w:r>
      <w:proofErr w:type="spellStart"/>
      <w:r w:rsidRPr="003409D2">
        <w:rPr>
          <w:rFonts w:cs="Arial"/>
          <w:iCs/>
          <w:color w:val="000000"/>
          <w:lang w:val="es-ES_tradnl"/>
        </w:rPr>
        <w:t>Lett</w:t>
      </w:r>
      <w:proofErr w:type="spellEnd"/>
      <w:r w:rsidRPr="003409D2">
        <w:rPr>
          <w:rFonts w:cs="Arial"/>
          <w:color w:val="000000"/>
          <w:lang w:val="es-ES_tradnl"/>
        </w:rPr>
        <w:t xml:space="preserve">.  </w:t>
      </w:r>
      <w:proofErr w:type="spellStart"/>
      <w:r w:rsidRPr="003409D2">
        <w:rPr>
          <w:rFonts w:cs="Arial"/>
          <w:color w:val="000000"/>
          <w:lang w:val="es-ES_tradnl"/>
        </w:rPr>
        <w:t>March</w:t>
      </w:r>
      <w:proofErr w:type="spellEnd"/>
      <w:r w:rsidRPr="003409D2">
        <w:rPr>
          <w:rFonts w:cs="Arial"/>
          <w:color w:val="000000"/>
          <w:lang w:val="es-ES_tradnl"/>
        </w:rPr>
        <w:t xml:space="preserve"> 15, </w:t>
      </w:r>
      <w:proofErr w:type="spellStart"/>
      <w:r w:rsidRPr="003409D2">
        <w:rPr>
          <w:rFonts w:cs="Arial"/>
          <w:color w:val="000000"/>
          <w:lang w:val="es-ES_tradnl"/>
        </w:rPr>
        <w:t>Volume</w:t>
      </w:r>
      <w:proofErr w:type="spellEnd"/>
      <w:r w:rsidRPr="003409D2">
        <w:rPr>
          <w:rFonts w:cs="Arial"/>
          <w:color w:val="000000"/>
          <w:lang w:val="es-ES_tradnl"/>
        </w:rPr>
        <w:t xml:space="preserve"> 160, pp. 253-6.</w:t>
      </w:r>
    </w:p>
    <w:p w:rsidR="00415376" w:rsidRPr="00797047" w:rsidRDefault="00415376" w:rsidP="00797047">
      <w:pPr>
        <w:spacing w:before="60" w:afterLines="60" w:after="144"/>
        <w:ind w:left="720" w:hanging="720"/>
        <w:rPr>
          <w:rFonts w:cs="Arial"/>
          <w:color w:val="000000"/>
        </w:rPr>
      </w:pPr>
      <w:r w:rsidRPr="003409D2">
        <w:rPr>
          <w:rFonts w:cs="Arial"/>
          <w:color w:val="000000"/>
          <w:lang w:val="es-ES_tradnl"/>
        </w:rPr>
        <w:t xml:space="preserve">Prieto, MD, </w:t>
      </w:r>
      <w:proofErr w:type="spellStart"/>
      <w:r w:rsidRPr="003409D2">
        <w:rPr>
          <w:rFonts w:cs="Arial"/>
          <w:color w:val="000000"/>
          <w:lang w:val="es-ES_tradnl"/>
        </w:rPr>
        <w:t>Lopez</w:t>
      </w:r>
      <w:proofErr w:type="spellEnd"/>
      <w:r w:rsidRPr="003409D2">
        <w:rPr>
          <w:rFonts w:cs="Arial"/>
          <w:color w:val="000000"/>
          <w:lang w:val="es-ES_tradnl"/>
        </w:rPr>
        <w:t xml:space="preserve">, B, Juanes, JA, Revilla, JA, </w:t>
      </w:r>
      <w:proofErr w:type="spellStart"/>
      <w:r w:rsidRPr="003409D2">
        <w:rPr>
          <w:rFonts w:cs="Arial"/>
          <w:color w:val="000000"/>
          <w:lang w:val="es-ES_tradnl"/>
        </w:rPr>
        <w:t>Llorca</w:t>
      </w:r>
      <w:proofErr w:type="spellEnd"/>
      <w:r w:rsidRPr="003409D2">
        <w:rPr>
          <w:rFonts w:cs="Arial"/>
          <w:color w:val="000000"/>
          <w:lang w:val="es-ES_tradnl"/>
        </w:rPr>
        <w:t>, J, Delgado-</w:t>
      </w:r>
      <w:proofErr w:type="spellStart"/>
      <w:r w:rsidRPr="003409D2">
        <w:rPr>
          <w:rFonts w:cs="Arial"/>
          <w:color w:val="000000"/>
          <w:lang w:val="es-ES_tradnl"/>
        </w:rPr>
        <w:t>Rodriguez</w:t>
      </w:r>
      <w:proofErr w:type="spellEnd"/>
      <w:r w:rsidRPr="003409D2">
        <w:rPr>
          <w:rFonts w:cs="Arial"/>
          <w:color w:val="000000"/>
          <w:lang w:val="es-ES_tradnl"/>
        </w:rPr>
        <w:t xml:space="preserve">, M, 2001. </w:t>
      </w:r>
      <w:r w:rsidRPr="00797047">
        <w:rPr>
          <w:rFonts w:cs="Arial"/>
          <w:color w:val="000000"/>
        </w:rPr>
        <w:t>Recreation in Coastal Waters: Health Risks Associated with Bathing in Sea Water. Journal of Epidemiology and Community Health, June 2001, Vol. 55, pp. 442-7.</w:t>
      </w:r>
    </w:p>
    <w:p w:rsidR="00415376" w:rsidRPr="00797047" w:rsidRDefault="00415376" w:rsidP="00797047">
      <w:pPr>
        <w:spacing w:before="60" w:afterLines="60" w:after="144"/>
        <w:ind w:left="720" w:hanging="720"/>
        <w:rPr>
          <w:rFonts w:cs="Arial"/>
          <w:color w:val="000000"/>
        </w:rPr>
      </w:pPr>
      <w:proofErr w:type="spellStart"/>
      <w:proofErr w:type="gramStart"/>
      <w:r w:rsidRPr="00797047">
        <w:rPr>
          <w:rFonts w:cs="Arial"/>
          <w:color w:val="000000"/>
        </w:rPr>
        <w:lastRenderedPageBreak/>
        <w:t>Pruss</w:t>
      </w:r>
      <w:proofErr w:type="spellEnd"/>
      <w:r w:rsidRPr="00797047">
        <w:rPr>
          <w:rFonts w:cs="Arial"/>
          <w:color w:val="000000"/>
        </w:rPr>
        <w:t>, A, 1998.</w:t>
      </w:r>
      <w:proofErr w:type="gramEnd"/>
      <w:r w:rsidRPr="00797047">
        <w:rPr>
          <w:rFonts w:cs="Arial"/>
          <w:color w:val="000000"/>
        </w:rPr>
        <w:t xml:space="preserve">  Review of epidemiological studies on health effects from exposure to recreational water.  </w:t>
      </w:r>
      <w:proofErr w:type="gramStart"/>
      <w:r w:rsidRPr="00797047">
        <w:rPr>
          <w:rFonts w:cs="Arial"/>
          <w:iCs/>
          <w:color w:val="000000"/>
        </w:rPr>
        <w:t>International Journal of Epidemiology</w:t>
      </w:r>
      <w:r w:rsidRPr="00797047">
        <w:rPr>
          <w:rFonts w:cs="Arial"/>
          <w:color w:val="000000"/>
        </w:rPr>
        <w:t>.</w:t>
      </w:r>
      <w:proofErr w:type="gramEnd"/>
      <w:r w:rsidRPr="00797047">
        <w:rPr>
          <w:rFonts w:cs="Arial"/>
          <w:color w:val="000000"/>
        </w:rPr>
        <w:t xml:space="preserve">  Vol. 27, pp. 1-9.</w:t>
      </w:r>
    </w:p>
    <w:p w:rsidR="00415376" w:rsidRPr="00797047" w:rsidRDefault="00415376" w:rsidP="00797047">
      <w:pPr>
        <w:spacing w:before="60" w:afterLines="60" w:after="144"/>
        <w:ind w:left="720" w:hanging="720"/>
        <w:rPr>
          <w:rFonts w:cs="Arial"/>
          <w:color w:val="000000"/>
          <w:lang w:val="de-DE"/>
        </w:rPr>
      </w:pPr>
      <w:r w:rsidRPr="00797047">
        <w:rPr>
          <w:rFonts w:cs="Arial"/>
          <w:color w:val="000000"/>
        </w:rPr>
        <w:t xml:space="preserve">Schindler, PR, 2001.  </w:t>
      </w:r>
      <w:proofErr w:type="gramStart"/>
      <w:r w:rsidRPr="00797047">
        <w:rPr>
          <w:rFonts w:cs="Arial"/>
          <w:color w:val="000000"/>
        </w:rPr>
        <w:t>Hygiene of Bathing Waters.</w:t>
      </w:r>
      <w:proofErr w:type="gramEnd"/>
      <w:r w:rsidRPr="00797047">
        <w:rPr>
          <w:rFonts w:cs="Arial"/>
          <w:color w:val="000000"/>
        </w:rPr>
        <w:t xml:space="preserve">  </w:t>
      </w:r>
      <w:r w:rsidRPr="00797047">
        <w:rPr>
          <w:rFonts w:cs="Arial"/>
          <w:iCs/>
          <w:color w:val="000000"/>
          <w:lang w:val="de-DE"/>
        </w:rPr>
        <w:t>Gesundheitswesen</w:t>
      </w:r>
      <w:r w:rsidRPr="00797047">
        <w:rPr>
          <w:rFonts w:cs="Arial"/>
          <w:color w:val="000000"/>
          <w:lang w:val="de-DE"/>
        </w:rPr>
        <w:t>.  Vol. 63, Suppl. 2, pp. S142-50.</w:t>
      </w:r>
    </w:p>
    <w:p w:rsidR="00415376" w:rsidRPr="00797047" w:rsidRDefault="00415376" w:rsidP="00797047">
      <w:pPr>
        <w:spacing w:before="60" w:afterLines="60" w:after="144"/>
        <w:ind w:left="720" w:hanging="720"/>
        <w:rPr>
          <w:rFonts w:cs="Arial"/>
          <w:color w:val="000000"/>
        </w:rPr>
      </w:pPr>
      <w:proofErr w:type="gramStart"/>
      <w:r w:rsidRPr="00797047">
        <w:rPr>
          <w:rFonts w:cs="Arial"/>
          <w:color w:val="000000"/>
        </w:rPr>
        <w:t>USEPA, 1985.</w:t>
      </w:r>
      <w:proofErr w:type="gramEnd"/>
      <w:r w:rsidRPr="00797047">
        <w:rPr>
          <w:rFonts w:cs="Arial"/>
          <w:color w:val="000000"/>
        </w:rPr>
        <w:t xml:space="preserve">  </w:t>
      </w:r>
      <w:proofErr w:type="gramStart"/>
      <w:r w:rsidRPr="00797047">
        <w:rPr>
          <w:rFonts w:cs="Arial"/>
          <w:color w:val="000000"/>
        </w:rPr>
        <w:t xml:space="preserve">Test Methods for </w:t>
      </w:r>
      <w:r w:rsidRPr="00797047">
        <w:rPr>
          <w:rFonts w:cs="Arial"/>
          <w:iCs/>
          <w:color w:val="000000"/>
        </w:rPr>
        <w:t>Escherichia coli</w:t>
      </w:r>
      <w:r w:rsidRPr="00797047">
        <w:rPr>
          <w:rFonts w:cs="Arial"/>
          <w:color w:val="000000"/>
        </w:rPr>
        <w:t xml:space="preserve"> and Enterococci in Water by the Membrane Filter Procedure, USEPA Document Number USEPA-600/4-85/076, Environmental Monitoring and Support Laboratory, U.S. Environmental Protection Agency, Cincinnati, Ohio.</w:t>
      </w:r>
      <w:proofErr w:type="gramEnd"/>
    </w:p>
    <w:p w:rsidR="00415376" w:rsidRPr="00797047" w:rsidRDefault="00415376" w:rsidP="00797047">
      <w:pPr>
        <w:spacing w:before="60" w:afterLines="60" w:after="144"/>
        <w:ind w:left="720" w:hanging="720"/>
        <w:rPr>
          <w:rFonts w:cs="Arial"/>
          <w:color w:val="000000"/>
        </w:rPr>
      </w:pPr>
      <w:proofErr w:type="gramStart"/>
      <w:r w:rsidRPr="00797047">
        <w:rPr>
          <w:rFonts w:cs="Arial"/>
          <w:color w:val="000000"/>
        </w:rPr>
        <w:t>USEPA, 1986.</w:t>
      </w:r>
      <w:proofErr w:type="gramEnd"/>
      <w:r w:rsidRPr="00797047">
        <w:rPr>
          <w:rFonts w:cs="Arial"/>
          <w:color w:val="000000"/>
        </w:rPr>
        <w:t xml:space="preserve">  </w:t>
      </w:r>
      <w:proofErr w:type="gramStart"/>
      <w:r w:rsidRPr="00797047">
        <w:rPr>
          <w:rFonts w:cs="Arial"/>
          <w:color w:val="000000"/>
        </w:rPr>
        <w:t>Ambient Water Quality Criteria for Bacteria - 1986, USEPA Document Number USEPA-440/5-84-002, Office of Regulations and Standards, Criteria and Standards Division, U.S. Environmental Protection Agency, Washington, DC.</w:t>
      </w:r>
      <w:proofErr w:type="gramEnd"/>
    </w:p>
    <w:p w:rsidR="00415376" w:rsidRPr="00797047" w:rsidRDefault="00415376" w:rsidP="00797047">
      <w:pPr>
        <w:spacing w:before="60" w:afterLines="60" w:after="144"/>
        <w:ind w:left="720" w:hanging="720"/>
        <w:rPr>
          <w:rFonts w:cs="Arial"/>
          <w:color w:val="000000"/>
        </w:rPr>
      </w:pPr>
      <w:proofErr w:type="gramStart"/>
      <w:r w:rsidRPr="00797047">
        <w:rPr>
          <w:rFonts w:cs="Arial"/>
          <w:color w:val="000000"/>
        </w:rPr>
        <w:t>USEPA, 1997.</w:t>
      </w:r>
      <w:proofErr w:type="gramEnd"/>
      <w:r w:rsidRPr="00797047">
        <w:rPr>
          <w:rFonts w:cs="Arial"/>
          <w:color w:val="000000"/>
        </w:rPr>
        <w:t xml:space="preserve">  Method 1600: Membrane Filter Test Method for Enterococci in Water.  USEPA Document Number USEPA-821-R-97-004, Office of Water, U.S. Environmental Protection Agency, Washington D.C., May 1997. </w:t>
      </w:r>
    </w:p>
    <w:p w:rsidR="00415376" w:rsidRPr="00BD5E59" w:rsidRDefault="00415376" w:rsidP="00797047">
      <w:pPr>
        <w:spacing w:before="60" w:afterLines="60" w:after="144"/>
        <w:ind w:left="720" w:hanging="720"/>
        <w:rPr>
          <w:rFonts w:cs="Arial"/>
          <w:color w:val="000000"/>
        </w:rPr>
      </w:pPr>
      <w:proofErr w:type="gramStart"/>
      <w:r w:rsidRPr="00797047">
        <w:rPr>
          <w:rFonts w:cs="Arial"/>
          <w:color w:val="000000"/>
        </w:rPr>
        <w:t>USEPA, 2007.</w:t>
      </w:r>
      <w:proofErr w:type="gramEnd"/>
      <w:r w:rsidRPr="00797047">
        <w:rPr>
          <w:rFonts w:cs="Arial"/>
          <w:color w:val="000000"/>
        </w:rPr>
        <w:t xml:space="preserve"> Criteria Development Plan and Schedule: Recreational Water Quality Criteria. USEPA Document Number USEPA-823-R-08-003, Office of Water, Office </w:t>
      </w:r>
      <w:r w:rsidRPr="00BD5E59">
        <w:rPr>
          <w:rFonts w:cs="Arial"/>
          <w:color w:val="000000"/>
        </w:rPr>
        <w:t>of Research and Development, U.S. Environmental Protection Agency, Washington D.C., August 2007.</w:t>
      </w:r>
    </w:p>
    <w:p w:rsidR="00646982" w:rsidRPr="00BD5E59" w:rsidRDefault="00646982" w:rsidP="00797047">
      <w:pPr>
        <w:spacing w:before="60" w:afterLines="60" w:after="144"/>
        <w:ind w:left="720" w:hanging="720"/>
        <w:rPr>
          <w:rFonts w:cs="Arial"/>
          <w:color w:val="000000"/>
          <w:lang w:val="de-DE"/>
        </w:rPr>
      </w:pPr>
      <w:r w:rsidRPr="00BD5E59">
        <w:rPr>
          <w:rFonts w:cs="Arial"/>
          <w:color w:val="000000"/>
          <w:lang w:val="de-DE"/>
        </w:rPr>
        <w:t xml:space="preserve">USEPA, 2014. National Beach Guidance and Required Performance Criteria for Grants, 2014 Edition. USEPA Document Number EPA-823-B-14-001, </w:t>
      </w:r>
      <w:r w:rsidRPr="00BD5E59">
        <w:rPr>
          <w:rFonts w:cs="Arial"/>
          <w:color w:val="000000"/>
        </w:rPr>
        <w:t xml:space="preserve">Office of Water, U.S. Environmental Protection Agency, Washington D.C., </w:t>
      </w:r>
      <w:r w:rsidRPr="00BD5E59">
        <w:rPr>
          <w:rFonts w:cs="Arial"/>
          <w:color w:val="000000"/>
          <w:lang w:val="de-DE"/>
        </w:rPr>
        <w:t xml:space="preserve">July 2014. </w:t>
      </w:r>
    </w:p>
    <w:p w:rsidR="00415376" w:rsidRPr="00797047" w:rsidRDefault="00415376" w:rsidP="00797047">
      <w:pPr>
        <w:spacing w:before="60" w:afterLines="60" w:after="144"/>
        <w:ind w:left="720" w:hanging="720"/>
        <w:rPr>
          <w:rFonts w:cs="Arial"/>
          <w:color w:val="000000"/>
        </w:rPr>
      </w:pPr>
      <w:r w:rsidRPr="00BD5E59">
        <w:rPr>
          <w:rFonts w:cs="Arial"/>
          <w:color w:val="000000"/>
          <w:lang w:val="de-DE"/>
        </w:rPr>
        <w:t xml:space="preserve">Wade, TJ, Pai, N, Eisenberg, JNS, Colford, JMJ. </w:t>
      </w:r>
      <w:proofErr w:type="gramStart"/>
      <w:r w:rsidRPr="00BD5E59">
        <w:rPr>
          <w:rFonts w:cs="Arial"/>
          <w:color w:val="000000"/>
        </w:rPr>
        <w:t>Do</w:t>
      </w:r>
      <w:proofErr w:type="gramEnd"/>
      <w:r w:rsidRPr="00BD5E59">
        <w:rPr>
          <w:rFonts w:cs="Arial"/>
          <w:color w:val="000000"/>
        </w:rPr>
        <w:t xml:space="preserve"> U.S. Environmental Protection Agency Water Quality Guidelines for Recreational Waters Prevent Gastrointestinal Illness? </w:t>
      </w:r>
      <w:proofErr w:type="gramStart"/>
      <w:r w:rsidRPr="00BD5E59">
        <w:rPr>
          <w:rFonts w:cs="Arial"/>
          <w:color w:val="000000"/>
        </w:rPr>
        <w:t>A Systematic Review and Meta-analysis.</w:t>
      </w:r>
      <w:proofErr w:type="gramEnd"/>
      <w:r w:rsidRPr="00BD5E59">
        <w:rPr>
          <w:rFonts w:cs="Arial"/>
          <w:color w:val="000000"/>
        </w:rPr>
        <w:t xml:space="preserve"> Environmental Health Perspectives,</w:t>
      </w:r>
      <w:r w:rsidRPr="00797047">
        <w:rPr>
          <w:rFonts w:cs="Arial"/>
          <w:color w:val="000000"/>
        </w:rPr>
        <w:t xml:space="preserve"> June 2003, Vol. 111 (8) pp. 1102-1109.</w:t>
      </w:r>
    </w:p>
    <w:p w:rsidR="00415376" w:rsidRPr="00797047" w:rsidRDefault="00415376" w:rsidP="00797047">
      <w:pPr>
        <w:spacing w:before="60" w:afterLines="60" w:after="144"/>
        <w:ind w:left="720" w:hanging="720"/>
        <w:rPr>
          <w:rFonts w:cs="Arial"/>
          <w:color w:val="000000"/>
        </w:rPr>
      </w:pPr>
      <w:r w:rsidRPr="00797047">
        <w:rPr>
          <w:rFonts w:cs="Arial"/>
          <w:color w:val="000000"/>
        </w:rPr>
        <w:t xml:space="preserve">Wade, TJ, </w:t>
      </w:r>
      <w:proofErr w:type="spellStart"/>
      <w:r w:rsidRPr="00797047">
        <w:rPr>
          <w:rFonts w:cs="Arial"/>
          <w:color w:val="000000"/>
        </w:rPr>
        <w:t>Dufour</w:t>
      </w:r>
      <w:proofErr w:type="spellEnd"/>
      <w:r w:rsidRPr="00797047">
        <w:rPr>
          <w:rFonts w:cs="Arial"/>
          <w:color w:val="000000"/>
        </w:rPr>
        <w:t xml:space="preserve">, AP, Calderon, RL, Beach, MJ, </w:t>
      </w:r>
      <w:proofErr w:type="spellStart"/>
      <w:r w:rsidRPr="00797047">
        <w:rPr>
          <w:rFonts w:cs="Arial"/>
          <w:color w:val="000000"/>
        </w:rPr>
        <w:t>Sams</w:t>
      </w:r>
      <w:proofErr w:type="spellEnd"/>
      <w:r w:rsidRPr="00797047">
        <w:rPr>
          <w:rFonts w:cs="Arial"/>
          <w:color w:val="000000"/>
        </w:rPr>
        <w:t xml:space="preserve">, EA, Brenner, KP. </w:t>
      </w:r>
      <w:proofErr w:type="gramStart"/>
      <w:r w:rsidRPr="00797047">
        <w:rPr>
          <w:rFonts w:cs="Arial"/>
          <w:color w:val="000000"/>
        </w:rPr>
        <w:t>“Protecting Swimmer Health with Same Day Water Quality Monitoring Results for Bathing Beaches.”</w:t>
      </w:r>
      <w:proofErr w:type="gramEnd"/>
      <w:r w:rsidRPr="00797047">
        <w:rPr>
          <w:rFonts w:cs="Arial"/>
          <w:color w:val="000000"/>
        </w:rPr>
        <w:t xml:space="preserve"> </w:t>
      </w:r>
      <w:proofErr w:type="gramStart"/>
      <w:r w:rsidRPr="00797047">
        <w:rPr>
          <w:rFonts w:cs="Arial"/>
          <w:color w:val="000000"/>
        </w:rPr>
        <w:t>2005 Great Lakes Beach Association Conference.</w:t>
      </w:r>
      <w:proofErr w:type="gramEnd"/>
      <w:r w:rsidRPr="00797047">
        <w:rPr>
          <w:rFonts w:cs="Arial"/>
          <w:color w:val="000000"/>
        </w:rPr>
        <w:t xml:space="preserve"> Green Bay, WI. 3 November 2005.</w:t>
      </w:r>
    </w:p>
    <w:p w:rsidR="00415376" w:rsidRPr="00797047" w:rsidRDefault="00415376" w:rsidP="00797047">
      <w:pPr>
        <w:spacing w:before="60" w:afterLines="60" w:after="144"/>
        <w:ind w:left="720" w:hanging="720"/>
      </w:pPr>
      <w:r w:rsidRPr="00797047">
        <w:rPr>
          <w:rFonts w:cs="Arial"/>
          <w:color w:val="000000"/>
        </w:rPr>
        <w:t xml:space="preserve">Wade, TJ, Calderon, RL, </w:t>
      </w:r>
      <w:proofErr w:type="spellStart"/>
      <w:r w:rsidRPr="00797047">
        <w:rPr>
          <w:rFonts w:cs="Arial"/>
          <w:color w:val="000000"/>
        </w:rPr>
        <w:t>Sams</w:t>
      </w:r>
      <w:proofErr w:type="spellEnd"/>
      <w:r w:rsidRPr="00797047">
        <w:rPr>
          <w:rFonts w:cs="Arial"/>
          <w:color w:val="000000"/>
        </w:rPr>
        <w:t xml:space="preserve">, E, Beach, M, Brenner, KP, Williams, AH, </w:t>
      </w:r>
      <w:proofErr w:type="spellStart"/>
      <w:r w:rsidRPr="00797047">
        <w:rPr>
          <w:rFonts w:cs="Arial"/>
          <w:color w:val="000000"/>
        </w:rPr>
        <w:t>Dufour</w:t>
      </w:r>
      <w:proofErr w:type="spellEnd"/>
      <w:r w:rsidRPr="00797047">
        <w:rPr>
          <w:rFonts w:cs="Arial"/>
          <w:color w:val="000000"/>
        </w:rPr>
        <w:t xml:space="preserve">, AP, 2006. </w:t>
      </w:r>
      <w:r w:rsidRPr="00797047">
        <w:t>Rapidly Measured Indicators of Recreational Water Quality Are Predictive of Swimming-Associated Gastrointestinal Illness. Environmental Health Perspectives, January 2006, Vol. 114 (1) pp. 24-28.</w:t>
      </w:r>
    </w:p>
    <w:p w:rsidR="00766A80" w:rsidRPr="000176A1" w:rsidRDefault="00766A80" w:rsidP="000176A1">
      <w:pPr>
        <w:rPr>
          <w:szCs w:val="23"/>
        </w:rPr>
      </w:pPr>
    </w:p>
    <w:p w:rsidR="00F65F08" w:rsidRPr="000176A1" w:rsidRDefault="00F65F08" w:rsidP="000176A1">
      <w:pPr>
        <w:rPr>
          <w:szCs w:val="23"/>
        </w:rPr>
      </w:pPr>
    </w:p>
    <w:p w:rsidR="006530B4" w:rsidRDefault="00CD545E" w:rsidP="006530B4">
      <w:pPr>
        <w:jc w:val="center"/>
        <w:rPr>
          <w:b/>
          <w:bCs/>
          <w:lang w:val="en"/>
        </w:rPr>
      </w:pPr>
      <w:r>
        <w:br w:type="page"/>
      </w:r>
      <w:bookmarkStart w:id="115" w:name="_Toc357092909"/>
    </w:p>
    <w:p w:rsidR="006530B4" w:rsidRDefault="006530B4" w:rsidP="006530B4">
      <w:pPr>
        <w:jc w:val="center"/>
        <w:rPr>
          <w:b/>
          <w:bCs/>
          <w:lang w:val="en"/>
        </w:rPr>
      </w:pPr>
    </w:p>
    <w:p w:rsidR="006530B4" w:rsidRDefault="006530B4" w:rsidP="006530B4">
      <w:pPr>
        <w:jc w:val="center"/>
        <w:rPr>
          <w:b/>
          <w:bCs/>
          <w:lang w:val="en"/>
        </w:rPr>
      </w:pPr>
    </w:p>
    <w:p w:rsidR="00EB7EA0" w:rsidRDefault="00EB7EA0"/>
    <w:p w:rsidR="00EB7EA0" w:rsidRDefault="00EB7EA0"/>
    <w:p w:rsidR="00EB7EA0" w:rsidRDefault="00EB7EA0"/>
    <w:p w:rsidR="00EB7EA0" w:rsidRDefault="00EB7EA0"/>
    <w:p w:rsidR="00EB7EA0" w:rsidRDefault="00EB7EA0"/>
    <w:p w:rsidR="00EB7EA0" w:rsidRDefault="00EB7EA0"/>
    <w:p w:rsidR="00EB7EA0" w:rsidRDefault="00EB7EA0"/>
    <w:p w:rsidR="00EB7EA0" w:rsidRDefault="00EB7EA0"/>
    <w:p w:rsidR="00EB7EA0" w:rsidRDefault="00EB7EA0"/>
    <w:p w:rsidR="00EB7EA0" w:rsidRPr="00EB7EA0" w:rsidRDefault="00EB7EA0"/>
    <w:p w:rsidR="00EB7EA0" w:rsidRPr="00EB7EA0" w:rsidRDefault="00EB7EA0"/>
    <w:p w:rsidR="006A1B22" w:rsidRDefault="00EC185C" w:rsidP="00782BB9">
      <w:pPr>
        <w:pStyle w:val="Heading1"/>
        <w:ind w:left="0" w:firstLine="0"/>
      </w:pPr>
      <w:bookmarkStart w:id="116" w:name="_Toc451438041"/>
      <w:bookmarkEnd w:id="115"/>
      <w:r>
        <w:t>TABLES</w:t>
      </w:r>
      <w:bookmarkEnd w:id="116"/>
    </w:p>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p w:rsidR="00EC185C" w:rsidRDefault="00EC185C" w:rsidP="00040EC4"/>
    <w:tbl>
      <w:tblPr>
        <w:tblW w:w="7787" w:type="dxa"/>
        <w:jc w:val="center"/>
        <w:tblInd w:w="93" w:type="dxa"/>
        <w:tblLook w:val="04A0" w:firstRow="1" w:lastRow="0" w:firstColumn="1" w:lastColumn="0" w:noHBand="0" w:noVBand="1"/>
      </w:tblPr>
      <w:tblGrid>
        <w:gridCol w:w="222"/>
        <w:gridCol w:w="3495"/>
        <w:gridCol w:w="1841"/>
        <w:gridCol w:w="2007"/>
        <w:gridCol w:w="222"/>
      </w:tblGrid>
      <w:tr w:rsidR="001371C3" w:rsidRPr="001371C3" w:rsidTr="005B40B8">
        <w:trPr>
          <w:trHeight w:val="315"/>
          <w:jc w:val="center"/>
        </w:trPr>
        <w:tc>
          <w:tcPr>
            <w:tcW w:w="7787" w:type="dxa"/>
            <w:gridSpan w:val="5"/>
            <w:tcBorders>
              <w:top w:val="nil"/>
              <w:left w:val="nil"/>
              <w:bottom w:val="nil"/>
              <w:right w:val="nil"/>
            </w:tcBorders>
            <w:shd w:val="clear" w:color="auto" w:fill="auto"/>
            <w:noWrap/>
            <w:vAlign w:val="bottom"/>
            <w:hideMark/>
          </w:tcPr>
          <w:p w:rsidR="001371C3" w:rsidRPr="001371C3" w:rsidRDefault="001371C3" w:rsidP="001371C3">
            <w:pPr>
              <w:jc w:val="center"/>
              <w:rPr>
                <w:rFonts w:cs="Arial"/>
                <w:b/>
                <w:bCs/>
                <w:sz w:val="24"/>
                <w:szCs w:val="24"/>
              </w:rPr>
            </w:pPr>
            <w:bookmarkStart w:id="117" w:name="RANGE!A1:E11"/>
            <w:r w:rsidRPr="001371C3">
              <w:rPr>
                <w:rFonts w:cs="Arial"/>
                <w:b/>
                <w:bCs/>
                <w:sz w:val="24"/>
                <w:szCs w:val="24"/>
              </w:rPr>
              <w:t xml:space="preserve">Table 1 </w:t>
            </w:r>
            <w:bookmarkEnd w:id="117"/>
          </w:p>
        </w:tc>
      </w:tr>
      <w:tr w:rsidR="001371C3" w:rsidRPr="001371C3" w:rsidTr="005B40B8">
        <w:trPr>
          <w:trHeight w:val="300"/>
          <w:jc w:val="center"/>
        </w:trPr>
        <w:tc>
          <w:tcPr>
            <w:tcW w:w="7787" w:type="dxa"/>
            <w:gridSpan w:val="5"/>
            <w:tcBorders>
              <w:top w:val="nil"/>
              <w:left w:val="nil"/>
              <w:bottom w:val="nil"/>
              <w:right w:val="nil"/>
            </w:tcBorders>
            <w:shd w:val="clear" w:color="auto" w:fill="auto"/>
            <w:noWrap/>
            <w:vAlign w:val="bottom"/>
            <w:hideMark/>
          </w:tcPr>
          <w:p w:rsidR="001371C3" w:rsidRPr="001371C3" w:rsidRDefault="001371C3" w:rsidP="001371C3">
            <w:pPr>
              <w:jc w:val="center"/>
              <w:rPr>
                <w:rFonts w:cs="Arial"/>
                <w:sz w:val="24"/>
                <w:szCs w:val="24"/>
              </w:rPr>
            </w:pPr>
            <w:r w:rsidRPr="001371C3">
              <w:rPr>
                <w:rFonts w:cs="Arial"/>
                <w:sz w:val="24"/>
                <w:szCs w:val="24"/>
              </w:rPr>
              <w:t>MA Beaches (2015): Breakdown of communities reporting water</w:t>
            </w:r>
          </w:p>
        </w:tc>
      </w:tr>
      <w:tr w:rsidR="001371C3" w:rsidRPr="001371C3" w:rsidTr="005B40B8">
        <w:trPr>
          <w:trHeight w:val="300"/>
          <w:jc w:val="center"/>
        </w:trPr>
        <w:tc>
          <w:tcPr>
            <w:tcW w:w="7787" w:type="dxa"/>
            <w:gridSpan w:val="5"/>
            <w:tcBorders>
              <w:top w:val="nil"/>
              <w:left w:val="nil"/>
              <w:bottom w:val="nil"/>
              <w:right w:val="nil"/>
            </w:tcBorders>
            <w:shd w:val="clear" w:color="auto" w:fill="auto"/>
            <w:noWrap/>
            <w:vAlign w:val="bottom"/>
            <w:hideMark/>
          </w:tcPr>
          <w:p w:rsidR="001371C3" w:rsidRPr="001371C3" w:rsidRDefault="001371C3" w:rsidP="001371C3">
            <w:pPr>
              <w:jc w:val="center"/>
              <w:rPr>
                <w:rFonts w:cs="Arial"/>
                <w:sz w:val="24"/>
                <w:szCs w:val="24"/>
              </w:rPr>
            </w:pPr>
            <w:r w:rsidRPr="001371C3">
              <w:rPr>
                <w:rFonts w:cs="Arial"/>
                <w:sz w:val="24"/>
                <w:szCs w:val="24"/>
              </w:rPr>
              <w:t xml:space="preserve">quality data for marine and/or freshwater public and semi-public </w:t>
            </w:r>
          </w:p>
        </w:tc>
      </w:tr>
      <w:tr w:rsidR="001371C3" w:rsidRPr="001371C3" w:rsidTr="005B40B8">
        <w:trPr>
          <w:trHeight w:val="300"/>
          <w:jc w:val="center"/>
        </w:trPr>
        <w:tc>
          <w:tcPr>
            <w:tcW w:w="7787" w:type="dxa"/>
            <w:gridSpan w:val="5"/>
            <w:tcBorders>
              <w:top w:val="nil"/>
              <w:left w:val="nil"/>
              <w:bottom w:val="nil"/>
              <w:right w:val="nil"/>
            </w:tcBorders>
            <w:shd w:val="clear" w:color="auto" w:fill="auto"/>
            <w:noWrap/>
            <w:vAlign w:val="bottom"/>
            <w:hideMark/>
          </w:tcPr>
          <w:p w:rsidR="001371C3" w:rsidRPr="001371C3" w:rsidRDefault="001371C3" w:rsidP="001371C3">
            <w:pPr>
              <w:jc w:val="center"/>
              <w:rPr>
                <w:rFonts w:cs="Arial"/>
                <w:sz w:val="24"/>
                <w:szCs w:val="24"/>
              </w:rPr>
            </w:pPr>
            <w:proofErr w:type="gramStart"/>
            <w:r w:rsidRPr="001371C3">
              <w:rPr>
                <w:rFonts w:cs="Arial"/>
                <w:sz w:val="24"/>
                <w:szCs w:val="24"/>
              </w:rPr>
              <w:t>bathing</w:t>
            </w:r>
            <w:proofErr w:type="gramEnd"/>
            <w:r w:rsidRPr="001371C3">
              <w:rPr>
                <w:rFonts w:cs="Arial"/>
                <w:sz w:val="24"/>
                <w:szCs w:val="24"/>
              </w:rPr>
              <w:t xml:space="preserve"> beaches.</w:t>
            </w:r>
          </w:p>
        </w:tc>
      </w:tr>
      <w:tr w:rsidR="001371C3" w:rsidRPr="001371C3" w:rsidTr="005B40B8">
        <w:trPr>
          <w:trHeight w:val="300"/>
          <w:jc w:val="center"/>
        </w:trPr>
        <w:tc>
          <w:tcPr>
            <w:tcW w:w="222" w:type="dxa"/>
            <w:tcBorders>
              <w:top w:val="nil"/>
              <w:left w:val="nil"/>
              <w:bottom w:val="nil"/>
              <w:right w:val="nil"/>
            </w:tcBorders>
            <w:shd w:val="clear" w:color="auto" w:fill="auto"/>
            <w:noWrap/>
            <w:vAlign w:val="bottom"/>
            <w:hideMark/>
          </w:tcPr>
          <w:p w:rsidR="001371C3" w:rsidRPr="001371C3" w:rsidRDefault="001371C3" w:rsidP="001371C3">
            <w:pPr>
              <w:rPr>
                <w:rFonts w:cs="Arial"/>
                <w:sz w:val="24"/>
                <w:szCs w:val="24"/>
              </w:rPr>
            </w:pPr>
          </w:p>
        </w:tc>
        <w:tc>
          <w:tcPr>
            <w:tcW w:w="3495" w:type="dxa"/>
            <w:tcBorders>
              <w:top w:val="nil"/>
              <w:left w:val="nil"/>
              <w:bottom w:val="nil"/>
              <w:right w:val="nil"/>
            </w:tcBorders>
            <w:shd w:val="clear" w:color="auto" w:fill="auto"/>
            <w:noWrap/>
            <w:vAlign w:val="bottom"/>
            <w:hideMark/>
          </w:tcPr>
          <w:p w:rsidR="001371C3" w:rsidRPr="001371C3" w:rsidRDefault="001371C3" w:rsidP="001371C3">
            <w:pPr>
              <w:rPr>
                <w:rFonts w:cs="Arial"/>
                <w:sz w:val="24"/>
                <w:szCs w:val="24"/>
              </w:rPr>
            </w:pPr>
          </w:p>
        </w:tc>
        <w:tc>
          <w:tcPr>
            <w:tcW w:w="1841" w:type="dxa"/>
            <w:tcBorders>
              <w:top w:val="nil"/>
              <w:left w:val="nil"/>
              <w:bottom w:val="nil"/>
              <w:right w:val="nil"/>
            </w:tcBorders>
            <w:shd w:val="clear" w:color="auto" w:fill="auto"/>
            <w:noWrap/>
            <w:vAlign w:val="bottom"/>
            <w:hideMark/>
          </w:tcPr>
          <w:p w:rsidR="001371C3" w:rsidRPr="001371C3" w:rsidRDefault="001371C3" w:rsidP="001371C3">
            <w:pPr>
              <w:rPr>
                <w:rFonts w:cs="Arial"/>
                <w:sz w:val="24"/>
                <w:szCs w:val="24"/>
              </w:rPr>
            </w:pPr>
          </w:p>
        </w:tc>
        <w:tc>
          <w:tcPr>
            <w:tcW w:w="2007" w:type="dxa"/>
            <w:tcBorders>
              <w:top w:val="nil"/>
              <w:left w:val="nil"/>
              <w:bottom w:val="nil"/>
              <w:right w:val="nil"/>
            </w:tcBorders>
            <w:shd w:val="clear" w:color="auto" w:fill="auto"/>
            <w:noWrap/>
            <w:vAlign w:val="bottom"/>
            <w:hideMark/>
          </w:tcPr>
          <w:p w:rsidR="001371C3" w:rsidRPr="001371C3" w:rsidRDefault="001371C3" w:rsidP="001371C3">
            <w:pPr>
              <w:rPr>
                <w:rFonts w:cs="Arial"/>
                <w:sz w:val="24"/>
                <w:szCs w:val="24"/>
              </w:rPr>
            </w:pPr>
          </w:p>
        </w:tc>
        <w:tc>
          <w:tcPr>
            <w:tcW w:w="222" w:type="dxa"/>
            <w:tcBorders>
              <w:top w:val="nil"/>
              <w:left w:val="nil"/>
              <w:bottom w:val="nil"/>
              <w:right w:val="nil"/>
            </w:tcBorders>
            <w:shd w:val="clear" w:color="auto" w:fill="auto"/>
            <w:noWrap/>
            <w:vAlign w:val="bottom"/>
            <w:hideMark/>
          </w:tcPr>
          <w:p w:rsidR="001371C3" w:rsidRPr="001371C3" w:rsidRDefault="001371C3" w:rsidP="001371C3">
            <w:pPr>
              <w:rPr>
                <w:rFonts w:cs="Arial"/>
                <w:sz w:val="24"/>
                <w:szCs w:val="24"/>
              </w:rPr>
            </w:pPr>
          </w:p>
        </w:tc>
      </w:tr>
      <w:tr w:rsidR="001371C3" w:rsidRPr="001371C3" w:rsidTr="005B40B8">
        <w:trPr>
          <w:trHeight w:val="630"/>
          <w:jc w:val="center"/>
        </w:trPr>
        <w:tc>
          <w:tcPr>
            <w:tcW w:w="222" w:type="dxa"/>
            <w:tcBorders>
              <w:top w:val="nil"/>
              <w:left w:val="nil"/>
              <w:bottom w:val="nil"/>
              <w:right w:val="nil"/>
            </w:tcBorders>
            <w:shd w:val="clear" w:color="auto" w:fill="auto"/>
            <w:noWrap/>
            <w:vAlign w:val="bottom"/>
            <w:hideMark/>
          </w:tcPr>
          <w:p w:rsidR="001371C3" w:rsidRPr="001371C3" w:rsidRDefault="001371C3" w:rsidP="001371C3">
            <w:pPr>
              <w:rPr>
                <w:rFonts w:cs="Arial"/>
                <w:sz w:val="24"/>
                <w:szCs w:val="24"/>
              </w:rPr>
            </w:pPr>
          </w:p>
        </w:tc>
        <w:tc>
          <w:tcPr>
            <w:tcW w:w="3495" w:type="dxa"/>
            <w:tcBorders>
              <w:top w:val="single" w:sz="4" w:space="0" w:color="auto"/>
              <w:left w:val="single" w:sz="4" w:space="0" w:color="auto"/>
              <w:bottom w:val="single" w:sz="4" w:space="0" w:color="auto"/>
              <w:right w:val="single" w:sz="4" w:space="0" w:color="auto"/>
            </w:tcBorders>
            <w:shd w:val="clear" w:color="000000" w:fill="C0C0C0"/>
            <w:hideMark/>
          </w:tcPr>
          <w:p w:rsidR="001371C3" w:rsidRPr="001371C3" w:rsidRDefault="001371C3" w:rsidP="001371C3">
            <w:pPr>
              <w:rPr>
                <w:rFonts w:cs="Arial"/>
                <w:b/>
                <w:bCs/>
                <w:sz w:val="24"/>
                <w:szCs w:val="24"/>
              </w:rPr>
            </w:pPr>
            <w:r w:rsidRPr="001371C3">
              <w:rPr>
                <w:rFonts w:cs="Arial"/>
                <w:b/>
                <w:bCs/>
                <w:sz w:val="24"/>
                <w:szCs w:val="24"/>
              </w:rPr>
              <w:t>Type of community</w:t>
            </w:r>
          </w:p>
        </w:tc>
        <w:tc>
          <w:tcPr>
            <w:tcW w:w="1841" w:type="dxa"/>
            <w:tcBorders>
              <w:top w:val="single" w:sz="4" w:space="0" w:color="auto"/>
              <w:left w:val="nil"/>
              <w:bottom w:val="single" w:sz="4" w:space="0" w:color="auto"/>
              <w:right w:val="single" w:sz="4" w:space="0" w:color="auto"/>
            </w:tcBorders>
            <w:shd w:val="clear" w:color="000000" w:fill="C0C0C0"/>
            <w:hideMark/>
          </w:tcPr>
          <w:p w:rsidR="001371C3" w:rsidRPr="001371C3" w:rsidRDefault="001371C3" w:rsidP="001371C3">
            <w:pPr>
              <w:jc w:val="center"/>
              <w:rPr>
                <w:rFonts w:cs="Arial"/>
                <w:b/>
                <w:bCs/>
                <w:sz w:val="24"/>
                <w:szCs w:val="24"/>
              </w:rPr>
            </w:pPr>
            <w:r w:rsidRPr="001371C3">
              <w:rPr>
                <w:rFonts w:cs="Arial"/>
                <w:b/>
                <w:bCs/>
                <w:sz w:val="24"/>
                <w:szCs w:val="24"/>
              </w:rPr>
              <w:t>#</w:t>
            </w:r>
          </w:p>
        </w:tc>
        <w:tc>
          <w:tcPr>
            <w:tcW w:w="2007" w:type="dxa"/>
            <w:tcBorders>
              <w:top w:val="single" w:sz="4" w:space="0" w:color="auto"/>
              <w:left w:val="nil"/>
              <w:bottom w:val="single" w:sz="4" w:space="0" w:color="auto"/>
              <w:right w:val="single" w:sz="4" w:space="0" w:color="auto"/>
            </w:tcBorders>
            <w:shd w:val="clear" w:color="000000" w:fill="C0C0C0"/>
            <w:hideMark/>
          </w:tcPr>
          <w:p w:rsidR="001371C3" w:rsidRPr="001371C3" w:rsidRDefault="001371C3" w:rsidP="001371C3">
            <w:pPr>
              <w:jc w:val="center"/>
              <w:rPr>
                <w:rFonts w:cs="Arial"/>
                <w:b/>
                <w:bCs/>
                <w:sz w:val="24"/>
                <w:szCs w:val="24"/>
              </w:rPr>
            </w:pPr>
            <w:r w:rsidRPr="001371C3">
              <w:rPr>
                <w:rFonts w:cs="Arial"/>
                <w:b/>
                <w:bCs/>
                <w:sz w:val="24"/>
                <w:szCs w:val="24"/>
              </w:rPr>
              <w:t>%</w:t>
            </w:r>
          </w:p>
        </w:tc>
        <w:tc>
          <w:tcPr>
            <w:tcW w:w="222" w:type="dxa"/>
            <w:tcBorders>
              <w:top w:val="nil"/>
              <w:left w:val="nil"/>
              <w:bottom w:val="nil"/>
              <w:right w:val="nil"/>
            </w:tcBorders>
            <w:shd w:val="clear" w:color="auto" w:fill="auto"/>
            <w:noWrap/>
            <w:vAlign w:val="bottom"/>
            <w:hideMark/>
          </w:tcPr>
          <w:p w:rsidR="001371C3" w:rsidRPr="001371C3" w:rsidRDefault="001371C3" w:rsidP="001371C3">
            <w:pPr>
              <w:rPr>
                <w:rFonts w:cs="Arial"/>
                <w:sz w:val="24"/>
                <w:szCs w:val="24"/>
              </w:rPr>
            </w:pPr>
          </w:p>
        </w:tc>
      </w:tr>
      <w:tr w:rsidR="001371C3" w:rsidRPr="001371C3" w:rsidTr="005B40B8">
        <w:trPr>
          <w:trHeight w:val="600"/>
          <w:jc w:val="center"/>
        </w:trPr>
        <w:tc>
          <w:tcPr>
            <w:tcW w:w="222" w:type="dxa"/>
            <w:tcBorders>
              <w:top w:val="nil"/>
              <w:left w:val="nil"/>
              <w:bottom w:val="nil"/>
              <w:right w:val="nil"/>
            </w:tcBorders>
            <w:shd w:val="clear" w:color="auto" w:fill="auto"/>
            <w:noWrap/>
            <w:vAlign w:val="bottom"/>
            <w:hideMark/>
          </w:tcPr>
          <w:p w:rsidR="001371C3" w:rsidRPr="001371C3" w:rsidRDefault="001371C3" w:rsidP="001371C3">
            <w:pPr>
              <w:rPr>
                <w:rFonts w:cs="Arial"/>
                <w:sz w:val="24"/>
                <w:szCs w:val="24"/>
              </w:rPr>
            </w:pPr>
          </w:p>
        </w:tc>
        <w:tc>
          <w:tcPr>
            <w:tcW w:w="3495" w:type="dxa"/>
            <w:tcBorders>
              <w:top w:val="nil"/>
              <w:left w:val="single" w:sz="4" w:space="0" w:color="auto"/>
              <w:bottom w:val="single" w:sz="4" w:space="0" w:color="auto"/>
              <w:right w:val="single" w:sz="4" w:space="0" w:color="auto"/>
            </w:tcBorders>
            <w:shd w:val="clear" w:color="auto" w:fill="auto"/>
            <w:hideMark/>
          </w:tcPr>
          <w:p w:rsidR="001371C3" w:rsidRPr="001371C3" w:rsidRDefault="001371C3" w:rsidP="001371C3">
            <w:pPr>
              <w:rPr>
                <w:rFonts w:cs="Arial"/>
                <w:sz w:val="24"/>
                <w:szCs w:val="24"/>
              </w:rPr>
            </w:pPr>
            <w:r w:rsidRPr="001371C3">
              <w:rPr>
                <w:rFonts w:cs="Arial"/>
                <w:sz w:val="24"/>
                <w:szCs w:val="24"/>
              </w:rPr>
              <w:t>Marine beach only</w:t>
            </w:r>
          </w:p>
        </w:tc>
        <w:tc>
          <w:tcPr>
            <w:tcW w:w="1841" w:type="dxa"/>
            <w:tcBorders>
              <w:top w:val="nil"/>
              <w:left w:val="nil"/>
              <w:bottom w:val="single" w:sz="4" w:space="0" w:color="auto"/>
              <w:right w:val="single" w:sz="4" w:space="0" w:color="auto"/>
            </w:tcBorders>
            <w:shd w:val="clear" w:color="auto" w:fill="auto"/>
            <w:vAlign w:val="center"/>
            <w:hideMark/>
          </w:tcPr>
          <w:p w:rsidR="001371C3" w:rsidRPr="001371C3" w:rsidRDefault="001371C3" w:rsidP="001371C3">
            <w:pPr>
              <w:jc w:val="center"/>
              <w:rPr>
                <w:rFonts w:cs="Arial"/>
                <w:sz w:val="24"/>
                <w:szCs w:val="24"/>
              </w:rPr>
            </w:pPr>
            <w:r w:rsidRPr="001371C3">
              <w:rPr>
                <w:rFonts w:cs="Arial"/>
                <w:sz w:val="24"/>
                <w:szCs w:val="24"/>
              </w:rPr>
              <w:t>39</w:t>
            </w:r>
          </w:p>
        </w:tc>
        <w:tc>
          <w:tcPr>
            <w:tcW w:w="2007" w:type="dxa"/>
            <w:tcBorders>
              <w:top w:val="nil"/>
              <w:left w:val="nil"/>
              <w:bottom w:val="single" w:sz="4" w:space="0" w:color="auto"/>
              <w:right w:val="single" w:sz="4" w:space="0" w:color="auto"/>
            </w:tcBorders>
            <w:shd w:val="clear" w:color="auto" w:fill="auto"/>
            <w:vAlign w:val="center"/>
            <w:hideMark/>
          </w:tcPr>
          <w:p w:rsidR="001371C3" w:rsidRPr="001371C3" w:rsidRDefault="001371C3" w:rsidP="001371C3">
            <w:pPr>
              <w:jc w:val="center"/>
              <w:rPr>
                <w:rFonts w:cs="Arial"/>
                <w:sz w:val="24"/>
                <w:szCs w:val="24"/>
              </w:rPr>
            </w:pPr>
            <w:r w:rsidRPr="001371C3">
              <w:rPr>
                <w:rFonts w:cs="Arial"/>
                <w:sz w:val="24"/>
                <w:szCs w:val="24"/>
              </w:rPr>
              <w:t>18%</w:t>
            </w:r>
          </w:p>
        </w:tc>
        <w:tc>
          <w:tcPr>
            <w:tcW w:w="222" w:type="dxa"/>
            <w:tcBorders>
              <w:top w:val="nil"/>
              <w:left w:val="nil"/>
              <w:bottom w:val="nil"/>
              <w:right w:val="nil"/>
            </w:tcBorders>
            <w:shd w:val="clear" w:color="auto" w:fill="auto"/>
            <w:noWrap/>
            <w:vAlign w:val="bottom"/>
            <w:hideMark/>
          </w:tcPr>
          <w:p w:rsidR="001371C3" w:rsidRPr="001371C3" w:rsidRDefault="001371C3" w:rsidP="001371C3">
            <w:pPr>
              <w:rPr>
                <w:rFonts w:cs="Arial"/>
                <w:sz w:val="24"/>
                <w:szCs w:val="24"/>
              </w:rPr>
            </w:pPr>
          </w:p>
        </w:tc>
      </w:tr>
      <w:tr w:rsidR="001371C3" w:rsidRPr="001371C3" w:rsidTr="005B40B8">
        <w:trPr>
          <w:trHeight w:val="600"/>
          <w:jc w:val="center"/>
        </w:trPr>
        <w:tc>
          <w:tcPr>
            <w:tcW w:w="222" w:type="dxa"/>
            <w:tcBorders>
              <w:top w:val="nil"/>
              <w:left w:val="nil"/>
              <w:bottom w:val="nil"/>
              <w:right w:val="nil"/>
            </w:tcBorders>
            <w:shd w:val="clear" w:color="auto" w:fill="auto"/>
            <w:noWrap/>
            <w:vAlign w:val="bottom"/>
            <w:hideMark/>
          </w:tcPr>
          <w:p w:rsidR="001371C3" w:rsidRPr="001371C3" w:rsidRDefault="001371C3" w:rsidP="001371C3">
            <w:pPr>
              <w:rPr>
                <w:rFonts w:cs="Arial"/>
                <w:sz w:val="24"/>
                <w:szCs w:val="24"/>
              </w:rPr>
            </w:pPr>
          </w:p>
        </w:tc>
        <w:tc>
          <w:tcPr>
            <w:tcW w:w="3495" w:type="dxa"/>
            <w:tcBorders>
              <w:top w:val="nil"/>
              <w:left w:val="single" w:sz="4" w:space="0" w:color="auto"/>
              <w:bottom w:val="single" w:sz="4" w:space="0" w:color="auto"/>
              <w:right w:val="single" w:sz="4" w:space="0" w:color="auto"/>
            </w:tcBorders>
            <w:shd w:val="clear" w:color="auto" w:fill="auto"/>
            <w:hideMark/>
          </w:tcPr>
          <w:p w:rsidR="001371C3" w:rsidRPr="001371C3" w:rsidRDefault="001371C3" w:rsidP="001371C3">
            <w:pPr>
              <w:rPr>
                <w:rFonts w:cs="Arial"/>
                <w:sz w:val="24"/>
                <w:szCs w:val="24"/>
              </w:rPr>
            </w:pPr>
            <w:r w:rsidRPr="001371C3">
              <w:rPr>
                <w:rFonts w:cs="Arial"/>
                <w:sz w:val="24"/>
                <w:szCs w:val="24"/>
              </w:rPr>
              <w:t>Freshwater beach only</w:t>
            </w:r>
          </w:p>
        </w:tc>
        <w:tc>
          <w:tcPr>
            <w:tcW w:w="1841" w:type="dxa"/>
            <w:tcBorders>
              <w:top w:val="nil"/>
              <w:left w:val="nil"/>
              <w:bottom w:val="single" w:sz="4" w:space="0" w:color="auto"/>
              <w:right w:val="single" w:sz="4" w:space="0" w:color="auto"/>
            </w:tcBorders>
            <w:shd w:val="clear" w:color="auto" w:fill="auto"/>
            <w:vAlign w:val="center"/>
            <w:hideMark/>
          </w:tcPr>
          <w:p w:rsidR="001371C3" w:rsidRPr="001371C3" w:rsidRDefault="001371C3" w:rsidP="001371C3">
            <w:pPr>
              <w:jc w:val="center"/>
              <w:rPr>
                <w:rFonts w:cs="Arial"/>
                <w:sz w:val="24"/>
                <w:szCs w:val="24"/>
              </w:rPr>
            </w:pPr>
            <w:r w:rsidRPr="001371C3">
              <w:rPr>
                <w:rFonts w:cs="Arial"/>
                <w:sz w:val="24"/>
                <w:szCs w:val="24"/>
              </w:rPr>
              <w:t>160</w:t>
            </w:r>
          </w:p>
        </w:tc>
        <w:tc>
          <w:tcPr>
            <w:tcW w:w="2007" w:type="dxa"/>
            <w:tcBorders>
              <w:top w:val="nil"/>
              <w:left w:val="nil"/>
              <w:bottom w:val="single" w:sz="4" w:space="0" w:color="auto"/>
              <w:right w:val="single" w:sz="4" w:space="0" w:color="auto"/>
            </w:tcBorders>
            <w:shd w:val="clear" w:color="auto" w:fill="auto"/>
            <w:vAlign w:val="center"/>
            <w:hideMark/>
          </w:tcPr>
          <w:p w:rsidR="001371C3" w:rsidRPr="001371C3" w:rsidRDefault="001371C3" w:rsidP="001371C3">
            <w:pPr>
              <w:jc w:val="center"/>
              <w:rPr>
                <w:rFonts w:cs="Arial"/>
                <w:sz w:val="24"/>
                <w:szCs w:val="24"/>
              </w:rPr>
            </w:pPr>
            <w:r w:rsidRPr="001371C3">
              <w:rPr>
                <w:rFonts w:cs="Arial"/>
                <w:sz w:val="24"/>
                <w:szCs w:val="24"/>
              </w:rPr>
              <w:t>73%</w:t>
            </w:r>
          </w:p>
        </w:tc>
        <w:tc>
          <w:tcPr>
            <w:tcW w:w="222" w:type="dxa"/>
            <w:tcBorders>
              <w:top w:val="nil"/>
              <w:left w:val="nil"/>
              <w:bottom w:val="nil"/>
              <w:right w:val="nil"/>
            </w:tcBorders>
            <w:shd w:val="clear" w:color="auto" w:fill="auto"/>
            <w:noWrap/>
            <w:vAlign w:val="bottom"/>
            <w:hideMark/>
          </w:tcPr>
          <w:p w:rsidR="001371C3" w:rsidRPr="001371C3" w:rsidRDefault="001371C3" w:rsidP="001371C3">
            <w:pPr>
              <w:rPr>
                <w:rFonts w:cs="Arial"/>
                <w:sz w:val="24"/>
                <w:szCs w:val="24"/>
              </w:rPr>
            </w:pPr>
          </w:p>
        </w:tc>
      </w:tr>
      <w:tr w:rsidR="001371C3" w:rsidRPr="001371C3" w:rsidTr="005B40B8">
        <w:trPr>
          <w:trHeight w:val="900"/>
          <w:jc w:val="center"/>
        </w:trPr>
        <w:tc>
          <w:tcPr>
            <w:tcW w:w="222" w:type="dxa"/>
            <w:tcBorders>
              <w:top w:val="nil"/>
              <w:left w:val="nil"/>
              <w:bottom w:val="nil"/>
              <w:right w:val="nil"/>
            </w:tcBorders>
            <w:shd w:val="clear" w:color="auto" w:fill="auto"/>
            <w:noWrap/>
            <w:vAlign w:val="bottom"/>
            <w:hideMark/>
          </w:tcPr>
          <w:p w:rsidR="001371C3" w:rsidRPr="001371C3" w:rsidRDefault="001371C3" w:rsidP="001371C3">
            <w:pPr>
              <w:rPr>
                <w:rFonts w:cs="Arial"/>
                <w:sz w:val="24"/>
                <w:szCs w:val="24"/>
              </w:rPr>
            </w:pPr>
          </w:p>
        </w:tc>
        <w:tc>
          <w:tcPr>
            <w:tcW w:w="3495" w:type="dxa"/>
            <w:tcBorders>
              <w:top w:val="nil"/>
              <w:left w:val="single" w:sz="4" w:space="0" w:color="auto"/>
              <w:bottom w:val="single" w:sz="4" w:space="0" w:color="auto"/>
              <w:right w:val="single" w:sz="4" w:space="0" w:color="auto"/>
            </w:tcBorders>
            <w:shd w:val="clear" w:color="auto" w:fill="auto"/>
            <w:hideMark/>
          </w:tcPr>
          <w:p w:rsidR="001371C3" w:rsidRPr="001371C3" w:rsidRDefault="001371C3" w:rsidP="001371C3">
            <w:pPr>
              <w:rPr>
                <w:rFonts w:cs="Arial"/>
                <w:sz w:val="24"/>
                <w:szCs w:val="24"/>
              </w:rPr>
            </w:pPr>
            <w:r w:rsidRPr="001371C3">
              <w:rPr>
                <w:rFonts w:cs="Arial"/>
                <w:sz w:val="24"/>
                <w:szCs w:val="24"/>
              </w:rPr>
              <w:t>Marine and freshwater beaches</w:t>
            </w:r>
          </w:p>
        </w:tc>
        <w:tc>
          <w:tcPr>
            <w:tcW w:w="1841" w:type="dxa"/>
            <w:tcBorders>
              <w:top w:val="nil"/>
              <w:left w:val="nil"/>
              <w:bottom w:val="single" w:sz="4" w:space="0" w:color="auto"/>
              <w:right w:val="single" w:sz="4" w:space="0" w:color="auto"/>
            </w:tcBorders>
            <w:shd w:val="clear" w:color="auto" w:fill="auto"/>
            <w:vAlign w:val="center"/>
            <w:hideMark/>
          </w:tcPr>
          <w:p w:rsidR="001371C3" w:rsidRPr="001371C3" w:rsidRDefault="001371C3" w:rsidP="001371C3">
            <w:pPr>
              <w:jc w:val="center"/>
              <w:rPr>
                <w:rFonts w:cs="Arial"/>
                <w:sz w:val="24"/>
                <w:szCs w:val="24"/>
              </w:rPr>
            </w:pPr>
            <w:r w:rsidRPr="001371C3">
              <w:rPr>
                <w:rFonts w:cs="Arial"/>
                <w:sz w:val="24"/>
                <w:szCs w:val="24"/>
              </w:rPr>
              <w:t>21</w:t>
            </w:r>
          </w:p>
        </w:tc>
        <w:tc>
          <w:tcPr>
            <w:tcW w:w="2007" w:type="dxa"/>
            <w:tcBorders>
              <w:top w:val="nil"/>
              <w:left w:val="nil"/>
              <w:bottom w:val="single" w:sz="4" w:space="0" w:color="auto"/>
              <w:right w:val="single" w:sz="4" w:space="0" w:color="auto"/>
            </w:tcBorders>
            <w:shd w:val="clear" w:color="auto" w:fill="auto"/>
            <w:vAlign w:val="center"/>
            <w:hideMark/>
          </w:tcPr>
          <w:p w:rsidR="001371C3" w:rsidRPr="001371C3" w:rsidRDefault="001371C3" w:rsidP="001371C3">
            <w:pPr>
              <w:jc w:val="center"/>
              <w:rPr>
                <w:rFonts w:cs="Arial"/>
                <w:sz w:val="24"/>
                <w:szCs w:val="24"/>
              </w:rPr>
            </w:pPr>
            <w:r w:rsidRPr="001371C3">
              <w:rPr>
                <w:rFonts w:cs="Arial"/>
                <w:sz w:val="24"/>
                <w:szCs w:val="24"/>
              </w:rPr>
              <w:t>9%</w:t>
            </w:r>
          </w:p>
        </w:tc>
        <w:tc>
          <w:tcPr>
            <w:tcW w:w="222" w:type="dxa"/>
            <w:tcBorders>
              <w:top w:val="nil"/>
              <w:left w:val="nil"/>
              <w:bottom w:val="nil"/>
              <w:right w:val="nil"/>
            </w:tcBorders>
            <w:shd w:val="clear" w:color="auto" w:fill="auto"/>
            <w:noWrap/>
            <w:vAlign w:val="bottom"/>
            <w:hideMark/>
          </w:tcPr>
          <w:p w:rsidR="001371C3" w:rsidRPr="001371C3" w:rsidRDefault="001371C3" w:rsidP="001371C3">
            <w:pPr>
              <w:rPr>
                <w:rFonts w:cs="Arial"/>
                <w:sz w:val="24"/>
                <w:szCs w:val="24"/>
              </w:rPr>
            </w:pPr>
          </w:p>
        </w:tc>
      </w:tr>
      <w:tr w:rsidR="001371C3" w:rsidRPr="001371C3" w:rsidTr="005B40B8">
        <w:trPr>
          <w:trHeight w:val="300"/>
          <w:jc w:val="center"/>
        </w:trPr>
        <w:tc>
          <w:tcPr>
            <w:tcW w:w="222" w:type="dxa"/>
            <w:tcBorders>
              <w:top w:val="nil"/>
              <w:left w:val="nil"/>
              <w:bottom w:val="nil"/>
              <w:right w:val="nil"/>
            </w:tcBorders>
            <w:shd w:val="clear" w:color="auto" w:fill="auto"/>
            <w:noWrap/>
            <w:vAlign w:val="bottom"/>
            <w:hideMark/>
          </w:tcPr>
          <w:p w:rsidR="001371C3" w:rsidRPr="001371C3" w:rsidRDefault="001371C3" w:rsidP="001371C3">
            <w:pPr>
              <w:rPr>
                <w:rFonts w:cs="Arial"/>
                <w:sz w:val="24"/>
                <w:szCs w:val="24"/>
              </w:rPr>
            </w:pPr>
          </w:p>
        </w:tc>
        <w:tc>
          <w:tcPr>
            <w:tcW w:w="3495" w:type="dxa"/>
            <w:tcBorders>
              <w:top w:val="nil"/>
              <w:left w:val="single" w:sz="4" w:space="0" w:color="auto"/>
              <w:bottom w:val="single" w:sz="4" w:space="0" w:color="auto"/>
              <w:right w:val="single" w:sz="4" w:space="0" w:color="auto"/>
            </w:tcBorders>
            <w:shd w:val="clear" w:color="auto" w:fill="auto"/>
            <w:hideMark/>
          </w:tcPr>
          <w:p w:rsidR="001371C3" w:rsidRPr="001371C3" w:rsidRDefault="001371C3" w:rsidP="001371C3">
            <w:pPr>
              <w:jc w:val="right"/>
              <w:rPr>
                <w:rFonts w:cs="Arial"/>
                <w:sz w:val="24"/>
                <w:szCs w:val="24"/>
              </w:rPr>
            </w:pPr>
            <w:r w:rsidRPr="001371C3">
              <w:rPr>
                <w:rFonts w:cs="Arial"/>
                <w:sz w:val="24"/>
                <w:szCs w:val="24"/>
              </w:rPr>
              <w:t>Total</w:t>
            </w:r>
          </w:p>
        </w:tc>
        <w:tc>
          <w:tcPr>
            <w:tcW w:w="1841" w:type="dxa"/>
            <w:tcBorders>
              <w:top w:val="nil"/>
              <w:left w:val="nil"/>
              <w:bottom w:val="single" w:sz="4" w:space="0" w:color="auto"/>
              <w:right w:val="single" w:sz="4" w:space="0" w:color="auto"/>
            </w:tcBorders>
            <w:shd w:val="clear" w:color="auto" w:fill="auto"/>
            <w:vAlign w:val="center"/>
            <w:hideMark/>
          </w:tcPr>
          <w:p w:rsidR="001371C3" w:rsidRPr="001371C3" w:rsidRDefault="001371C3" w:rsidP="001371C3">
            <w:pPr>
              <w:jc w:val="center"/>
              <w:rPr>
                <w:rFonts w:cs="Arial"/>
                <w:sz w:val="24"/>
                <w:szCs w:val="24"/>
              </w:rPr>
            </w:pPr>
            <w:r w:rsidRPr="001371C3">
              <w:rPr>
                <w:rFonts w:cs="Arial"/>
                <w:sz w:val="24"/>
                <w:szCs w:val="24"/>
              </w:rPr>
              <w:t>220</w:t>
            </w:r>
          </w:p>
        </w:tc>
        <w:tc>
          <w:tcPr>
            <w:tcW w:w="2007" w:type="dxa"/>
            <w:tcBorders>
              <w:top w:val="nil"/>
              <w:left w:val="nil"/>
              <w:bottom w:val="single" w:sz="4" w:space="0" w:color="auto"/>
              <w:right w:val="single" w:sz="4" w:space="0" w:color="auto"/>
            </w:tcBorders>
            <w:shd w:val="clear" w:color="auto" w:fill="auto"/>
            <w:vAlign w:val="center"/>
            <w:hideMark/>
          </w:tcPr>
          <w:p w:rsidR="001371C3" w:rsidRPr="001371C3" w:rsidRDefault="001371C3" w:rsidP="001371C3">
            <w:pPr>
              <w:jc w:val="center"/>
              <w:rPr>
                <w:rFonts w:cs="Arial"/>
                <w:sz w:val="24"/>
                <w:szCs w:val="24"/>
              </w:rPr>
            </w:pPr>
            <w:r w:rsidRPr="001371C3">
              <w:rPr>
                <w:rFonts w:cs="Arial"/>
                <w:sz w:val="24"/>
                <w:szCs w:val="24"/>
              </w:rPr>
              <w:t>100%</w:t>
            </w:r>
          </w:p>
        </w:tc>
        <w:tc>
          <w:tcPr>
            <w:tcW w:w="222" w:type="dxa"/>
            <w:tcBorders>
              <w:top w:val="nil"/>
              <w:left w:val="nil"/>
              <w:bottom w:val="nil"/>
              <w:right w:val="nil"/>
            </w:tcBorders>
            <w:shd w:val="clear" w:color="auto" w:fill="auto"/>
            <w:noWrap/>
            <w:vAlign w:val="bottom"/>
            <w:hideMark/>
          </w:tcPr>
          <w:p w:rsidR="001371C3" w:rsidRPr="001371C3" w:rsidRDefault="001371C3" w:rsidP="001371C3">
            <w:pPr>
              <w:rPr>
                <w:rFonts w:cs="Arial"/>
                <w:sz w:val="24"/>
                <w:szCs w:val="24"/>
              </w:rPr>
            </w:pPr>
          </w:p>
        </w:tc>
      </w:tr>
      <w:tr w:rsidR="001371C3" w:rsidRPr="001371C3" w:rsidTr="005B40B8">
        <w:trPr>
          <w:trHeight w:val="255"/>
          <w:jc w:val="center"/>
        </w:trPr>
        <w:tc>
          <w:tcPr>
            <w:tcW w:w="222" w:type="dxa"/>
            <w:tcBorders>
              <w:top w:val="nil"/>
              <w:left w:val="nil"/>
              <w:bottom w:val="nil"/>
              <w:right w:val="nil"/>
            </w:tcBorders>
            <w:shd w:val="clear" w:color="auto" w:fill="auto"/>
            <w:noWrap/>
            <w:vAlign w:val="bottom"/>
            <w:hideMark/>
          </w:tcPr>
          <w:p w:rsidR="001371C3" w:rsidRPr="001371C3" w:rsidRDefault="001371C3" w:rsidP="001371C3">
            <w:pPr>
              <w:rPr>
                <w:rFonts w:cs="Arial"/>
                <w:sz w:val="20"/>
                <w:szCs w:val="20"/>
              </w:rPr>
            </w:pPr>
          </w:p>
        </w:tc>
        <w:tc>
          <w:tcPr>
            <w:tcW w:w="3495" w:type="dxa"/>
            <w:tcBorders>
              <w:top w:val="nil"/>
              <w:left w:val="nil"/>
              <w:bottom w:val="nil"/>
              <w:right w:val="nil"/>
            </w:tcBorders>
            <w:shd w:val="clear" w:color="auto" w:fill="auto"/>
            <w:noWrap/>
            <w:vAlign w:val="bottom"/>
            <w:hideMark/>
          </w:tcPr>
          <w:p w:rsidR="001371C3" w:rsidRPr="001371C3" w:rsidRDefault="001371C3" w:rsidP="001371C3">
            <w:pPr>
              <w:rPr>
                <w:rFonts w:cs="Arial"/>
                <w:sz w:val="20"/>
                <w:szCs w:val="20"/>
              </w:rPr>
            </w:pPr>
          </w:p>
        </w:tc>
        <w:tc>
          <w:tcPr>
            <w:tcW w:w="1841" w:type="dxa"/>
            <w:tcBorders>
              <w:top w:val="nil"/>
              <w:left w:val="nil"/>
              <w:bottom w:val="nil"/>
              <w:right w:val="nil"/>
            </w:tcBorders>
            <w:shd w:val="clear" w:color="auto" w:fill="auto"/>
            <w:noWrap/>
            <w:vAlign w:val="bottom"/>
            <w:hideMark/>
          </w:tcPr>
          <w:p w:rsidR="001371C3" w:rsidRPr="001371C3" w:rsidRDefault="001371C3" w:rsidP="001371C3">
            <w:pPr>
              <w:rPr>
                <w:rFonts w:cs="Arial"/>
                <w:sz w:val="20"/>
                <w:szCs w:val="20"/>
              </w:rPr>
            </w:pPr>
          </w:p>
        </w:tc>
        <w:tc>
          <w:tcPr>
            <w:tcW w:w="2007" w:type="dxa"/>
            <w:tcBorders>
              <w:top w:val="nil"/>
              <w:left w:val="nil"/>
              <w:bottom w:val="nil"/>
              <w:right w:val="nil"/>
            </w:tcBorders>
            <w:shd w:val="clear" w:color="auto" w:fill="auto"/>
            <w:noWrap/>
            <w:vAlign w:val="bottom"/>
            <w:hideMark/>
          </w:tcPr>
          <w:p w:rsidR="001371C3" w:rsidRPr="001371C3" w:rsidRDefault="001371C3" w:rsidP="001371C3">
            <w:pPr>
              <w:rPr>
                <w:rFonts w:cs="Arial"/>
                <w:sz w:val="20"/>
                <w:szCs w:val="20"/>
              </w:rPr>
            </w:pPr>
          </w:p>
        </w:tc>
        <w:tc>
          <w:tcPr>
            <w:tcW w:w="222" w:type="dxa"/>
            <w:tcBorders>
              <w:top w:val="nil"/>
              <w:left w:val="nil"/>
              <w:bottom w:val="nil"/>
              <w:right w:val="nil"/>
            </w:tcBorders>
            <w:shd w:val="clear" w:color="auto" w:fill="auto"/>
            <w:noWrap/>
            <w:vAlign w:val="bottom"/>
            <w:hideMark/>
          </w:tcPr>
          <w:p w:rsidR="001371C3" w:rsidRPr="001371C3" w:rsidRDefault="001371C3" w:rsidP="001371C3">
            <w:pPr>
              <w:rPr>
                <w:rFonts w:cs="Arial"/>
                <w:sz w:val="20"/>
                <w:szCs w:val="20"/>
              </w:rPr>
            </w:pPr>
          </w:p>
        </w:tc>
      </w:tr>
    </w:tbl>
    <w:p w:rsidR="006530B4" w:rsidRPr="00E032CF" w:rsidRDefault="006530B4" w:rsidP="006530B4">
      <w:pPr>
        <w:jc w:val="center"/>
      </w:pPr>
    </w:p>
    <w:p w:rsidR="001371C3" w:rsidRDefault="00164B22" w:rsidP="001371C3">
      <w:pPr>
        <w:jc w:val="center"/>
      </w:pPr>
      <w:r>
        <w:br w:type="page"/>
      </w:r>
    </w:p>
    <w:tbl>
      <w:tblPr>
        <w:tblW w:w="7680" w:type="dxa"/>
        <w:jc w:val="center"/>
        <w:tblInd w:w="93" w:type="dxa"/>
        <w:tblLook w:val="04A0" w:firstRow="1" w:lastRow="0" w:firstColumn="1" w:lastColumn="0" w:noHBand="0" w:noVBand="1"/>
      </w:tblPr>
      <w:tblGrid>
        <w:gridCol w:w="720"/>
        <w:gridCol w:w="1600"/>
        <w:gridCol w:w="1440"/>
        <w:gridCol w:w="1740"/>
        <w:gridCol w:w="1360"/>
        <w:gridCol w:w="820"/>
      </w:tblGrid>
      <w:tr w:rsidR="001371C3" w:rsidRPr="001371C3" w:rsidTr="001371C3">
        <w:trPr>
          <w:trHeight w:val="315"/>
          <w:jc w:val="center"/>
        </w:trPr>
        <w:tc>
          <w:tcPr>
            <w:tcW w:w="7680" w:type="dxa"/>
            <w:gridSpan w:val="6"/>
            <w:tcBorders>
              <w:top w:val="nil"/>
              <w:left w:val="nil"/>
              <w:bottom w:val="nil"/>
              <w:right w:val="nil"/>
            </w:tcBorders>
            <w:shd w:val="clear" w:color="auto" w:fill="auto"/>
            <w:noWrap/>
            <w:vAlign w:val="bottom"/>
            <w:hideMark/>
          </w:tcPr>
          <w:p w:rsidR="001371C3" w:rsidRPr="001371C3" w:rsidRDefault="001371C3" w:rsidP="001371C3">
            <w:pPr>
              <w:jc w:val="center"/>
              <w:rPr>
                <w:rFonts w:cs="Arial"/>
                <w:b/>
                <w:bCs/>
                <w:sz w:val="24"/>
                <w:szCs w:val="24"/>
              </w:rPr>
            </w:pPr>
            <w:bookmarkStart w:id="118" w:name="RANGE!A1:F11"/>
            <w:r w:rsidRPr="001371C3">
              <w:rPr>
                <w:rFonts w:cs="Arial"/>
                <w:b/>
                <w:bCs/>
                <w:sz w:val="24"/>
                <w:szCs w:val="24"/>
              </w:rPr>
              <w:lastRenderedPageBreak/>
              <w:t>Table 2</w:t>
            </w:r>
            <w:bookmarkEnd w:id="118"/>
          </w:p>
        </w:tc>
      </w:tr>
      <w:tr w:rsidR="001371C3" w:rsidRPr="001371C3" w:rsidTr="001371C3">
        <w:trPr>
          <w:trHeight w:val="600"/>
          <w:jc w:val="center"/>
        </w:trPr>
        <w:tc>
          <w:tcPr>
            <w:tcW w:w="7680" w:type="dxa"/>
            <w:gridSpan w:val="6"/>
            <w:tcBorders>
              <w:top w:val="nil"/>
              <w:left w:val="nil"/>
              <w:bottom w:val="nil"/>
              <w:right w:val="nil"/>
            </w:tcBorders>
            <w:shd w:val="clear" w:color="auto" w:fill="auto"/>
            <w:vAlign w:val="bottom"/>
            <w:hideMark/>
          </w:tcPr>
          <w:p w:rsidR="001371C3" w:rsidRPr="001371C3" w:rsidRDefault="001371C3" w:rsidP="001371C3">
            <w:pPr>
              <w:jc w:val="center"/>
              <w:rPr>
                <w:rFonts w:cs="Arial"/>
                <w:sz w:val="24"/>
                <w:szCs w:val="24"/>
              </w:rPr>
            </w:pPr>
            <w:r w:rsidRPr="001371C3">
              <w:rPr>
                <w:rFonts w:cs="Arial"/>
                <w:sz w:val="24"/>
                <w:szCs w:val="24"/>
              </w:rPr>
              <w:t>MA Beaches (2015): Marine vs. freshwater testing: number of beaches, communities, and samples.</w:t>
            </w:r>
          </w:p>
        </w:tc>
      </w:tr>
      <w:tr w:rsidR="001371C3" w:rsidRPr="001371C3" w:rsidTr="001371C3">
        <w:trPr>
          <w:trHeight w:val="300"/>
          <w:jc w:val="center"/>
        </w:trPr>
        <w:tc>
          <w:tcPr>
            <w:tcW w:w="720" w:type="dxa"/>
            <w:tcBorders>
              <w:top w:val="nil"/>
              <w:left w:val="nil"/>
              <w:bottom w:val="nil"/>
              <w:right w:val="nil"/>
            </w:tcBorders>
            <w:shd w:val="clear" w:color="auto" w:fill="auto"/>
            <w:noWrap/>
            <w:vAlign w:val="bottom"/>
            <w:hideMark/>
          </w:tcPr>
          <w:p w:rsidR="001371C3" w:rsidRPr="001371C3" w:rsidRDefault="001371C3" w:rsidP="001371C3">
            <w:pPr>
              <w:rPr>
                <w:rFonts w:cs="Arial"/>
                <w:sz w:val="24"/>
                <w:szCs w:val="24"/>
              </w:rPr>
            </w:pPr>
          </w:p>
        </w:tc>
        <w:tc>
          <w:tcPr>
            <w:tcW w:w="1600" w:type="dxa"/>
            <w:tcBorders>
              <w:top w:val="nil"/>
              <w:left w:val="nil"/>
              <w:bottom w:val="nil"/>
              <w:right w:val="nil"/>
            </w:tcBorders>
            <w:shd w:val="clear" w:color="auto" w:fill="auto"/>
            <w:noWrap/>
            <w:vAlign w:val="bottom"/>
            <w:hideMark/>
          </w:tcPr>
          <w:p w:rsidR="001371C3" w:rsidRPr="001371C3" w:rsidRDefault="001371C3" w:rsidP="001371C3">
            <w:pPr>
              <w:rPr>
                <w:rFonts w:cs="Arial"/>
                <w:sz w:val="24"/>
                <w:szCs w:val="24"/>
              </w:rPr>
            </w:pPr>
          </w:p>
        </w:tc>
        <w:tc>
          <w:tcPr>
            <w:tcW w:w="1440" w:type="dxa"/>
            <w:tcBorders>
              <w:top w:val="nil"/>
              <w:left w:val="nil"/>
              <w:bottom w:val="nil"/>
              <w:right w:val="nil"/>
            </w:tcBorders>
            <w:shd w:val="clear" w:color="auto" w:fill="auto"/>
            <w:noWrap/>
            <w:vAlign w:val="bottom"/>
            <w:hideMark/>
          </w:tcPr>
          <w:p w:rsidR="001371C3" w:rsidRPr="001371C3" w:rsidRDefault="001371C3" w:rsidP="001371C3">
            <w:pPr>
              <w:rPr>
                <w:rFonts w:cs="Arial"/>
                <w:sz w:val="24"/>
                <w:szCs w:val="24"/>
              </w:rPr>
            </w:pPr>
          </w:p>
        </w:tc>
        <w:tc>
          <w:tcPr>
            <w:tcW w:w="1740" w:type="dxa"/>
            <w:tcBorders>
              <w:top w:val="nil"/>
              <w:left w:val="nil"/>
              <w:bottom w:val="nil"/>
              <w:right w:val="nil"/>
            </w:tcBorders>
            <w:shd w:val="clear" w:color="auto" w:fill="auto"/>
            <w:noWrap/>
            <w:vAlign w:val="bottom"/>
            <w:hideMark/>
          </w:tcPr>
          <w:p w:rsidR="001371C3" w:rsidRPr="001371C3" w:rsidRDefault="001371C3" w:rsidP="001371C3">
            <w:pPr>
              <w:rPr>
                <w:rFonts w:cs="Arial"/>
                <w:sz w:val="24"/>
                <w:szCs w:val="24"/>
              </w:rPr>
            </w:pPr>
          </w:p>
        </w:tc>
        <w:tc>
          <w:tcPr>
            <w:tcW w:w="1360" w:type="dxa"/>
            <w:tcBorders>
              <w:top w:val="nil"/>
              <w:left w:val="nil"/>
              <w:bottom w:val="nil"/>
              <w:right w:val="nil"/>
            </w:tcBorders>
            <w:shd w:val="clear" w:color="auto" w:fill="auto"/>
            <w:noWrap/>
            <w:vAlign w:val="bottom"/>
            <w:hideMark/>
          </w:tcPr>
          <w:p w:rsidR="001371C3" w:rsidRPr="001371C3" w:rsidRDefault="001371C3" w:rsidP="001371C3">
            <w:pPr>
              <w:jc w:val="center"/>
              <w:rPr>
                <w:rFonts w:cs="Arial"/>
                <w:sz w:val="24"/>
                <w:szCs w:val="24"/>
              </w:rPr>
            </w:pPr>
          </w:p>
        </w:tc>
        <w:tc>
          <w:tcPr>
            <w:tcW w:w="820" w:type="dxa"/>
            <w:tcBorders>
              <w:top w:val="nil"/>
              <w:left w:val="nil"/>
              <w:bottom w:val="nil"/>
              <w:right w:val="nil"/>
            </w:tcBorders>
            <w:shd w:val="clear" w:color="auto" w:fill="auto"/>
            <w:noWrap/>
            <w:vAlign w:val="bottom"/>
            <w:hideMark/>
          </w:tcPr>
          <w:p w:rsidR="001371C3" w:rsidRPr="001371C3" w:rsidRDefault="001371C3" w:rsidP="001371C3">
            <w:pPr>
              <w:jc w:val="center"/>
              <w:rPr>
                <w:rFonts w:cs="Arial"/>
                <w:sz w:val="24"/>
                <w:szCs w:val="24"/>
              </w:rPr>
            </w:pPr>
          </w:p>
        </w:tc>
      </w:tr>
      <w:tr w:rsidR="001371C3" w:rsidRPr="001371C3" w:rsidTr="001371C3">
        <w:trPr>
          <w:trHeight w:val="810"/>
          <w:jc w:val="center"/>
        </w:trPr>
        <w:tc>
          <w:tcPr>
            <w:tcW w:w="720" w:type="dxa"/>
            <w:tcBorders>
              <w:top w:val="nil"/>
              <w:left w:val="nil"/>
              <w:bottom w:val="nil"/>
              <w:right w:val="nil"/>
            </w:tcBorders>
            <w:shd w:val="clear" w:color="auto" w:fill="auto"/>
            <w:noWrap/>
            <w:vAlign w:val="bottom"/>
            <w:hideMark/>
          </w:tcPr>
          <w:p w:rsidR="001371C3" w:rsidRPr="001371C3" w:rsidRDefault="001371C3" w:rsidP="001371C3">
            <w:pPr>
              <w:rPr>
                <w:rFonts w:cs="Arial"/>
                <w:sz w:val="24"/>
                <w:szCs w:val="24"/>
              </w:rPr>
            </w:pPr>
          </w:p>
        </w:tc>
        <w:tc>
          <w:tcPr>
            <w:tcW w:w="1600" w:type="dxa"/>
            <w:tcBorders>
              <w:top w:val="single" w:sz="4" w:space="0" w:color="auto"/>
              <w:left w:val="single" w:sz="4" w:space="0" w:color="auto"/>
              <w:bottom w:val="single" w:sz="4" w:space="0" w:color="auto"/>
              <w:right w:val="single" w:sz="4" w:space="0" w:color="auto"/>
            </w:tcBorders>
            <w:shd w:val="clear" w:color="000000" w:fill="C0C0C0"/>
            <w:hideMark/>
          </w:tcPr>
          <w:p w:rsidR="001371C3" w:rsidRPr="001371C3" w:rsidRDefault="001371C3" w:rsidP="001371C3">
            <w:pPr>
              <w:rPr>
                <w:rFonts w:cs="Arial"/>
                <w:b/>
                <w:bCs/>
                <w:sz w:val="24"/>
                <w:szCs w:val="24"/>
              </w:rPr>
            </w:pPr>
            <w:r w:rsidRPr="001371C3">
              <w:rPr>
                <w:rFonts w:cs="Arial"/>
                <w:b/>
                <w:bCs/>
                <w:sz w:val="24"/>
                <w:szCs w:val="24"/>
              </w:rPr>
              <w:t> </w:t>
            </w:r>
          </w:p>
        </w:tc>
        <w:tc>
          <w:tcPr>
            <w:tcW w:w="1440" w:type="dxa"/>
            <w:tcBorders>
              <w:top w:val="single" w:sz="4" w:space="0" w:color="auto"/>
              <w:left w:val="nil"/>
              <w:bottom w:val="single" w:sz="4" w:space="0" w:color="auto"/>
              <w:right w:val="single" w:sz="4" w:space="0" w:color="auto"/>
            </w:tcBorders>
            <w:shd w:val="clear" w:color="000000" w:fill="C0C0C0"/>
            <w:hideMark/>
          </w:tcPr>
          <w:p w:rsidR="001371C3" w:rsidRPr="001371C3" w:rsidRDefault="001371C3" w:rsidP="001371C3">
            <w:pPr>
              <w:jc w:val="center"/>
              <w:rPr>
                <w:rFonts w:cs="Arial"/>
                <w:b/>
                <w:bCs/>
                <w:sz w:val="24"/>
                <w:szCs w:val="24"/>
              </w:rPr>
            </w:pPr>
            <w:r w:rsidRPr="001371C3">
              <w:rPr>
                <w:rFonts w:cs="Arial"/>
                <w:b/>
                <w:bCs/>
                <w:sz w:val="24"/>
                <w:szCs w:val="24"/>
              </w:rPr>
              <w:t>Beaches tested</w:t>
            </w:r>
            <w:r w:rsidRPr="001371C3">
              <w:rPr>
                <w:rFonts w:cs="Arial"/>
                <w:b/>
                <w:bCs/>
                <w:sz w:val="24"/>
                <w:szCs w:val="24"/>
                <w:vertAlign w:val="superscript"/>
              </w:rPr>
              <w:t>1</w:t>
            </w:r>
          </w:p>
        </w:tc>
        <w:tc>
          <w:tcPr>
            <w:tcW w:w="1740" w:type="dxa"/>
            <w:tcBorders>
              <w:top w:val="single" w:sz="4" w:space="0" w:color="auto"/>
              <w:left w:val="nil"/>
              <w:bottom w:val="single" w:sz="4" w:space="0" w:color="auto"/>
              <w:right w:val="single" w:sz="4" w:space="0" w:color="auto"/>
            </w:tcBorders>
            <w:shd w:val="clear" w:color="000000" w:fill="C0C0C0"/>
            <w:hideMark/>
          </w:tcPr>
          <w:p w:rsidR="001371C3" w:rsidRPr="001371C3" w:rsidRDefault="001371C3" w:rsidP="001371C3">
            <w:pPr>
              <w:jc w:val="center"/>
              <w:rPr>
                <w:rFonts w:cs="Arial"/>
                <w:b/>
                <w:bCs/>
                <w:sz w:val="24"/>
                <w:szCs w:val="24"/>
              </w:rPr>
            </w:pPr>
            <w:r w:rsidRPr="001371C3">
              <w:rPr>
                <w:rFonts w:cs="Arial"/>
                <w:b/>
                <w:bCs/>
                <w:sz w:val="24"/>
                <w:szCs w:val="24"/>
              </w:rPr>
              <w:t xml:space="preserve">Communities </w:t>
            </w:r>
          </w:p>
        </w:tc>
        <w:tc>
          <w:tcPr>
            <w:tcW w:w="1360" w:type="dxa"/>
            <w:tcBorders>
              <w:top w:val="single" w:sz="4" w:space="0" w:color="auto"/>
              <w:left w:val="nil"/>
              <w:bottom w:val="single" w:sz="4" w:space="0" w:color="auto"/>
              <w:right w:val="single" w:sz="4" w:space="0" w:color="auto"/>
            </w:tcBorders>
            <w:shd w:val="clear" w:color="000000" w:fill="C0C0C0"/>
            <w:hideMark/>
          </w:tcPr>
          <w:p w:rsidR="001371C3" w:rsidRPr="001371C3" w:rsidRDefault="001371C3" w:rsidP="001371C3">
            <w:pPr>
              <w:jc w:val="center"/>
              <w:rPr>
                <w:rFonts w:cs="Arial"/>
                <w:b/>
                <w:bCs/>
                <w:sz w:val="24"/>
                <w:szCs w:val="24"/>
              </w:rPr>
            </w:pPr>
            <w:r w:rsidRPr="001371C3">
              <w:rPr>
                <w:rFonts w:cs="Arial"/>
                <w:b/>
                <w:bCs/>
                <w:sz w:val="24"/>
                <w:szCs w:val="24"/>
              </w:rPr>
              <w:t>Samples collected</w:t>
            </w:r>
          </w:p>
        </w:tc>
        <w:tc>
          <w:tcPr>
            <w:tcW w:w="820" w:type="dxa"/>
            <w:tcBorders>
              <w:top w:val="nil"/>
              <w:left w:val="nil"/>
              <w:bottom w:val="nil"/>
              <w:right w:val="nil"/>
            </w:tcBorders>
            <w:shd w:val="clear" w:color="auto" w:fill="auto"/>
            <w:noWrap/>
            <w:vAlign w:val="bottom"/>
            <w:hideMark/>
          </w:tcPr>
          <w:p w:rsidR="001371C3" w:rsidRPr="001371C3" w:rsidRDefault="001371C3" w:rsidP="001371C3">
            <w:pPr>
              <w:rPr>
                <w:rFonts w:cs="Arial"/>
                <w:sz w:val="24"/>
                <w:szCs w:val="24"/>
              </w:rPr>
            </w:pPr>
          </w:p>
        </w:tc>
      </w:tr>
      <w:tr w:rsidR="001371C3" w:rsidRPr="001371C3" w:rsidTr="001371C3">
        <w:trPr>
          <w:trHeight w:val="300"/>
          <w:jc w:val="center"/>
        </w:trPr>
        <w:tc>
          <w:tcPr>
            <w:tcW w:w="720" w:type="dxa"/>
            <w:tcBorders>
              <w:top w:val="nil"/>
              <w:left w:val="nil"/>
              <w:bottom w:val="nil"/>
              <w:right w:val="nil"/>
            </w:tcBorders>
            <w:shd w:val="clear" w:color="auto" w:fill="auto"/>
            <w:noWrap/>
            <w:vAlign w:val="bottom"/>
            <w:hideMark/>
          </w:tcPr>
          <w:p w:rsidR="001371C3" w:rsidRPr="001371C3" w:rsidRDefault="001371C3" w:rsidP="001371C3">
            <w:pPr>
              <w:rPr>
                <w:rFonts w:cs="Arial"/>
                <w:sz w:val="24"/>
                <w:szCs w:val="24"/>
              </w:rPr>
            </w:pPr>
          </w:p>
        </w:tc>
        <w:tc>
          <w:tcPr>
            <w:tcW w:w="1600" w:type="dxa"/>
            <w:tcBorders>
              <w:top w:val="nil"/>
              <w:left w:val="single" w:sz="4" w:space="0" w:color="auto"/>
              <w:bottom w:val="single" w:sz="4" w:space="0" w:color="auto"/>
              <w:right w:val="single" w:sz="4" w:space="0" w:color="auto"/>
            </w:tcBorders>
            <w:shd w:val="clear" w:color="auto" w:fill="auto"/>
            <w:vAlign w:val="center"/>
            <w:hideMark/>
          </w:tcPr>
          <w:p w:rsidR="001371C3" w:rsidRPr="001371C3" w:rsidRDefault="001371C3" w:rsidP="001371C3">
            <w:pPr>
              <w:rPr>
                <w:rFonts w:cs="Arial"/>
                <w:sz w:val="24"/>
                <w:szCs w:val="24"/>
              </w:rPr>
            </w:pPr>
            <w:r w:rsidRPr="001371C3">
              <w:rPr>
                <w:rFonts w:cs="Arial"/>
                <w:sz w:val="24"/>
                <w:szCs w:val="24"/>
              </w:rPr>
              <w:t>Marine</w:t>
            </w:r>
          </w:p>
        </w:tc>
        <w:tc>
          <w:tcPr>
            <w:tcW w:w="1440" w:type="dxa"/>
            <w:tcBorders>
              <w:top w:val="nil"/>
              <w:left w:val="nil"/>
              <w:bottom w:val="single" w:sz="4" w:space="0" w:color="auto"/>
              <w:right w:val="single" w:sz="4" w:space="0" w:color="auto"/>
            </w:tcBorders>
            <w:shd w:val="clear" w:color="auto" w:fill="auto"/>
            <w:vAlign w:val="center"/>
            <w:hideMark/>
          </w:tcPr>
          <w:p w:rsidR="001371C3" w:rsidRPr="001371C3" w:rsidRDefault="001371C3" w:rsidP="001371C3">
            <w:pPr>
              <w:jc w:val="center"/>
              <w:rPr>
                <w:rFonts w:cs="Arial"/>
                <w:sz w:val="24"/>
                <w:szCs w:val="24"/>
              </w:rPr>
            </w:pPr>
            <w:r w:rsidRPr="001371C3">
              <w:rPr>
                <w:rFonts w:cs="Arial"/>
                <w:sz w:val="24"/>
                <w:szCs w:val="24"/>
              </w:rPr>
              <w:t>587</w:t>
            </w:r>
          </w:p>
        </w:tc>
        <w:tc>
          <w:tcPr>
            <w:tcW w:w="1740" w:type="dxa"/>
            <w:tcBorders>
              <w:top w:val="nil"/>
              <w:left w:val="nil"/>
              <w:bottom w:val="single" w:sz="4" w:space="0" w:color="auto"/>
              <w:right w:val="single" w:sz="4" w:space="0" w:color="auto"/>
            </w:tcBorders>
            <w:shd w:val="clear" w:color="auto" w:fill="auto"/>
            <w:vAlign w:val="center"/>
            <w:hideMark/>
          </w:tcPr>
          <w:p w:rsidR="001371C3" w:rsidRPr="001371C3" w:rsidRDefault="001371C3" w:rsidP="001371C3">
            <w:pPr>
              <w:jc w:val="center"/>
              <w:rPr>
                <w:rFonts w:cs="Arial"/>
                <w:sz w:val="24"/>
                <w:szCs w:val="24"/>
              </w:rPr>
            </w:pPr>
            <w:r w:rsidRPr="001371C3">
              <w:rPr>
                <w:rFonts w:cs="Arial"/>
                <w:sz w:val="24"/>
                <w:szCs w:val="24"/>
              </w:rPr>
              <w:t>60</w:t>
            </w:r>
          </w:p>
        </w:tc>
        <w:tc>
          <w:tcPr>
            <w:tcW w:w="1360" w:type="dxa"/>
            <w:tcBorders>
              <w:top w:val="nil"/>
              <w:left w:val="nil"/>
              <w:bottom w:val="single" w:sz="4" w:space="0" w:color="auto"/>
              <w:right w:val="single" w:sz="4" w:space="0" w:color="auto"/>
            </w:tcBorders>
            <w:shd w:val="clear" w:color="auto" w:fill="auto"/>
            <w:vAlign w:val="center"/>
            <w:hideMark/>
          </w:tcPr>
          <w:p w:rsidR="001371C3" w:rsidRPr="001371C3" w:rsidRDefault="001371C3" w:rsidP="001371C3">
            <w:pPr>
              <w:jc w:val="center"/>
              <w:rPr>
                <w:rFonts w:cs="Arial"/>
                <w:sz w:val="24"/>
                <w:szCs w:val="24"/>
              </w:rPr>
            </w:pPr>
            <w:r w:rsidRPr="001371C3">
              <w:rPr>
                <w:rFonts w:cs="Arial"/>
                <w:sz w:val="24"/>
                <w:szCs w:val="24"/>
              </w:rPr>
              <w:t>8,050</w:t>
            </w:r>
          </w:p>
        </w:tc>
        <w:tc>
          <w:tcPr>
            <w:tcW w:w="820" w:type="dxa"/>
            <w:tcBorders>
              <w:top w:val="nil"/>
              <w:left w:val="nil"/>
              <w:bottom w:val="nil"/>
              <w:right w:val="nil"/>
            </w:tcBorders>
            <w:shd w:val="clear" w:color="auto" w:fill="auto"/>
            <w:noWrap/>
            <w:vAlign w:val="bottom"/>
            <w:hideMark/>
          </w:tcPr>
          <w:p w:rsidR="001371C3" w:rsidRPr="001371C3" w:rsidRDefault="001371C3" w:rsidP="001371C3">
            <w:pPr>
              <w:rPr>
                <w:rFonts w:cs="Arial"/>
                <w:sz w:val="24"/>
                <w:szCs w:val="24"/>
              </w:rPr>
            </w:pPr>
          </w:p>
        </w:tc>
      </w:tr>
      <w:tr w:rsidR="001371C3" w:rsidRPr="001371C3" w:rsidTr="001371C3">
        <w:trPr>
          <w:trHeight w:val="300"/>
          <w:jc w:val="center"/>
        </w:trPr>
        <w:tc>
          <w:tcPr>
            <w:tcW w:w="720" w:type="dxa"/>
            <w:tcBorders>
              <w:top w:val="nil"/>
              <w:left w:val="nil"/>
              <w:bottom w:val="nil"/>
              <w:right w:val="nil"/>
            </w:tcBorders>
            <w:shd w:val="clear" w:color="auto" w:fill="auto"/>
            <w:noWrap/>
            <w:vAlign w:val="bottom"/>
            <w:hideMark/>
          </w:tcPr>
          <w:p w:rsidR="001371C3" w:rsidRPr="001371C3" w:rsidRDefault="001371C3" w:rsidP="001371C3">
            <w:pPr>
              <w:rPr>
                <w:rFonts w:cs="Arial"/>
                <w:sz w:val="24"/>
                <w:szCs w:val="24"/>
              </w:rPr>
            </w:pPr>
          </w:p>
        </w:tc>
        <w:tc>
          <w:tcPr>
            <w:tcW w:w="1600" w:type="dxa"/>
            <w:tcBorders>
              <w:top w:val="nil"/>
              <w:left w:val="single" w:sz="4" w:space="0" w:color="auto"/>
              <w:bottom w:val="single" w:sz="4" w:space="0" w:color="auto"/>
              <w:right w:val="single" w:sz="4" w:space="0" w:color="auto"/>
            </w:tcBorders>
            <w:shd w:val="clear" w:color="auto" w:fill="auto"/>
            <w:vAlign w:val="center"/>
            <w:hideMark/>
          </w:tcPr>
          <w:p w:rsidR="001371C3" w:rsidRPr="001371C3" w:rsidRDefault="001371C3" w:rsidP="001371C3">
            <w:pPr>
              <w:rPr>
                <w:rFonts w:cs="Arial"/>
                <w:sz w:val="24"/>
                <w:szCs w:val="24"/>
              </w:rPr>
            </w:pPr>
            <w:r w:rsidRPr="001371C3">
              <w:rPr>
                <w:rFonts w:cs="Arial"/>
                <w:sz w:val="24"/>
                <w:szCs w:val="24"/>
              </w:rPr>
              <w:t>Freshwater</w:t>
            </w:r>
          </w:p>
        </w:tc>
        <w:tc>
          <w:tcPr>
            <w:tcW w:w="1440" w:type="dxa"/>
            <w:tcBorders>
              <w:top w:val="nil"/>
              <w:left w:val="nil"/>
              <w:bottom w:val="single" w:sz="4" w:space="0" w:color="auto"/>
              <w:right w:val="single" w:sz="4" w:space="0" w:color="auto"/>
            </w:tcBorders>
            <w:shd w:val="clear" w:color="auto" w:fill="auto"/>
            <w:vAlign w:val="center"/>
            <w:hideMark/>
          </w:tcPr>
          <w:p w:rsidR="001371C3" w:rsidRPr="001371C3" w:rsidRDefault="001371C3" w:rsidP="001371C3">
            <w:pPr>
              <w:jc w:val="center"/>
              <w:rPr>
                <w:rFonts w:cs="Arial"/>
                <w:sz w:val="24"/>
                <w:szCs w:val="24"/>
              </w:rPr>
            </w:pPr>
            <w:r w:rsidRPr="001371C3">
              <w:rPr>
                <w:rFonts w:cs="Arial"/>
                <w:sz w:val="24"/>
                <w:szCs w:val="24"/>
              </w:rPr>
              <w:t>590</w:t>
            </w:r>
          </w:p>
        </w:tc>
        <w:tc>
          <w:tcPr>
            <w:tcW w:w="1740" w:type="dxa"/>
            <w:tcBorders>
              <w:top w:val="nil"/>
              <w:left w:val="nil"/>
              <w:bottom w:val="single" w:sz="4" w:space="0" w:color="auto"/>
              <w:right w:val="single" w:sz="4" w:space="0" w:color="auto"/>
            </w:tcBorders>
            <w:shd w:val="clear" w:color="auto" w:fill="auto"/>
            <w:vAlign w:val="center"/>
            <w:hideMark/>
          </w:tcPr>
          <w:p w:rsidR="001371C3" w:rsidRPr="001371C3" w:rsidRDefault="001371C3" w:rsidP="001371C3">
            <w:pPr>
              <w:jc w:val="center"/>
              <w:rPr>
                <w:rFonts w:cs="Arial"/>
                <w:sz w:val="24"/>
                <w:szCs w:val="24"/>
              </w:rPr>
            </w:pPr>
            <w:r w:rsidRPr="001371C3">
              <w:rPr>
                <w:rFonts w:cs="Arial"/>
                <w:sz w:val="24"/>
                <w:szCs w:val="24"/>
              </w:rPr>
              <w:t>181</w:t>
            </w:r>
          </w:p>
        </w:tc>
        <w:tc>
          <w:tcPr>
            <w:tcW w:w="1360" w:type="dxa"/>
            <w:tcBorders>
              <w:top w:val="nil"/>
              <w:left w:val="nil"/>
              <w:bottom w:val="single" w:sz="4" w:space="0" w:color="auto"/>
              <w:right w:val="single" w:sz="4" w:space="0" w:color="auto"/>
            </w:tcBorders>
            <w:shd w:val="clear" w:color="auto" w:fill="auto"/>
            <w:vAlign w:val="center"/>
            <w:hideMark/>
          </w:tcPr>
          <w:p w:rsidR="001371C3" w:rsidRPr="001371C3" w:rsidRDefault="001371C3" w:rsidP="001371C3">
            <w:pPr>
              <w:jc w:val="center"/>
              <w:rPr>
                <w:rFonts w:cs="Arial"/>
                <w:sz w:val="24"/>
                <w:szCs w:val="24"/>
              </w:rPr>
            </w:pPr>
            <w:r w:rsidRPr="001371C3">
              <w:rPr>
                <w:rFonts w:cs="Arial"/>
                <w:sz w:val="24"/>
                <w:szCs w:val="24"/>
              </w:rPr>
              <w:t>7,882</w:t>
            </w:r>
          </w:p>
        </w:tc>
        <w:tc>
          <w:tcPr>
            <w:tcW w:w="820" w:type="dxa"/>
            <w:tcBorders>
              <w:top w:val="nil"/>
              <w:left w:val="nil"/>
              <w:bottom w:val="nil"/>
              <w:right w:val="nil"/>
            </w:tcBorders>
            <w:shd w:val="clear" w:color="auto" w:fill="auto"/>
            <w:noWrap/>
            <w:vAlign w:val="bottom"/>
            <w:hideMark/>
          </w:tcPr>
          <w:p w:rsidR="001371C3" w:rsidRPr="001371C3" w:rsidRDefault="001371C3" w:rsidP="001371C3">
            <w:pPr>
              <w:rPr>
                <w:rFonts w:cs="Arial"/>
                <w:sz w:val="24"/>
                <w:szCs w:val="24"/>
              </w:rPr>
            </w:pPr>
          </w:p>
        </w:tc>
      </w:tr>
      <w:tr w:rsidR="001371C3" w:rsidRPr="001371C3" w:rsidTr="001371C3">
        <w:trPr>
          <w:trHeight w:val="300"/>
          <w:jc w:val="center"/>
        </w:trPr>
        <w:tc>
          <w:tcPr>
            <w:tcW w:w="720" w:type="dxa"/>
            <w:tcBorders>
              <w:top w:val="nil"/>
              <w:left w:val="nil"/>
              <w:bottom w:val="nil"/>
              <w:right w:val="nil"/>
            </w:tcBorders>
            <w:shd w:val="clear" w:color="auto" w:fill="auto"/>
            <w:noWrap/>
            <w:vAlign w:val="bottom"/>
            <w:hideMark/>
          </w:tcPr>
          <w:p w:rsidR="001371C3" w:rsidRPr="001371C3" w:rsidRDefault="001371C3" w:rsidP="001371C3">
            <w:pPr>
              <w:rPr>
                <w:rFonts w:cs="Arial"/>
                <w:sz w:val="24"/>
                <w:szCs w:val="24"/>
              </w:rPr>
            </w:pPr>
          </w:p>
        </w:tc>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1371C3" w:rsidRPr="001371C3" w:rsidRDefault="001371C3" w:rsidP="001371C3">
            <w:pPr>
              <w:jc w:val="right"/>
              <w:rPr>
                <w:rFonts w:cs="Arial"/>
                <w:sz w:val="24"/>
                <w:szCs w:val="24"/>
              </w:rPr>
            </w:pPr>
            <w:r w:rsidRPr="001371C3">
              <w:rPr>
                <w:rFonts w:cs="Arial"/>
                <w:sz w:val="24"/>
                <w:szCs w:val="24"/>
              </w:rPr>
              <w:t>Total:</w:t>
            </w:r>
          </w:p>
        </w:tc>
        <w:tc>
          <w:tcPr>
            <w:tcW w:w="1440" w:type="dxa"/>
            <w:tcBorders>
              <w:top w:val="nil"/>
              <w:left w:val="nil"/>
              <w:bottom w:val="single" w:sz="4" w:space="0" w:color="auto"/>
              <w:right w:val="single" w:sz="4" w:space="0" w:color="auto"/>
            </w:tcBorders>
            <w:shd w:val="clear" w:color="auto" w:fill="auto"/>
            <w:vAlign w:val="center"/>
            <w:hideMark/>
          </w:tcPr>
          <w:p w:rsidR="001371C3" w:rsidRPr="001371C3" w:rsidRDefault="001371C3" w:rsidP="001371C3">
            <w:pPr>
              <w:jc w:val="center"/>
              <w:rPr>
                <w:rFonts w:cs="Arial"/>
                <w:sz w:val="24"/>
                <w:szCs w:val="24"/>
              </w:rPr>
            </w:pPr>
            <w:r w:rsidRPr="001371C3">
              <w:rPr>
                <w:rFonts w:cs="Arial"/>
                <w:sz w:val="24"/>
                <w:szCs w:val="24"/>
              </w:rPr>
              <w:t>1,177</w:t>
            </w:r>
          </w:p>
        </w:tc>
        <w:tc>
          <w:tcPr>
            <w:tcW w:w="1740" w:type="dxa"/>
            <w:tcBorders>
              <w:top w:val="nil"/>
              <w:left w:val="nil"/>
              <w:bottom w:val="single" w:sz="4" w:space="0" w:color="auto"/>
              <w:right w:val="single" w:sz="4" w:space="0" w:color="auto"/>
            </w:tcBorders>
            <w:shd w:val="clear" w:color="auto" w:fill="auto"/>
            <w:noWrap/>
            <w:vAlign w:val="center"/>
            <w:hideMark/>
          </w:tcPr>
          <w:p w:rsidR="001371C3" w:rsidRPr="001371C3" w:rsidRDefault="001371C3" w:rsidP="001371C3">
            <w:pPr>
              <w:jc w:val="center"/>
              <w:rPr>
                <w:rFonts w:cs="Arial"/>
                <w:sz w:val="24"/>
                <w:szCs w:val="24"/>
              </w:rPr>
            </w:pPr>
            <w:r w:rsidRPr="001371C3">
              <w:rPr>
                <w:rFonts w:cs="Arial"/>
                <w:sz w:val="24"/>
                <w:szCs w:val="24"/>
              </w:rPr>
              <w:t xml:space="preserve">220 </w:t>
            </w:r>
            <w:r w:rsidRPr="001371C3">
              <w:rPr>
                <w:rFonts w:cs="Arial"/>
                <w:sz w:val="24"/>
                <w:szCs w:val="24"/>
                <w:vertAlign w:val="superscript"/>
              </w:rPr>
              <w:t>2</w:t>
            </w:r>
          </w:p>
        </w:tc>
        <w:tc>
          <w:tcPr>
            <w:tcW w:w="1360" w:type="dxa"/>
            <w:tcBorders>
              <w:top w:val="nil"/>
              <w:left w:val="nil"/>
              <w:bottom w:val="single" w:sz="4" w:space="0" w:color="auto"/>
              <w:right w:val="single" w:sz="4" w:space="0" w:color="auto"/>
            </w:tcBorders>
            <w:shd w:val="clear" w:color="auto" w:fill="auto"/>
            <w:vAlign w:val="center"/>
            <w:hideMark/>
          </w:tcPr>
          <w:p w:rsidR="001371C3" w:rsidRPr="001371C3" w:rsidRDefault="001371C3" w:rsidP="001371C3">
            <w:pPr>
              <w:jc w:val="center"/>
              <w:rPr>
                <w:rFonts w:cs="Arial"/>
                <w:sz w:val="24"/>
                <w:szCs w:val="24"/>
              </w:rPr>
            </w:pPr>
            <w:r w:rsidRPr="001371C3">
              <w:rPr>
                <w:rFonts w:cs="Arial"/>
                <w:sz w:val="24"/>
                <w:szCs w:val="24"/>
              </w:rPr>
              <w:t>15,932</w:t>
            </w:r>
          </w:p>
        </w:tc>
        <w:tc>
          <w:tcPr>
            <w:tcW w:w="820" w:type="dxa"/>
            <w:tcBorders>
              <w:top w:val="nil"/>
              <w:left w:val="nil"/>
              <w:bottom w:val="nil"/>
              <w:right w:val="nil"/>
            </w:tcBorders>
            <w:shd w:val="clear" w:color="auto" w:fill="auto"/>
            <w:noWrap/>
            <w:vAlign w:val="bottom"/>
            <w:hideMark/>
          </w:tcPr>
          <w:p w:rsidR="001371C3" w:rsidRPr="001371C3" w:rsidRDefault="001371C3" w:rsidP="001371C3">
            <w:pPr>
              <w:rPr>
                <w:rFonts w:cs="Arial"/>
                <w:sz w:val="24"/>
                <w:szCs w:val="24"/>
              </w:rPr>
            </w:pPr>
          </w:p>
        </w:tc>
      </w:tr>
      <w:tr w:rsidR="001371C3" w:rsidRPr="001371C3" w:rsidTr="001371C3">
        <w:trPr>
          <w:trHeight w:val="195"/>
          <w:jc w:val="center"/>
        </w:trPr>
        <w:tc>
          <w:tcPr>
            <w:tcW w:w="720" w:type="dxa"/>
            <w:tcBorders>
              <w:top w:val="nil"/>
              <w:left w:val="nil"/>
              <w:bottom w:val="nil"/>
              <w:right w:val="nil"/>
            </w:tcBorders>
            <w:shd w:val="clear" w:color="auto" w:fill="auto"/>
            <w:noWrap/>
            <w:vAlign w:val="bottom"/>
            <w:hideMark/>
          </w:tcPr>
          <w:p w:rsidR="001371C3" w:rsidRPr="001371C3" w:rsidRDefault="001371C3" w:rsidP="001371C3">
            <w:pPr>
              <w:rPr>
                <w:rFonts w:cs="Arial"/>
                <w:sz w:val="24"/>
                <w:szCs w:val="24"/>
              </w:rPr>
            </w:pPr>
          </w:p>
        </w:tc>
        <w:tc>
          <w:tcPr>
            <w:tcW w:w="1600" w:type="dxa"/>
            <w:tcBorders>
              <w:top w:val="nil"/>
              <w:left w:val="nil"/>
              <w:bottom w:val="nil"/>
              <w:right w:val="nil"/>
            </w:tcBorders>
            <w:shd w:val="clear" w:color="auto" w:fill="auto"/>
            <w:noWrap/>
            <w:vAlign w:val="bottom"/>
            <w:hideMark/>
          </w:tcPr>
          <w:p w:rsidR="001371C3" w:rsidRPr="001371C3" w:rsidRDefault="001371C3" w:rsidP="001371C3">
            <w:pPr>
              <w:rPr>
                <w:rFonts w:cs="Arial"/>
                <w:sz w:val="24"/>
                <w:szCs w:val="24"/>
              </w:rPr>
            </w:pPr>
          </w:p>
        </w:tc>
        <w:tc>
          <w:tcPr>
            <w:tcW w:w="1440" w:type="dxa"/>
            <w:tcBorders>
              <w:top w:val="nil"/>
              <w:left w:val="nil"/>
              <w:bottom w:val="nil"/>
              <w:right w:val="nil"/>
            </w:tcBorders>
            <w:shd w:val="clear" w:color="auto" w:fill="auto"/>
            <w:noWrap/>
            <w:vAlign w:val="bottom"/>
            <w:hideMark/>
          </w:tcPr>
          <w:p w:rsidR="001371C3" w:rsidRPr="001371C3" w:rsidRDefault="001371C3" w:rsidP="001371C3">
            <w:pPr>
              <w:rPr>
                <w:rFonts w:cs="Arial"/>
                <w:sz w:val="24"/>
                <w:szCs w:val="24"/>
              </w:rPr>
            </w:pPr>
          </w:p>
        </w:tc>
        <w:tc>
          <w:tcPr>
            <w:tcW w:w="1740" w:type="dxa"/>
            <w:tcBorders>
              <w:top w:val="nil"/>
              <w:left w:val="nil"/>
              <w:bottom w:val="nil"/>
              <w:right w:val="nil"/>
            </w:tcBorders>
            <w:shd w:val="clear" w:color="auto" w:fill="auto"/>
            <w:noWrap/>
            <w:vAlign w:val="bottom"/>
            <w:hideMark/>
          </w:tcPr>
          <w:p w:rsidR="001371C3" w:rsidRPr="001371C3" w:rsidRDefault="001371C3" w:rsidP="001371C3">
            <w:pPr>
              <w:rPr>
                <w:rFonts w:cs="Arial"/>
                <w:sz w:val="24"/>
                <w:szCs w:val="24"/>
              </w:rPr>
            </w:pPr>
          </w:p>
        </w:tc>
        <w:tc>
          <w:tcPr>
            <w:tcW w:w="1360" w:type="dxa"/>
            <w:tcBorders>
              <w:top w:val="nil"/>
              <w:left w:val="nil"/>
              <w:bottom w:val="nil"/>
              <w:right w:val="nil"/>
            </w:tcBorders>
            <w:shd w:val="clear" w:color="auto" w:fill="auto"/>
            <w:noWrap/>
            <w:vAlign w:val="bottom"/>
            <w:hideMark/>
          </w:tcPr>
          <w:p w:rsidR="001371C3" w:rsidRPr="001371C3" w:rsidRDefault="001371C3" w:rsidP="001371C3">
            <w:pPr>
              <w:jc w:val="center"/>
              <w:rPr>
                <w:rFonts w:cs="Arial"/>
                <w:sz w:val="24"/>
                <w:szCs w:val="24"/>
              </w:rPr>
            </w:pPr>
          </w:p>
        </w:tc>
        <w:tc>
          <w:tcPr>
            <w:tcW w:w="820" w:type="dxa"/>
            <w:tcBorders>
              <w:top w:val="nil"/>
              <w:left w:val="nil"/>
              <w:bottom w:val="nil"/>
              <w:right w:val="nil"/>
            </w:tcBorders>
            <w:shd w:val="clear" w:color="auto" w:fill="auto"/>
            <w:noWrap/>
            <w:vAlign w:val="bottom"/>
            <w:hideMark/>
          </w:tcPr>
          <w:p w:rsidR="001371C3" w:rsidRPr="001371C3" w:rsidRDefault="001371C3" w:rsidP="001371C3">
            <w:pPr>
              <w:jc w:val="center"/>
              <w:rPr>
                <w:rFonts w:cs="Arial"/>
                <w:sz w:val="24"/>
                <w:szCs w:val="24"/>
              </w:rPr>
            </w:pPr>
          </w:p>
        </w:tc>
      </w:tr>
      <w:tr w:rsidR="001371C3" w:rsidRPr="001371C3" w:rsidTr="001371C3">
        <w:trPr>
          <w:trHeight w:val="1290"/>
          <w:jc w:val="center"/>
        </w:trPr>
        <w:tc>
          <w:tcPr>
            <w:tcW w:w="720" w:type="dxa"/>
            <w:tcBorders>
              <w:top w:val="nil"/>
              <w:left w:val="nil"/>
              <w:bottom w:val="nil"/>
              <w:right w:val="nil"/>
            </w:tcBorders>
            <w:shd w:val="clear" w:color="auto" w:fill="auto"/>
            <w:vAlign w:val="bottom"/>
            <w:hideMark/>
          </w:tcPr>
          <w:p w:rsidR="001371C3" w:rsidRPr="001371C3" w:rsidRDefault="001371C3" w:rsidP="001371C3">
            <w:pPr>
              <w:rPr>
                <w:rFonts w:cs="Arial"/>
                <w:sz w:val="24"/>
                <w:szCs w:val="24"/>
              </w:rPr>
            </w:pPr>
          </w:p>
        </w:tc>
        <w:tc>
          <w:tcPr>
            <w:tcW w:w="6140" w:type="dxa"/>
            <w:gridSpan w:val="4"/>
            <w:tcBorders>
              <w:top w:val="nil"/>
              <w:left w:val="nil"/>
              <w:bottom w:val="nil"/>
              <w:right w:val="nil"/>
            </w:tcBorders>
            <w:shd w:val="clear" w:color="auto" w:fill="auto"/>
            <w:vAlign w:val="bottom"/>
            <w:hideMark/>
          </w:tcPr>
          <w:p w:rsidR="001371C3" w:rsidRPr="001371C3" w:rsidRDefault="001371C3" w:rsidP="001371C3">
            <w:pPr>
              <w:rPr>
                <w:rFonts w:cs="Arial"/>
                <w:sz w:val="20"/>
                <w:szCs w:val="20"/>
              </w:rPr>
            </w:pPr>
            <w:r w:rsidRPr="001371C3">
              <w:rPr>
                <w:rFonts w:cs="Arial"/>
                <w:sz w:val="20"/>
                <w:szCs w:val="20"/>
              </w:rPr>
              <w:t>1. Beaches include both public and semi-public bathing beaches. For the purposes of this report, a sample location is considered a single beach. Also, note that this table does not include the number of beaches not tested, as data were not compiled to accurately determine this number.</w:t>
            </w:r>
          </w:p>
        </w:tc>
        <w:tc>
          <w:tcPr>
            <w:tcW w:w="820" w:type="dxa"/>
            <w:tcBorders>
              <w:top w:val="nil"/>
              <w:left w:val="nil"/>
              <w:bottom w:val="nil"/>
              <w:right w:val="nil"/>
            </w:tcBorders>
            <w:shd w:val="clear" w:color="auto" w:fill="auto"/>
            <w:vAlign w:val="bottom"/>
            <w:hideMark/>
          </w:tcPr>
          <w:p w:rsidR="001371C3" w:rsidRPr="001371C3" w:rsidRDefault="001371C3" w:rsidP="001371C3">
            <w:pPr>
              <w:rPr>
                <w:rFonts w:cs="Arial"/>
                <w:sz w:val="24"/>
                <w:szCs w:val="24"/>
              </w:rPr>
            </w:pPr>
          </w:p>
        </w:tc>
      </w:tr>
      <w:tr w:rsidR="001371C3" w:rsidRPr="001371C3" w:rsidTr="001371C3">
        <w:trPr>
          <w:trHeight w:val="825"/>
          <w:jc w:val="center"/>
        </w:trPr>
        <w:tc>
          <w:tcPr>
            <w:tcW w:w="720" w:type="dxa"/>
            <w:tcBorders>
              <w:top w:val="nil"/>
              <w:left w:val="nil"/>
              <w:bottom w:val="nil"/>
              <w:right w:val="nil"/>
            </w:tcBorders>
            <w:shd w:val="clear" w:color="auto" w:fill="auto"/>
            <w:noWrap/>
            <w:vAlign w:val="bottom"/>
            <w:hideMark/>
          </w:tcPr>
          <w:p w:rsidR="001371C3" w:rsidRPr="001371C3" w:rsidRDefault="001371C3" w:rsidP="001371C3">
            <w:pPr>
              <w:rPr>
                <w:rFonts w:cs="Arial"/>
                <w:sz w:val="24"/>
                <w:szCs w:val="24"/>
              </w:rPr>
            </w:pPr>
          </w:p>
        </w:tc>
        <w:tc>
          <w:tcPr>
            <w:tcW w:w="6140" w:type="dxa"/>
            <w:gridSpan w:val="4"/>
            <w:tcBorders>
              <w:top w:val="nil"/>
              <w:left w:val="nil"/>
              <w:bottom w:val="nil"/>
              <w:right w:val="nil"/>
            </w:tcBorders>
            <w:shd w:val="clear" w:color="auto" w:fill="auto"/>
            <w:vAlign w:val="bottom"/>
            <w:hideMark/>
          </w:tcPr>
          <w:p w:rsidR="001371C3" w:rsidRPr="001371C3" w:rsidRDefault="001371C3" w:rsidP="001371C3">
            <w:pPr>
              <w:rPr>
                <w:rFonts w:cs="Arial"/>
                <w:sz w:val="20"/>
                <w:szCs w:val="20"/>
              </w:rPr>
            </w:pPr>
            <w:r w:rsidRPr="001371C3">
              <w:rPr>
                <w:rFonts w:cs="Arial"/>
                <w:sz w:val="20"/>
                <w:szCs w:val="20"/>
              </w:rPr>
              <w:t>2. Twenty-one of the 60 communities containing marine beaches are also counted among the 181 communities with freshwater beaches because they contain both types of beach: see Table 1.</w:t>
            </w:r>
          </w:p>
        </w:tc>
        <w:tc>
          <w:tcPr>
            <w:tcW w:w="820" w:type="dxa"/>
            <w:tcBorders>
              <w:top w:val="nil"/>
              <w:left w:val="nil"/>
              <w:bottom w:val="nil"/>
              <w:right w:val="nil"/>
            </w:tcBorders>
            <w:shd w:val="clear" w:color="auto" w:fill="auto"/>
            <w:noWrap/>
            <w:vAlign w:val="bottom"/>
            <w:hideMark/>
          </w:tcPr>
          <w:p w:rsidR="001371C3" w:rsidRPr="001371C3" w:rsidRDefault="001371C3" w:rsidP="001371C3">
            <w:pPr>
              <w:jc w:val="center"/>
              <w:rPr>
                <w:rFonts w:cs="Arial"/>
                <w:sz w:val="24"/>
                <w:szCs w:val="24"/>
              </w:rPr>
            </w:pPr>
          </w:p>
        </w:tc>
      </w:tr>
      <w:tr w:rsidR="001371C3" w:rsidRPr="001371C3" w:rsidTr="001371C3">
        <w:trPr>
          <w:trHeight w:val="255"/>
          <w:jc w:val="center"/>
        </w:trPr>
        <w:tc>
          <w:tcPr>
            <w:tcW w:w="720" w:type="dxa"/>
            <w:tcBorders>
              <w:top w:val="nil"/>
              <w:left w:val="nil"/>
              <w:bottom w:val="nil"/>
              <w:right w:val="nil"/>
            </w:tcBorders>
            <w:shd w:val="clear" w:color="auto" w:fill="auto"/>
            <w:noWrap/>
            <w:vAlign w:val="bottom"/>
            <w:hideMark/>
          </w:tcPr>
          <w:p w:rsidR="001371C3" w:rsidRPr="001371C3" w:rsidRDefault="001371C3" w:rsidP="001371C3">
            <w:pPr>
              <w:rPr>
                <w:rFonts w:cs="Arial"/>
                <w:sz w:val="20"/>
                <w:szCs w:val="20"/>
              </w:rPr>
            </w:pPr>
          </w:p>
        </w:tc>
        <w:tc>
          <w:tcPr>
            <w:tcW w:w="1600" w:type="dxa"/>
            <w:tcBorders>
              <w:top w:val="nil"/>
              <w:left w:val="nil"/>
              <w:bottom w:val="nil"/>
              <w:right w:val="nil"/>
            </w:tcBorders>
            <w:shd w:val="clear" w:color="auto" w:fill="auto"/>
            <w:noWrap/>
            <w:vAlign w:val="bottom"/>
            <w:hideMark/>
          </w:tcPr>
          <w:p w:rsidR="001371C3" w:rsidRPr="001371C3" w:rsidRDefault="001371C3" w:rsidP="001371C3">
            <w:pPr>
              <w:rPr>
                <w:rFonts w:cs="Arial"/>
                <w:sz w:val="20"/>
                <w:szCs w:val="20"/>
              </w:rPr>
            </w:pPr>
          </w:p>
        </w:tc>
        <w:tc>
          <w:tcPr>
            <w:tcW w:w="1440" w:type="dxa"/>
            <w:tcBorders>
              <w:top w:val="nil"/>
              <w:left w:val="nil"/>
              <w:bottom w:val="nil"/>
              <w:right w:val="nil"/>
            </w:tcBorders>
            <w:shd w:val="clear" w:color="auto" w:fill="auto"/>
            <w:noWrap/>
            <w:vAlign w:val="bottom"/>
            <w:hideMark/>
          </w:tcPr>
          <w:p w:rsidR="001371C3" w:rsidRPr="001371C3" w:rsidRDefault="001371C3" w:rsidP="001371C3">
            <w:pPr>
              <w:rPr>
                <w:rFonts w:cs="Arial"/>
                <w:sz w:val="20"/>
                <w:szCs w:val="20"/>
              </w:rPr>
            </w:pPr>
          </w:p>
        </w:tc>
        <w:tc>
          <w:tcPr>
            <w:tcW w:w="1740" w:type="dxa"/>
            <w:tcBorders>
              <w:top w:val="nil"/>
              <w:left w:val="nil"/>
              <w:bottom w:val="nil"/>
              <w:right w:val="nil"/>
            </w:tcBorders>
            <w:shd w:val="clear" w:color="auto" w:fill="auto"/>
            <w:noWrap/>
            <w:vAlign w:val="bottom"/>
            <w:hideMark/>
          </w:tcPr>
          <w:p w:rsidR="001371C3" w:rsidRPr="001371C3" w:rsidRDefault="001371C3" w:rsidP="001371C3">
            <w:pPr>
              <w:rPr>
                <w:rFonts w:cs="Arial"/>
                <w:sz w:val="20"/>
                <w:szCs w:val="20"/>
              </w:rPr>
            </w:pPr>
          </w:p>
        </w:tc>
        <w:tc>
          <w:tcPr>
            <w:tcW w:w="1360" w:type="dxa"/>
            <w:tcBorders>
              <w:top w:val="nil"/>
              <w:left w:val="nil"/>
              <w:bottom w:val="nil"/>
              <w:right w:val="nil"/>
            </w:tcBorders>
            <w:shd w:val="clear" w:color="auto" w:fill="auto"/>
            <w:noWrap/>
            <w:vAlign w:val="bottom"/>
            <w:hideMark/>
          </w:tcPr>
          <w:p w:rsidR="001371C3" w:rsidRPr="001371C3" w:rsidRDefault="001371C3" w:rsidP="001371C3">
            <w:pPr>
              <w:jc w:val="center"/>
              <w:rPr>
                <w:rFonts w:cs="Arial"/>
                <w:sz w:val="20"/>
                <w:szCs w:val="20"/>
              </w:rPr>
            </w:pPr>
          </w:p>
        </w:tc>
        <w:tc>
          <w:tcPr>
            <w:tcW w:w="820" w:type="dxa"/>
            <w:tcBorders>
              <w:top w:val="nil"/>
              <w:left w:val="nil"/>
              <w:bottom w:val="nil"/>
              <w:right w:val="nil"/>
            </w:tcBorders>
            <w:shd w:val="clear" w:color="auto" w:fill="auto"/>
            <w:noWrap/>
            <w:vAlign w:val="bottom"/>
            <w:hideMark/>
          </w:tcPr>
          <w:p w:rsidR="001371C3" w:rsidRPr="001371C3" w:rsidRDefault="001371C3" w:rsidP="001371C3">
            <w:pPr>
              <w:jc w:val="center"/>
              <w:rPr>
                <w:rFonts w:cs="Arial"/>
                <w:sz w:val="20"/>
                <w:szCs w:val="20"/>
              </w:rPr>
            </w:pPr>
          </w:p>
        </w:tc>
      </w:tr>
    </w:tbl>
    <w:p w:rsidR="001371C3" w:rsidRDefault="001371C3" w:rsidP="001371C3">
      <w:pPr>
        <w:jc w:val="center"/>
      </w:pPr>
    </w:p>
    <w:p w:rsidR="001371C3" w:rsidRDefault="001371C3">
      <w:r>
        <w:br w:type="page"/>
      </w:r>
    </w:p>
    <w:tbl>
      <w:tblPr>
        <w:tblW w:w="5980" w:type="dxa"/>
        <w:jc w:val="center"/>
        <w:tblInd w:w="93" w:type="dxa"/>
        <w:tblLook w:val="04A0" w:firstRow="1" w:lastRow="0" w:firstColumn="1" w:lastColumn="0" w:noHBand="0" w:noVBand="1"/>
      </w:tblPr>
      <w:tblGrid>
        <w:gridCol w:w="960"/>
        <w:gridCol w:w="1900"/>
        <w:gridCol w:w="1220"/>
        <w:gridCol w:w="940"/>
        <w:gridCol w:w="960"/>
      </w:tblGrid>
      <w:tr w:rsidR="001371C3" w:rsidRPr="001371C3" w:rsidTr="001371C3">
        <w:trPr>
          <w:trHeight w:val="1200"/>
          <w:jc w:val="center"/>
        </w:trPr>
        <w:tc>
          <w:tcPr>
            <w:tcW w:w="5980" w:type="dxa"/>
            <w:gridSpan w:val="5"/>
            <w:tcBorders>
              <w:top w:val="nil"/>
              <w:left w:val="nil"/>
              <w:bottom w:val="nil"/>
              <w:right w:val="nil"/>
            </w:tcBorders>
            <w:shd w:val="clear" w:color="auto" w:fill="auto"/>
            <w:vAlign w:val="bottom"/>
            <w:hideMark/>
          </w:tcPr>
          <w:p w:rsidR="001371C3" w:rsidRPr="001371C3" w:rsidRDefault="001371C3" w:rsidP="001371C3">
            <w:pPr>
              <w:jc w:val="center"/>
              <w:rPr>
                <w:rFonts w:cs="Arial"/>
                <w:b/>
                <w:bCs/>
                <w:sz w:val="24"/>
                <w:szCs w:val="24"/>
              </w:rPr>
            </w:pPr>
            <w:bookmarkStart w:id="119" w:name="RANGE!A1:E21"/>
            <w:r w:rsidRPr="001371C3">
              <w:rPr>
                <w:rFonts w:cs="Arial"/>
                <w:b/>
                <w:bCs/>
                <w:sz w:val="24"/>
                <w:szCs w:val="24"/>
              </w:rPr>
              <w:lastRenderedPageBreak/>
              <w:t xml:space="preserve">Table 3 </w:t>
            </w:r>
            <w:r w:rsidRPr="001371C3">
              <w:rPr>
                <w:rFonts w:cs="Arial"/>
                <w:sz w:val="24"/>
                <w:szCs w:val="24"/>
              </w:rPr>
              <w:br/>
              <w:t>MA Beaches (2015): Bather density at marine and freshwater public and semi-public bathing beaches at times when samples were taken.</w:t>
            </w:r>
            <w:bookmarkEnd w:id="119"/>
          </w:p>
        </w:tc>
      </w:tr>
      <w:tr w:rsidR="001371C3" w:rsidRPr="001371C3" w:rsidTr="001371C3">
        <w:trPr>
          <w:trHeight w:val="405"/>
          <w:jc w:val="center"/>
        </w:trPr>
        <w:tc>
          <w:tcPr>
            <w:tcW w:w="960" w:type="dxa"/>
            <w:tcBorders>
              <w:top w:val="nil"/>
              <w:left w:val="nil"/>
              <w:bottom w:val="nil"/>
              <w:right w:val="nil"/>
            </w:tcBorders>
            <w:shd w:val="clear" w:color="auto" w:fill="auto"/>
            <w:vAlign w:val="bottom"/>
            <w:hideMark/>
          </w:tcPr>
          <w:p w:rsidR="001371C3" w:rsidRPr="001371C3" w:rsidRDefault="001371C3" w:rsidP="001371C3">
            <w:pPr>
              <w:jc w:val="center"/>
              <w:rPr>
                <w:rFonts w:cs="Arial"/>
                <w:sz w:val="24"/>
                <w:szCs w:val="24"/>
              </w:rPr>
            </w:pPr>
          </w:p>
        </w:tc>
        <w:tc>
          <w:tcPr>
            <w:tcW w:w="1900" w:type="dxa"/>
            <w:tcBorders>
              <w:top w:val="nil"/>
              <w:left w:val="nil"/>
              <w:bottom w:val="nil"/>
              <w:right w:val="nil"/>
            </w:tcBorders>
            <w:shd w:val="clear" w:color="auto" w:fill="auto"/>
            <w:vAlign w:val="bottom"/>
            <w:hideMark/>
          </w:tcPr>
          <w:p w:rsidR="001371C3" w:rsidRPr="001371C3" w:rsidRDefault="001371C3" w:rsidP="001371C3">
            <w:pPr>
              <w:jc w:val="center"/>
              <w:rPr>
                <w:rFonts w:cs="Arial"/>
                <w:sz w:val="24"/>
                <w:szCs w:val="24"/>
              </w:rPr>
            </w:pPr>
          </w:p>
        </w:tc>
        <w:tc>
          <w:tcPr>
            <w:tcW w:w="1220" w:type="dxa"/>
            <w:tcBorders>
              <w:top w:val="nil"/>
              <w:left w:val="nil"/>
              <w:bottom w:val="nil"/>
              <w:right w:val="nil"/>
            </w:tcBorders>
            <w:shd w:val="clear" w:color="auto" w:fill="auto"/>
            <w:vAlign w:val="bottom"/>
            <w:hideMark/>
          </w:tcPr>
          <w:p w:rsidR="001371C3" w:rsidRPr="001371C3" w:rsidRDefault="001371C3" w:rsidP="001371C3">
            <w:pPr>
              <w:jc w:val="center"/>
              <w:rPr>
                <w:rFonts w:cs="Arial"/>
                <w:sz w:val="24"/>
                <w:szCs w:val="24"/>
              </w:rPr>
            </w:pPr>
          </w:p>
        </w:tc>
        <w:tc>
          <w:tcPr>
            <w:tcW w:w="940" w:type="dxa"/>
            <w:tcBorders>
              <w:top w:val="nil"/>
              <w:left w:val="nil"/>
              <w:bottom w:val="nil"/>
              <w:right w:val="nil"/>
            </w:tcBorders>
            <w:shd w:val="clear" w:color="auto" w:fill="auto"/>
            <w:vAlign w:val="bottom"/>
            <w:hideMark/>
          </w:tcPr>
          <w:p w:rsidR="001371C3" w:rsidRPr="001371C3" w:rsidRDefault="001371C3" w:rsidP="001371C3">
            <w:pPr>
              <w:jc w:val="center"/>
              <w:rPr>
                <w:rFonts w:cs="Arial"/>
                <w:sz w:val="24"/>
                <w:szCs w:val="24"/>
              </w:rPr>
            </w:pPr>
          </w:p>
        </w:tc>
        <w:tc>
          <w:tcPr>
            <w:tcW w:w="960" w:type="dxa"/>
            <w:tcBorders>
              <w:top w:val="nil"/>
              <w:left w:val="nil"/>
              <w:bottom w:val="nil"/>
              <w:right w:val="nil"/>
            </w:tcBorders>
            <w:shd w:val="clear" w:color="auto" w:fill="auto"/>
            <w:vAlign w:val="bottom"/>
            <w:hideMark/>
          </w:tcPr>
          <w:p w:rsidR="001371C3" w:rsidRPr="001371C3" w:rsidRDefault="001371C3" w:rsidP="001371C3">
            <w:pPr>
              <w:jc w:val="center"/>
              <w:rPr>
                <w:rFonts w:cs="Arial"/>
                <w:sz w:val="24"/>
                <w:szCs w:val="24"/>
              </w:rPr>
            </w:pPr>
          </w:p>
        </w:tc>
      </w:tr>
      <w:tr w:rsidR="001371C3" w:rsidRPr="001371C3" w:rsidTr="001371C3">
        <w:trPr>
          <w:trHeight w:val="300"/>
          <w:jc w:val="center"/>
        </w:trPr>
        <w:tc>
          <w:tcPr>
            <w:tcW w:w="960" w:type="dxa"/>
            <w:tcBorders>
              <w:top w:val="nil"/>
              <w:left w:val="nil"/>
              <w:bottom w:val="nil"/>
              <w:right w:val="nil"/>
            </w:tcBorders>
            <w:shd w:val="clear" w:color="auto" w:fill="auto"/>
            <w:noWrap/>
            <w:vAlign w:val="bottom"/>
            <w:hideMark/>
          </w:tcPr>
          <w:p w:rsidR="001371C3" w:rsidRPr="001371C3" w:rsidRDefault="001371C3" w:rsidP="001371C3">
            <w:pPr>
              <w:rPr>
                <w:rFonts w:cs="Arial"/>
                <w:sz w:val="24"/>
                <w:szCs w:val="24"/>
              </w:rPr>
            </w:pPr>
          </w:p>
        </w:tc>
        <w:tc>
          <w:tcPr>
            <w:tcW w:w="4060" w:type="dxa"/>
            <w:gridSpan w:val="3"/>
            <w:tcBorders>
              <w:top w:val="nil"/>
              <w:left w:val="nil"/>
              <w:bottom w:val="single" w:sz="4" w:space="0" w:color="auto"/>
              <w:right w:val="nil"/>
            </w:tcBorders>
            <w:shd w:val="clear" w:color="auto" w:fill="auto"/>
            <w:hideMark/>
          </w:tcPr>
          <w:p w:rsidR="001371C3" w:rsidRPr="001371C3" w:rsidRDefault="001371C3" w:rsidP="001371C3">
            <w:pPr>
              <w:jc w:val="center"/>
              <w:rPr>
                <w:rFonts w:cs="Arial"/>
                <w:b/>
                <w:bCs/>
                <w:sz w:val="24"/>
                <w:szCs w:val="24"/>
              </w:rPr>
            </w:pPr>
            <w:r w:rsidRPr="001371C3">
              <w:rPr>
                <w:rFonts w:cs="Arial"/>
                <w:b/>
                <w:bCs/>
                <w:sz w:val="24"/>
                <w:szCs w:val="24"/>
              </w:rPr>
              <w:t>Marine beaches</w:t>
            </w:r>
          </w:p>
        </w:tc>
        <w:tc>
          <w:tcPr>
            <w:tcW w:w="960" w:type="dxa"/>
            <w:tcBorders>
              <w:top w:val="nil"/>
              <w:left w:val="nil"/>
              <w:bottom w:val="nil"/>
              <w:right w:val="nil"/>
            </w:tcBorders>
            <w:shd w:val="clear" w:color="auto" w:fill="auto"/>
            <w:noWrap/>
            <w:vAlign w:val="bottom"/>
            <w:hideMark/>
          </w:tcPr>
          <w:p w:rsidR="001371C3" w:rsidRPr="001371C3" w:rsidRDefault="001371C3" w:rsidP="001371C3">
            <w:pPr>
              <w:rPr>
                <w:rFonts w:cs="Arial"/>
                <w:sz w:val="24"/>
                <w:szCs w:val="24"/>
              </w:rPr>
            </w:pPr>
          </w:p>
        </w:tc>
      </w:tr>
      <w:tr w:rsidR="001371C3" w:rsidRPr="001371C3" w:rsidTr="001371C3">
        <w:trPr>
          <w:trHeight w:val="765"/>
          <w:jc w:val="center"/>
        </w:trPr>
        <w:tc>
          <w:tcPr>
            <w:tcW w:w="960" w:type="dxa"/>
            <w:tcBorders>
              <w:top w:val="nil"/>
              <w:left w:val="nil"/>
              <w:bottom w:val="nil"/>
              <w:right w:val="nil"/>
            </w:tcBorders>
            <w:shd w:val="clear" w:color="auto" w:fill="auto"/>
            <w:noWrap/>
            <w:vAlign w:val="center"/>
            <w:hideMark/>
          </w:tcPr>
          <w:p w:rsidR="001371C3" w:rsidRPr="001371C3" w:rsidRDefault="001371C3" w:rsidP="001371C3">
            <w:pPr>
              <w:rPr>
                <w:rFonts w:cs="Arial"/>
                <w:sz w:val="24"/>
                <w:szCs w:val="24"/>
              </w:rPr>
            </w:pPr>
          </w:p>
        </w:tc>
        <w:tc>
          <w:tcPr>
            <w:tcW w:w="1900" w:type="dxa"/>
            <w:tcBorders>
              <w:top w:val="nil"/>
              <w:left w:val="single" w:sz="4" w:space="0" w:color="auto"/>
              <w:bottom w:val="single" w:sz="4" w:space="0" w:color="auto"/>
              <w:right w:val="single" w:sz="4" w:space="0" w:color="auto"/>
            </w:tcBorders>
            <w:shd w:val="clear" w:color="000000" w:fill="C0C0C0"/>
            <w:vAlign w:val="center"/>
            <w:hideMark/>
          </w:tcPr>
          <w:p w:rsidR="001371C3" w:rsidRPr="001371C3" w:rsidRDefault="001371C3" w:rsidP="001371C3">
            <w:pPr>
              <w:jc w:val="center"/>
              <w:rPr>
                <w:rFonts w:cs="Arial"/>
                <w:b/>
                <w:bCs/>
                <w:sz w:val="24"/>
                <w:szCs w:val="24"/>
              </w:rPr>
            </w:pPr>
            <w:r w:rsidRPr="001371C3">
              <w:rPr>
                <w:rFonts w:cs="Arial"/>
                <w:b/>
                <w:bCs/>
                <w:sz w:val="24"/>
                <w:szCs w:val="24"/>
              </w:rPr>
              <w:t>Bather Density (# people)</w:t>
            </w:r>
          </w:p>
        </w:tc>
        <w:tc>
          <w:tcPr>
            <w:tcW w:w="1220" w:type="dxa"/>
            <w:tcBorders>
              <w:top w:val="nil"/>
              <w:left w:val="nil"/>
              <w:bottom w:val="single" w:sz="4" w:space="0" w:color="auto"/>
              <w:right w:val="single" w:sz="4" w:space="0" w:color="auto"/>
            </w:tcBorders>
            <w:shd w:val="clear" w:color="000000" w:fill="C0C0C0"/>
            <w:vAlign w:val="center"/>
            <w:hideMark/>
          </w:tcPr>
          <w:p w:rsidR="001371C3" w:rsidRPr="001371C3" w:rsidRDefault="001371C3" w:rsidP="001371C3">
            <w:pPr>
              <w:jc w:val="center"/>
              <w:rPr>
                <w:rFonts w:cs="Arial"/>
                <w:b/>
                <w:bCs/>
                <w:sz w:val="24"/>
                <w:szCs w:val="24"/>
              </w:rPr>
            </w:pPr>
            <w:r w:rsidRPr="001371C3">
              <w:rPr>
                <w:rFonts w:cs="Arial"/>
                <w:b/>
                <w:bCs/>
                <w:sz w:val="24"/>
                <w:szCs w:val="24"/>
              </w:rPr>
              <w:t># Samples</w:t>
            </w:r>
          </w:p>
        </w:tc>
        <w:tc>
          <w:tcPr>
            <w:tcW w:w="940" w:type="dxa"/>
            <w:tcBorders>
              <w:top w:val="nil"/>
              <w:left w:val="nil"/>
              <w:bottom w:val="single" w:sz="4" w:space="0" w:color="auto"/>
              <w:right w:val="single" w:sz="4" w:space="0" w:color="auto"/>
            </w:tcBorders>
            <w:shd w:val="clear" w:color="000000" w:fill="C0C0C0"/>
            <w:vAlign w:val="center"/>
            <w:hideMark/>
          </w:tcPr>
          <w:p w:rsidR="001371C3" w:rsidRPr="001371C3" w:rsidRDefault="001371C3" w:rsidP="001371C3">
            <w:pPr>
              <w:jc w:val="center"/>
              <w:rPr>
                <w:rFonts w:cs="Arial"/>
                <w:b/>
                <w:bCs/>
                <w:sz w:val="24"/>
                <w:szCs w:val="24"/>
              </w:rPr>
            </w:pPr>
            <w:r w:rsidRPr="001371C3">
              <w:rPr>
                <w:rFonts w:cs="Arial"/>
                <w:b/>
                <w:bCs/>
                <w:sz w:val="24"/>
                <w:szCs w:val="24"/>
              </w:rPr>
              <w:t>%</w:t>
            </w:r>
          </w:p>
        </w:tc>
        <w:tc>
          <w:tcPr>
            <w:tcW w:w="960" w:type="dxa"/>
            <w:tcBorders>
              <w:top w:val="nil"/>
              <w:left w:val="nil"/>
              <w:bottom w:val="nil"/>
              <w:right w:val="nil"/>
            </w:tcBorders>
            <w:shd w:val="clear" w:color="auto" w:fill="auto"/>
            <w:noWrap/>
            <w:vAlign w:val="center"/>
            <w:hideMark/>
          </w:tcPr>
          <w:p w:rsidR="001371C3" w:rsidRPr="001371C3" w:rsidRDefault="001371C3" w:rsidP="001371C3">
            <w:pPr>
              <w:rPr>
                <w:rFonts w:cs="Arial"/>
                <w:sz w:val="24"/>
                <w:szCs w:val="24"/>
              </w:rPr>
            </w:pPr>
          </w:p>
        </w:tc>
      </w:tr>
      <w:tr w:rsidR="001371C3" w:rsidRPr="001371C3" w:rsidTr="001371C3">
        <w:trPr>
          <w:trHeight w:val="402"/>
          <w:jc w:val="center"/>
        </w:trPr>
        <w:tc>
          <w:tcPr>
            <w:tcW w:w="960" w:type="dxa"/>
            <w:tcBorders>
              <w:top w:val="nil"/>
              <w:left w:val="nil"/>
              <w:bottom w:val="nil"/>
              <w:right w:val="nil"/>
            </w:tcBorders>
            <w:shd w:val="clear" w:color="auto" w:fill="auto"/>
            <w:noWrap/>
            <w:vAlign w:val="center"/>
            <w:hideMark/>
          </w:tcPr>
          <w:p w:rsidR="001371C3" w:rsidRPr="001371C3" w:rsidRDefault="001371C3" w:rsidP="001371C3">
            <w:pPr>
              <w:rPr>
                <w:rFonts w:cs="Arial"/>
                <w:sz w:val="24"/>
                <w:szCs w:val="24"/>
              </w:rPr>
            </w:pPr>
          </w:p>
        </w:tc>
        <w:tc>
          <w:tcPr>
            <w:tcW w:w="1900" w:type="dxa"/>
            <w:tcBorders>
              <w:top w:val="nil"/>
              <w:left w:val="single" w:sz="4" w:space="0" w:color="auto"/>
              <w:bottom w:val="single" w:sz="4" w:space="0" w:color="auto"/>
              <w:right w:val="single" w:sz="4" w:space="0" w:color="auto"/>
            </w:tcBorders>
            <w:shd w:val="clear" w:color="auto" w:fill="auto"/>
            <w:vAlign w:val="center"/>
            <w:hideMark/>
          </w:tcPr>
          <w:p w:rsidR="001371C3" w:rsidRPr="001371C3" w:rsidRDefault="001371C3" w:rsidP="001371C3">
            <w:pPr>
              <w:rPr>
                <w:rFonts w:cs="Arial"/>
                <w:sz w:val="24"/>
                <w:szCs w:val="24"/>
              </w:rPr>
            </w:pPr>
            <w:r w:rsidRPr="001371C3">
              <w:rPr>
                <w:rFonts w:cs="Arial"/>
                <w:sz w:val="24"/>
                <w:szCs w:val="24"/>
              </w:rPr>
              <w:t>0-10</w:t>
            </w:r>
          </w:p>
        </w:tc>
        <w:tc>
          <w:tcPr>
            <w:tcW w:w="1220" w:type="dxa"/>
            <w:tcBorders>
              <w:top w:val="nil"/>
              <w:left w:val="nil"/>
              <w:bottom w:val="single" w:sz="4" w:space="0" w:color="auto"/>
              <w:right w:val="single" w:sz="4" w:space="0" w:color="auto"/>
            </w:tcBorders>
            <w:shd w:val="clear" w:color="auto" w:fill="auto"/>
            <w:vAlign w:val="center"/>
            <w:hideMark/>
          </w:tcPr>
          <w:p w:rsidR="001371C3" w:rsidRPr="001371C3" w:rsidRDefault="001371C3" w:rsidP="001371C3">
            <w:pPr>
              <w:jc w:val="center"/>
              <w:rPr>
                <w:rFonts w:cs="Arial"/>
                <w:sz w:val="24"/>
                <w:szCs w:val="24"/>
              </w:rPr>
            </w:pPr>
            <w:r w:rsidRPr="001371C3">
              <w:rPr>
                <w:rFonts w:cs="Arial"/>
                <w:sz w:val="24"/>
                <w:szCs w:val="24"/>
              </w:rPr>
              <w:t>6,664</w:t>
            </w:r>
          </w:p>
        </w:tc>
        <w:tc>
          <w:tcPr>
            <w:tcW w:w="940" w:type="dxa"/>
            <w:tcBorders>
              <w:top w:val="nil"/>
              <w:left w:val="nil"/>
              <w:bottom w:val="single" w:sz="4" w:space="0" w:color="auto"/>
              <w:right w:val="single" w:sz="4" w:space="0" w:color="auto"/>
            </w:tcBorders>
            <w:shd w:val="clear" w:color="auto" w:fill="auto"/>
            <w:vAlign w:val="center"/>
            <w:hideMark/>
          </w:tcPr>
          <w:p w:rsidR="001371C3" w:rsidRPr="001371C3" w:rsidRDefault="001371C3" w:rsidP="001371C3">
            <w:pPr>
              <w:jc w:val="center"/>
              <w:rPr>
                <w:rFonts w:cs="Arial"/>
                <w:sz w:val="24"/>
                <w:szCs w:val="24"/>
              </w:rPr>
            </w:pPr>
            <w:r w:rsidRPr="001371C3">
              <w:rPr>
                <w:rFonts w:cs="Arial"/>
                <w:sz w:val="24"/>
                <w:szCs w:val="24"/>
              </w:rPr>
              <w:t>83%</w:t>
            </w:r>
          </w:p>
        </w:tc>
        <w:tc>
          <w:tcPr>
            <w:tcW w:w="960" w:type="dxa"/>
            <w:tcBorders>
              <w:top w:val="nil"/>
              <w:left w:val="nil"/>
              <w:bottom w:val="nil"/>
              <w:right w:val="nil"/>
            </w:tcBorders>
            <w:shd w:val="clear" w:color="auto" w:fill="auto"/>
            <w:noWrap/>
            <w:vAlign w:val="center"/>
            <w:hideMark/>
          </w:tcPr>
          <w:p w:rsidR="001371C3" w:rsidRPr="001371C3" w:rsidRDefault="001371C3" w:rsidP="001371C3">
            <w:pPr>
              <w:rPr>
                <w:rFonts w:cs="Arial"/>
                <w:sz w:val="24"/>
                <w:szCs w:val="24"/>
              </w:rPr>
            </w:pPr>
          </w:p>
        </w:tc>
      </w:tr>
      <w:tr w:rsidR="001371C3" w:rsidRPr="001371C3" w:rsidTr="001371C3">
        <w:trPr>
          <w:trHeight w:val="402"/>
          <w:jc w:val="center"/>
        </w:trPr>
        <w:tc>
          <w:tcPr>
            <w:tcW w:w="960" w:type="dxa"/>
            <w:tcBorders>
              <w:top w:val="nil"/>
              <w:left w:val="nil"/>
              <w:bottom w:val="nil"/>
              <w:right w:val="nil"/>
            </w:tcBorders>
            <w:shd w:val="clear" w:color="auto" w:fill="auto"/>
            <w:noWrap/>
            <w:vAlign w:val="center"/>
            <w:hideMark/>
          </w:tcPr>
          <w:p w:rsidR="001371C3" w:rsidRPr="001371C3" w:rsidRDefault="001371C3" w:rsidP="001371C3">
            <w:pPr>
              <w:rPr>
                <w:rFonts w:cs="Arial"/>
                <w:sz w:val="24"/>
                <w:szCs w:val="24"/>
              </w:rPr>
            </w:pPr>
          </w:p>
        </w:tc>
        <w:tc>
          <w:tcPr>
            <w:tcW w:w="1900" w:type="dxa"/>
            <w:tcBorders>
              <w:top w:val="nil"/>
              <w:left w:val="single" w:sz="4" w:space="0" w:color="auto"/>
              <w:bottom w:val="single" w:sz="4" w:space="0" w:color="auto"/>
              <w:right w:val="single" w:sz="4" w:space="0" w:color="auto"/>
            </w:tcBorders>
            <w:shd w:val="clear" w:color="auto" w:fill="auto"/>
            <w:vAlign w:val="center"/>
            <w:hideMark/>
          </w:tcPr>
          <w:p w:rsidR="001371C3" w:rsidRPr="001371C3" w:rsidRDefault="001371C3" w:rsidP="001371C3">
            <w:pPr>
              <w:rPr>
                <w:rFonts w:cs="Arial"/>
                <w:sz w:val="24"/>
                <w:szCs w:val="24"/>
              </w:rPr>
            </w:pPr>
            <w:r w:rsidRPr="001371C3">
              <w:rPr>
                <w:rFonts w:cs="Arial"/>
                <w:sz w:val="24"/>
                <w:szCs w:val="24"/>
              </w:rPr>
              <w:t>10-20</w:t>
            </w:r>
          </w:p>
        </w:tc>
        <w:tc>
          <w:tcPr>
            <w:tcW w:w="1220" w:type="dxa"/>
            <w:tcBorders>
              <w:top w:val="nil"/>
              <w:left w:val="nil"/>
              <w:bottom w:val="single" w:sz="4" w:space="0" w:color="auto"/>
              <w:right w:val="single" w:sz="4" w:space="0" w:color="auto"/>
            </w:tcBorders>
            <w:shd w:val="clear" w:color="auto" w:fill="auto"/>
            <w:vAlign w:val="center"/>
            <w:hideMark/>
          </w:tcPr>
          <w:p w:rsidR="001371C3" w:rsidRPr="001371C3" w:rsidRDefault="001371C3" w:rsidP="001371C3">
            <w:pPr>
              <w:jc w:val="center"/>
              <w:rPr>
                <w:rFonts w:cs="Arial"/>
                <w:sz w:val="24"/>
                <w:szCs w:val="24"/>
              </w:rPr>
            </w:pPr>
            <w:r w:rsidRPr="001371C3">
              <w:rPr>
                <w:rFonts w:cs="Arial"/>
                <w:sz w:val="24"/>
                <w:szCs w:val="24"/>
              </w:rPr>
              <w:t>304</w:t>
            </w:r>
          </w:p>
        </w:tc>
        <w:tc>
          <w:tcPr>
            <w:tcW w:w="940" w:type="dxa"/>
            <w:tcBorders>
              <w:top w:val="nil"/>
              <w:left w:val="nil"/>
              <w:bottom w:val="single" w:sz="4" w:space="0" w:color="auto"/>
              <w:right w:val="single" w:sz="4" w:space="0" w:color="auto"/>
            </w:tcBorders>
            <w:shd w:val="clear" w:color="auto" w:fill="auto"/>
            <w:vAlign w:val="center"/>
            <w:hideMark/>
          </w:tcPr>
          <w:p w:rsidR="001371C3" w:rsidRPr="001371C3" w:rsidRDefault="001371C3" w:rsidP="001371C3">
            <w:pPr>
              <w:jc w:val="center"/>
              <w:rPr>
                <w:rFonts w:cs="Arial"/>
                <w:sz w:val="24"/>
                <w:szCs w:val="24"/>
              </w:rPr>
            </w:pPr>
            <w:r w:rsidRPr="001371C3">
              <w:rPr>
                <w:rFonts w:cs="Arial"/>
                <w:sz w:val="24"/>
                <w:szCs w:val="24"/>
              </w:rPr>
              <w:t>4%</w:t>
            </w:r>
          </w:p>
        </w:tc>
        <w:tc>
          <w:tcPr>
            <w:tcW w:w="960" w:type="dxa"/>
            <w:tcBorders>
              <w:top w:val="nil"/>
              <w:left w:val="nil"/>
              <w:bottom w:val="nil"/>
              <w:right w:val="nil"/>
            </w:tcBorders>
            <w:shd w:val="clear" w:color="auto" w:fill="auto"/>
            <w:noWrap/>
            <w:vAlign w:val="center"/>
            <w:hideMark/>
          </w:tcPr>
          <w:p w:rsidR="001371C3" w:rsidRPr="001371C3" w:rsidRDefault="001371C3" w:rsidP="001371C3">
            <w:pPr>
              <w:rPr>
                <w:rFonts w:cs="Arial"/>
                <w:sz w:val="24"/>
                <w:szCs w:val="24"/>
              </w:rPr>
            </w:pPr>
          </w:p>
        </w:tc>
      </w:tr>
      <w:tr w:rsidR="001371C3" w:rsidRPr="001371C3" w:rsidTr="001371C3">
        <w:trPr>
          <w:trHeight w:val="402"/>
          <w:jc w:val="center"/>
        </w:trPr>
        <w:tc>
          <w:tcPr>
            <w:tcW w:w="960" w:type="dxa"/>
            <w:tcBorders>
              <w:top w:val="nil"/>
              <w:left w:val="nil"/>
              <w:bottom w:val="nil"/>
              <w:right w:val="nil"/>
            </w:tcBorders>
            <w:shd w:val="clear" w:color="auto" w:fill="auto"/>
            <w:noWrap/>
            <w:vAlign w:val="center"/>
            <w:hideMark/>
          </w:tcPr>
          <w:p w:rsidR="001371C3" w:rsidRPr="001371C3" w:rsidRDefault="001371C3" w:rsidP="001371C3">
            <w:pPr>
              <w:rPr>
                <w:rFonts w:cs="Arial"/>
                <w:sz w:val="24"/>
                <w:szCs w:val="24"/>
              </w:rPr>
            </w:pPr>
          </w:p>
        </w:tc>
        <w:tc>
          <w:tcPr>
            <w:tcW w:w="1900" w:type="dxa"/>
            <w:tcBorders>
              <w:top w:val="nil"/>
              <w:left w:val="single" w:sz="4" w:space="0" w:color="auto"/>
              <w:bottom w:val="single" w:sz="4" w:space="0" w:color="auto"/>
              <w:right w:val="single" w:sz="4" w:space="0" w:color="auto"/>
            </w:tcBorders>
            <w:shd w:val="clear" w:color="auto" w:fill="auto"/>
            <w:vAlign w:val="center"/>
            <w:hideMark/>
          </w:tcPr>
          <w:p w:rsidR="001371C3" w:rsidRPr="001371C3" w:rsidRDefault="001371C3" w:rsidP="001371C3">
            <w:pPr>
              <w:rPr>
                <w:rFonts w:cs="Arial"/>
                <w:sz w:val="24"/>
                <w:szCs w:val="24"/>
              </w:rPr>
            </w:pPr>
            <w:r w:rsidRPr="001371C3">
              <w:rPr>
                <w:rFonts w:cs="Arial"/>
                <w:sz w:val="24"/>
                <w:szCs w:val="24"/>
              </w:rPr>
              <w:t>20-50</w:t>
            </w:r>
          </w:p>
        </w:tc>
        <w:tc>
          <w:tcPr>
            <w:tcW w:w="1220" w:type="dxa"/>
            <w:tcBorders>
              <w:top w:val="nil"/>
              <w:left w:val="nil"/>
              <w:bottom w:val="single" w:sz="4" w:space="0" w:color="auto"/>
              <w:right w:val="single" w:sz="4" w:space="0" w:color="auto"/>
            </w:tcBorders>
            <w:shd w:val="clear" w:color="auto" w:fill="auto"/>
            <w:vAlign w:val="center"/>
            <w:hideMark/>
          </w:tcPr>
          <w:p w:rsidR="001371C3" w:rsidRPr="001371C3" w:rsidRDefault="001371C3" w:rsidP="001371C3">
            <w:pPr>
              <w:jc w:val="center"/>
              <w:rPr>
                <w:rFonts w:cs="Arial"/>
                <w:sz w:val="24"/>
                <w:szCs w:val="24"/>
              </w:rPr>
            </w:pPr>
            <w:r w:rsidRPr="001371C3">
              <w:rPr>
                <w:rFonts w:cs="Arial"/>
                <w:sz w:val="24"/>
                <w:szCs w:val="24"/>
              </w:rPr>
              <w:t>129</w:t>
            </w:r>
          </w:p>
        </w:tc>
        <w:tc>
          <w:tcPr>
            <w:tcW w:w="940" w:type="dxa"/>
            <w:tcBorders>
              <w:top w:val="nil"/>
              <w:left w:val="nil"/>
              <w:bottom w:val="single" w:sz="4" w:space="0" w:color="auto"/>
              <w:right w:val="single" w:sz="4" w:space="0" w:color="auto"/>
            </w:tcBorders>
            <w:shd w:val="clear" w:color="auto" w:fill="auto"/>
            <w:vAlign w:val="center"/>
            <w:hideMark/>
          </w:tcPr>
          <w:p w:rsidR="001371C3" w:rsidRPr="001371C3" w:rsidRDefault="001371C3" w:rsidP="001371C3">
            <w:pPr>
              <w:jc w:val="center"/>
              <w:rPr>
                <w:rFonts w:cs="Arial"/>
                <w:sz w:val="24"/>
                <w:szCs w:val="24"/>
              </w:rPr>
            </w:pPr>
            <w:r w:rsidRPr="001371C3">
              <w:rPr>
                <w:rFonts w:cs="Arial"/>
                <w:sz w:val="24"/>
                <w:szCs w:val="24"/>
              </w:rPr>
              <w:t>2%</w:t>
            </w:r>
          </w:p>
        </w:tc>
        <w:tc>
          <w:tcPr>
            <w:tcW w:w="960" w:type="dxa"/>
            <w:tcBorders>
              <w:top w:val="nil"/>
              <w:left w:val="nil"/>
              <w:bottom w:val="nil"/>
              <w:right w:val="nil"/>
            </w:tcBorders>
            <w:shd w:val="clear" w:color="auto" w:fill="auto"/>
            <w:noWrap/>
            <w:vAlign w:val="center"/>
            <w:hideMark/>
          </w:tcPr>
          <w:p w:rsidR="001371C3" w:rsidRPr="001371C3" w:rsidRDefault="001371C3" w:rsidP="001371C3">
            <w:pPr>
              <w:rPr>
                <w:rFonts w:cs="Arial"/>
                <w:sz w:val="24"/>
                <w:szCs w:val="24"/>
              </w:rPr>
            </w:pPr>
          </w:p>
        </w:tc>
      </w:tr>
      <w:tr w:rsidR="001371C3" w:rsidRPr="001371C3" w:rsidTr="001371C3">
        <w:trPr>
          <w:trHeight w:val="402"/>
          <w:jc w:val="center"/>
        </w:trPr>
        <w:tc>
          <w:tcPr>
            <w:tcW w:w="960" w:type="dxa"/>
            <w:tcBorders>
              <w:top w:val="nil"/>
              <w:left w:val="nil"/>
              <w:bottom w:val="nil"/>
              <w:right w:val="nil"/>
            </w:tcBorders>
            <w:shd w:val="clear" w:color="auto" w:fill="auto"/>
            <w:noWrap/>
            <w:vAlign w:val="center"/>
            <w:hideMark/>
          </w:tcPr>
          <w:p w:rsidR="001371C3" w:rsidRPr="001371C3" w:rsidRDefault="001371C3" w:rsidP="001371C3">
            <w:pPr>
              <w:rPr>
                <w:rFonts w:cs="Arial"/>
                <w:sz w:val="24"/>
                <w:szCs w:val="24"/>
              </w:rPr>
            </w:pPr>
          </w:p>
        </w:tc>
        <w:tc>
          <w:tcPr>
            <w:tcW w:w="1900" w:type="dxa"/>
            <w:tcBorders>
              <w:top w:val="nil"/>
              <w:left w:val="single" w:sz="4" w:space="0" w:color="auto"/>
              <w:bottom w:val="single" w:sz="4" w:space="0" w:color="auto"/>
              <w:right w:val="single" w:sz="4" w:space="0" w:color="auto"/>
            </w:tcBorders>
            <w:shd w:val="clear" w:color="auto" w:fill="auto"/>
            <w:vAlign w:val="center"/>
            <w:hideMark/>
          </w:tcPr>
          <w:p w:rsidR="001371C3" w:rsidRPr="001371C3" w:rsidRDefault="001371C3" w:rsidP="001371C3">
            <w:pPr>
              <w:rPr>
                <w:rFonts w:cs="Arial"/>
                <w:sz w:val="24"/>
                <w:szCs w:val="24"/>
              </w:rPr>
            </w:pPr>
            <w:r w:rsidRPr="001371C3">
              <w:rPr>
                <w:rFonts w:cs="Arial"/>
                <w:sz w:val="24"/>
                <w:szCs w:val="24"/>
              </w:rPr>
              <w:t>&gt;50</w:t>
            </w:r>
          </w:p>
        </w:tc>
        <w:tc>
          <w:tcPr>
            <w:tcW w:w="1220" w:type="dxa"/>
            <w:tcBorders>
              <w:top w:val="nil"/>
              <w:left w:val="nil"/>
              <w:bottom w:val="single" w:sz="4" w:space="0" w:color="auto"/>
              <w:right w:val="single" w:sz="4" w:space="0" w:color="auto"/>
            </w:tcBorders>
            <w:shd w:val="clear" w:color="auto" w:fill="auto"/>
            <w:vAlign w:val="center"/>
            <w:hideMark/>
          </w:tcPr>
          <w:p w:rsidR="001371C3" w:rsidRPr="001371C3" w:rsidRDefault="001371C3" w:rsidP="001371C3">
            <w:pPr>
              <w:jc w:val="center"/>
              <w:rPr>
                <w:rFonts w:cs="Arial"/>
                <w:sz w:val="24"/>
                <w:szCs w:val="24"/>
              </w:rPr>
            </w:pPr>
            <w:r w:rsidRPr="001371C3">
              <w:rPr>
                <w:rFonts w:cs="Arial"/>
                <w:sz w:val="24"/>
                <w:szCs w:val="24"/>
              </w:rPr>
              <w:t>78</w:t>
            </w:r>
          </w:p>
        </w:tc>
        <w:tc>
          <w:tcPr>
            <w:tcW w:w="940" w:type="dxa"/>
            <w:tcBorders>
              <w:top w:val="nil"/>
              <w:left w:val="nil"/>
              <w:bottom w:val="single" w:sz="4" w:space="0" w:color="auto"/>
              <w:right w:val="single" w:sz="4" w:space="0" w:color="auto"/>
            </w:tcBorders>
            <w:shd w:val="clear" w:color="auto" w:fill="auto"/>
            <w:vAlign w:val="center"/>
            <w:hideMark/>
          </w:tcPr>
          <w:p w:rsidR="001371C3" w:rsidRPr="001371C3" w:rsidRDefault="001371C3" w:rsidP="001371C3">
            <w:pPr>
              <w:jc w:val="center"/>
              <w:rPr>
                <w:rFonts w:cs="Arial"/>
                <w:sz w:val="24"/>
                <w:szCs w:val="24"/>
              </w:rPr>
            </w:pPr>
            <w:r w:rsidRPr="001371C3">
              <w:rPr>
                <w:rFonts w:cs="Arial"/>
                <w:sz w:val="24"/>
                <w:szCs w:val="24"/>
              </w:rPr>
              <w:t>1%</w:t>
            </w:r>
          </w:p>
        </w:tc>
        <w:tc>
          <w:tcPr>
            <w:tcW w:w="960" w:type="dxa"/>
            <w:tcBorders>
              <w:top w:val="nil"/>
              <w:left w:val="nil"/>
              <w:bottom w:val="nil"/>
              <w:right w:val="nil"/>
            </w:tcBorders>
            <w:shd w:val="clear" w:color="auto" w:fill="auto"/>
            <w:noWrap/>
            <w:vAlign w:val="center"/>
            <w:hideMark/>
          </w:tcPr>
          <w:p w:rsidR="001371C3" w:rsidRPr="001371C3" w:rsidRDefault="001371C3" w:rsidP="001371C3">
            <w:pPr>
              <w:rPr>
                <w:rFonts w:cs="Arial"/>
                <w:sz w:val="24"/>
                <w:szCs w:val="24"/>
              </w:rPr>
            </w:pPr>
          </w:p>
        </w:tc>
      </w:tr>
      <w:tr w:rsidR="001371C3" w:rsidRPr="001371C3" w:rsidTr="001371C3">
        <w:trPr>
          <w:trHeight w:val="402"/>
          <w:jc w:val="center"/>
        </w:trPr>
        <w:tc>
          <w:tcPr>
            <w:tcW w:w="960" w:type="dxa"/>
            <w:tcBorders>
              <w:top w:val="nil"/>
              <w:left w:val="nil"/>
              <w:bottom w:val="nil"/>
              <w:right w:val="nil"/>
            </w:tcBorders>
            <w:shd w:val="clear" w:color="auto" w:fill="auto"/>
            <w:noWrap/>
            <w:vAlign w:val="center"/>
            <w:hideMark/>
          </w:tcPr>
          <w:p w:rsidR="001371C3" w:rsidRPr="001371C3" w:rsidRDefault="001371C3" w:rsidP="001371C3">
            <w:pPr>
              <w:rPr>
                <w:rFonts w:cs="Arial"/>
                <w:sz w:val="24"/>
                <w:szCs w:val="24"/>
              </w:rPr>
            </w:pPr>
          </w:p>
        </w:tc>
        <w:tc>
          <w:tcPr>
            <w:tcW w:w="1900" w:type="dxa"/>
            <w:tcBorders>
              <w:top w:val="nil"/>
              <w:left w:val="single" w:sz="4" w:space="0" w:color="auto"/>
              <w:bottom w:val="single" w:sz="4" w:space="0" w:color="auto"/>
              <w:right w:val="single" w:sz="4" w:space="0" w:color="auto"/>
            </w:tcBorders>
            <w:shd w:val="clear" w:color="auto" w:fill="auto"/>
            <w:vAlign w:val="center"/>
            <w:hideMark/>
          </w:tcPr>
          <w:p w:rsidR="001371C3" w:rsidRPr="001371C3" w:rsidRDefault="001371C3" w:rsidP="001371C3">
            <w:pPr>
              <w:rPr>
                <w:rFonts w:cs="Arial"/>
                <w:sz w:val="24"/>
                <w:szCs w:val="24"/>
              </w:rPr>
            </w:pPr>
            <w:r w:rsidRPr="001371C3">
              <w:rPr>
                <w:rFonts w:cs="Arial"/>
                <w:sz w:val="24"/>
                <w:szCs w:val="24"/>
              </w:rPr>
              <w:t>Not indicated</w:t>
            </w:r>
          </w:p>
        </w:tc>
        <w:tc>
          <w:tcPr>
            <w:tcW w:w="1220" w:type="dxa"/>
            <w:tcBorders>
              <w:top w:val="nil"/>
              <w:left w:val="nil"/>
              <w:bottom w:val="single" w:sz="4" w:space="0" w:color="auto"/>
              <w:right w:val="single" w:sz="4" w:space="0" w:color="auto"/>
            </w:tcBorders>
            <w:shd w:val="clear" w:color="auto" w:fill="auto"/>
            <w:vAlign w:val="center"/>
            <w:hideMark/>
          </w:tcPr>
          <w:p w:rsidR="001371C3" w:rsidRPr="001371C3" w:rsidRDefault="001371C3" w:rsidP="001371C3">
            <w:pPr>
              <w:jc w:val="center"/>
              <w:rPr>
                <w:rFonts w:cs="Arial"/>
                <w:sz w:val="24"/>
                <w:szCs w:val="24"/>
              </w:rPr>
            </w:pPr>
            <w:r w:rsidRPr="001371C3">
              <w:rPr>
                <w:rFonts w:cs="Arial"/>
                <w:sz w:val="24"/>
                <w:szCs w:val="24"/>
              </w:rPr>
              <w:t>875</w:t>
            </w:r>
          </w:p>
        </w:tc>
        <w:tc>
          <w:tcPr>
            <w:tcW w:w="940" w:type="dxa"/>
            <w:tcBorders>
              <w:top w:val="nil"/>
              <w:left w:val="nil"/>
              <w:bottom w:val="single" w:sz="4" w:space="0" w:color="auto"/>
              <w:right w:val="single" w:sz="4" w:space="0" w:color="auto"/>
            </w:tcBorders>
            <w:shd w:val="clear" w:color="auto" w:fill="auto"/>
            <w:vAlign w:val="center"/>
            <w:hideMark/>
          </w:tcPr>
          <w:p w:rsidR="001371C3" w:rsidRPr="001371C3" w:rsidRDefault="001371C3" w:rsidP="001371C3">
            <w:pPr>
              <w:jc w:val="center"/>
              <w:rPr>
                <w:rFonts w:cs="Arial"/>
                <w:sz w:val="24"/>
                <w:szCs w:val="24"/>
              </w:rPr>
            </w:pPr>
            <w:r w:rsidRPr="001371C3">
              <w:rPr>
                <w:rFonts w:cs="Arial"/>
                <w:sz w:val="24"/>
                <w:szCs w:val="24"/>
              </w:rPr>
              <w:t>11%</w:t>
            </w:r>
          </w:p>
        </w:tc>
        <w:tc>
          <w:tcPr>
            <w:tcW w:w="960" w:type="dxa"/>
            <w:tcBorders>
              <w:top w:val="nil"/>
              <w:left w:val="nil"/>
              <w:bottom w:val="nil"/>
              <w:right w:val="nil"/>
            </w:tcBorders>
            <w:shd w:val="clear" w:color="auto" w:fill="auto"/>
            <w:noWrap/>
            <w:vAlign w:val="center"/>
            <w:hideMark/>
          </w:tcPr>
          <w:p w:rsidR="001371C3" w:rsidRPr="001371C3" w:rsidRDefault="001371C3" w:rsidP="001371C3">
            <w:pPr>
              <w:rPr>
                <w:rFonts w:cs="Arial"/>
                <w:sz w:val="24"/>
                <w:szCs w:val="24"/>
              </w:rPr>
            </w:pPr>
          </w:p>
        </w:tc>
      </w:tr>
      <w:tr w:rsidR="001371C3" w:rsidRPr="001371C3" w:rsidTr="001371C3">
        <w:trPr>
          <w:trHeight w:val="402"/>
          <w:jc w:val="center"/>
        </w:trPr>
        <w:tc>
          <w:tcPr>
            <w:tcW w:w="960" w:type="dxa"/>
            <w:tcBorders>
              <w:top w:val="nil"/>
              <w:left w:val="nil"/>
              <w:bottom w:val="nil"/>
              <w:right w:val="nil"/>
            </w:tcBorders>
            <w:shd w:val="clear" w:color="auto" w:fill="auto"/>
            <w:noWrap/>
            <w:vAlign w:val="center"/>
            <w:hideMark/>
          </w:tcPr>
          <w:p w:rsidR="001371C3" w:rsidRPr="001371C3" w:rsidRDefault="001371C3" w:rsidP="001371C3">
            <w:pPr>
              <w:rPr>
                <w:rFonts w:cs="Arial"/>
                <w:sz w:val="24"/>
                <w:szCs w:val="24"/>
              </w:rPr>
            </w:pPr>
          </w:p>
        </w:tc>
        <w:tc>
          <w:tcPr>
            <w:tcW w:w="1900" w:type="dxa"/>
            <w:tcBorders>
              <w:top w:val="nil"/>
              <w:left w:val="single" w:sz="4" w:space="0" w:color="auto"/>
              <w:bottom w:val="single" w:sz="4" w:space="0" w:color="auto"/>
              <w:right w:val="single" w:sz="4" w:space="0" w:color="auto"/>
            </w:tcBorders>
            <w:shd w:val="clear" w:color="auto" w:fill="auto"/>
            <w:vAlign w:val="center"/>
            <w:hideMark/>
          </w:tcPr>
          <w:p w:rsidR="001371C3" w:rsidRPr="001371C3" w:rsidRDefault="001371C3" w:rsidP="001371C3">
            <w:pPr>
              <w:jc w:val="right"/>
              <w:rPr>
                <w:rFonts w:cs="Arial"/>
                <w:sz w:val="24"/>
                <w:szCs w:val="24"/>
              </w:rPr>
            </w:pPr>
            <w:r w:rsidRPr="001371C3">
              <w:rPr>
                <w:rFonts w:cs="Arial"/>
                <w:sz w:val="24"/>
                <w:szCs w:val="24"/>
              </w:rPr>
              <w:t>Total</w:t>
            </w:r>
          </w:p>
        </w:tc>
        <w:tc>
          <w:tcPr>
            <w:tcW w:w="1220" w:type="dxa"/>
            <w:tcBorders>
              <w:top w:val="nil"/>
              <w:left w:val="nil"/>
              <w:bottom w:val="single" w:sz="4" w:space="0" w:color="auto"/>
              <w:right w:val="single" w:sz="4" w:space="0" w:color="auto"/>
            </w:tcBorders>
            <w:shd w:val="clear" w:color="auto" w:fill="auto"/>
            <w:vAlign w:val="center"/>
            <w:hideMark/>
          </w:tcPr>
          <w:p w:rsidR="001371C3" w:rsidRPr="001371C3" w:rsidRDefault="001371C3" w:rsidP="001371C3">
            <w:pPr>
              <w:jc w:val="center"/>
              <w:rPr>
                <w:rFonts w:cs="Arial"/>
                <w:sz w:val="24"/>
                <w:szCs w:val="24"/>
              </w:rPr>
            </w:pPr>
            <w:r w:rsidRPr="001371C3">
              <w:rPr>
                <w:rFonts w:cs="Arial"/>
                <w:sz w:val="24"/>
                <w:szCs w:val="24"/>
              </w:rPr>
              <w:t>8,050</w:t>
            </w:r>
          </w:p>
        </w:tc>
        <w:tc>
          <w:tcPr>
            <w:tcW w:w="940" w:type="dxa"/>
            <w:tcBorders>
              <w:top w:val="nil"/>
              <w:left w:val="nil"/>
              <w:bottom w:val="single" w:sz="4" w:space="0" w:color="auto"/>
              <w:right w:val="single" w:sz="4" w:space="0" w:color="auto"/>
            </w:tcBorders>
            <w:shd w:val="clear" w:color="auto" w:fill="auto"/>
            <w:vAlign w:val="center"/>
            <w:hideMark/>
          </w:tcPr>
          <w:p w:rsidR="001371C3" w:rsidRPr="001371C3" w:rsidRDefault="001371C3" w:rsidP="001371C3">
            <w:pPr>
              <w:jc w:val="center"/>
              <w:rPr>
                <w:rFonts w:cs="Arial"/>
                <w:sz w:val="24"/>
                <w:szCs w:val="24"/>
              </w:rPr>
            </w:pPr>
            <w:r w:rsidRPr="001371C3">
              <w:rPr>
                <w:rFonts w:cs="Arial"/>
                <w:sz w:val="24"/>
                <w:szCs w:val="24"/>
              </w:rPr>
              <w:t>100%</w:t>
            </w:r>
          </w:p>
        </w:tc>
        <w:tc>
          <w:tcPr>
            <w:tcW w:w="960" w:type="dxa"/>
            <w:tcBorders>
              <w:top w:val="nil"/>
              <w:left w:val="nil"/>
              <w:bottom w:val="nil"/>
              <w:right w:val="nil"/>
            </w:tcBorders>
            <w:shd w:val="clear" w:color="auto" w:fill="auto"/>
            <w:noWrap/>
            <w:vAlign w:val="center"/>
            <w:hideMark/>
          </w:tcPr>
          <w:p w:rsidR="001371C3" w:rsidRPr="001371C3" w:rsidRDefault="001371C3" w:rsidP="001371C3">
            <w:pPr>
              <w:rPr>
                <w:rFonts w:cs="Arial"/>
                <w:sz w:val="24"/>
                <w:szCs w:val="24"/>
              </w:rPr>
            </w:pPr>
          </w:p>
        </w:tc>
      </w:tr>
      <w:tr w:rsidR="001371C3" w:rsidRPr="001371C3" w:rsidTr="001371C3">
        <w:trPr>
          <w:trHeight w:val="300"/>
          <w:jc w:val="center"/>
        </w:trPr>
        <w:tc>
          <w:tcPr>
            <w:tcW w:w="960" w:type="dxa"/>
            <w:tcBorders>
              <w:top w:val="nil"/>
              <w:left w:val="nil"/>
              <w:bottom w:val="nil"/>
              <w:right w:val="nil"/>
            </w:tcBorders>
            <w:shd w:val="clear" w:color="auto" w:fill="auto"/>
            <w:noWrap/>
            <w:vAlign w:val="center"/>
            <w:hideMark/>
          </w:tcPr>
          <w:p w:rsidR="001371C3" w:rsidRPr="001371C3" w:rsidRDefault="001371C3" w:rsidP="001371C3">
            <w:pPr>
              <w:rPr>
                <w:rFonts w:cs="Arial"/>
                <w:sz w:val="24"/>
                <w:szCs w:val="24"/>
              </w:rPr>
            </w:pPr>
          </w:p>
        </w:tc>
        <w:tc>
          <w:tcPr>
            <w:tcW w:w="1900" w:type="dxa"/>
            <w:tcBorders>
              <w:top w:val="nil"/>
              <w:left w:val="nil"/>
              <w:bottom w:val="nil"/>
              <w:right w:val="nil"/>
            </w:tcBorders>
            <w:shd w:val="clear" w:color="auto" w:fill="auto"/>
            <w:vAlign w:val="center"/>
            <w:hideMark/>
          </w:tcPr>
          <w:p w:rsidR="001371C3" w:rsidRPr="001371C3" w:rsidRDefault="001371C3" w:rsidP="001371C3">
            <w:pPr>
              <w:rPr>
                <w:rFonts w:cs="Arial"/>
                <w:sz w:val="24"/>
                <w:szCs w:val="24"/>
              </w:rPr>
            </w:pPr>
            <w:r w:rsidRPr="001371C3">
              <w:rPr>
                <w:rFonts w:cs="Arial"/>
                <w:sz w:val="24"/>
                <w:szCs w:val="24"/>
              </w:rPr>
              <w:t> </w:t>
            </w:r>
          </w:p>
        </w:tc>
        <w:tc>
          <w:tcPr>
            <w:tcW w:w="1220" w:type="dxa"/>
            <w:tcBorders>
              <w:top w:val="nil"/>
              <w:left w:val="nil"/>
              <w:bottom w:val="nil"/>
              <w:right w:val="nil"/>
            </w:tcBorders>
            <w:shd w:val="clear" w:color="auto" w:fill="auto"/>
            <w:vAlign w:val="center"/>
            <w:hideMark/>
          </w:tcPr>
          <w:p w:rsidR="001371C3" w:rsidRPr="001371C3" w:rsidRDefault="001371C3" w:rsidP="001371C3">
            <w:pPr>
              <w:jc w:val="center"/>
              <w:rPr>
                <w:rFonts w:cs="Arial"/>
                <w:sz w:val="24"/>
                <w:szCs w:val="24"/>
              </w:rPr>
            </w:pPr>
          </w:p>
        </w:tc>
        <w:tc>
          <w:tcPr>
            <w:tcW w:w="940" w:type="dxa"/>
            <w:tcBorders>
              <w:top w:val="nil"/>
              <w:left w:val="nil"/>
              <w:bottom w:val="nil"/>
              <w:right w:val="nil"/>
            </w:tcBorders>
            <w:shd w:val="clear" w:color="auto" w:fill="auto"/>
            <w:vAlign w:val="center"/>
            <w:hideMark/>
          </w:tcPr>
          <w:p w:rsidR="001371C3" w:rsidRPr="001371C3" w:rsidRDefault="001371C3" w:rsidP="001371C3">
            <w:pPr>
              <w:jc w:val="center"/>
              <w:rPr>
                <w:rFonts w:cs="Arial"/>
                <w:sz w:val="24"/>
                <w:szCs w:val="24"/>
              </w:rPr>
            </w:pPr>
          </w:p>
        </w:tc>
        <w:tc>
          <w:tcPr>
            <w:tcW w:w="960" w:type="dxa"/>
            <w:tcBorders>
              <w:top w:val="nil"/>
              <w:left w:val="nil"/>
              <w:bottom w:val="nil"/>
              <w:right w:val="nil"/>
            </w:tcBorders>
            <w:shd w:val="clear" w:color="auto" w:fill="auto"/>
            <w:noWrap/>
            <w:vAlign w:val="center"/>
            <w:hideMark/>
          </w:tcPr>
          <w:p w:rsidR="001371C3" w:rsidRPr="001371C3" w:rsidRDefault="001371C3" w:rsidP="001371C3">
            <w:pPr>
              <w:rPr>
                <w:rFonts w:cs="Arial"/>
                <w:sz w:val="24"/>
                <w:szCs w:val="24"/>
              </w:rPr>
            </w:pPr>
          </w:p>
        </w:tc>
      </w:tr>
      <w:tr w:rsidR="001371C3" w:rsidRPr="001371C3" w:rsidTr="001371C3">
        <w:trPr>
          <w:trHeight w:val="300"/>
          <w:jc w:val="center"/>
        </w:trPr>
        <w:tc>
          <w:tcPr>
            <w:tcW w:w="960" w:type="dxa"/>
            <w:tcBorders>
              <w:top w:val="nil"/>
              <w:left w:val="nil"/>
              <w:bottom w:val="nil"/>
              <w:right w:val="nil"/>
            </w:tcBorders>
            <w:shd w:val="clear" w:color="auto" w:fill="auto"/>
            <w:noWrap/>
            <w:vAlign w:val="center"/>
            <w:hideMark/>
          </w:tcPr>
          <w:p w:rsidR="001371C3" w:rsidRPr="001371C3" w:rsidRDefault="001371C3" w:rsidP="001371C3">
            <w:pPr>
              <w:rPr>
                <w:rFonts w:cs="Arial"/>
                <w:sz w:val="24"/>
                <w:szCs w:val="24"/>
              </w:rPr>
            </w:pPr>
          </w:p>
        </w:tc>
        <w:tc>
          <w:tcPr>
            <w:tcW w:w="1900" w:type="dxa"/>
            <w:tcBorders>
              <w:top w:val="nil"/>
              <w:left w:val="nil"/>
              <w:bottom w:val="nil"/>
              <w:right w:val="nil"/>
            </w:tcBorders>
            <w:shd w:val="clear" w:color="auto" w:fill="auto"/>
            <w:vAlign w:val="center"/>
            <w:hideMark/>
          </w:tcPr>
          <w:p w:rsidR="001371C3" w:rsidRPr="001371C3" w:rsidRDefault="001371C3" w:rsidP="001371C3">
            <w:pPr>
              <w:rPr>
                <w:rFonts w:cs="Arial"/>
                <w:sz w:val="24"/>
                <w:szCs w:val="24"/>
              </w:rPr>
            </w:pPr>
          </w:p>
        </w:tc>
        <w:tc>
          <w:tcPr>
            <w:tcW w:w="1220" w:type="dxa"/>
            <w:tcBorders>
              <w:top w:val="nil"/>
              <w:left w:val="nil"/>
              <w:bottom w:val="nil"/>
              <w:right w:val="nil"/>
            </w:tcBorders>
            <w:shd w:val="clear" w:color="auto" w:fill="auto"/>
            <w:vAlign w:val="center"/>
            <w:hideMark/>
          </w:tcPr>
          <w:p w:rsidR="001371C3" w:rsidRPr="001371C3" w:rsidRDefault="001371C3" w:rsidP="001371C3">
            <w:pPr>
              <w:jc w:val="center"/>
              <w:rPr>
                <w:rFonts w:cs="Arial"/>
                <w:sz w:val="24"/>
                <w:szCs w:val="24"/>
              </w:rPr>
            </w:pPr>
          </w:p>
        </w:tc>
        <w:tc>
          <w:tcPr>
            <w:tcW w:w="940" w:type="dxa"/>
            <w:tcBorders>
              <w:top w:val="nil"/>
              <w:left w:val="nil"/>
              <w:bottom w:val="nil"/>
              <w:right w:val="nil"/>
            </w:tcBorders>
            <w:shd w:val="clear" w:color="auto" w:fill="auto"/>
            <w:vAlign w:val="center"/>
            <w:hideMark/>
          </w:tcPr>
          <w:p w:rsidR="001371C3" w:rsidRPr="001371C3" w:rsidRDefault="001371C3" w:rsidP="001371C3">
            <w:pPr>
              <w:jc w:val="center"/>
              <w:rPr>
                <w:rFonts w:cs="Arial"/>
                <w:sz w:val="24"/>
                <w:szCs w:val="24"/>
              </w:rPr>
            </w:pPr>
          </w:p>
        </w:tc>
        <w:tc>
          <w:tcPr>
            <w:tcW w:w="960" w:type="dxa"/>
            <w:tcBorders>
              <w:top w:val="nil"/>
              <w:left w:val="nil"/>
              <w:bottom w:val="nil"/>
              <w:right w:val="nil"/>
            </w:tcBorders>
            <w:shd w:val="clear" w:color="auto" w:fill="auto"/>
            <w:noWrap/>
            <w:vAlign w:val="center"/>
            <w:hideMark/>
          </w:tcPr>
          <w:p w:rsidR="001371C3" w:rsidRPr="001371C3" w:rsidRDefault="001371C3" w:rsidP="001371C3">
            <w:pPr>
              <w:rPr>
                <w:rFonts w:cs="Arial"/>
                <w:sz w:val="24"/>
                <w:szCs w:val="24"/>
              </w:rPr>
            </w:pPr>
          </w:p>
        </w:tc>
      </w:tr>
      <w:tr w:rsidR="001371C3" w:rsidRPr="001371C3" w:rsidTr="001371C3">
        <w:trPr>
          <w:trHeight w:val="315"/>
          <w:jc w:val="center"/>
        </w:trPr>
        <w:tc>
          <w:tcPr>
            <w:tcW w:w="960" w:type="dxa"/>
            <w:tcBorders>
              <w:top w:val="nil"/>
              <w:left w:val="nil"/>
              <w:bottom w:val="nil"/>
              <w:right w:val="nil"/>
            </w:tcBorders>
            <w:shd w:val="clear" w:color="auto" w:fill="auto"/>
            <w:noWrap/>
            <w:vAlign w:val="center"/>
            <w:hideMark/>
          </w:tcPr>
          <w:p w:rsidR="001371C3" w:rsidRPr="001371C3" w:rsidRDefault="001371C3" w:rsidP="001371C3">
            <w:pPr>
              <w:rPr>
                <w:rFonts w:cs="Arial"/>
                <w:sz w:val="24"/>
                <w:szCs w:val="24"/>
              </w:rPr>
            </w:pPr>
          </w:p>
        </w:tc>
        <w:tc>
          <w:tcPr>
            <w:tcW w:w="4060" w:type="dxa"/>
            <w:gridSpan w:val="3"/>
            <w:tcBorders>
              <w:top w:val="nil"/>
              <w:left w:val="nil"/>
              <w:bottom w:val="single" w:sz="4" w:space="0" w:color="auto"/>
              <w:right w:val="nil"/>
            </w:tcBorders>
            <w:shd w:val="clear" w:color="auto" w:fill="auto"/>
            <w:vAlign w:val="center"/>
            <w:hideMark/>
          </w:tcPr>
          <w:p w:rsidR="001371C3" w:rsidRPr="001371C3" w:rsidRDefault="001371C3" w:rsidP="001371C3">
            <w:pPr>
              <w:jc w:val="center"/>
              <w:rPr>
                <w:rFonts w:cs="Arial"/>
                <w:b/>
                <w:bCs/>
                <w:sz w:val="24"/>
                <w:szCs w:val="24"/>
              </w:rPr>
            </w:pPr>
            <w:r w:rsidRPr="001371C3">
              <w:rPr>
                <w:rFonts w:cs="Arial"/>
                <w:b/>
                <w:bCs/>
                <w:sz w:val="24"/>
                <w:szCs w:val="24"/>
              </w:rPr>
              <w:t>Freshwater beaches</w:t>
            </w:r>
          </w:p>
        </w:tc>
        <w:tc>
          <w:tcPr>
            <w:tcW w:w="960" w:type="dxa"/>
            <w:tcBorders>
              <w:top w:val="nil"/>
              <w:left w:val="nil"/>
              <w:bottom w:val="nil"/>
              <w:right w:val="nil"/>
            </w:tcBorders>
            <w:shd w:val="clear" w:color="auto" w:fill="auto"/>
            <w:noWrap/>
            <w:vAlign w:val="center"/>
            <w:hideMark/>
          </w:tcPr>
          <w:p w:rsidR="001371C3" w:rsidRPr="001371C3" w:rsidRDefault="001371C3" w:rsidP="001371C3">
            <w:pPr>
              <w:rPr>
                <w:rFonts w:cs="Arial"/>
                <w:sz w:val="24"/>
                <w:szCs w:val="24"/>
              </w:rPr>
            </w:pPr>
          </w:p>
        </w:tc>
      </w:tr>
      <w:tr w:rsidR="001371C3" w:rsidRPr="001371C3" w:rsidTr="001371C3">
        <w:trPr>
          <w:trHeight w:val="630"/>
          <w:jc w:val="center"/>
        </w:trPr>
        <w:tc>
          <w:tcPr>
            <w:tcW w:w="960" w:type="dxa"/>
            <w:tcBorders>
              <w:top w:val="nil"/>
              <w:left w:val="nil"/>
              <w:bottom w:val="nil"/>
              <w:right w:val="nil"/>
            </w:tcBorders>
            <w:shd w:val="clear" w:color="auto" w:fill="auto"/>
            <w:noWrap/>
            <w:vAlign w:val="center"/>
            <w:hideMark/>
          </w:tcPr>
          <w:p w:rsidR="001371C3" w:rsidRPr="001371C3" w:rsidRDefault="001371C3" w:rsidP="001371C3">
            <w:pPr>
              <w:rPr>
                <w:rFonts w:cs="Arial"/>
                <w:sz w:val="24"/>
                <w:szCs w:val="24"/>
              </w:rPr>
            </w:pPr>
          </w:p>
        </w:tc>
        <w:tc>
          <w:tcPr>
            <w:tcW w:w="1900" w:type="dxa"/>
            <w:tcBorders>
              <w:top w:val="nil"/>
              <w:left w:val="single" w:sz="4" w:space="0" w:color="auto"/>
              <w:bottom w:val="single" w:sz="4" w:space="0" w:color="auto"/>
              <w:right w:val="single" w:sz="4" w:space="0" w:color="auto"/>
            </w:tcBorders>
            <w:shd w:val="clear" w:color="000000" w:fill="C0C0C0"/>
            <w:vAlign w:val="center"/>
            <w:hideMark/>
          </w:tcPr>
          <w:p w:rsidR="001371C3" w:rsidRPr="001371C3" w:rsidRDefault="001371C3" w:rsidP="001371C3">
            <w:pPr>
              <w:jc w:val="center"/>
              <w:rPr>
                <w:rFonts w:cs="Arial"/>
                <w:b/>
                <w:bCs/>
                <w:sz w:val="24"/>
                <w:szCs w:val="24"/>
              </w:rPr>
            </w:pPr>
            <w:r w:rsidRPr="001371C3">
              <w:rPr>
                <w:rFonts w:cs="Arial"/>
                <w:b/>
                <w:bCs/>
                <w:sz w:val="24"/>
                <w:szCs w:val="24"/>
              </w:rPr>
              <w:t>Bather Density (# people)</w:t>
            </w:r>
          </w:p>
        </w:tc>
        <w:tc>
          <w:tcPr>
            <w:tcW w:w="1220" w:type="dxa"/>
            <w:tcBorders>
              <w:top w:val="nil"/>
              <w:left w:val="nil"/>
              <w:bottom w:val="single" w:sz="4" w:space="0" w:color="auto"/>
              <w:right w:val="single" w:sz="4" w:space="0" w:color="auto"/>
            </w:tcBorders>
            <w:shd w:val="clear" w:color="000000" w:fill="C0C0C0"/>
            <w:vAlign w:val="center"/>
            <w:hideMark/>
          </w:tcPr>
          <w:p w:rsidR="001371C3" w:rsidRPr="001371C3" w:rsidRDefault="001371C3" w:rsidP="001371C3">
            <w:pPr>
              <w:jc w:val="center"/>
              <w:rPr>
                <w:rFonts w:cs="Arial"/>
                <w:b/>
                <w:bCs/>
                <w:sz w:val="24"/>
                <w:szCs w:val="24"/>
              </w:rPr>
            </w:pPr>
            <w:r w:rsidRPr="001371C3">
              <w:rPr>
                <w:rFonts w:cs="Arial"/>
                <w:b/>
                <w:bCs/>
                <w:sz w:val="24"/>
                <w:szCs w:val="24"/>
              </w:rPr>
              <w:t># Samples</w:t>
            </w:r>
          </w:p>
        </w:tc>
        <w:tc>
          <w:tcPr>
            <w:tcW w:w="940" w:type="dxa"/>
            <w:tcBorders>
              <w:top w:val="nil"/>
              <w:left w:val="nil"/>
              <w:bottom w:val="single" w:sz="4" w:space="0" w:color="auto"/>
              <w:right w:val="single" w:sz="4" w:space="0" w:color="auto"/>
            </w:tcBorders>
            <w:shd w:val="clear" w:color="000000" w:fill="C0C0C0"/>
            <w:vAlign w:val="center"/>
            <w:hideMark/>
          </w:tcPr>
          <w:p w:rsidR="001371C3" w:rsidRPr="001371C3" w:rsidRDefault="001371C3" w:rsidP="001371C3">
            <w:pPr>
              <w:jc w:val="center"/>
              <w:rPr>
                <w:rFonts w:cs="Arial"/>
                <w:b/>
                <w:bCs/>
                <w:sz w:val="24"/>
                <w:szCs w:val="24"/>
              </w:rPr>
            </w:pPr>
            <w:r w:rsidRPr="001371C3">
              <w:rPr>
                <w:rFonts w:cs="Arial"/>
                <w:b/>
                <w:bCs/>
                <w:sz w:val="24"/>
                <w:szCs w:val="24"/>
              </w:rPr>
              <w:t>%</w:t>
            </w:r>
          </w:p>
        </w:tc>
        <w:tc>
          <w:tcPr>
            <w:tcW w:w="960" w:type="dxa"/>
            <w:tcBorders>
              <w:top w:val="nil"/>
              <w:left w:val="nil"/>
              <w:bottom w:val="nil"/>
              <w:right w:val="nil"/>
            </w:tcBorders>
            <w:shd w:val="clear" w:color="auto" w:fill="auto"/>
            <w:noWrap/>
            <w:vAlign w:val="center"/>
            <w:hideMark/>
          </w:tcPr>
          <w:p w:rsidR="001371C3" w:rsidRPr="001371C3" w:rsidRDefault="001371C3" w:rsidP="001371C3">
            <w:pPr>
              <w:rPr>
                <w:rFonts w:cs="Arial"/>
                <w:sz w:val="24"/>
                <w:szCs w:val="24"/>
              </w:rPr>
            </w:pPr>
          </w:p>
        </w:tc>
      </w:tr>
      <w:tr w:rsidR="001371C3" w:rsidRPr="001371C3" w:rsidTr="001371C3">
        <w:trPr>
          <w:trHeight w:val="402"/>
          <w:jc w:val="center"/>
        </w:trPr>
        <w:tc>
          <w:tcPr>
            <w:tcW w:w="960" w:type="dxa"/>
            <w:tcBorders>
              <w:top w:val="nil"/>
              <w:left w:val="nil"/>
              <w:bottom w:val="nil"/>
              <w:right w:val="nil"/>
            </w:tcBorders>
            <w:shd w:val="clear" w:color="auto" w:fill="auto"/>
            <w:noWrap/>
            <w:vAlign w:val="center"/>
            <w:hideMark/>
          </w:tcPr>
          <w:p w:rsidR="001371C3" w:rsidRPr="001371C3" w:rsidRDefault="001371C3" w:rsidP="001371C3">
            <w:pPr>
              <w:rPr>
                <w:rFonts w:cs="Arial"/>
                <w:sz w:val="24"/>
                <w:szCs w:val="24"/>
              </w:rPr>
            </w:pPr>
          </w:p>
        </w:tc>
        <w:tc>
          <w:tcPr>
            <w:tcW w:w="1900" w:type="dxa"/>
            <w:tcBorders>
              <w:top w:val="nil"/>
              <w:left w:val="single" w:sz="4" w:space="0" w:color="auto"/>
              <w:bottom w:val="single" w:sz="4" w:space="0" w:color="auto"/>
              <w:right w:val="single" w:sz="4" w:space="0" w:color="auto"/>
            </w:tcBorders>
            <w:shd w:val="clear" w:color="auto" w:fill="auto"/>
            <w:vAlign w:val="center"/>
            <w:hideMark/>
          </w:tcPr>
          <w:p w:rsidR="001371C3" w:rsidRPr="001371C3" w:rsidRDefault="001371C3" w:rsidP="001371C3">
            <w:pPr>
              <w:rPr>
                <w:rFonts w:cs="Arial"/>
                <w:sz w:val="24"/>
                <w:szCs w:val="24"/>
              </w:rPr>
            </w:pPr>
            <w:r w:rsidRPr="001371C3">
              <w:rPr>
                <w:rFonts w:cs="Arial"/>
                <w:sz w:val="24"/>
                <w:szCs w:val="24"/>
              </w:rPr>
              <w:t>0-10</w:t>
            </w:r>
          </w:p>
        </w:tc>
        <w:tc>
          <w:tcPr>
            <w:tcW w:w="1220" w:type="dxa"/>
            <w:tcBorders>
              <w:top w:val="nil"/>
              <w:left w:val="nil"/>
              <w:bottom w:val="single" w:sz="4" w:space="0" w:color="auto"/>
              <w:right w:val="single" w:sz="4" w:space="0" w:color="auto"/>
            </w:tcBorders>
            <w:shd w:val="clear" w:color="auto" w:fill="auto"/>
            <w:vAlign w:val="center"/>
            <w:hideMark/>
          </w:tcPr>
          <w:p w:rsidR="001371C3" w:rsidRPr="001371C3" w:rsidRDefault="001371C3" w:rsidP="001371C3">
            <w:pPr>
              <w:jc w:val="center"/>
              <w:rPr>
                <w:rFonts w:cs="Arial"/>
                <w:sz w:val="24"/>
                <w:szCs w:val="24"/>
              </w:rPr>
            </w:pPr>
            <w:r w:rsidRPr="001371C3">
              <w:rPr>
                <w:rFonts w:cs="Arial"/>
                <w:sz w:val="24"/>
                <w:szCs w:val="24"/>
              </w:rPr>
              <w:t>6,679</w:t>
            </w:r>
          </w:p>
        </w:tc>
        <w:tc>
          <w:tcPr>
            <w:tcW w:w="940" w:type="dxa"/>
            <w:tcBorders>
              <w:top w:val="nil"/>
              <w:left w:val="nil"/>
              <w:bottom w:val="single" w:sz="4" w:space="0" w:color="auto"/>
              <w:right w:val="single" w:sz="4" w:space="0" w:color="auto"/>
            </w:tcBorders>
            <w:shd w:val="clear" w:color="auto" w:fill="auto"/>
            <w:vAlign w:val="center"/>
            <w:hideMark/>
          </w:tcPr>
          <w:p w:rsidR="001371C3" w:rsidRPr="001371C3" w:rsidRDefault="001371C3" w:rsidP="001371C3">
            <w:pPr>
              <w:jc w:val="center"/>
              <w:rPr>
                <w:rFonts w:cs="Arial"/>
                <w:sz w:val="24"/>
                <w:szCs w:val="24"/>
              </w:rPr>
            </w:pPr>
            <w:r w:rsidRPr="001371C3">
              <w:rPr>
                <w:rFonts w:cs="Arial"/>
                <w:sz w:val="24"/>
                <w:szCs w:val="24"/>
              </w:rPr>
              <w:t>85%</w:t>
            </w:r>
          </w:p>
        </w:tc>
        <w:tc>
          <w:tcPr>
            <w:tcW w:w="960" w:type="dxa"/>
            <w:tcBorders>
              <w:top w:val="nil"/>
              <w:left w:val="nil"/>
              <w:bottom w:val="nil"/>
              <w:right w:val="nil"/>
            </w:tcBorders>
            <w:shd w:val="clear" w:color="auto" w:fill="auto"/>
            <w:noWrap/>
            <w:vAlign w:val="center"/>
            <w:hideMark/>
          </w:tcPr>
          <w:p w:rsidR="001371C3" w:rsidRPr="001371C3" w:rsidRDefault="001371C3" w:rsidP="001371C3">
            <w:pPr>
              <w:rPr>
                <w:rFonts w:cs="Arial"/>
                <w:sz w:val="24"/>
                <w:szCs w:val="24"/>
              </w:rPr>
            </w:pPr>
          </w:p>
        </w:tc>
      </w:tr>
      <w:tr w:rsidR="001371C3" w:rsidRPr="001371C3" w:rsidTr="001371C3">
        <w:trPr>
          <w:trHeight w:val="402"/>
          <w:jc w:val="center"/>
        </w:trPr>
        <w:tc>
          <w:tcPr>
            <w:tcW w:w="960" w:type="dxa"/>
            <w:tcBorders>
              <w:top w:val="nil"/>
              <w:left w:val="nil"/>
              <w:bottom w:val="nil"/>
              <w:right w:val="nil"/>
            </w:tcBorders>
            <w:shd w:val="clear" w:color="auto" w:fill="auto"/>
            <w:noWrap/>
            <w:vAlign w:val="center"/>
            <w:hideMark/>
          </w:tcPr>
          <w:p w:rsidR="001371C3" w:rsidRPr="001371C3" w:rsidRDefault="001371C3" w:rsidP="001371C3">
            <w:pPr>
              <w:rPr>
                <w:rFonts w:cs="Arial"/>
                <w:sz w:val="24"/>
                <w:szCs w:val="24"/>
              </w:rPr>
            </w:pPr>
          </w:p>
        </w:tc>
        <w:tc>
          <w:tcPr>
            <w:tcW w:w="1900" w:type="dxa"/>
            <w:tcBorders>
              <w:top w:val="nil"/>
              <w:left w:val="single" w:sz="4" w:space="0" w:color="auto"/>
              <w:bottom w:val="single" w:sz="4" w:space="0" w:color="auto"/>
              <w:right w:val="single" w:sz="4" w:space="0" w:color="auto"/>
            </w:tcBorders>
            <w:shd w:val="clear" w:color="auto" w:fill="auto"/>
            <w:vAlign w:val="center"/>
            <w:hideMark/>
          </w:tcPr>
          <w:p w:rsidR="001371C3" w:rsidRPr="001371C3" w:rsidRDefault="001371C3" w:rsidP="001371C3">
            <w:pPr>
              <w:rPr>
                <w:rFonts w:cs="Arial"/>
                <w:sz w:val="24"/>
                <w:szCs w:val="24"/>
              </w:rPr>
            </w:pPr>
            <w:r w:rsidRPr="001371C3">
              <w:rPr>
                <w:rFonts w:cs="Arial"/>
                <w:sz w:val="24"/>
                <w:szCs w:val="24"/>
              </w:rPr>
              <w:t>10-20</w:t>
            </w:r>
          </w:p>
        </w:tc>
        <w:tc>
          <w:tcPr>
            <w:tcW w:w="1220" w:type="dxa"/>
            <w:tcBorders>
              <w:top w:val="nil"/>
              <w:left w:val="nil"/>
              <w:bottom w:val="single" w:sz="4" w:space="0" w:color="auto"/>
              <w:right w:val="single" w:sz="4" w:space="0" w:color="auto"/>
            </w:tcBorders>
            <w:shd w:val="clear" w:color="auto" w:fill="auto"/>
            <w:vAlign w:val="center"/>
            <w:hideMark/>
          </w:tcPr>
          <w:p w:rsidR="001371C3" w:rsidRPr="001371C3" w:rsidRDefault="001371C3" w:rsidP="001371C3">
            <w:pPr>
              <w:jc w:val="center"/>
              <w:rPr>
                <w:rFonts w:cs="Arial"/>
                <w:sz w:val="24"/>
                <w:szCs w:val="24"/>
              </w:rPr>
            </w:pPr>
            <w:r w:rsidRPr="001371C3">
              <w:rPr>
                <w:rFonts w:cs="Arial"/>
                <w:sz w:val="24"/>
                <w:szCs w:val="24"/>
              </w:rPr>
              <w:t>273</w:t>
            </w:r>
          </w:p>
        </w:tc>
        <w:tc>
          <w:tcPr>
            <w:tcW w:w="940" w:type="dxa"/>
            <w:tcBorders>
              <w:top w:val="nil"/>
              <w:left w:val="nil"/>
              <w:bottom w:val="single" w:sz="4" w:space="0" w:color="auto"/>
              <w:right w:val="single" w:sz="4" w:space="0" w:color="auto"/>
            </w:tcBorders>
            <w:shd w:val="clear" w:color="auto" w:fill="auto"/>
            <w:vAlign w:val="center"/>
            <w:hideMark/>
          </w:tcPr>
          <w:p w:rsidR="001371C3" w:rsidRPr="001371C3" w:rsidRDefault="001371C3" w:rsidP="001371C3">
            <w:pPr>
              <w:jc w:val="center"/>
              <w:rPr>
                <w:rFonts w:cs="Arial"/>
                <w:sz w:val="24"/>
                <w:szCs w:val="24"/>
              </w:rPr>
            </w:pPr>
            <w:r w:rsidRPr="001371C3">
              <w:rPr>
                <w:rFonts w:cs="Arial"/>
                <w:sz w:val="24"/>
                <w:szCs w:val="24"/>
              </w:rPr>
              <w:t>3%</w:t>
            </w:r>
          </w:p>
        </w:tc>
        <w:tc>
          <w:tcPr>
            <w:tcW w:w="960" w:type="dxa"/>
            <w:tcBorders>
              <w:top w:val="nil"/>
              <w:left w:val="nil"/>
              <w:bottom w:val="nil"/>
              <w:right w:val="nil"/>
            </w:tcBorders>
            <w:shd w:val="clear" w:color="auto" w:fill="auto"/>
            <w:noWrap/>
            <w:vAlign w:val="center"/>
            <w:hideMark/>
          </w:tcPr>
          <w:p w:rsidR="001371C3" w:rsidRPr="001371C3" w:rsidRDefault="001371C3" w:rsidP="001371C3">
            <w:pPr>
              <w:rPr>
                <w:rFonts w:cs="Arial"/>
                <w:sz w:val="24"/>
                <w:szCs w:val="24"/>
              </w:rPr>
            </w:pPr>
          </w:p>
        </w:tc>
      </w:tr>
      <w:tr w:rsidR="001371C3" w:rsidRPr="001371C3" w:rsidTr="001371C3">
        <w:trPr>
          <w:trHeight w:val="402"/>
          <w:jc w:val="center"/>
        </w:trPr>
        <w:tc>
          <w:tcPr>
            <w:tcW w:w="960" w:type="dxa"/>
            <w:tcBorders>
              <w:top w:val="nil"/>
              <w:left w:val="nil"/>
              <w:bottom w:val="nil"/>
              <w:right w:val="nil"/>
            </w:tcBorders>
            <w:shd w:val="clear" w:color="auto" w:fill="auto"/>
            <w:noWrap/>
            <w:vAlign w:val="center"/>
            <w:hideMark/>
          </w:tcPr>
          <w:p w:rsidR="001371C3" w:rsidRPr="001371C3" w:rsidRDefault="001371C3" w:rsidP="001371C3">
            <w:pPr>
              <w:rPr>
                <w:rFonts w:cs="Arial"/>
                <w:sz w:val="24"/>
                <w:szCs w:val="24"/>
              </w:rPr>
            </w:pPr>
          </w:p>
        </w:tc>
        <w:tc>
          <w:tcPr>
            <w:tcW w:w="1900" w:type="dxa"/>
            <w:tcBorders>
              <w:top w:val="nil"/>
              <w:left w:val="single" w:sz="4" w:space="0" w:color="auto"/>
              <w:bottom w:val="single" w:sz="4" w:space="0" w:color="auto"/>
              <w:right w:val="single" w:sz="4" w:space="0" w:color="auto"/>
            </w:tcBorders>
            <w:shd w:val="clear" w:color="auto" w:fill="auto"/>
            <w:vAlign w:val="center"/>
            <w:hideMark/>
          </w:tcPr>
          <w:p w:rsidR="001371C3" w:rsidRPr="001371C3" w:rsidRDefault="001371C3" w:rsidP="001371C3">
            <w:pPr>
              <w:rPr>
                <w:rFonts w:cs="Arial"/>
                <w:sz w:val="24"/>
                <w:szCs w:val="24"/>
              </w:rPr>
            </w:pPr>
            <w:r w:rsidRPr="001371C3">
              <w:rPr>
                <w:rFonts w:cs="Arial"/>
                <w:sz w:val="24"/>
                <w:szCs w:val="24"/>
              </w:rPr>
              <w:t>20-50</w:t>
            </w:r>
          </w:p>
        </w:tc>
        <w:tc>
          <w:tcPr>
            <w:tcW w:w="1220" w:type="dxa"/>
            <w:tcBorders>
              <w:top w:val="nil"/>
              <w:left w:val="nil"/>
              <w:bottom w:val="single" w:sz="4" w:space="0" w:color="auto"/>
              <w:right w:val="single" w:sz="4" w:space="0" w:color="auto"/>
            </w:tcBorders>
            <w:shd w:val="clear" w:color="auto" w:fill="auto"/>
            <w:vAlign w:val="center"/>
            <w:hideMark/>
          </w:tcPr>
          <w:p w:rsidR="001371C3" w:rsidRPr="001371C3" w:rsidRDefault="001371C3" w:rsidP="001371C3">
            <w:pPr>
              <w:jc w:val="center"/>
              <w:rPr>
                <w:rFonts w:cs="Arial"/>
                <w:sz w:val="24"/>
                <w:szCs w:val="24"/>
              </w:rPr>
            </w:pPr>
            <w:r w:rsidRPr="001371C3">
              <w:rPr>
                <w:rFonts w:cs="Arial"/>
                <w:sz w:val="24"/>
                <w:szCs w:val="24"/>
              </w:rPr>
              <w:t>102</w:t>
            </w:r>
          </w:p>
        </w:tc>
        <w:tc>
          <w:tcPr>
            <w:tcW w:w="940" w:type="dxa"/>
            <w:tcBorders>
              <w:top w:val="nil"/>
              <w:left w:val="nil"/>
              <w:bottom w:val="single" w:sz="4" w:space="0" w:color="auto"/>
              <w:right w:val="single" w:sz="4" w:space="0" w:color="auto"/>
            </w:tcBorders>
            <w:shd w:val="clear" w:color="auto" w:fill="auto"/>
            <w:vAlign w:val="center"/>
            <w:hideMark/>
          </w:tcPr>
          <w:p w:rsidR="001371C3" w:rsidRPr="001371C3" w:rsidRDefault="001371C3" w:rsidP="001371C3">
            <w:pPr>
              <w:jc w:val="center"/>
              <w:rPr>
                <w:rFonts w:cs="Arial"/>
                <w:sz w:val="24"/>
                <w:szCs w:val="24"/>
              </w:rPr>
            </w:pPr>
            <w:r w:rsidRPr="001371C3">
              <w:rPr>
                <w:rFonts w:cs="Arial"/>
                <w:sz w:val="24"/>
                <w:szCs w:val="24"/>
              </w:rPr>
              <w:t>1%</w:t>
            </w:r>
          </w:p>
        </w:tc>
        <w:tc>
          <w:tcPr>
            <w:tcW w:w="960" w:type="dxa"/>
            <w:tcBorders>
              <w:top w:val="nil"/>
              <w:left w:val="nil"/>
              <w:bottom w:val="nil"/>
              <w:right w:val="nil"/>
            </w:tcBorders>
            <w:shd w:val="clear" w:color="auto" w:fill="auto"/>
            <w:noWrap/>
            <w:vAlign w:val="center"/>
            <w:hideMark/>
          </w:tcPr>
          <w:p w:rsidR="001371C3" w:rsidRPr="001371C3" w:rsidRDefault="001371C3" w:rsidP="001371C3">
            <w:pPr>
              <w:rPr>
                <w:rFonts w:cs="Arial"/>
                <w:sz w:val="24"/>
                <w:szCs w:val="24"/>
              </w:rPr>
            </w:pPr>
          </w:p>
        </w:tc>
      </w:tr>
      <w:tr w:rsidR="001371C3" w:rsidRPr="001371C3" w:rsidTr="001371C3">
        <w:trPr>
          <w:trHeight w:val="402"/>
          <w:jc w:val="center"/>
        </w:trPr>
        <w:tc>
          <w:tcPr>
            <w:tcW w:w="960" w:type="dxa"/>
            <w:tcBorders>
              <w:top w:val="nil"/>
              <w:left w:val="nil"/>
              <w:bottom w:val="nil"/>
              <w:right w:val="nil"/>
            </w:tcBorders>
            <w:shd w:val="clear" w:color="auto" w:fill="auto"/>
            <w:noWrap/>
            <w:vAlign w:val="center"/>
            <w:hideMark/>
          </w:tcPr>
          <w:p w:rsidR="001371C3" w:rsidRPr="001371C3" w:rsidRDefault="001371C3" w:rsidP="001371C3">
            <w:pPr>
              <w:rPr>
                <w:rFonts w:cs="Arial"/>
                <w:sz w:val="24"/>
                <w:szCs w:val="24"/>
              </w:rPr>
            </w:pPr>
          </w:p>
        </w:tc>
        <w:tc>
          <w:tcPr>
            <w:tcW w:w="1900" w:type="dxa"/>
            <w:tcBorders>
              <w:top w:val="nil"/>
              <w:left w:val="single" w:sz="4" w:space="0" w:color="auto"/>
              <w:bottom w:val="single" w:sz="4" w:space="0" w:color="auto"/>
              <w:right w:val="single" w:sz="4" w:space="0" w:color="auto"/>
            </w:tcBorders>
            <w:shd w:val="clear" w:color="auto" w:fill="auto"/>
            <w:vAlign w:val="center"/>
            <w:hideMark/>
          </w:tcPr>
          <w:p w:rsidR="001371C3" w:rsidRPr="001371C3" w:rsidRDefault="001371C3" w:rsidP="001371C3">
            <w:pPr>
              <w:rPr>
                <w:rFonts w:cs="Arial"/>
                <w:sz w:val="24"/>
                <w:szCs w:val="24"/>
              </w:rPr>
            </w:pPr>
            <w:r w:rsidRPr="001371C3">
              <w:rPr>
                <w:rFonts w:cs="Arial"/>
                <w:sz w:val="24"/>
                <w:szCs w:val="24"/>
              </w:rPr>
              <w:t>&gt;50</w:t>
            </w:r>
          </w:p>
        </w:tc>
        <w:tc>
          <w:tcPr>
            <w:tcW w:w="1220" w:type="dxa"/>
            <w:tcBorders>
              <w:top w:val="nil"/>
              <w:left w:val="nil"/>
              <w:bottom w:val="single" w:sz="4" w:space="0" w:color="auto"/>
              <w:right w:val="single" w:sz="4" w:space="0" w:color="auto"/>
            </w:tcBorders>
            <w:shd w:val="clear" w:color="auto" w:fill="auto"/>
            <w:vAlign w:val="center"/>
            <w:hideMark/>
          </w:tcPr>
          <w:p w:rsidR="001371C3" w:rsidRPr="001371C3" w:rsidRDefault="001371C3" w:rsidP="001371C3">
            <w:pPr>
              <w:jc w:val="center"/>
              <w:rPr>
                <w:rFonts w:cs="Arial"/>
                <w:sz w:val="24"/>
                <w:szCs w:val="24"/>
              </w:rPr>
            </w:pPr>
            <w:r w:rsidRPr="001371C3">
              <w:rPr>
                <w:rFonts w:cs="Arial"/>
                <w:sz w:val="24"/>
                <w:szCs w:val="24"/>
              </w:rPr>
              <w:t>60</w:t>
            </w:r>
          </w:p>
        </w:tc>
        <w:tc>
          <w:tcPr>
            <w:tcW w:w="940" w:type="dxa"/>
            <w:tcBorders>
              <w:top w:val="nil"/>
              <w:left w:val="nil"/>
              <w:bottom w:val="single" w:sz="4" w:space="0" w:color="auto"/>
              <w:right w:val="single" w:sz="4" w:space="0" w:color="auto"/>
            </w:tcBorders>
            <w:shd w:val="clear" w:color="auto" w:fill="auto"/>
            <w:vAlign w:val="center"/>
            <w:hideMark/>
          </w:tcPr>
          <w:p w:rsidR="001371C3" w:rsidRPr="001371C3" w:rsidRDefault="001371C3" w:rsidP="001371C3">
            <w:pPr>
              <w:jc w:val="center"/>
              <w:rPr>
                <w:rFonts w:cs="Arial"/>
                <w:sz w:val="24"/>
                <w:szCs w:val="24"/>
              </w:rPr>
            </w:pPr>
            <w:r w:rsidRPr="001371C3">
              <w:rPr>
                <w:rFonts w:cs="Arial"/>
                <w:sz w:val="24"/>
                <w:szCs w:val="24"/>
              </w:rPr>
              <w:t>1%</w:t>
            </w:r>
          </w:p>
        </w:tc>
        <w:tc>
          <w:tcPr>
            <w:tcW w:w="960" w:type="dxa"/>
            <w:tcBorders>
              <w:top w:val="nil"/>
              <w:left w:val="nil"/>
              <w:bottom w:val="nil"/>
              <w:right w:val="nil"/>
            </w:tcBorders>
            <w:shd w:val="clear" w:color="auto" w:fill="auto"/>
            <w:noWrap/>
            <w:vAlign w:val="center"/>
            <w:hideMark/>
          </w:tcPr>
          <w:p w:rsidR="001371C3" w:rsidRPr="001371C3" w:rsidRDefault="001371C3" w:rsidP="001371C3">
            <w:pPr>
              <w:rPr>
                <w:rFonts w:cs="Arial"/>
                <w:sz w:val="24"/>
                <w:szCs w:val="24"/>
              </w:rPr>
            </w:pPr>
          </w:p>
        </w:tc>
      </w:tr>
      <w:tr w:rsidR="001371C3" w:rsidRPr="001371C3" w:rsidTr="001371C3">
        <w:trPr>
          <w:trHeight w:val="402"/>
          <w:jc w:val="center"/>
        </w:trPr>
        <w:tc>
          <w:tcPr>
            <w:tcW w:w="960" w:type="dxa"/>
            <w:tcBorders>
              <w:top w:val="nil"/>
              <w:left w:val="nil"/>
              <w:bottom w:val="nil"/>
              <w:right w:val="nil"/>
            </w:tcBorders>
            <w:shd w:val="clear" w:color="auto" w:fill="auto"/>
            <w:noWrap/>
            <w:vAlign w:val="center"/>
            <w:hideMark/>
          </w:tcPr>
          <w:p w:rsidR="001371C3" w:rsidRPr="001371C3" w:rsidRDefault="001371C3" w:rsidP="001371C3">
            <w:pPr>
              <w:rPr>
                <w:rFonts w:cs="Arial"/>
                <w:sz w:val="24"/>
                <w:szCs w:val="24"/>
              </w:rPr>
            </w:pPr>
          </w:p>
        </w:tc>
        <w:tc>
          <w:tcPr>
            <w:tcW w:w="1900" w:type="dxa"/>
            <w:tcBorders>
              <w:top w:val="nil"/>
              <w:left w:val="single" w:sz="4" w:space="0" w:color="auto"/>
              <w:bottom w:val="single" w:sz="4" w:space="0" w:color="auto"/>
              <w:right w:val="single" w:sz="4" w:space="0" w:color="auto"/>
            </w:tcBorders>
            <w:shd w:val="clear" w:color="auto" w:fill="auto"/>
            <w:vAlign w:val="center"/>
            <w:hideMark/>
          </w:tcPr>
          <w:p w:rsidR="001371C3" w:rsidRPr="001371C3" w:rsidRDefault="001371C3" w:rsidP="001371C3">
            <w:pPr>
              <w:rPr>
                <w:rFonts w:cs="Arial"/>
                <w:sz w:val="24"/>
                <w:szCs w:val="24"/>
              </w:rPr>
            </w:pPr>
            <w:r w:rsidRPr="001371C3">
              <w:rPr>
                <w:rFonts w:cs="Arial"/>
                <w:sz w:val="24"/>
                <w:szCs w:val="24"/>
              </w:rPr>
              <w:t>Not indicated</w:t>
            </w:r>
          </w:p>
        </w:tc>
        <w:tc>
          <w:tcPr>
            <w:tcW w:w="1220" w:type="dxa"/>
            <w:tcBorders>
              <w:top w:val="nil"/>
              <w:left w:val="nil"/>
              <w:bottom w:val="single" w:sz="4" w:space="0" w:color="auto"/>
              <w:right w:val="single" w:sz="4" w:space="0" w:color="auto"/>
            </w:tcBorders>
            <w:shd w:val="clear" w:color="auto" w:fill="auto"/>
            <w:vAlign w:val="center"/>
            <w:hideMark/>
          </w:tcPr>
          <w:p w:rsidR="001371C3" w:rsidRPr="001371C3" w:rsidRDefault="001371C3" w:rsidP="001371C3">
            <w:pPr>
              <w:jc w:val="center"/>
              <w:rPr>
                <w:rFonts w:cs="Arial"/>
                <w:sz w:val="24"/>
                <w:szCs w:val="24"/>
              </w:rPr>
            </w:pPr>
            <w:r w:rsidRPr="001371C3">
              <w:rPr>
                <w:rFonts w:cs="Arial"/>
                <w:sz w:val="24"/>
                <w:szCs w:val="24"/>
              </w:rPr>
              <w:t>768</w:t>
            </w:r>
          </w:p>
        </w:tc>
        <w:tc>
          <w:tcPr>
            <w:tcW w:w="940" w:type="dxa"/>
            <w:tcBorders>
              <w:top w:val="nil"/>
              <w:left w:val="nil"/>
              <w:bottom w:val="single" w:sz="4" w:space="0" w:color="auto"/>
              <w:right w:val="single" w:sz="4" w:space="0" w:color="auto"/>
            </w:tcBorders>
            <w:shd w:val="clear" w:color="auto" w:fill="auto"/>
            <w:vAlign w:val="center"/>
            <w:hideMark/>
          </w:tcPr>
          <w:p w:rsidR="001371C3" w:rsidRPr="001371C3" w:rsidRDefault="001371C3" w:rsidP="001371C3">
            <w:pPr>
              <w:jc w:val="center"/>
              <w:rPr>
                <w:rFonts w:cs="Arial"/>
                <w:sz w:val="24"/>
                <w:szCs w:val="24"/>
              </w:rPr>
            </w:pPr>
            <w:r w:rsidRPr="001371C3">
              <w:rPr>
                <w:rFonts w:cs="Arial"/>
                <w:sz w:val="24"/>
                <w:szCs w:val="24"/>
              </w:rPr>
              <w:t>10%</w:t>
            </w:r>
          </w:p>
        </w:tc>
        <w:tc>
          <w:tcPr>
            <w:tcW w:w="960" w:type="dxa"/>
            <w:tcBorders>
              <w:top w:val="nil"/>
              <w:left w:val="nil"/>
              <w:bottom w:val="nil"/>
              <w:right w:val="nil"/>
            </w:tcBorders>
            <w:shd w:val="clear" w:color="auto" w:fill="auto"/>
            <w:noWrap/>
            <w:vAlign w:val="bottom"/>
            <w:hideMark/>
          </w:tcPr>
          <w:p w:rsidR="001371C3" w:rsidRPr="001371C3" w:rsidRDefault="001371C3" w:rsidP="001371C3">
            <w:pPr>
              <w:rPr>
                <w:rFonts w:cs="Arial"/>
                <w:sz w:val="20"/>
                <w:szCs w:val="20"/>
              </w:rPr>
            </w:pPr>
          </w:p>
        </w:tc>
      </w:tr>
      <w:tr w:rsidR="001371C3" w:rsidRPr="001371C3" w:rsidTr="001371C3">
        <w:trPr>
          <w:trHeight w:val="402"/>
          <w:jc w:val="center"/>
        </w:trPr>
        <w:tc>
          <w:tcPr>
            <w:tcW w:w="960" w:type="dxa"/>
            <w:tcBorders>
              <w:top w:val="nil"/>
              <w:left w:val="nil"/>
              <w:bottom w:val="nil"/>
              <w:right w:val="nil"/>
            </w:tcBorders>
            <w:shd w:val="clear" w:color="auto" w:fill="auto"/>
            <w:noWrap/>
            <w:vAlign w:val="center"/>
            <w:hideMark/>
          </w:tcPr>
          <w:p w:rsidR="001371C3" w:rsidRPr="001371C3" w:rsidRDefault="001371C3" w:rsidP="001371C3">
            <w:pPr>
              <w:rPr>
                <w:rFonts w:cs="Arial"/>
                <w:sz w:val="24"/>
                <w:szCs w:val="24"/>
              </w:rPr>
            </w:pPr>
          </w:p>
        </w:tc>
        <w:tc>
          <w:tcPr>
            <w:tcW w:w="1900" w:type="dxa"/>
            <w:tcBorders>
              <w:top w:val="nil"/>
              <w:left w:val="single" w:sz="4" w:space="0" w:color="auto"/>
              <w:bottom w:val="single" w:sz="4" w:space="0" w:color="auto"/>
              <w:right w:val="single" w:sz="4" w:space="0" w:color="auto"/>
            </w:tcBorders>
            <w:shd w:val="clear" w:color="auto" w:fill="auto"/>
            <w:vAlign w:val="center"/>
            <w:hideMark/>
          </w:tcPr>
          <w:p w:rsidR="001371C3" w:rsidRPr="001371C3" w:rsidRDefault="001371C3" w:rsidP="001371C3">
            <w:pPr>
              <w:jc w:val="right"/>
              <w:rPr>
                <w:rFonts w:cs="Arial"/>
                <w:sz w:val="24"/>
                <w:szCs w:val="24"/>
              </w:rPr>
            </w:pPr>
            <w:r w:rsidRPr="001371C3">
              <w:rPr>
                <w:rFonts w:cs="Arial"/>
                <w:sz w:val="24"/>
                <w:szCs w:val="24"/>
              </w:rPr>
              <w:t>Total</w:t>
            </w:r>
          </w:p>
        </w:tc>
        <w:tc>
          <w:tcPr>
            <w:tcW w:w="1220" w:type="dxa"/>
            <w:tcBorders>
              <w:top w:val="nil"/>
              <w:left w:val="nil"/>
              <w:bottom w:val="single" w:sz="4" w:space="0" w:color="auto"/>
              <w:right w:val="single" w:sz="4" w:space="0" w:color="auto"/>
            </w:tcBorders>
            <w:shd w:val="clear" w:color="auto" w:fill="auto"/>
            <w:vAlign w:val="center"/>
            <w:hideMark/>
          </w:tcPr>
          <w:p w:rsidR="001371C3" w:rsidRPr="001371C3" w:rsidRDefault="001371C3" w:rsidP="001371C3">
            <w:pPr>
              <w:jc w:val="center"/>
              <w:rPr>
                <w:rFonts w:cs="Arial"/>
                <w:sz w:val="24"/>
                <w:szCs w:val="24"/>
              </w:rPr>
            </w:pPr>
            <w:r w:rsidRPr="001371C3">
              <w:rPr>
                <w:rFonts w:cs="Arial"/>
                <w:sz w:val="24"/>
                <w:szCs w:val="24"/>
              </w:rPr>
              <w:t>7,882</w:t>
            </w:r>
          </w:p>
        </w:tc>
        <w:tc>
          <w:tcPr>
            <w:tcW w:w="940" w:type="dxa"/>
            <w:tcBorders>
              <w:top w:val="nil"/>
              <w:left w:val="nil"/>
              <w:bottom w:val="single" w:sz="4" w:space="0" w:color="auto"/>
              <w:right w:val="single" w:sz="4" w:space="0" w:color="auto"/>
            </w:tcBorders>
            <w:shd w:val="clear" w:color="auto" w:fill="auto"/>
            <w:vAlign w:val="center"/>
            <w:hideMark/>
          </w:tcPr>
          <w:p w:rsidR="001371C3" w:rsidRPr="001371C3" w:rsidRDefault="001371C3" w:rsidP="001371C3">
            <w:pPr>
              <w:jc w:val="center"/>
              <w:rPr>
                <w:rFonts w:cs="Arial"/>
                <w:sz w:val="24"/>
                <w:szCs w:val="24"/>
              </w:rPr>
            </w:pPr>
            <w:r w:rsidRPr="001371C3">
              <w:rPr>
                <w:rFonts w:cs="Arial"/>
                <w:sz w:val="24"/>
                <w:szCs w:val="24"/>
              </w:rPr>
              <w:t>100%</w:t>
            </w:r>
          </w:p>
        </w:tc>
        <w:tc>
          <w:tcPr>
            <w:tcW w:w="960" w:type="dxa"/>
            <w:tcBorders>
              <w:top w:val="nil"/>
              <w:left w:val="nil"/>
              <w:bottom w:val="nil"/>
              <w:right w:val="nil"/>
            </w:tcBorders>
            <w:shd w:val="clear" w:color="auto" w:fill="auto"/>
            <w:vAlign w:val="center"/>
            <w:hideMark/>
          </w:tcPr>
          <w:p w:rsidR="001371C3" w:rsidRPr="001371C3" w:rsidRDefault="001371C3" w:rsidP="001371C3">
            <w:pPr>
              <w:jc w:val="center"/>
              <w:rPr>
                <w:rFonts w:cs="Arial"/>
                <w:sz w:val="24"/>
                <w:szCs w:val="24"/>
              </w:rPr>
            </w:pPr>
            <w:r w:rsidRPr="001371C3">
              <w:rPr>
                <w:rFonts w:cs="Arial"/>
                <w:sz w:val="24"/>
                <w:szCs w:val="24"/>
              </w:rPr>
              <w:t> </w:t>
            </w:r>
          </w:p>
        </w:tc>
      </w:tr>
      <w:tr w:rsidR="001371C3" w:rsidRPr="001371C3" w:rsidTr="001371C3">
        <w:trPr>
          <w:trHeight w:val="255"/>
          <w:jc w:val="center"/>
        </w:trPr>
        <w:tc>
          <w:tcPr>
            <w:tcW w:w="960" w:type="dxa"/>
            <w:tcBorders>
              <w:top w:val="nil"/>
              <w:left w:val="nil"/>
              <w:bottom w:val="nil"/>
              <w:right w:val="nil"/>
            </w:tcBorders>
            <w:shd w:val="clear" w:color="auto" w:fill="auto"/>
            <w:noWrap/>
            <w:vAlign w:val="bottom"/>
            <w:hideMark/>
          </w:tcPr>
          <w:p w:rsidR="001371C3" w:rsidRPr="001371C3" w:rsidRDefault="001371C3" w:rsidP="001371C3">
            <w:pPr>
              <w:rPr>
                <w:rFonts w:cs="Arial"/>
                <w:sz w:val="20"/>
                <w:szCs w:val="20"/>
              </w:rPr>
            </w:pPr>
          </w:p>
        </w:tc>
        <w:tc>
          <w:tcPr>
            <w:tcW w:w="1900" w:type="dxa"/>
            <w:tcBorders>
              <w:top w:val="nil"/>
              <w:left w:val="nil"/>
              <w:bottom w:val="nil"/>
              <w:right w:val="nil"/>
            </w:tcBorders>
            <w:shd w:val="clear" w:color="auto" w:fill="auto"/>
            <w:noWrap/>
            <w:vAlign w:val="bottom"/>
            <w:hideMark/>
          </w:tcPr>
          <w:p w:rsidR="001371C3" w:rsidRPr="001371C3" w:rsidRDefault="001371C3" w:rsidP="001371C3">
            <w:pPr>
              <w:rPr>
                <w:rFonts w:cs="Arial"/>
                <w:sz w:val="20"/>
                <w:szCs w:val="20"/>
              </w:rPr>
            </w:pPr>
          </w:p>
        </w:tc>
        <w:tc>
          <w:tcPr>
            <w:tcW w:w="1220" w:type="dxa"/>
            <w:tcBorders>
              <w:top w:val="nil"/>
              <w:left w:val="nil"/>
              <w:bottom w:val="nil"/>
              <w:right w:val="nil"/>
            </w:tcBorders>
            <w:shd w:val="clear" w:color="auto" w:fill="auto"/>
            <w:noWrap/>
            <w:vAlign w:val="bottom"/>
            <w:hideMark/>
          </w:tcPr>
          <w:p w:rsidR="001371C3" w:rsidRPr="001371C3" w:rsidRDefault="001371C3" w:rsidP="001371C3">
            <w:pPr>
              <w:rPr>
                <w:rFonts w:cs="Arial"/>
                <w:sz w:val="20"/>
                <w:szCs w:val="20"/>
              </w:rPr>
            </w:pPr>
          </w:p>
        </w:tc>
        <w:tc>
          <w:tcPr>
            <w:tcW w:w="940" w:type="dxa"/>
            <w:tcBorders>
              <w:top w:val="nil"/>
              <w:left w:val="nil"/>
              <w:bottom w:val="nil"/>
              <w:right w:val="nil"/>
            </w:tcBorders>
            <w:shd w:val="clear" w:color="auto" w:fill="auto"/>
            <w:noWrap/>
            <w:vAlign w:val="bottom"/>
            <w:hideMark/>
          </w:tcPr>
          <w:p w:rsidR="001371C3" w:rsidRPr="001371C3" w:rsidRDefault="001371C3" w:rsidP="001371C3">
            <w:pPr>
              <w:rPr>
                <w:rFonts w:cs="Arial"/>
                <w:sz w:val="20"/>
                <w:szCs w:val="20"/>
              </w:rPr>
            </w:pPr>
          </w:p>
        </w:tc>
        <w:tc>
          <w:tcPr>
            <w:tcW w:w="960" w:type="dxa"/>
            <w:tcBorders>
              <w:top w:val="nil"/>
              <w:left w:val="nil"/>
              <w:bottom w:val="nil"/>
              <w:right w:val="nil"/>
            </w:tcBorders>
            <w:shd w:val="clear" w:color="auto" w:fill="auto"/>
            <w:noWrap/>
            <w:vAlign w:val="bottom"/>
            <w:hideMark/>
          </w:tcPr>
          <w:p w:rsidR="001371C3" w:rsidRPr="001371C3" w:rsidRDefault="001371C3" w:rsidP="001371C3">
            <w:pPr>
              <w:rPr>
                <w:rFonts w:cs="Arial"/>
                <w:sz w:val="20"/>
                <w:szCs w:val="20"/>
              </w:rPr>
            </w:pPr>
          </w:p>
        </w:tc>
      </w:tr>
    </w:tbl>
    <w:p w:rsidR="00663187" w:rsidRDefault="00663187"/>
    <w:p w:rsidR="00663187" w:rsidRDefault="00663187">
      <w:r>
        <w:br w:type="page"/>
      </w:r>
    </w:p>
    <w:p w:rsidR="00663187" w:rsidRDefault="00663187"/>
    <w:tbl>
      <w:tblPr>
        <w:tblW w:w="6280" w:type="dxa"/>
        <w:jc w:val="center"/>
        <w:tblInd w:w="93" w:type="dxa"/>
        <w:tblLook w:val="04A0" w:firstRow="1" w:lastRow="0" w:firstColumn="1" w:lastColumn="0" w:noHBand="0" w:noVBand="1"/>
      </w:tblPr>
      <w:tblGrid>
        <w:gridCol w:w="960"/>
        <w:gridCol w:w="1840"/>
        <w:gridCol w:w="1340"/>
        <w:gridCol w:w="1180"/>
        <w:gridCol w:w="960"/>
      </w:tblGrid>
      <w:tr w:rsidR="00663187" w:rsidRPr="00663187" w:rsidTr="00663187">
        <w:trPr>
          <w:trHeight w:val="1305"/>
          <w:jc w:val="center"/>
        </w:trPr>
        <w:tc>
          <w:tcPr>
            <w:tcW w:w="6280" w:type="dxa"/>
            <w:gridSpan w:val="5"/>
            <w:tcBorders>
              <w:top w:val="nil"/>
              <w:left w:val="nil"/>
              <w:bottom w:val="nil"/>
              <w:right w:val="nil"/>
            </w:tcBorders>
            <w:shd w:val="clear" w:color="auto" w:fill="auto"/>
            <w:vAlign w:val="bottom"/>
            <w:hideMark/>
          </w:tcPr>
          <w:p w:rsidR="00663187" w:rsidRPr="00663187" w:rsidRDefault="001371C3" w:rsidP="00663187">
            <w:pPr>
              <w:jc w:val="center"/>
              <w:rPr>
                <w:rFonts w:cs="Arial"/>
                <w:b/>
                <w:bCs/>
                <w:sz w:val="24"/>
                <w:szCs w:val="24"/>
              </w:rPr>
            </w:pPr>
            <w:r>
              <w:br w:type="page"/>
            </w:r>
            <w:r>
              <w:br w:type="page"/>
            </w:r>
            <w:r w:rsidR="00663187" w:rsidRPr="00663187">
              <w:rPr>
                <w:rFonts w:cs="Arial"/>
                <w:b/>
                <w:bCs/>
                <w:sz w:val="24"/>
                <w:szCs w:val="24"/>
              </w:rPr>
              <w:t>Table 4</w:t>
            </w:r>
            <w:r w:rsidR="00663187" w:rsidRPr="00663187">
              <w:rPr>
                <w:rFonts w:cs="Arial"/>
                <w:sz w:val="24"/>
                <w:szCs w:val="24"/>
              </w:rPr>
              <w:br/>
              <w:t>MA Beaches (2015): Frequency of water quality testing at public and semi-public bathing beaches, grouped by beach and frequency.</w:t>
            </w:r>
          </w:p>
        </w:tc>
      </w:tr>
      <w:tr w:rsidR="00663187" w:rsidRPr="00663187" w:rsidTr="00663187">
        <w:trPr>
          <w:trHeight w:val="330"/>
          <w:jc w:val="center"/>
        </w:trPr>
        <w:tc>
          <w:tcPr>
            <w:tcW w:w="960" w:type="dxa"/>
            <w:tcBorders>
              <w:top w:val="nil"/>
              <w:left w:val="nil"/>
              <w:bottom w:val="nil"/>
              <w:right w:val="nil"/>
            </w:tcBorders>
            <w:shd w:val="clear" w:color="auto" w:fill="auto"/>
            <w:vAlign w:val="bottom"/>
            <w:hideMark/>
          </w:tcPr>
          <w:p w:rsidR="00663187" w:rsidRPr="00663187" w:rsidRDefault="00663187" w:rsidP="00663187">
            <w:pPr>
              <w:jc w:val="center"/>
              <w:rPr>
                <w:rFonts w:cs="Arial"/>
                <w:sz w:val="24"/>
                <w:szCs w:val="24"/>
              </w:rPr>
            </w:pPr>
          </w:p>
        </w:tc>
        <w:tc>
          <w:tcPr>
            <w:tcW w:w="1840" w:type="dxa"/>
            <w:tcBorders>
              <w:top w:val="nil"/>
              <w:left w:val="nil"/>
              <w:bottom w:val="nil"/>
              <w:right w:val="nil"/>
            </w:tcBorders>
            <w:shd w:val="clear" w:color="auto" w:fill="auto"/>
            <w:vAlign w:val="bottom"/>
            <w:hideMark/>
          </w:tcPr>
          <w:p w:rsidR="00663187" w:rsidRPr="00663187" w:rsidRDefault="00663187" w:rsidP="00663187">
            <w:pPr>
              <w:jc w:val="center"/>
              <w:rPr>
                <w:rFonts w:cs="Arial"/>
                <w:sz w:val="24"/>
                <w:szCs w:val="24"/>
              </w:rPr>
            </w:pPr>
          </w:p>
        </w:tc>
        <w:tc>
          <w:tcPr>
            <w:tcW w:w="1340" w:type="dxa"/>
            <w:tcBorders>
              <w:top w:val="nil"/>
              <w:left w:val="nil"/>
              <w:bottom w:val="nil"/>
              <w:right w:val="nil"/>
            </w:tcBorders>
            <w:shd w:val="clear" w:color="auto" w:fill="auto"/>
            <w:vAlign w:val="bottom"/>
            <w:hideMark/>
          </w:tcPr>
          <w:p w:rsidR="00663187" w:rsidRPr="00663187" w:rsidRDefault="00663187" w:rsidP="00663187">
            <w:pPr>
              <w:jc w:val="center"/>
              <w:rPr>
                <w:rFonts w:cs="Arial"/>
                <w:sz w:val="24"/>
                <w:szCs w:val="24"/>
              </w:rPr>
            </w:pPr>
          </w:p>
        </w:tc>
        <w:tc>
          <w:tcPr>
            <w:tcW w:w="1180" w:type="dxa"/>
            <w:tcBorders>
              <w:top w:val="nil"/>
              <w:left w:val="nil"/>
              <w:bottom w:val="nil"/>
              <w:right w:val="nil"/>
            </w:tcBorders>
            <w:shd w:val="clear" w:color="auto" w:fill="auto"/>
            <w:vAlign w:val="bottom"/>
            <w:hideMark/>
          </w:tcPr>
          <w:p w:rsidR="00663187" w:rsidRPr="00663187" w:rsidRDefault="00663187" w:rsidP="00663187">
            <w:pPr>
              <w:jc w:val="center"/>
              <w:rPr>
                <w:rFonts w:cs="Arial"/>
                <w:sz w:val="24"/>
                <w:szCs w:val="24"/>
              </w:rPr>
            </w:pPr>
          </w:p>
        </w:tc>
        <w:tc>
          <w:tcPr>
            <w:tcW w:w="960" w:type="dxa"/>
            <w:tcBorders>
              <w:top w:val="nil"/>
              <w:left w:val="nil"/>
              <w:bottom w:val="nil"/>
              <w:right w:val="nil"/>
            </w:tcBorders>
            <w:shd w:val="clear" w:color="auto" w:fill="auto"/>
            <w:vAlign w:val="bottom"/>
            <w:hideMark/>
          </w:tcPr>
          <w:p w:rsidR="00663187" w:rsidRPr="00663187" w:rsidRDefault="00663187" w:rsidP="00663187">
            <w:pPr>
              <w:jc w:val="center"/>
              <w:rPr>
                <w:rFonts w:cs="Arial"/>
                <w:sz w:val="24"/>
                <w:szCs w:val="24"/>
              </w:rPr>
            </w:pPr>
          </w:p>
        </w:tc>
      </w:tr>
      <w:tr w:rsidR="00663187" w:rsidRPr="00663187" w:rsidTr="00663187">
        <w:trPr>
          <w:trHeight w:val="315"/>
          <w:jc w:val="center"/>
        </w:trPr>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4360" w:type="dxa"/>
            <w:gridSpan w:val="3"/>
            <w:tcBorders>
              <w:top w:val="nil"/>
              <w:left w:val="nil"/>
              <w:bottom w:val="single" w:sz="4" w:space="0" w:color="auto"/>
              <w:right w:val="nil"/>
            </w:tcBorders>
            <w:shd w:val="clear" w:color="auto" w:fill="auto"/>
            <w:noWrap/>
            <w:vAlign w:val="bottom"/>
            <w:hideMark/>
          </w:tcPr>
          <w:p w:rsidR="00663187" w:rsidRPr="00663187" w:rsidRDefault="00663187" w:rsidP="00663187">
            <w:pPr>
              <w:jc w:val="center"/>
              <w:rPr>
                <w:rFonts w:cs="Arial"/>
                <w:b/>
                <w:bCs/>
                <w:sz w:val="24"/>
                <w:szCs w:val="24"/>
              </w:rPr>
            </w:pPr>
            <w:r w:rsidRPr="00663187">
              <w:rPr>
                <w:rFonts w:cs="Arial"/>
                <w:b/>
                <w:bCs/>
                <w:sz w:val="24"/>
                <w:szCs w:val="24"/>
              </w:rPr>
              <w:t>Marine Beaches</w:t>
            </w:r>
          </w:p>
        </w:tc>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r>
      <w:tr w:rsidR="00663187" w:rsidRPr="00663187" w:rsidTr="00663187">
        <w:trPr>
          <w:trHeight w:val="402"/>
          <w:jc w:val="center"/>
        </w:trPr>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1840" w:type="dxa"/>
            <w:tcBorders>
              <w:top w:val="nil"/>
              <w:left w:val="single" w:sz="4" w:space="0" w:color="auto"/>
              <w:bottom w:val="single" w:sz="4" w:space="0" w:color="auto"/>
              <w:right w:val="single" w:sz="4" w:space="0" w:color="auto"/>
            </w:tcBorders>
            <w:shd w:val="clear" w:color="000000" w:fill="C0C0C0"/>
            <w:noWrap/>
            <w:vAlign w:val="center"/>
            <w:hideMark/>
          </w:tcPr>
          <w:p w:rsidR="00663187" w:rsidRPr="00663187" w:rsidRDefault="00663187" w:rsidP="00663187">
            <w:pPr>
              <w:rPr>
                <w:rFonts w:cs="Arial"/>
                <w:b/>
                <w:bCs/>
                <w:sz w:val="24"/>
                <w:szCs w:val="24"/>
              </w:rPr>
            </w:pPr>
            <w:r w:rsidRPr="00663187">
              <w:rPr>
                <w:rFonts w:cs="Arial"/>
                <w:b/>
                <w:bCs/>
                <w:sz w:val="24"/>
                <w:szCs w:val="24"/>
              </w:rPr>
              <w:t>Test frequency</w:t>
            </w:r>
          </w:p>
        </w:tc>
        <w:tc>
          <w:tcPr>
            <w:tcW w:w="1340" w:type="dxa"/>
            <w:tcBorders>
              <w:top w:val="nil"/>
              <w:left w:val="nil"/>
              <w:bottom w:val="single" w:sz="4" w:space="0" w:color="auto"/>
              <w:right w:val="single" w:sz="4" w:space="0" w:color="auto"/>
            </w:tcBorders>
            <w:shd w:val="clear" w:color="000000" w:fill="C0C0C0"/>
            <w:noWrap/>
            <w:vAlign w:val="center"/>
            <w:hideMark/>
          </w:tcPr>
          <w:p w:rsidR="00663187" w:rsidRPr="00663187" w:rsidRDefault="00663187" w:rsidP="00663187">
            <w:pPr>
              <w:jc w:val="center"/>
              <w:rPr>
                <w:rFonts w:cs="Arial"/>
                <w:b/>
                <w:bCs/>
                <w:sz w:val="24"/>
                <w:szCs w:val="24"/>
              </w:rPr>
            </w:pPr>
            <w:r w:rsidRPr="00663187">
              <w:rPr>
                <w:rFonts w:cs="Arial"/>
                <w:b/>
                <w:bCs/>
                <w:sz w:val="24"/>
                <w:szCs w:val="24"/>
              </w:rPr>
              <w:t># Beaches</w:t>
            </w:r>
          </w:p>
        </w:tc>
        <w:tc>
          <w:tcPr>
            <w:tcW w:w="1180" w:type="dxa"/>
            <w:tcBorders>
              <w:top w:val="nil"/>
              <w:left w:val="nil"/>
              <w:bottom w:val="single" w:sz="4" w:space="0" w:color="auto"/>
              <w:right w:val="single" w:sz="4" w:space="0" w:color="auto"/>
            </w:tcBorders>
            <w:shd w:val="clear" w:color="000000" w:fill="C0C0C0"/>
            <w:noWrap/>
            <w:vAlign w:val="center"/>
            <w:hideMark/>
          </w:tcPr>
          <w:p w:rsidR="00663187" w:rsidRPr="00663187" w:rsidRDefault="00663187" w:rsidP="00663187">
            <w:pPr>
              <w:jc w:val="center"/>
              <w:rPr>
                <w:rFonts w:cs="Arial"/>
                <w:b/>
                <w:bCs/>
                <w:sz w:val="24"/>
                <w:szCs w:val="24"/>
              </w:rPr>
            </w:pPr>
            <w:r w:rsidRPr="00663187">
              <w:rPr>
                <w:rFonts w:cs="Arial"/>
                <w:b/>
                <w:bCs/>
                <w:sz w:val="24"/>
                <w:szCs w:val="24"/>
              </w:rPr>
              <w:t>%</w:t>
            </w:r>
          </w:p>
        </w:tc>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r>
      <w:tr w:rsidR="00663187" w:rsidRPr="00663187" w:rsidTr="00663187">
        <w:trPr>
          <w:trHeight w:val="402"/>
          <w:jc w:val="center"/>
        </w:trPr>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663187" w:rsidRPr="00663187" w:rsidRDefault="00663187" w:rsidP="00663187">
            <w:pPr>
              <w:rPr>
                <w:rFonts w:cs="Arial"/>
                <w:sz w:val="24"/>
                <w:szCs w:val="24"/>
              </w:rPr>
            </w:pPr>
            <w:r w:rsidRPr="00663187">
              <w:rPr>
                <w:rFonts w:cs="Arial"/>
                <w:sz w:val="24"/>
                <w:szCs w:val="24"/>
              </w:rPr>
              <w:t>Daily</w:t>
            </w:r>
          </w:p>
        </w:tc>
        <w:tc>
          <w:tcPr>
            <w:tcW w:w="1340" w:type="dxa"/>
            <w:tcBorders>
              <w:top w:val="nil"/>
              <w:left w:val="nil"/>
              <w:bottom w:val="single" w:sz="4" w:space="0" w:color="auto"/>
              <w:right w:val="single" w:sz="4" w:space="0" w:color="auto"/>
            </w:tcBorders>
            <w:shd w:val="clear" w:color="auto" w:fill="auto"/>
            <w:vAlign w:val="center"/>
            <w:hideMark/>
          </w:tcPr>
          <w:p w:rsidR="00663187" w:rsidRPr="00663187" w:rsidRDefault="00663187" w:rsidP="00663187">
            <w:pPr>
              <w:jc w:val="center"/>
              <w:rPr>
                <w:rFonts w:cs="Arial"/>
                <w:color w:val="000000"/>
                <w:sz w:val="24"/>
                <w:szCs w:val="24"/>
              </w:rPr>
            </w:pPr>
            <w:r w:rsidRPr="00663187">
              <w:rPr>
                <w:rFonts w:cs="Arial"/>
                <w:color w:val="000000"/>
                <w:sz w:val="24"/>
                <w:szCs w:val="24"/>
              </w:rPr>
              <w:t>12</w:t>
            </w:r>
          </w:p>
        </w:tc>
        <w:tc>
          <w:tcPr>
            <w:tcW w:w="1180" w:type="dxa"/>
            <w:tcBorders>
              <w:top w:val="nil"/>
              <w:left w:val="nil"/>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2%</w:t>
            </w:r>
          </w:p>
        </w:tc>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r>
      <w:tr w:rsidR="00663187" w:rsidRPr="00663187" w:rsidTr="00663187">
        <w:trPr>
          <w:trHeight w:val="402"/>
          <w:jc w:val="center"/>
        </w:trPr>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663187" w:rsidRPr="00663187" w:rsidRDefault="00663187" w:rsidP="00663187">
            <w:pPr>
              <w:rPr>
                <w:rFonts w:cs="Arial"/>
                <w:sz w:val="24"/>
                <w:szCs w:val="24"/>
              </w:rPr>
            </w:pPr>
            <w:r w:rsidRPr="00663187">
              <w:rPr>
                <w:rFonts w:cs="Arial"/>
                <w:sz w:val="24"/>
                <w:szCs w:val="24"/>
              </w:rPr>
              <w:t>Weekly</w:t>
            </w:r>
          </w:p>
        </w:tc>
        <w:tc>
          <w:tcPr>
            <w:tcW w:w="1340" w:type="dxa"/>
            <w:tcBorders>
              <w:top w:val="nil"/>
              <w:left w:val="nil"/>
              <w:bottom w:val="single" w:sz="4" w:space="0" w:color="auto"/>
              <w:right w:val="single" w:sz="4" w:space="0" w:color="auto"/>
            </w:tcBorders>
            <w:shd w:val="clear" w:color="auto" w:fill="auto"/>
            <w:vAlign w:val="center"/>
            <w:hideMark/>
          </w:tcPr>
          <w:p w:rsidR="00663187" w:rsidRPr="00663187" w:rsidRDefault="00663187" w:rsidP="00663187">
            <w:pPr>
              <w:jc w:val="center"/>
              <w:rPr>
                <w:rFonts w:cs="Arial"/>
                <w:color w:val="000000"/>
                <w:sz w:val="24"/>
                <w:szCs w:val="24"/>
              </w:rPr>
            </w:pPr>
            <w:r w:rsidRPr="00663187">
              <w:rPr>
                <w:rFonts w:cs="Arial"/>
                <w:color w:val="000000"/>
                <w:sz w:val="24"/>
                <w:szCs w:val="24"/>
              </w:rPr>
              <w:t>473</w:t>
            </w:r>
          </w:p>
        </w:tc>
        <w:tc>
          <w:tcPr>
            <w:tcW w:w="1180" w:type="dxa"/>
            <w:tcBorders>
              <w:top w:val="nil"/>
              <w:left w:val="nil"/>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81%</w:t>
            </w:r>
          </w:p>
        </w:tc>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r>
      <w:tr w:rsidR="00663187" w:rsidRPr="00663187" w:rsidTr="00663187">
        <w:trPr>
          <w:trHeight w:val="402"/>
          <w:jc w:val="center"/>
        </w:trPr>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663187" w:rsidRPr="00663187" w:rsidRDefault="00663187" w:rsidP="00663187">
            <w:pPr>
              <w:rPr>
                <w:rFonts w:cs="Arial"/>
                <w:sz w:val="24"/>
                <w:szCs w:val="24"/>
              </w:rPr>
            </w:pPr>
            <w:r w:rsidRPr="00663187">
              <w:rPr>
                <w:rFonts w:cs="Arial"/>
                <w:sz w:val="24"/>
                <w:szCs w:val="24"/>
              </w:rPr>
              <w:t>Monthly</w:t>
            </w:r>
          </w:p>
        </w:tc>
        <w:tc>
          <w:tcPr>
            <w:tcW w:w="1340" w:type="dxa"/>
            <w:tcBorders>
              <w:top w:val="nil"/>
              <w:left w:val="nil"/>
              <w:bottom w:val="single" w:sz="4" w:space="0" w:color="auto"/>
              <w:right w:val="single" w:sz="4" w:space="0" w:color="auto"/>
            </w:tcBorders>
            <w:shd w:val="clear" w:color="auto" w:fill="auto"/>
            <w:vAlign w:val="center"/>
            <w:hideMark/>
          </w:tcPr>
          <w:p w:rsidR="00663187" w:rsidRPr="00663187" w:rsidRDefault="00663187" w:rsidP="00663187">
            <w:pPr>
              <w:jc w:val="center"/>
              <w:rPr>
                <w:rFonts w:cs="Arial"/>
                <w:color w:val="000000"/>
                <w:sz w:val="24"/>
                <w:szCs w:val="24"/>
              </w:rPr>
            </w:pPr>
            <w:r w:rsidRPr="00663187">
              <w:rPr>
                <w:rFonts w:cs="Arial"/>
                <w:color w:val="000000"/>
                <w:sz w:val="24"/>
                <w:szCs w:val="24"/>
              </w:rPr>
              <w:t>96</w:t>
            </w:r>
          </w:p>
        </w:tc>
        <w:tc>
          <w:tcPr>
            <w:tcW w:w="1180" w:type="dxa"/>
            <w:tcBorders>
              <w:top w:val="nil"/>
              <w:left w:val="nil"/>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16%</w:t>
            </w:r>
          </w:p>
        </w:tc>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r>
      <w:tr w:rsidR="00663187" w:rsidRPr="00663187" w:rsidTr="00663187">
        <w:trPr>
          <w:trHeight w:val="402"/>
          <w:jc w:val="center"/>
        </w:trPr>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663187" w:rsidRPr="00663187" w:rsidRDefault="00663187" w:rsidP="00663187">
            <w:pPr>
              <w:rPr>
                <w:rFonts w:cs="Arial"/>
                <w:sz w:val="24"/>
                <w:szCs w:val="24"/>
              </w:rPr>
            </w:pPr>
            <w:r w:rsidRPr="00663187">
              <w:rPr>
                <w:rFonts w:cs="Arial"/>
                <w:sz w:val="24"/>
                <w:szCs w:val="24"/>
              </w:rPr>
              <w:t>Biweekly</w:t>
            </w:r>
          </w:p>
        </w:tc>
        <w:tc>
          <w:tcPr>
            <w:tcW w:w="1340" w:type="dxa"/>
            <w:tcBorders>
              <w:top w:val="nil"/>
              <w:left w:val="nil"/>
              <w:bottom w:val="single" w:sz="4" w:space="0" w:color="auto"/>
              <w:right w:val="single" w:sz="4" w:space="0" w:color="auto"/>
            </w:tcBorders>
            <w:shd w:val="clear" w:color="auto" w:fill="auto"/>
            <w:vAlign w:val="center"/>
            <w:hideMark/>
          </w:tcPr>
          <w:p w:rsidR="00663187" w:rsidRPr="00663187" w:rsidRDefault="00663187" w:rsidP="00663187">
            <w:pPr>
              <w:jc w:val="center"/>
              <w:rPr>
                <w:rFonts w:cs="Arial"/>
                <w:color w:val="000000"/>
                <w:sz w:val="24"/>
                <w:szCs w:val="24"/>
              </w:rPr>
            </w:pPr>
            <w:r w:rsidRPr="00663187">
              <w:rPr>
                <w:rFonts w:cs="Arial"/>
                <w:color w:val="000000"/>
                <w:sz w:val="24"/>
                <w:szCs w:val="24"/>
              </w:rPr>
              <w:t>6</w:t>
            </w:r>
          </w:p>
        </w:tc>
        <w:tc>
          <w:tcPr>
            <w:tcW w:w="1180" w:type="dxa"/>
            <w:tcBorders>
              <w:top w:val="nil"/>
              <w:left w:val="nil"/>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1%</w:t>
            </w:r>
          </w:p>
        </w:tc>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r>
      <w:tr w:rsidR="00663187" w:rsidRPr="00663187" w:rsidTr="00663187">
        <w:trPr>
          <w:trHeight w:val="402"/>
          <w:jc w:val="center"/>
        </w:trPr>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663187" w:rsidRPr="00663187" w:rsidRDefault="00663187" w:rsidP="00663187">
            <w:pPr>
              <w:jc w:val="right"/>
              <w:rPr>
                <w:rFonts w:cs="Arial"/>
                <w:sz w:val="24"/>
                <w:szCs w:val="24"/>
              </w:rPr>
            </w:pPr>
            <w:r w:rsidRPr="00663187">
              <w:rPr>
                <w:rFonts w:cs="Arial"/>
                <w:sz w:val="24"/>
                <w:szCs w:val="24"/>
              </w:rPr>
              <w:t>Total</w:t>
            </w:r>
          </w:p>
        </w:tc>
        <w:tc>
          <w:tcPr>
            <w:tcW w:w="1340" w:type="dxa"/>
            <w:tcBorders>
              <w:top w:val="nil"/>
              <w:left w:val="nil"/>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587</w:t>
            </w:r>
          </w:p>
        </w:tc>
        <w:tc>
          <w:tcPr>
            <w:tcW w:w="1180" w:type="dxa"/>
            <w:tcBorders>
              <w:top w:val="nil"/>
              <w:left w:val="nil"/>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100%</w:t>
            </w:r>
          </w:p>
        </w:tc>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r>
      <w:tr w:rsidR="00663187" w:rsidRPr="00663187" w:rsidTr="00663187">
        <w:trPr>
          <w:trHeight w:val="300"/>
          <w:jc w:val="center"/>
        </w:trPr>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1840" w:type="dxa"/>
            <w:tcBorders>
              <w:top w:val="nil"/>
              <w:left w:val="nil"/>
              <w:bottom w:val="nil"/>
              <w:right w:val="nil"/>
            </w:tcBorders>
            <w:shd w:val="clear" w:color="auto" w:fill="auto"/>
            <w:vAlign w:val="center"/>
            <w:hideMark/>
          </w:tcPr>
          <w:p w:rsidR="00663187" w:rsidRPr="00663187" w:rsidRDefault="00663187" w:rsidP="00663187">
            <w:pPr>
              <w:rPr>
                <w:rFonts w:cs="Arial"/>
                <w:sz w:val="24"/>
                <w:szCs w:val="24"/>
              </w:rPr>
            </w:pPr>
            <w:r w:rsidRPr="00663187">
              <w:rPr>
                <w:rFonts w:cs="Arial"/>
                <w:sz w:val="24"/>
                <w:szCs w:val="24"/>
              </w:rPr>
              <w:t> </w:t>
            </w:r>
          </w:p>
        </w:tc>
        <w:tc>
          <w:tcPr>
            <w:tcW w:w="1340" w:type="dxa"/>
            <w:tcBorders>
              <w:top w:val="nil"/>
              <w:left w:val="nil"/>
              <w:bottom w:val="nil"/>
              <w:right w:val="nil"/>
            </w:tcBorders>
            <w:shd w:val="clear" w:color="auto" w:fill="auto"/>
            <w:noWrap/>
            <w:vAlign w:val="center"/>
            <w:hideMark/>
          </w:tcPr>
          <w:p w:rsidR="00663187" w:rsidRPr="00663187" w:rsidRDefault="00663187" w:rsidP="00663187">
            <w:pPr>
              <w:rPr>
                <w:rFonts w:cs="Arial"/>
                <w:sz w:val="24"/>
                <w:szCs w:val="24"/>
              </w:rPr>
            </w:pPr>
            <w:r w:rsidRPr="00663187">
              <w:rPr>
                <w:rFonts w:cs="Arial"/>
                <w:sz w:val="24"/>
                <w:szCs w:val="24"/>
              </w:rPr>
              <w:t> </w:t>
            </w:r>
          </w:p>
        </w:tc>
        <w:tc>
          <w:tcPr>
            <w:tcW w:w="1180" w:type="dxa"/>
            <w:tcBorders>
              <w:top w:val="nil"/>
              <w:left w:val="nil"/>
              <w:bottom w:val="nil"/>
              <w:right w:val="nil"/>
            </w:tcBorders>
            <w:shd w:val="clear" w:color="auto" w:fill="auto"/>
            <w:noWrap/>
            <w:vAlign w:val="center"/>
            <w:hideMark/>
          </w:tcPr>
          <w:p w:rsidR="00663187" w:rsidRPr="00663187" w:rsidRDefault="00663187" w:rsidP="00663187">
            <w:pPr>
              <w:rPr>
                <w:rFonts w:cs="Arial"/>
                <w:sz w:val="24"/>
                <w:szCs w:val="24"/>
              </w:rPr>
            </w:pPr>
            <w:r w:rsidRPr="00663187">
              <w:rPr>
                <w:rFonts w:cs="Arial"/>
                <w:sz w:val="24"/>
                <w:szCs w:val="24"/>
              </w:rPr>
              <w:t> </w:t>
            </w:r>
          </w:p>
        </w:tc>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r>
      <w:tr w:rsidR="00663187" w:rsidRPr="00663187" w:rsidTr="00663187">
        <w:trPr>
          <w:trHeight w:val="300"/>
          <w:jc w:val="center"/>
        </w:trPr>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1840" w:type="dxa"/>
            <w:tcBorders>
              <w:top w:val="nil"/>
              <w:left w:val="nil"/>
              <w:bottom w:val="nil"/>
              <w:right w:val="nil"/>
            </w:tcBorders>
            <w:shd w:val="clear" w:color="auto" w:fill="auto"/>
            <w:vAlign w:val="center"/>
            <w:hideMark/>
          </w:tcPr>
          <w:p w:rsidR="00663187" w:rsidRPr="00663187" w:rsidRDefault="00663187" w:rsidP="00663187">
            <w:pPr>
              <w:rPr>
                <w:rFonts w:cs="Arial"/>
                <w:sz w:val="24"/>
                <w:szCs w:val="24"/>
              </w:rPr>
            </w:pPr>
          </w:p>
        </w:tc>
        <w:tc>
          <w:tcPr>
            <w:tcW w:w="1340" w:type="dxa"/>
            <w:tcBorders>
              <w:top w:val="nil"/>
              <w:left w:val="nil"/>
              <w:bottom w:val="nil"/>
              <w:right w:val="nil"/>
            </w:tcBorders>
            <w:shd w:val="clear" w:color="auto" w:fill="auto"/>
            <w:noWrap/>
            <w:vAlign w:val="center"/>
            <w:hideMark/>
          </w:tcPr>
          <w:p w:rsidR="00663187" w:rsidRPr="00663187" w:rsidRDefault="00663187" w:rsidP="00663187">
            <w:pPr>
              <w:rPr>
                <w:rFonts w:cs="Arial"/>
                <w:sz w:val="24"/>
                <w:szCs w:val="24"/>
              </w:rPr>
            </w:pPr>
          </w:p>
        </w:tc>
        <w:tc>
          <w:tcPr>
            <w:tcW w:w="1180" w:type="dxa"/>
            <w:tcBorders>
              <w:top w:val="nil"/>
              <w:left w:val="nil"/>
              <w:bottom w:val="nil"/>
              <w:right w:val="nil"/>
            </w:tcBorders>
            <w:shd w:val="clear" w:color="auto" w:fill="auto"/>
            <w:noWrap/>
            <w:vAlign w:val="center"/>
            <w:hideMark/>
          </w:tcPr>
          <w:p w:rsidR="00663187" w:rsidRPr="00663187" w:rsidRDefault="00663187" w:rsidP="00663187">
            <w:pPr>
              <w:rPr>
                <w:rFonts w:cs="Arial"/>
                <w:sz w:val="24"/>
                <w:szCs w:val="24"/>
              </w:rPr>
            </w:pPr>
          </w:p>
        </w:tc>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r>
      <w:tr w:rsidR="00663187" w:rsidRPr="00663187" w:rsidTr="00663187">
        <w:trPr>
          <w:trHeight w:val="300"/>
          <w:jc w:val="center"/>
        </w:trPr>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4360" w:type="dxa"/>
            <w:gridSpan w:val="3"/>
            <w:tcBorders>
              <w:top w:val="nil"/>
              <w:left w:val="nil"/>
              <w:bottom w:val="single" w:sz="4" w:space="0" w:color="auto"/>
              <w:right w:val="nil"/>
            </w:tcBorders>
            <w:shd w:val="clear" w:color="auto" w:fill="auto"/>
            <w:vAlign w:val="center"/>
            <w:hideMark/>
          </w:tcPr>
          <w:p w:rsidR="00663187" w:rsidRPr="00663187" w:rsidRDefault="00663187" w:rsidP="00663187">
            <w:pPr>
              <w:jc w:val="center"/>
              <w:rPr>
                <w:rFonts w:cs="Arial"/>
                <w:b/>
                <w:bCs/>
                <w:sz w:val="24"/>
                <w:szCs w:val="24"/>
              </w:rPr>
            </w:pPr>
            <w:r w:rsidRPr="00663187">
              <w:rPr>
                <w:rFonts w:cs="Arial"/>
                <w:b/>
                <w:bCs/>
                <w:sz w:val="24"/>
                <w:szCs w:val="24"/>
              </w:rPr>
              <w:t>Freshwater Beaches</w:t>
            </w:r>
          </w:p>
        </w:tc>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r>
      <w:tr w:rsidR="00663187" w:rsidRPr="00663187" w:rsidTr="00663187">
        <w:trPr>
          <w:trHeight w:val="402"/>
          <w:jc w:val="center"/>
        </w:trPr>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1840" w:type="dxa"/>
            <w:tcBorders>
              <w:top w:val="nil"/>
              <w:left w:val="single" w:sz="4" w:space="0" w:color="auto"/>
              <w:bottom w:val="single" w:sz="4" w:space="0" w:color="auto"/>
              <w:right w:val="single" w:sz="4" w:space="0" w:color="auto"/>
            </w:tcBorders>
            <w:shd w:val="clear" w:color="000000" w:fill="C0C0C0"/>
            <w:noWrap/>
            <w:vAlign w:val="center"/>
            <w:hideMark/>
          </w:tcPr>
          <w:p w:rsidR="00663187" w:rsidRPr="00663187" w:rsidRDefault="00663187" w:rsidP="00663187">
            <w:pPr>
              <w:rPr>
                <w:rFonts w:cs="Arial"/>
                <w:b/>
                <w:bCs/>
                <w:sz w:val="24"/>
                <w:szCs w:val="24"/>
              </w:rPr>
            </w:pPr>
            <w:r w:rsidRPr="00663187">
              <w:rPr>
                <w:rFonts w:cs="Arial"/>
                <w:b/>
                <w:bCs/>
                <w:sz w:val="24"/>
                <w:szCs w:val="24"/>
              </w:rPr>
              <w:t>Test frequency</w:t>
            </w:r>
          </w:p>
        </w:tc>
        <w:tc>
          <w:tcPr>
            <w:tcW w:w="1340" w:type="dxa"/>
            <w:tcBorders>
              <w:top w:val="nil"/>
              <w:left w:val="nil"/>
              <w:bottom w:val="single" w:sz="4" w:space="0" w:color="auto"/>
              <w:right w:val="single" w:sz="4" w:space="0" w:color="auto"/>
            </w:tcBorders>
            <w:shd w:val="clear" w:color="000000" w:fill="C0C0C0"/>
            <w:noWrap/>
            <w:vAlign w:val="center"/>
            <w:hideMark/>
          </w:tcPr>
          <w:p w:rsidR="00663187" w:rsidRPr="00663187" w:rsidRDefault="00663187" w:rsidP="00663187">
            <w:pPr>
              <w:jc w:val="center"/>
              <w:rPr>
                <w:rFonts w:cs="Arial"/>
                <w:b/>
                <w:bCs/>
                <w:sz w:val="24"/>
                <w:szCs w:val="24"/>
              </w:rPr>
            </w:pPr>
            <w:r w:rsidRPr="00663187">
              <w:rPr>
                <w:rFonts w:cs="Arial"/>
                <w:b/>
                <w:bCs/>
                <w:sz w:val="24"/>
                <w:szCs w:val="24"/>
              </w:rPr>
              <w:t># Beaches</w:t>
            </w:r>
          </w:p>
        </w:tc>
        <w:tc>
          <w:tcPr>
            <w:tcW w:w="1180" w:type="dxa"/>
            <w:tcBorders>
              <w:top w:val="nil"/>
              <w:left w:val="nil"/>
              <w:bottom w:val="single" w:sz="4" w:space="0" w:color="auto"/>
              <w:right w:val="single" w:sz="4" w:space="0" w:color="auto"/>
            </w:tcBorders>
            <w:shd w:val="clear" w:color="000000" w:fill="C0C0C0"/>
            <w:noWrap/>
            <w:vAlign w:val="center"/>
            <w:hideMark/>
          </w:tcPr>
          <w:p w:rsidR="00663187" w:rsidRPr="00663187" w:rsidRDefault="00663187" w:rsidP="00663187">
            <w:pPr>
              <w:jc w:val="center"/>
              <w:rPr>
                <w:rFonts w:cs="Arial"/>
                <w:b/>
                <w:bCs/>
                <w:sz w:val="24"/>
                <w:szCs w:val="24"/>
              </w:rPr>
            </w:pPr>
            <w:r w:rsidRPr="00663187">
              <w:rPr>
                <w:rFonts w:cs="Arial"/>
                <w:b/>
                <w:bCs/>
                <w:sz w:val="24"/>
                <w:szCs w:val="24"/>
              </w:rPr>
              <w:t>%</w:t>
            </w:r>
          </w:p>
        </w:tc>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r>
      <w:tr w:rsidR="00663187" w:rsidRPr="00663187" w:rsidTr="00663187">
        <w:trPr>
          <w:trHeight w:val="402"/>
          <w:jc w:val="center"/>
        </w:trPr>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663187" w:rsidRPr="00663187" w:rsidRDefault="00663187" w:rsidP="00663187">
            <w:pPr>
              <w:rPr>
                <w:rFonts w:cs="Arial"/>
                <w:sz w:val="24"/>
                <w:szCs w:val="24"/>
              </w:rPr>
            </w:pPr>
            <w:r w:rsidRPr="00663187">
              <w:rPr>
                <w:rFonts w:cs="Arial"/>
                <w:sz w:val="24"/>
                <w:szCs w:val="24"/>
              </w:rPr>
              <w:t>Weekly</w:t>
            </w:r>
          </w:p>
        </w:tc>
        <w:tc>
          <w:tcPr>
            <w:tcW w:w="1340" w:type="dxa"/>
            <w:tcBorders>
              <w:top w:val="nil"/>
              <w:left w:val="nil"/>
              <w:bottom w:val="single" w:sz="4" w:space="0" w:color="auto"/>
              <w:right w:val="single" w:sz="4" w:space="0" w:color="auto"/>
            </w:tcBorders>
            <w:shd w:val="clear" w:color="auto" w:fill="auto"/>
            <w:vAlign w:val="center"/>
            <w:hideMark/>
          </w:tcPr>
          <w:p w:rsidR="00663187" w:rsidRPr="00663187" w:rsidRDefault="00663187" w:rsidP="00663187">
            <w:pPr>
              <w:jc w:val="center"/>
              <w:rPr>
                <w:rFonts w:cs="Arial"/>
                <w:color w:val="000000"/>
                <w:sz w:val="24"/>
                <w:szCs w:val="24"/>
              </w:rPr>
            </w:pPr>
            <w:r w:rsidRPr="00663187">
              <w:rPr>
                <w:rFonts w:cs="Arial"/>
                <w:color w:val="000000"/>
                <w:sz w:val="24"/>
                <w:szCs w:val="24"/>
              </w:rPr>
              <w:t>579</w:t>
            </w:r>
          </w:p>
        </w:tc>
        <w:tc>
          <w:tcPr>
            <w:tcW w:w="1180" w:type="dxa"/>
            <w:tcBorders>
              <w:top w:val="nil"/>
              <w:left w:val="nil"/>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98.1%</w:t>
            </w:r>
          </w:p>
        </w:tc>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r>
      <w:tr w:rsidR="00663187" w:rsidRPr="00663187" w:rsidTr="00663187">
        <w:trPr>
          <w:trHeight w:val="402"/>
          <w:jc w:val="center"/>
        </w:trPr>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663187" w:rsidRPr="00663187" w:rsidRDefault="00663187" w:rsidP="00663187">
            <w:pPr>
              <w:rPr>
                <w:rFonts w:cs="Arial"/>
                <w:sz w:val="24"/>
                <w:szCs w:val="24"/>
              </w:rPr>
            </w:pPr>
            <w:r w:rsidRPr="00663187">
              <w:rPr>
                <w:rFonts w:cs="Arial"/>
                <w:sz w:val="24"/>
                <w:szCs w:val="24"/>
              </w:rPr>
              <w:t>Twice per week</w:t>
            </w:r>
          </w:p>
        </w:tc>
        <w:tc>
          <w:tcPr>
            <w:tcW w:w="1340" w:type="dxa"/>
            <w:tcBorders>
              <w:top w:val="nil"/>
              <w:left w:val="nil"/>
              <w:bottom w:val="single" w:sz="4" w:space="0" w:color="auto"/>
              <w:right w:val="single" w:sz="4" w:space="0" w:color="auto"/>
            </w:tcBorders>
            <w:shd w:val="clear" w:color="auto" w:fill="auto"/>
            <w:vAlign w:val="center"/>
            <w:hideMark/>
          </w:tcPr>
          <w:p w:rsidR="00663187" w:rsidRPr="00663187" w:rsidRDefault="00663187" w:rsidP="00663187">
            <w:pPr>
              <w:jc w:val="center"/>
              <w:rPr>
                <w:rFonts w:cs="Arial"/>
                <w:color w:val="000000"/>
                <w:sz w:val="24"/>
                <w:szCs w:val="24"/>
              </w:rPr>
            </w:pPr>
            <w:r w:rsidRPr="00663187">
              <w:rPr>
                <w:rFonts w:cs="Arial"/>
                <w:color w:val="000000"/>
                <w:sz w:val="24"/>
                <w:szCs w:val="24"/>
              </w:rPr>
              <w:t>2</w:t>
            </w:r>
          </w:p>
        </w:tc>
        <w:tc>
          <w:tcPr>
            <w:tcW w:w="1180" w:type="dxa"/>
            <w:tcBorders>
              <w:top w:val="nil"/>
              <w:left w:val="nil"/>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0.3%</w:t>
            </w:r>
          </w:p>
        </w:tc>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r>
      <w:tr w:rsidR="00663187" w:rsidRPr="00663187" w:rsidTr="00663187">
        <w:trPr>
          <w:trHeight w:val="402"/>
          <w:jc w:val="center"/>
        </w:trPr>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663187" w:rsidRPr="00663187" w:rsidRDefault="00663187" w:rsidP="00663187">
            <w:pPr>
              <w:rPr>
                <w:rFonts w:cs="Arial"/>
                <w:sz w:val="24"/>
                <w:szCs w:val="24"/>
              </w:rPr>
            </w:pPr>
            <w:r w:rsidRPr="00663187">
              <w:rPr>
                <w:rFonts w:cs="Arial"/>
                <w:sz w:val="24"/>
                <w:szCs w:val="24"/>
              </w:rPr>
              <w:t>Monthly</w:t>
            </w:r>
          </w:p>
        </w:tc>
        <w:tc>
          <w:tcPr>
            <w:tcW w:w="1340" w:type="dxa"/>
            <w:tcBorders>
              <w:top w:val="nil"/>
              <w:left w:val="nil"/>
              <w:bottom w:val="single" w:sz="4" w:space="0" w:color="auto"/>
              <w:right w:val="single" w:sz="4" w:space="0" w:color="auto"/>
            </w:tcBorders>
            <w:shd w:val="clear" w:color="auto" w:fill="auto"/>
            <w:vAlign w:val="center"/>
            <w:hideMark/>
          </w:tcPr>
          <w:p w:rsidR="00663187" w:rsidRPr="00663187" w:rsidRDefault="00663187" w:rsidP="00663187">
            <w:pPr>
              <w:jc w:val="center"/>
              <w:rPr>
                <w:rFonts w:cs="Arial"/>
                <w:color w:val="000000"/>
                <w:sz w:val="24"/>
                <w:szCs w:val="24"/>
              </w:rPr>
            </w:pPr>
            <w:r w:rsidRPr="00663187">
              <w:rPr>
                <w:rFonts w:cs="Arial"/>
                <w:color w:val="000000"/>
                <w:sz w:val="24"/>
                <w:szCs w:val="24"/>
              </w:rPr>
              <w:t>1</w:t>
            </w:r>
          </w:p>
        </w:tc>
        <w:tc>
          <w:tcPr>
            <w:tcW w:w="1180" w:type="dxa"/>
            <w:tcBorders>
              <w:top w:val="nil"/>
              <w:left w:val="nil"/>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0.2%</w:t>
            </w:r>
          </w:p>
        </w:tc>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r>
      <w:tr w:rsidR="00663187" w:rsidRPr="00663187" w:rsidTr="00663187">
        <w:trPr>
          <w:trHeight w:val="402"/>
          <w:jc w:val="center"/>
        </w:trPr>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663187" w:rsidRPr="00663187" w:rsidRDefault="00663187" w:rsidP="00663187">
            <w:pPr>
              <w:rPr>
                <w:rFonts w:cs="Arial"/>
                <w:sz w:val="24"/>
                <w:szCs w:val="24"/>
              </w:rPr>
            </w:pPr>
            <w:r w:rsidRPr="00663187">
              <w:rPr>
                <w:rFonts w:cs="Arial"/>
                <w:sz w:val="24"/>
                <w:szCs w:val="24"/>
              </w:rPr>
              <w:t>Biweekly</w:t>
            </w:r>
          </w:p>
        </w:tc>
        <w:tc>
          <w:tcPr>
            <w:tcW w:w="1340" w:type="dxa"/>
            <w:tcBorders>
              <w:top w:val="nil"/>
              <w:left w:val="nil"/>
              <w:bottom w:val="single" w:sz="4" w:space="0" w:color="auto"/>
              <w:right w:val="single" w:sz="4" w:space="0" w:color="auto"/>
            </w:tcBorders>
            <w:shd w:val="clear" w:color="auto" w:fill="auto"/>
            <w:vAlign w:val="center"/>
            <w:hideMark/>
          </w:tcPr>
          <w:p w:rsidR="00663187" w:rsidRPr="00663187" w:rsidRDefault="00663187" w:rsidP="00663187">
            <w:pPr>
              <w:jc w:val="center"/>
              <w:rPr>
                <w:rFonts w:cs="Arial"/>
                <w:color w:val="000000"/>
                <w:sz w:val="24"/>
                <w:szCs w:val="24"/>
              </w:rPr>
            </w:pPr>
            <w:r w:rsidRPr="00663187">
              <w:rPr>
                <w:rFonts w:cs="Arial"/>
                <w:color w:val="000000"/>
                <w:sz w:val="24"/>
                <w:szCs w:val="24"/>
              </w:rPr>
              <w:t>1</w:t>
            </w:r>
          </w:p>
        </w:tc>
        <w:tc>
          <w:tcPr>
            <w:tcW w:w="1180" w:type="dxa"/>
            <w:tcBorders>
              <w:top w:val="nil"/>
              <w:left w:val="nil"/>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0.2%</w:t>
            </w:r>
          </w:p>
        </w:tc>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r>
      <w:tr w:rsidR="00663187" w:rsidRPr="00663187" w:rsidTr="00663187">
        <w:trPr>
          <w:trHeight w:val="402"/>
          <w:jc w:val="center"/>
        </w:trPr>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663187" w:rsidRPr="00663187" w:rsidRDefault="00663187" w:rsidP="00663187">
            <w:pPr>
              <w:rPr>
                <w:rFonts w:cs="Arial"/>
                <w:sz w:val="24"/>
                <w:szCs w:val="24"/>
              </w:rPr>
            </w:pPr>
            <w:r w:rsidRPr="00663187">
              <w:rPr>
                <w:rFonts w:cs="Arial"/>
                <w:sz w:val="24"/>
                <w:szCs w:val="24"/>
              </w:rPr>
              <w:t>One time</w:t>
            </w:r>
          </w:p>
        </w:tc>
        <w:tc>
          <w:tcPr>
            <w:tcW w:w="1340" w:type="dxa"/>
            <w:tcBorders>
              <w:top w:val="nil"/>
              <w:left w:val="nil"/>
              <w:bottom w:val="single" w:sz="4" w:space="0" w:color="auto"/>
              <w:right w:val="single" w:sz="4" w:space="0" w:color="auto"/>
            </w:tcBorders>
            <w:shd w:val="clear" w:color="auto" w:fill="auto"/>
            <w:vAlign w:val="center"/>
            <w:hideMark/>
          </w:tcPr>
          <w:p w:rsidR="00663187" w:rsidRPr="00663187" w:rsidRDefault="00663187" w:rsidP="00663187">
            <w:pPr>
              <w:jc w:val="center"/>
              <w:rPr>
                <w:rFonts w:cs="Arial"/>
                <w:color w:val="000000"/>
                <w:sz w:val="24"/>
                <w:szCs w:val="24"/>
              </w:rPr>
            </w:pPr>
            <w:r w:rsidRPr="00663187">
              <w:rPr>
                <w:rFonts w:cs="Arial"/>
                <w:color w:val="000000"/>
                <w:sz w:val="24"/>
                <w:szCs w:val="24"/>
              </w:rPr>
              <w:t>4</w:t>
            </w:r>
          </w:p>
        </w:tc>
        <w:tc>
          <w:tcPr>
            <w:tcW w:w="1180" w:type="dxa"/>
            <w:tcBorders>
              <w:top w:val="nil"/>
              <w:left w:val="nil"/>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0.7%</w:t>
            </w:r>
          </w:p>
        </w:tc>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r>
      <w:tr w:rsidR="00663187" w:rsidRPr="00663187" w:rsidTr="00663187">
        <w:trPr>
          <w:trHeight w:val="402"/>
          <w:jc w:val="center"/>
        </w:trPr>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663187" w:rsidRPr="00663187" w:rsidRDefault="00663187" w:rsidP="00663187">
            <w:pPr>
              <w:rPr>
                <w:rFonts w:cs="Arial"/>
                <w:sz w:val="24"/>
                <w:szCs w:val="24"/>
              </w:rPr>
            </w:pPr>
            <w:r w:rsidRPr="00663187">
              <w:rPr>
                <w:rFonts w:cs="Arial"/>
                <w:sz w:val="24"/>
                <w:szCs w:val="24"/>
              </w:rPr>
              <w:t>Two times</w:t>
            </w:r>
          </w:p>
        </w:tc>
        <w:tc>
          <w:tcPr>
            <w:tcW w:w="1340" w:type="dxa"/>
            <w:tcBorders>
              <w:top w:val="nil"/>
              <w:left w:val="nil"/>
              <w:bottom w:val="single" w:sz="4" w:space="0" w:color="auto"/>
              <w:right w:val="single" w:sz="4" w:space="0" w:color="auto"/>
            </w:tcBorders>
            <w:shd w:val="clear" w:color="auto" w:fill="auto"/>
            <w:vAlign w:val="center"/>
            <w:hideMark/>
          </w:tcPr>
          <w:p w:rsidR="00663187" w:rsidRPr="00663187" w:rsidRDefault="00663187" w:rsidP="00663187">
            <w:pPr>
              <w:jc w:val="center"/>
              <w:rPr>
                <w:rFonts w:cs="Arial"/>
                <w:color w:val="000000"/>
                <w:sz w:val="24"/>
                <w:szCs w:val="24"/>
              </w:rPr>
            </w:pPr>
            <w:r w:rsidRPr="00663187">
              <w:rPr>
                <w:rFonts w:cs="Arial"/>
                <w:color w:val="000000"/>
                <w:sz w:val="24"/>
                <w:szCs w:val="24"/>
              </w:rPr>
              <w:t>1</w:t>
            </w:r>
          </w:p>
        </w:tc>
        <w:tc>
          <w:tcPr>
            <w:tcW w:w="1180" w:type="dxa"/>
            <w:tcBorders>
              <w:top w:val="nil"/>
              <w:left w:val="nil"/>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0.2%</w:t>
            </w:r>
          </w:p>
        </w:tc>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r>
      <w:tr w:rsidR="00663187" w:rsidRPr="00663187" w:rsidTr="00663187">
        <w:trPr>
          <w:trHeight w:val="402"/>
          <w:jc w:val="center"/>
        </w:trPr>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663187" w:rsidRPr="00663187" w:rsidRDefault="00663187" w:rsidP="00663187">
            <w:pPr>
              <w:rPr>
                <w:rFonts w:cs="Arial"/>
                <w:sz w:val="24"/>
                <w:szCs w:val="24"/>
              </w:rPr>
            </w:pPr>
            <w:r w:rsidRPr="00663187">
              <w:rPr>
                <w:rFonts w:cs="Arial"/>
                <w:sz w:val="24"/>
                <w:szCs w:val="24"/>
              </w:rPr>
              <w:t>Three times</w:t>
            </w:r>
          </w:p>
        </w:tc>
        <w:tc>
          <w:tcPr>
            <w:tcW w:w="1340" w:type="dxa"/>
            <w:tcBorders>
              <w:top w:val="nil"/>
              <w:left w:val="nil"/>
              <w:bottom w:val="single" w:sz="4" w:space="0" w:color="auto"/>
              <w:right w:val="single" w:sz="4" w:space="0" w:color="auto"/>
            </w:tcBorders>
            <w:shd w:val="clear" w:color="auto" w:fill="auto"/>
            <w:vAlign w:val="center"/>
            <w:hideMark/>
          </w:tcPr>
          <w:p w:rsidR="00663187" w:rsidRPr="00663187" w:rsidRDefault="00663187" w:rsidP="00663187">
            <w:pPr>
              <w:jc w:val="center"/>
              <w:rPr>
                <w:rFonts w:cs="Arial"/>
                <w:color w:val="000000"/>
                <w:sz w:val="24"/>
                <w:szCs w:val="24"/>
              </w:rPr>
            </w:pPr>
            <w:r w:rsidRPr="00663187">
              <w:rPr>
                <w:rFonts w:cs="Arial"/>
                <w:color w:val="000000"/>
                <w:sz w:val="24"/>
                <w:szCs w:val="24"/>
              </w:rPr>
              <w:t>2</w:t>
            </w:r>
          </w:p>
        </w:tc>
        <w:tc>
          <w:tcPr>
            <w:tcW w:w="1180" w:type="dxa"/>
            <w:tcBorders>
              <w:top w:val="nil"/>
              <w:left w:val="nil"/>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0.3%</w:t>
            </w:r>
          </w:p>
        </w:tc>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r>
      <w:tr w:rsidR="00663187" w:rsidRPr="00663187" w:rsidTr="00663187">
        <w:trPr>
          <w:trHeight w:val="300"/>
          <w:jc w:val="center"/>
        </w:trPr>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663187" w:rsidRPr="00663187" w:rsidRDefault="00663187" w:rsidP="00663187">
            <w:pPr>
              <w:jc w:val="right"/>
              <w:rPr>
                <w:rFonts w:cs="Arial"/>
                <w:sz w:val="24"/>
                <w:szCs w:val="24"/>
              </w:rPr>
            </w:pPr>
            <w:r w:rsidRPr="00663187">
              <w:rPr>
                <w:rFonts w:cs="Arial"/>
                <w:sz w:val="24"/>
                <w:szCs w:val="24"/>
              </w:rPr>
              <w:t>Total</w:t>
            </w:r>
          </w:p>
        </w:tc>
        <w:tc>
          <w:tcPr>
            <w:tcW w:w="1340" w:type="dxa"/>
            <w:tcBorders>
              <w:top w:val="nil"/>
              <w:left w:val="nil"/>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590</w:t>
            </w:r>
          </w:p>
        </w:tc>
        <w:tc>
          <w:tcPr>
            <w:tcW w:w="1180" w:type="dxa"/>
            <w:tcBorders>
              <w:top w:val="nil"/>
              <w:left w:val="nil"/>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100.0%</w:t>
            </w:r>
          </w:p>
        </w:tc>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663187">
        <w:trPr>
          <w:trHeight w:val="255"/>
          <w:jc w:val="center"/>
        </w:trPr>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184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134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118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bl>
    <w:p w:rsidR="001371C3" w:rsidRDefault="001371C3"/>
    <w:p w:rsidR="00663187" w:rsidRDefault="00663187">
      <w:r>
        <w:br w:type="page"/>
      </w:r>
    </w:p>
    <w:tbl>
      <w:tblPr>
        <w:tblW w:w="8160" w:type="dxa"/>
        <w:jc w:val="center"/>
        <w:tblInd w:w="93" w:type="dxa"/>
        <w:tblLook w:val="04A0" w:firstRow="1" w:lastRow="0" w:firstColumn="1" w:lastColumn="0" w:noHBand="0" w:noVBand="1"/>
      </w:tblPr>
      <w:tblGrid>
        <w:gridCol w:w="1800"/>
        <w:gridCol w:w="4060"/>
        <w:gridCol w:w="640"/>
        <w:gridCol w:w="700"/>
        <w:gridCol w:w="960"/>
      </w:tblGrid>
      <w:tr w:rsidR="00663187" w:rsidRPr="00663187" w:rsidTr="00663187">
        <w:trPr>
          <w:trHeight w:val="990"/>
          <w:jc w:val="center"/>
        </w:trPr>
        <w:tc>
          <w:tcPr>
            <w:tcW w:w="8160" w:type="dxa"/>
            <w:gridSpan w:val="5"/>
            <w:tcBorders>
              <w:top w:val="nil"/>
              <w:left w:val="nil"/>
              <w:bottom w:val="nil"/>
              <w:right w:val="nil"/>
            </w:tcBorders>
            <w:shd w:val="clear" w:color="auto" w:fill="auto"/>
            <w:vAlign w:val="bottom"/>
            <w:hideMark/>
          </w:tcPr>
          <w:p w:rsidR="00663187" w:rsidRPr="00663187" w:rsidRDefault="00663187" w:rsidP="00663187">
            <w:pPr>
              <w:jc w:val="center"/>
              <w:rPr>
                <w:rFonts w:cs="Arial"/>
                <w:b/>
                <w:bCs/>
                <w:sz w:val="24"/>
                <w:szCs w:val="24"/>
              </w:rPr>
            </w:pPr>
            <w:r>
              <w:lastRenderedPageBreak/>
              <w:br w:type="page"/>
            </w:r>
            <w:r w:rsidRPr="00663187">
              <w:rPr>
                <w:rFonts w:cs="Arial"/>
                <w:b/>
                <w:bCs/>
                <w:sz w:val="24"/>
                <w:szCs w:val="24"/>
              </w:rPr>
              <w:t>Table 5</w:t>
            </w:r>
            <w:r w:rsidRPr="00663187">
              <w:rPr>
                <w:rFonts w:cs="Arial"/>
                <w:sz w:val="24"/>
                <w:szCs w:val="24"/>
              </w:rPr>
              <w:br/>
              <w:t>MA Beaches (2015): Number of exceedances and postings at marine and freshwater public and semi-public bathing beaches.</w:t>
            </w:r>
          </w:p>
        </w:tc>
      </w:tr>
      <w:tr w:rsidR="00663187" w:rsidRPr="00663187" w:rsidTr="00663187">
        <w:trPr>
          <w:trHeight w:val="345"/>
          <w:jc w:val="center"/>
        </w:trPr>
        <w:tc>
          <w:tcPr>
            <w:tcW w:w="1800" w:type="dxa"/>
            <w:tcBorders>
              <w:top w:val="nil"/>
              <w:left w:val="nil"/>
              <w:bottom w:val="nil"/>
              <w:right w:val="nil"/>
            </w:tcBorders>
            <w:shd w:val="clear" w:color="auto" w:fill="auto"/>
            <w:vAlign w:val="bottom"/>
            <w:hideMark/>
          </w:tcPr>
          <w:p w:rsidR="00663187" w:rsidRPr="00663187" w:rsidRDefault="00663187" w:rsidP="00663187">
            <w:pPr>
              <w:jc w:val="center"/>
              <w:rPr>
                <w:rFonts w:cs="Arial"/>
                <w:b/>
                <w:bCs/>
                <w:sz w:val="24"/>
                <w:szCs w:val="24"/>
              </w:rPr>
            </w:pPr>
          </w:p>
        </w:tc>
        <w:tc>
          <w:tcPr>
            <w:tcW w:w="4060" w:type="dxa"/>
            <w:tcBorders>
              <w:top w:val="nil"/>
              <w:left w:val="nil"/>
              <w:bottom w:val="nil"/>
              <w:right w:val="nil"/>
            </w:tcBorders>
            <w:shd w:val="clear" w:color="auto" w:fill="auto"/>
            <w:vAlign w:val="bottom"/>
            <w:hideMark/>
          </w:tcPr>
          <w:p w:rsidR="00663187" w:rsidRPr="00663187" w:rsidRDefault="00663187" w:rsidP="00663187">
            <w:pPr>
              <w:jc w:val="center"/>
              <w:rPr>
                <w:rFonts w:cs="Arial"/>
                <w:sz w:val="24"/>
                <w:szCs w:val="24"/>
              </w:rPr>
            </w:pPr>
          </w:p>
        </w:tc>
        <w:tc>
          <w:tcPr>
            <w:tcW w:w="640" w:type="dxa"/>
            <w:tcBorders>
              <w:top w:val="nil"/>
              <w:left w:val="nil"/>
              <w:bottom w:val="nil"/>
              <w:right w:val="nil"/>
            </w:tcBorders>
            <w:shd w:val="clear" w:color="auto" w:fill="auto"/>
            <w:vAlign w:val="bottom"/>
            <w:hideMark/>
          </w:tcPr>
          <w:p w:rsidR="00663187" w:rsidRPr="00663187" w:rsidRDefault="00663187" w:rsidP="00663187">
            <w:pPr>
              <w:jc w:val="center"/>
              <w:rPr>
                <w:rFonts w:cs="Arial"/>
                <w:sz w:val="24"/>
                <w:szCs w:val="24"/>
              </w:rPr>
            </w:pPr>
          </w:p>
        </w:tc>
        <w:tc>
          <w:tcPr>
            <w:tcW w:w="700" w:type="dxa"/>
            <w:tcBorders>
              <w:top w:val="nil"/>
              <w:left w:val="nil"/>
              <w:bottom w:val="nil"/>
              <w:right w:val="nil"/>
            </w:tcBorders>
            <w:shd w:val="clear" w:color="auto" w:fill="auto"/>
            <w:noWrap/>
            <w:vAlign w:val="bottom"/>
            <w:hideMark/>
          </w:tcPr>
          <w:p w:rsidR="00663187" w:rsidRPr="00663187" w:rsidRDefault="00663187" w:rsidP="00663187">
            <w:pPr>
              <w:jc w:val="center"/>
              <w:rPr>
                <w:rFonts w:cs="Arial"/>
                <w:sz w:val="24"/>
                <w:szCs w:val="24"/>
              </w:rPr>
            </w:pPr>
          </w:p>
        </w:tc>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663187">
        <w:trPr>
          <w:trHeight w:val="315"/>
          <w:jc w:val="center"/>
        </w:trPr>
        <w:tc>
          <w:tcPr>
            <w:tcW w:w="180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4060" w:type="dxa"/>
            <w:tcBorders>
              <w:top w:val="nil"/>
              <w:left w:val="nil"/>
              <w:bottom w:val="single" w:sz="4" w:space="0" w:color="auto"/>
              <w:right w:val="nil"/>
            </w:tcBorders>
            <w:shd w:val="clear" w:color="auto" w:fill="auto"/>
            <w:noWrap/>
            <w:vAlign w:val="bottom"/>
            <w:hideMark/>
          </w:tcPr>
          <w:p w:rsidR="00663187" w:rsidRPr="00663187" w:rsidRDefault="00663187" w:rsidP="00663187">
            <w:pPr>
              <w:jc w:val="center"/>
              <w:rPr>
                <w:rFonts w:cs="Arial"/>
                <w:b/>
                <w:bCs/>
                <w:sz w:val="24"/>
                <w:szCs w:val="24"/>
              </w:rPr>
            </w:pPr>
            <w:r w:rsidRPr="00663187">
              <w:rPr>
                <w:rFonts w:cs="Arial"/>
                <w:b/>
                <w:bCs/>
                <w:sz w:val="24"/>
                <w:szCs w:val="24"/>
              </w:rPr>
              <w:t>Marine beaches</w:t>
            </w:r>
          </w:p>
        </w:tc>
        <w:tc>
          <w:tcPr>
            <w:tcW w:w="640" w:type="dxa"/>
            <w:tcBorders>
              <w:top w:val="nil"/>
              <w:left w:val="nil"/>
              <w:bottom w:val="single" w:sz="4" w:space="0" w:color="auto"/>
              <w:right w:val="nil"/>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 </w:t>
            </w:r>
          </w:p>
        </w:tc>
        <w:tc>
          <w:tcPr>
            <w:tcW w:w="70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r>
      <w:tr w:rsidR="00663187" w:rsidRPr="00663187" w:rsidTr="00663187">
        <w:trPr>
          <w:trHeight w:val="300"/>
          <w:jc w:val="center"/>
        </w:trPr>
        <w:tc>
          <w:tcPr>
            <w:tcW w:w="180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663187" w:rsidRPr="00663187" w:rsidRDefault="00663187" w:rsidP="00663187">
            <w:pPr>
              <w:rPr>
                <w:rFonts w:cs="Arial"/>
                <w:sz w:val="24"/>
                <w:szCs w:val="24"/>
              </w:rPr>
            </w:pPr>
            <w:r w:rsidRPr="00663187">
              <w:rPr>
                <w:rFonts w:cs="Arial"/>
                <w:sz w:val="24"/>
                <w:szCs w:val="24"/>
              </w:rPr>
              <w:t>Exceedances, Total (Enterococcus)</w:t>
            </w:r>
          </w:p>
        </w:tc>
        <w:tc>
          <w:tcPr>
            <w:tcW w:w="640"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right"/>
              <w:rPr>
                <w:rFonts w:cs="Arial"/>
                <w:sz w:val="24"/>
                <w:szCs w:val="24"/>
              </w:rPr>
            </w:pPr>
            <w:r w:rsidRPr="00663187">
              <w:rPr>
                <w:rFonts w:cs="Arial"/>
                <w:sz w:val="24"/>
                <w:szCs w:val="24"/>
              </w:rPr>
              <w:t>390</w:t>
            </w:r>
          </w:p>
        </w:tc>
        <w:tc>
          <w:tcPr>
            <w:tcW w:w="70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r>
      <w:tr w:rsidR="00663187" w:rsidRPr="00663187" w:rsidTr="00663187">
        <w:trPr>
          <w:trHeight w:val="360"/>
          <w:jc w:val="center"/>
        </w:trPr>
        <w:tc>
          <w:tcPr>
            <w:tcW w:w="180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663187" w:rsidRPr="00663187" w:rsidRDefault="00663187" w:rsidP="00663187">
            <w:pPr>
              <w:rPr>
                <w:rFonts w:cs="Arial"/>
                <w:sz w:val="24"/>
                <w:szCs w:val="24"/>
              </w:rPr>
            </w:pPr>
            <w:r w:rsidRPr="00663187">
              <w:rPr>
                <w:rFonts w:cs="Arial"/>
                <w:sz w:val="24"/>
                <w:szCs w:val="24"/>
              </w:rPr>
              <w:t>Postings, Total</w:t>
            </w:r>
            <w:r w:rsidRPr="00663187">
              <w:rPr>
                <w:rFonts w:cs="Arial"/>
                <w:sz w:val="24"/>
                <w:szCs w:val="24"/>
                <w:vertAlign w:val="superscript"/>
              </w:rPr>
              <w:t>1</w:t>
            </w:r>
          </w:p>
        </w:tc>
        <w:tc>
          <w:tcPr>
            <w:tcW w:w="640"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right"/>
              <w:rPr>
                <w:rFonts w:cs="Arial"/>
                <w:sz w:val="24"/>
                <w:szCs w:val="24"/>
              </w:rPr>
            </w:pPr>
            <w:r w:rsidRPr="00663187">
              <w:rPr>
                <w:rFonts w:cs="Arial"/>
                <w:sz w:val="24"/>
                <w:szCs w:val="24"/>
              </w:rPr>
              <w:t>240</w:t>
            </w:r>
          </w:p>
        </w:tc>
        <w:tc>
          <w:tcPr>
            <w:tcW w:w="70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r>
      <w:tr w:rsidR="00663187" w:rsidRPr="00663187" w:rsidTr="00663187">
        <w:trPr>
          <w:trHeight w:val="300"/>
          <w:jc w:val="center"/>
        </w:trPr>
        <w:tc>
          <w:tcPr>
            <w:tcW w:w="180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663187" w:rsidRPr="00663187" w:rsidRDefault="00663187" w:rsidP="00663187">
            <w:pPr>
              <w:rPr>
                <w:rFonts w:cs="Arial"/>
                <w:sz w:val="24"/>
                <w:szCs w:val="24"/>
              </w:rPr>
            </w:pPr>
            <w:r w:rsidRPr="00663187">
              <w:rPr>
                <w:rFonts w:cs="Arial"/>
                <w:sz w:val="24"/>
                <w:szCs w:val="24"/>
              </w:rPr>
              <w:t>Postings, Single Sample Exceedance</w:t>
            </w:r>
          </w:p>
        </w:tc>
        <w:tc>
          <w:tcPr>
            <w:tcW w:w="640"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right"/>
              <w:rPr>
                <w:rFonts w:cs="Arial"/>
                <w:sz w:val="24"/>
                <w:szCs w:val="24"/>
              </w:rPr>
            </w:pPr>
            <w:r w:rsidRPr="00663187">
              <w:rPr>
                <w:rFonts w:cs="Arial"/>
                <w:sz w:val="24"/>
                <w:szCs w:val="24"/>
              </w:rPr>
              <w:t>154</w:t>
            </w:r>
          </w:p>
        </w:tc>
        <w:tc>
          <w:tcPr>
            <w:tcW w:w="70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r>
      <w:tr w:rsidR="00663187" w:rsidRPr="00663187" w:rsidTr="00663187">
        <w:trPr>
          <w:trHeight w:val="300"/>
          <w:jc w:val="center"/>
        </w:trPr>
        <w:tc>
          <w:tcPr>
            <w:tcW w:w="180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663187" w:rsidRPr="00663187" w:rsidRDefault="00663187" w:rsidP="00663187">
            <w:pPr>
              <w:rPr>
                <w:rFonts w:cs="Arial"/>
                <w:sz w:val="24"/>
                <w:szCs w:val="24"/>
              </w:rPr>
            </w:pPr>
            <w:r w:rsidRPr="00663187">
              <w:rPr>
                <w:rFonts w:cs="Arial"/>
                <w:sz w:val="24"/>
                <w:szCs w:val="24"/>
              </w:rPr>
              <w:t xml:space="preserve">Postings, </w:t>
            </w:r>
            <w:proofErr w:type="spellStart"/>
            <w:r w:rsidRPr="00663187">
              <w:rPr>
                <w:rFonts w:cs="Arial"/>
                <w:sz w:val="24"/>
                <w:szCs w:val="24"/>
              </w:rPr>
              <w:t>Geomean</w:t>
            </w:r>
            <w:proofErr w:type="spellEnd"/>
            <w:r w:rsidRPr="00663187">
              <w:rPr>
                <w:rFonts w:cs="Arial"/>
                <w:sz w:val="24"/>
                <w:szCs w:val="24"/>
              </w:rPr>
              <w:t xml:space="preserve"> Exceedances</w:t>
            </w:r>
          </w:p>
        </w:tc>
        <w:tc>
          <w:tcPr>
            <w:tcW w:w="640"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right"/>
              <w:rPr>
                <w:rFonts w:cs="Arial"/>
                <w:sz w:val="24"/>
                <w:szCs w:val="24"/>
              </w:rPr>
            </w:pPr>
            <w:r w:rsidRPr="00663187">
              <w:rPr>
                <w:rFonts w:cs="Arial"/>
                <w:sz w:val="24"/>
                <w:szCs w:val="24"/>
              </w:rPr>
              <w:t>30</w:t>
            </w:r>
          </w:p>
        </w:tc>
        <w:tc>
          <w:tcPr>
            <w:tcW w:w="70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r>
      <w:tr w:rsidR="00663187" w:rsidRPr="00663187" w:rsidTr="00663187">
        <w:trPr>
          <w:trHeight w:val="300"/>
          <w:jc w:val="center"/>
        </w:trPr>
        <w:tc>
          <w:tcPr>
            <w:tcW w:w="180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663187" w:rsidRPr="00663187" w:rsidRDefault="00663187" w:rsidP="00663187">
            <w:pPr>
              <w:rPr>
                <w:rFonts w:cs="Arial"/>
                <w:sz w:val="24"/>
                <w:szCs w:val="24"/>
              </w:rPr>
            </w:pPr>
            <w:r w:rsidRPr="00663187">
              <w:rPr>
                <w:rFonts w:cs="Arial"/>
                <w:sz w:val="24"/>
                <w:szCs w:val="24"/>
              </w:rPr>
              <w:t>Postings, Preemptive - Rainfall</w:t>
            </w:r>
          </w:p>
        </w:tc>
        <w:tc>
          <w:tcPr>
            <w:tcW w:w="640"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right"/>
              <w:rPr>
                <w:rFonts w:cs="Arial"/>
                <w:sz w:val="24"/>
                <w:szCs w:val="24"/>
              </w:rPr>
            </w:pPr>
            <w:r w:rsidRPr="00663187">
              <w:rPr>
                <w:rFonts w:cs="Arial"/>
                <w:sz w:val="24"/>
                <w:szCs w:val="24"/>
              </w:rPr>
              <w:t>48</w:t>
            </w:r>
          </w:p>
        </w:tc>
        <w:tc>
          <w:tcPr>
            <w:tcW w:w="70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r>
      <w:tr w:rsidR="00663187" w:rsidRPr="00663187" w:rsidTr="00663187">
        <w:trPr>
          <w:trHeight w:val="300"/>
          <w:jc w:val="center"/>
        </w:trPr>
        <w:tc>
          <w:tcPr>
            <w:tcW w:w="180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663187" w:rsidRPr="00663187" w:rsidRDefault="00663187" w:rsidP="00663187">
            <w:pPr>
              <w:rPr>
                <w:rFonts w:cs="Arial"/>
                <w:sz w:val="24"/>
                <w:szCs w:val="24"/>
              </w:rPr>
            </w:pPr>
            <w:r w:rsidRPr="00663187">
              <w:rPr>
                <w:rFonts w:cs="Arial"/>
                <w:sz w:val="24"/>
                <w:szCs w:val="24"/>
              </w:rPr>
              <w:t>Postings, Preemptive - Other</w:t>
            </w:r>
          </w:p>
        </w:tc>
        <w:tc>
          <w:tcPr>
            <w:tcW w:w="640"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right"/>
              <w:rPr>
                <w:rFonts w:cs="Arial"/>
                <w:sz w:val="24"/>
                <w:szCs w:val="24"/>
              </w:rPr>
            </w:pPr>
            <w:r w:rsidRPr="00663187">
              <w:rPr>
                <w:rFonts w:cs="Arial"/>
                <w:sz w:val="24"/>
                <w:szCs w:val="24"/>
              </w:rPr>
              <w:t>7</w:t>
            </w:r>
          </w:p>
        </w:tc>
        <w:tc>
          <w:tcPr>
            <w:tcW w:w="70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r>
      <w:tr w:rsidR="00663187" w:rsidRPr="00663187" w:rsidTr="00663187">
        <w:trPr>
          <w:trHeight w:val="300"/>
          <w:jc w:val="center"/>
        </w:trPr>
        <w:tc>
          <w:tcPr>
            <w:tcW w:w="180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663187" w:rsidRPr="00663187" w:rsidRDefault="00663187" w:rsidP="00663187">
            <w:pPr>
              <w:rPr>
                <w:rFonts w:cs="Arial"/>
                <w:sz w:val="24"/>
                <w:szCs w:val="24"/>
              </w:rPr>
            </w:pPr>
            <w:r w:rsidRPr="00663187">
              <w:rPr>
                <w:rFonts w:cs="Arial"/>
                <w:sz w:val="24"/>
                <w:szCs w:val="24"/>
              </w:rPr>
              <w:t>Permanent Closures</w:t>
            </w:r>
          </w:p>
        </w:tc>
        <w:tc>
          <w:tcPr>
            <w:tcW w:w="640"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right"/>
              <w:rPr>
                <w:rFonts w:cs="Arial"/>
                <w:sz w:val="24"/>
                <w:szCs w:val="24"/>
              </w:rPr>
            </w:pPr>
            <w:r w:rsidRPr="00663187">
              <w:rPr>
                <w:rFonts w:cs="Arial"/>
                <w:sz w:val="24"/>
                <w:szCs w:val="24"/>
              </w:rPr>
              <w:t>1</w:t>
            </w:r>
          </w:p>
        </w:tc>
        <w:tc>
          <w:tcPr>
            <w:tcW w:w="70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r w:rsidRPr="00663187">
              <w:rPr>
                <w:rFonts w:cs="Arial"/>
                <w:sz w:val="24"/>
                <w:szCs w:val="24"/>
              </w:rPr>
              <w:t> </w:t>
            </w:r>
          </w:p>
        </w:tc>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r>
      <w:tr w:rsidR="00663187" w:rsidRPr="00663187" w:rsidTr="00663187">
        <w:trPr>
          <w:trHeight w:val="300"/>
          <w:jc w:val="center"/>
        </w:trPr>
        <w:tc>
          <w:tcPr>
            <w:tcW w:w="180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406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64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0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r>
      <w:tr w:rsidR="00663187" w:rsidRPr="00663187" w:rsidTr="00663187">
        <w:trPr>
          <w:trHeight w:val="300"/>
          <w:jc w:val="center"/>
        </w:trPr>
        <w:tc>
          <w:tcPr>
            <w:tcW w:w="180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406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64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0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r>
      <w:tr w:rsidR="00663187" w:rsidRPr="00663187" w:rsidTr="00663187">
        <w:trPr>
          <w:trHeight w:val="300"/>
          <w:jc w:val="center"/>
        </w:trPr>
        <w:tc>
          <w:tcPr>
            <w:tcW w:w="180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40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64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70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r>
      <w:tr w:rsidR="00663187" w:rsidRPr="00663187" w:rsidTr="00663187">
        <w:trPr>
          <w:trHeight w:val="315"/>
          <w:jc w:val="center"/>
        </w:trPr>
        <w:tc>
          <w:tcPr>
            <w:tcW w:w="180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4700" w:type="dxa"/>
            <w:gridSpan w:val="2"/>
            <w:tcBorders>
              <w:top w:val="nil"/>
              <w:left w:val="nil"/>
              <w:bottom w:val="single" w:sz="4" w:space="0" w:color="auto"/>
              <w:right w:val="nil"/>
            </w:tcBorders>
            <w:shd w:val="clear" w:color="auto" w:fill="auto"/>
            <w:noWrap/>
            <w:vAlign w:val="bottom"/>
            <w:hideMark/>
          </w:tcPr>
          <w:p w:rsidR="00663187" w:rsidRPr="00663187" w:rsidRDefault="00663187" w:rsidP="00663187">
            <w:pPr>
              <w:jc w:val="center"/>
              <w:rPr>
                <w:rFonts w:cs="Arial"/>
                <w:b/>
                <w:bCs/>
                <w:sz w:val="24"/>
                <w:szCs w:val="24"/>
              </w:rPr>
            </w:pPr>
            <w:r w:rsidRPr="00663187">
              <w:rPr>
                <w:rFonts w:cs="Arial"/>
                <w:b/>
                <w:bCs/>
                <w:sz w:val="24"/>
                <w:szCs w:val="24"/>
              </w:rPr>
              <w:t>Freshwater beaches</w:t>
            </w:r>
          </w:p>
        </w:tc>
        <w:tc>
          <w:tcPr>
            <w:tcW w:w="70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r>
      <w:tr w:rsidR="00663187" w:rsidRPr="00663187" w:rsidTr="00663187">
        <w:trPr>
          <w:trHeight w:val="300"/>
          <w:jc w:val="center"/>
        </w:trPr>
        <w:tc>
          <w:tcPr>
            <w:tcW w:w="180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663187" w:rsidRPr="00663187" w:rsidRDefault="00663187" w:rsidP="00663187">
            <w:pPr>
              <w:rPr>
                <w:rFonts w:cs="Arial"/>
                <w:sz w:val="24"/>
                <w:szCs w:val="24"/>
              </w:rPr>
            </w:pPr>
            <w:r w:rsidRPr="00663187">
              <w:rPr>
                <w:rFonts w:cs="Arial"/>
                <w:sz w:val="24"/>
                <w:szCs w:val="24"/>
              </w:rPr>
              <w:t>Exceedances, Total</w:t>
            </w:r>
          </w:p>
        </w:tc>
        <w:tc>
          <w:tcPr>
            <w:tcW w:w="640"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right"/>
              <w:rPr>
                <w:rFonts w:cs="Arial"/>
                <w:sz w:val="24"/>
                <w:szCs w:val="24"/>
              </w:rPr>
            </w:pPr>
            <w:r w:rsidRPr="00663187">
              <w:rPr>
                <w:rFonts w:cs="Arial"/>
                <w:sz w:val="24"/>
                <w:szCs w:val="24"/>
              </w:rPr>
              <w:t>330</w:t>
            </w:r>
          </w:p>
        </w:tc>
        <w:tc>
          <w:tcPr>
            <w:tcW w:w="70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r>
      <w:tr w:rsidR="00663187" w:rsidRPr="00663187" w:rsidTr="00663187">
        <w:trPr>
          <w:trHeight w:val="300"/>
          <w:jc w:val="center"/>
        </w:trPr>
        <w:tc>
          <w:tcPr>
            <w:tcW w:w="180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663187" w:rsidRPr="00663187" w:rsidRDefault="00663187" w:rsidP="00663187">
            <w:pPr>
              <w:rPr>
                <w:rFonts w:cs="Arial"/>
                <w:sz w:val="24"/>
                <w:szCs w:val="24"/>
              </w:rPr>
            </w:pPr>
            <w:r w:rsidRPr="00663187">
              <w:rPr>
                <w:rFonts w:cs="Arial"/>
                <w:sz w:val="24"/>
                <w:szCs w:val="24"/>
              </w:rPr>
              <w:t>Exceedances, Enterococcus</w:t>
            </w:r>
          </w:p>
        </w:tc>
        <w:tc>
          <w:tcPr>
            <w:tcW w:w="640"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right"/>
              <w:rPr>
                <w:rFonts w:cs="Arial"/>
                <w:sz w:val="24"/>
                <w:szCs w:val="24"/>
              </w:rPr>
            </w:pPr>
            <w:r w:rsidRPr="00663187">
              <w:rPr>
                <w:rFonts w:cs="Arial"/>
                <w:sz w:val="24"/>
                <w:szCs w:val="24"/>
              </w:rPr>
              <w:t>127</w:t>
            </w:r>
          </w:p>
        </w:tc>
        <w:tc>
          <w:tcPr>
            <w:tcW w:w="70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r>
      <w:tr w:rsidR="00663187" w:rsidRPr="00663187" w:rsidTr="00663187">
        <w:trPr>
          <w:trHeight w:val="300"/>
          <w:jc w:val="center"/>
        </w:trPr>
        <w:tc>
          <w:tcPr>
            <w:tcW w:w="180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663187" w:rsidRPr="00663187" w:rsidRDefault="00663187" w:rsidP="00663187">
            <w:pPr>
              <w:rPr>
                <w:rFonts w:cs="Arial"/>
                <w:sz w:val="24"/>
                <w:szCs w:val="24"/>
              </w:rPr>
            </w:pPr>
            <w:r w:rsidRPr="00663187">
              <w:rPr>
                <w:rFonts w:cs="Arial"/>
                <w:sz w:val="24"/>
                <w:szCs w:val="24"/>
              </w:rPr>
              <w:t>Exceedances, E. Coli</w:t>
            </w:r>
          </w:p>
        </w:tc>
        <w:tc>
          <w:tcPr>
            <w:tcW w:w="640"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right"/>
              <w:rPr>
                <w:rFonts w:cs="Arial"/>
                <w:sz w:val="24"/>
                <w:szCs w:val="24"/>
              </w:rPr>
            </w:pPr>
            <w:r w:rsidRPr="00663187">
              <w:rPr>
                <w:rFonts w:cs="Arial"/>
                <w:sz w:val="24"/>
                <w:szCs w:val="24"/>
              </w:rPr>
              <w:t>203</w:t>
            </w:r>
          </w:p>
        </w:tc>
        <w:tc>
          <w:tcPr>
            <w:tcW w:w="70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r>
      <w:tr w:rsidR="00663187" w:rsidRPr="00663187" w:rsidTr="00663187">
        <w:trPr>
          <w:trHeight w:val="360"/>
          <w:jc w:val="center"/>
        </w:trPr>
        <w:tc>
          <w:tcPr>
            <w:tcW w:w="180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663187" w:rsidRPr="00663187" w:rsidRDefault="00663187" w:rsidP="00663187">
            <w:pPr>
              <w:rPr>
                <w:rFonts w:cs="Arial"/>
                <w:sz w:val="24"/>
                <w:szCs w:val="24"/>
              </w:rPr>
            </w:pPr>
            <w:r w:rsidRPr="00663187">
              <w:rPr>
                <w:rFonts w:cs="Arial"/>
                <w:sz w:val="24"/>
                <w:szCs w:val="24"/>
              </w:rPr>
              <w:t>Postings, Total</w:t>
            </w:r>
            <w:r w:rsidRPr="00663187">
              <w:rPr>
                <w:rFonts w:cs="Arial"/>
                <w:sz w:val="24"/>
                <w:szCs w:val="24"/>
                <w:vertAlign w:val="superscript"/>
              </w:rPr>
              <w:t>1</w:t>
            </w:r>
          </w:p>
        </w:tc>
        <w:tc>
          <w:tcPr>
            <w:tcW w:w="640"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right"/>
              <w:rPr>
                <w:rFonts w:cs="Arial"/>
                <w:sz w:val="24"/>
                <w:szCs w:val="24"/>
              </w:rPr>
            </w:pPr>
            <w:r w:rsidRPr="00663187">
              <w:rPr>
                <w:rFonts w:cs="Arial"/>
                <w:sz w:val="24"/>
                <w:szCs w:val="24"/>
              </w:rPr>
              <w:t>167</w:t>
            </w:r>
          </w:p>
        </w:tc>
        <w:tc>
          <w:tcPr>
            <w:tcW w:w="70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r>
      <w:tr w:rsidR="00663187" w:rsidRPr="00663187" w:rsidTr="00663187">
        <w:trPr>
          <w:trHeight w:val="300"/>
          <w:jc w:val="center"/>
        </w:trPr>
        <w:tc>
          <w:tcPr>
            <w:tcW w:w="180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663187" w:rsidRPr="00663187" w:rsidRDefault="00663187" w:rsidP="00663187">
            <w:pPr>
              <w:rPr>
                <w:rFonts w:cs="Arial"/>
                <w:sz w:val="24"/>
                <w:szCs w:val="24"/>
              </w:rPr>
            </w:pPr>
            <w:r w:rsidRPr="00663187">
              <w:rPr>
                <w:rFonts w:cs="Arial"/>
                <w:sz w:val="24"/>
                <w:szCs w:val="24"/>
              </w:rPr>
              <w:t>Postings, Enterococcus</w:t>
            </w:r>
          </w:p>
        </w:tc>
        <w:tc>
          <w:tcPr>
            <w:tcW w:w="640"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right"/>
              <w:rPr>
                <w:rFonts w:cs="Arial"/>
                <w:sz w:val="24"/>
                <w:szCs w:val="24"/>
              </w:rPr>
            </w:pPr>
            <w:r w:rsidRPr="00663187">
              <w:rPr>
                <w:rFonts w:cs="Arial"/>
                <w:sz w:val="24"/>
                <w:szCs w:val="24"/>
              </w:rPr>
              <w:t>89</w:t>
            </w:r>
          </w:p>
        </w:tc>
        <w:tc>
          <w:tcPr>
            <w:tcW w:w="70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r>
      <w:tr w:rsidR="00663187" w:rsidRPr="00663187" w:rsidTr="00663187">
        <w:trPr>
          <w:trHeight w:val="300"/>
          <w:jc w:val="center"/>
        </w:trPr>
        <w:tc>
          <w:tcPr>
            <w:tcW w:w="180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663187" w:rsidRPr="00663187" w:rsidRDefault="00663187" w:rsidP="00663187">
            <w:pPr>
              <w:rPr>
                <w:rFonts w:cs="Arial"/>
                <w:sz w:val="24"/>
                <w:szCs w:val="24"/>
              </w:rPr>
            </w:pPr>
            <w:r w:rsidRPr="00663187">
              <w:rPr>
                <w:rFonts w:cs="Arial"/>
                <w:sz w:val="24"/>
                <w:szCs w:val="24"/>
              </w:rPr>
              <w:t>Postings, E. Coli</w:t>
            </w:r>
          </w:p>
        </w:tc>
        <w:tc>
          <w:tcPr>
            <w:tcW w:w="640"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right"/>
              <w:rPr>
                <w:rFonts w:cs="Arial"/>
                <w:sz w:val="24"/>
                <w:szCs w:val="24"/>
              </w:rPr>
            </w:pPr>
            <w:r w:rsidRPr="00663187">
              <w:rPr>
                <w:rFonts w:cs="Arial"/>
                <w:sz w:val="24"/>
                <w:szCs w:val="24"/>
              </w:rPr>
              <w:t>63</w:t>
            </w:r>
          </w:p>
        </w:tc>
        <w:tc>
          <w:tcPr>
            <w:tcW w:w="70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r>
      <w:tr w:rsidR="00663187" w:rsidRPr="00663187" w:rsidTr="00663187">
        <w:trPr>
          <w:trHeight w:val="300"/>
          <w:jc w:val="center"/>
        </w:trPr>
        <w:tc>
          <w:tcPr>
            <w:tcW w:w="180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663187" w:rsidRPr="00663187" w:rsidRDefault="00663187" w:rsidP="00663187">
            <w:pPr>
              <w:rPr>
                <w:rFonts w:cs="Arial"/>
                <w:sz w:val="24"/>
                <w:szCs w:val="24"/>
              </w:rPr>
            </w:pPr>
            <w:r w:rsidRPr="00663187">
              <w:rPr>
                <w:rFonts w:cs="Arial"/>
                <w:sz w:val="24"/>
                <w:szCs w:val="24"/>
              </w:rPr>
              <w:t>Postings, Preemptive - Rainfall</w:t>
            </w:r>
          </w:p>
        </w:tc>
        <w:tc>
          <w:tcPr>
            <w:tcW w:w="640"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right"/>
              <w:rPr>
                <w:rFonts w:cs="Arial"/>
                <w:sz w:val="24"/>
                <w:szCs w:val="24"/>
              </w:rPr>
            </w:pPr>
            <w:r w:rsidRPr="00663187">
              <w:rPr>
                <w:rFonts w:cs="Arial"/>
                <w:sz w:val="24"/>
                <w:szCs w:val="24"/>
              </w:rPr>
              <w:t>1</w:t>
            </w:r>
          </w:p>
        </w:tc>
        <w:tc>
          <w:tcPr>
            <w:tcW w:w="70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r>
      <w:tr w:rsidR="00663187" w:rsidRPr="00663187" w:rsidTr="00663187">
        <w:trPr>
          <w:trHeight w:val="300"/>
          <w:jc w:val="center"/>
        </w:trPr>
        <w:tc>
          <w:tcPr>
            <w:tcW w:w="180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663187" w:rsidRPr="00663187" w:rsidRDefault="00663187" w:rsidP="00663187">
            <w:pPr>
              <w:rPr>
                <w:rFonts w:cs="Arial"/>
                <w:sz w:val="24"/>
                <w:szCs w:val="24"/>
              </w:rPr>
            </w:pPr>
            <w:r w:rsidRPr="00663187">
              <w:rPr>
                <w:rFonts w:cs="Arial"/>
                <w:sz w:val="24"/>
                <w:szCs w:val="24"/>
              </w:rPr>
              <w:t>Postings, Preemptive - Other</w:t>
            </w:r>
          </w:p>
        </w:tc>
        <w:tc>
          <w:tcPr>
            <w:tcW w:w="640"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right"/>
              <w:rPr>
                <w:rFonts w:cs="Arial"/>
                <w:sz w:val="24"/>
                <w:szCs w:val="24"/>
              </w:rPr>
            </w:pPr>
            <w:r w:rsidRPr="00663187">
              <w:rPr>
                <w:rFonts w:cs="Arial"/>
                <w:sz w:val="24"/>
                <w:szCs w:val="24"/>
              </w:rPr>
              <w:t>1</w:t>
            </w:r>
          </w:p>
        </w:tc>
        <w:tc>
          <w:tcPr>
            <w:tcW w:w="70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r>
      <w:tr w:rsidR="00663187" w:rsidRPr="00663187" w:rsidTr="00663187">
        <w:trPr>
          <w:trHeight w:val="300"/>
          <w:jc w:val="center"/>
        </w:trPr>
        <w:tc>
          <w:tcPr>
            <w:tcW w:w="180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663187" w:rsidRPr="00663187" w:rsidRDefault="00663187" w:rsidP="00663187">
            <w:pPr>
              <w:rPr>
                <w:rFonts w:cs="Arial"/>
                <w:sz w:val="24"/>
                <w:szCs w:val="24"/>
              </w:rPr>
            </w:pPr>
            <w:r w:rsidRPr="00663187">
              <w:rPr>
                <w:rFonts w:cs="Arial"/>
                <w:sz w:val="24"/>
                <w:szCs w:val="24"/>
              </w:rPr>
              <w:t>Postings, Algae</w:t>
            </w:r>
          </w:p>
        </w:tc>
        <w:tc>
          <w:tcPr>
            <w:tcW w:w="640"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right"/>
              <w:rPr>
                <w:rFonts w:cs="Arial"/>
                <w:sz w:val="24"/>
                <w:szCs w:val="24"/>
              </w:rPr>
            </w:pPr>
            <w:r w:rsidRPr="00663187">
              <w:rPr>
                <w:rFonts w:cs="Arial"/>
                <w:sz w:val="24"/>
                <w:szCs w:val="24"/>
              </w:rPr>
              <w:t>13</w:t>
            </w:r>
          </w:p>
        </w:tc>
        <w:tc>
          <w:tcPr>
            <w:tcW w:w="70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r>
      <w:tr w:rsidR="00663187" w:rsidRPr="00663187" w:rsidTr="00663187">
        <w:trPr>
          <w:trHeight w:val="300"/>
          <w:jc w:val="center"/>
        </w:trPr>
        <w:tc>
          <w:tcPr>
            <w:tcW w:w="180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406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64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70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663187">
        <w:trPr>
          <w:trHeight w:val="1545"/>
          <w:jc w:val="center"/>
        </w:trPr>
        <w:tc>
          <w:tcPr>
            <w:tcW w:w="1800" w:type="dxa"/>
            <w:tcBorders>
              <w:top w:val="nil"/>
              <w:left w:val="nil"/>
              <w:bottom w:val="nil"/>
              <w:right w:val="nil"/>
            </w:tcBorders>
            <w:shd w:val="clear" w:color="auto" w:fill="auto"/>
            <w:vAlign w:val="bottom"/>
            <w:hideMark/>
          </w:tcPr>
          <w:p w:rsidR="00663187" w:rsidRPr="00663187" w:rsidRDefault="00663187" w:rsidP="00663187">
            <w:pPr>
              <w:rPr>
                <w:rFonts w:cs="Arial"/>
                <w:sz w:val="24"/>
                <w:szCs w:val="24"/>
              </w:rPr>
            </w:pPr>
          </w:p>
        </w:tc>
        <w:tc>
          <w:tcPr>
            <w:tcW w:w="5400" w:type="dxa"/>
            <w:gridSpan w:val="3"/>
            <w:tcBorders>
              <w:top w:val="nil"/>
              <w:left w:val="nil"/>
              <w:bottom w:val="nil"/>
              <w:right w:val="nil"/>
            </w:tcBorders>
            <w:shd w:val="clear" w:color="auto" w:fill="auto"/>
            <w:vAlign w:val="bottom"/>
            <w:hideMark/>
          </w:tcPr>
          <w:p w:rsidR="00663187" w:rsidRPr="00663187" w:rsidRDefault="00663187" w:rsidP="00663187">
            <w:pPr>
              <w:rPr>
                <w:rFonts w:cs="Arial"/>
                <w:sz w:val="20"/>
                <w:szCs w:val="20"/>
              </w:rPr>
            </w:pPr>
            <w:r w:rsidRPr="00663187">
              <w:rPr>
                <w:rFonts w:cs="Arial"/>
                <w:sz w:val="20"/>
                <w:szCs w:val="20"/>
              </w:rPr>
              <w:t xml:space="preserve">1. Total postings </w:t>
            </w:r>
            <w:proofErr w:type="gramStart"/>
            <w:r w:rsidRPr="00663187">
              <w:rPr>
                <w:rFonts w:cs="Arial"/>
                <w:sz w:val="20"/>
                <w:szCs w:val="20"/>
              </w:rPr>
              <w:t>does</w:t>
            </w:r>
            <w:proofErr w:type="gramEnd"/>
            <w:r w:rsidRPr="00663187">
              <w:rPr>
                <w:rFonts w:cs="Arial"/>
                <w:sz w:val="20"/>
                <w:szCs w:val="20"/>
              </w:rPr>
              <w:t xml:space="preserve"> not necessarily equal total exceedances. Some exceedances may have occurred while the beach was already posted. </w:t>
            </w:r>
            <w:r w:rsidRPr="00663187">
              <w:rPr>
                <w:rFonts w:cs="Arial"/>
                <w:b/>
                <w:bCs/>
                <w:sz w:val="20"/>
                <w:szCs w:val="20"/>
              </w:rPr>
              <w:t>In addition, many beaches are no longer required to post after an initial exceedance if a next day resample shows acceptable water quality.</w:t>
            </w:r>
          </w:p>
        </w:tc>
        <w:tc>
          <w:tcPr>
            <w:tcW w:w="96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bl>
    <w:p w:rsidR="00663187" w:rsidRDefault="00663187"/>
    <w:p w:rsidR="00663187" w:rsidRDefault="00663187" w:rsidP="00663187">
      <w:pPr>
        <w:tabs>
          <w:tab w:val="left" w:pos="5310"/>
        </w:tabs>
      </w:pPr>
      <w:r>
        <w:tab/>
      </w:r>
    </w:p>
    <w:p w:rsidR="00663187" w:rsidRDefault="00663187">
      <w:r>
        <w:br w:type="page"/>
      </w:r>
    </w:p>
    <w:tbl>
      <w:tblPr>
        <w:tblW w:w="9632" w:type="dxa"/>
        <w:jc w:val="center"/>
        <w:tblInd w:w="93" w:type="dxa"/>
        <w:tblLook w:val="04A0" w:firstRow="1" w:lastRow="0" w:firstColumn="1" w:lastColumn="0" w:noHBand="0" w:noVBand="1"/>
      </w:tblPr>
      <w:tblGrid>
        <w:gridCol w:w="272"/>
        <w:gridCol w:w="1279"/>
        <w:gridCol w:w="1619"/>
        <w:gridCol w:w="1582"/>
        <w:gridCol w:w="764"/>
        <w:gridCol w:w="1619"/>
        <w:gridCol w:w="1511"/>
        <w:gridCol w:w="764"/>
        <w:gridCol w:w="222"/>
      </w:tblGrid>
      <w:tr w:rsidR="00663187" w:rsidRPr="00663187" w:rsidTr="00663187">
        <w:trPr>
          <w:trHeight w:val="1635"/>
          <w:jc w:val="center"/>
        </w:trPr>
        <w:tc>
          <w:tcPr>
            <w:tcW w:w="9632" w:type="dxa"/>
            <w:gridSpan w:val="9"/>
            <w:tcBorders>
              <w:top w:val="nil"/>
              <w:left w:val="nil"/>
              <w:bottom w:val="nil"/>
              <w:right w:val="nil"/>
            </w:tcBorders>
            <w:shd w:val="clear" w:color="auto" w:fill="auto"/>
            <w:vAlign w:val="bottom"/>
            <w:hideMark/>
          </w:tcPr>
          <w:p w:rsidR="00663187" w:rsidRPr="00663187" w:rsidRDefault="00663187" w:rsidP="00663187">
            <w:pPr>
              <w:jc w:val="center"/>
              <w:rPr>
                <w:rFonts w:cs="Arial"/>
                <w:b/>
                <w:bCs/>
                <w:sz w:val="24"/>
                <w:szCs w:val="24"/>
              </w:rPr>
            </w:pPr>
            <w:r>
              <w:lastRenderedPageBreak/>
              <w:br w:type="page"/>
            </w:r>
            <w:r w:rsidRPr="00663187">
              <w:rPr>
                <w:rFonts w:cs="Arial"/>
                <w:b/>
                <w:bCs/>
                <w:sz w:val="24"/>
                <w:szCs w:val="24"/>
              </w:rPr>
              <w:t>Table 6</w:t>
            </w:r>
            <w:r w:rsidRPr="00663187">
              <w:rPr>
                <w:rFonts w:cs="Arial"/>
                <w:sz w:val="24"/>
                <w:szCs w:val="24"/>
              </w:rPr>
              <w:br/>
              <w:t xml:space="preserve">MA Beaches (2015): Number of samples in which the measured enterococcus concentration (marine beaches) or enterococcus or </w:t>
            </w:r>
            <w:r w:rsidRPr="00663187">
              <w:rPr>
                <w:rFonts w:cs="Arial"/>
                <w:i/>
                <w:iCs/>
                <w:sz w:val="24"/>
                <w:szCs w:val="24"/>
              </w:rPr>
              <w:t>E.coli</w:t>
            </w:r>
            <w:r w:rsidRPr="00663187">
              <w:rPr>
                <w:rFonts w:cs="Arial"/>
                <w:sz w:val="24"/>
                <w:szCs w:val="24"/>
              </w:rPr>
              <w:t xml:space="preserve"> concentration (freshwater beaches) exceeded the respective water quality criterion at public and semi-public bathing beaches.</w:t>
            </w:r>
          </w:p>
        </w:tc>
      </w:tr>
      <w:tr w:rsidR="00663187" w:rsidRPr="00663187" w:rsidTr="00663187">
        <w:trPr>
          <w:trHeight w:val="255"/>
          <w:jc w:val="center"/>
        </w:trPr>
        <w:tc>
          <w:tcPr>
            <w:tcW w:w="272"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1279"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1619"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1582"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64"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1619"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1511"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64"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222"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663187">
        <w:trPr>
          <w:trHeight w:val="315"/>
          <w:jc w:val="center"/>
        </w:trPr>
        <w:tc>
          <w:tcPr>
            <w:tcW w:w="272"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1279" w:type="dxa"/>
            <w:vMerge w:val="restart"/>
            <w:tcBorders>
              <w:top w:val="single" w:sz="4" w:space="0" w:color="auto"/>
              <w:left w:val="single" w:sz="4" w:space="0" w:color="auto"/>
              <w:bottom w:val="single" w:sz="4" w:space="0" w:color="000000"/>
              <w:right w:val="nil"/>
            </w:tcBorders>
            <w:shd w:val="clear" w:color="000000" w:fill="C0C0C0"/>
            <w:noWrap/>
            <w:vAlign w:val="center"/>
            <w:hideMark/>
          </w:tcPr>
          <w:p w:rsidR="00663187" w:rsidRPr="00663187" w:rsidRDefault="00663187" w:rsidP="00663187">
            <w:pPr>
              <w:jc w:val="center"/>
              <w:rPr>
                <w:rFonts w:cs="Arial"/>
                <w:b/>
                <w:bCs/>
                <w:sz w:val="24"/>
                <w:szCs w:val="24"/>
              </w:rPr>
            </w:pPr>
            <w:r w:rsidRPr="00663187">
              <w:rPr>
                <w:rFonts w:cs="Arial"/>
                <w:b/>
                <w:bCs/>
                <w:sz w:val="24"/>
                <w:szCs w:val="24"/>
              </w:rPr>
              <w:t>Year</w:t>
            </w:r>
          </w:p>
        </w:tc>
        <w:tc>
          <w:tcPr>
            <w:tcW w:w="3965" w:type="dxa"/>
            <w:gridSpan w:val="3"/>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663187" w:rsidRPr="00663187" w:rsidRDefault="00663187" w:rsidP="00663187">
            <w:pPr>
              <w:jc w:val="center"/>
              <w:rPr>
                <w:rFonts w:cs="Arial"/>
                <w:b/>
                <w:bCs/>
                <w:sz w:val="24"/>
                <w:szCs w:val="24"/>
              </w:rPr>
            </w:pPr>
            <w:r w:rsidRPr="00663187">
              <w:rPr>
                <w:rFonts w:cs="Arial"/>
                <w:b/>
                <w:bCs/>
                <w:sz w:val="24"/>
                <w:szCs w:val="24"/>
              </w:rPr>
              <w:t>Marine Beaches</w:t>
            </w:r>
          </w:p>
        </w:tc>
        <w:tc>
          <w:tcPr>
            <w:tcW w:w="3894" w:type="dxa"/>
            <w:gridSpan w:val="3"/>
            <w:tcBorders>
              <w:top w:val="single" w:sz="4" w:space="0" w:color="auto"/>
              <w:left w:val="nil"/>
              <w:bottom w:val="single" w:sz="4" w:space="0" w:color="auto"/>
              <w:right w:val="single" w:sz="4" w:space="0" w:color="auto"/>
            </w:tcBorders>
            <w:shd w:val="clear" w:color="000000" w:fill="C0C0C0"/>
            <w:noWrap/>
            <w:vAlign w:val="bottom"/>
            <w:hideMark/>
          </w:tcPr>
          <w:p w:rsidR="00663187" w:rsidRPr="00663187" w:rsidRDefault="00663187" w:rsidP="00663187">
            <w:pPr>
              <w:jc w:val="center"/>
              <w:rPr>
                <w:rFonts w:cs="Arial"/>
                <w:b/>
                <w:bCs/>
                <w:sz w:val="24"/>
                <w:szCs w:val="24"/>
              </w:rPr>
            </w:pPr>
            <w:r w:rsidRPr="00663187">
              <w:rPr>
                <w:rFonts w:cs="Arial"/>
                <w:b/>
                <w:bCs/>
                <w:sz w:val="24"/>
                <w:szCs w:val="24"/>
              </w:rPr>
              <w:t>Freshwater Beaches</w:t>
            </w:r>
          </w:p>
        </w:tc>
        <w:tc>
          <w:tcPr>
            <w:tcW w:w="222"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663187">
        <w:trPr>
          <w:trHeight w:val="510"/>
          <w:jc w:val="center"/>
        </w:trPr>
        <w:tc>
          <w:tcPr>
            <w:tcW w:w="272"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1279" w:type="dxa"/>
            <w:vMerge/>
            <w:tcBorders>
              <w:top w:val="single" w:sz="4" w:space="0" w:color="auto"/>
              <w:left w:val="single" w:sz="4" w:space="0" w:color="auto"/>
              <w:bottom w:val="single" w:sz="4" w:space="0" w:color="000000"/>
              <w:right w:val="nil"/>
            </w:tcBorders>
            <w:vAlign w:val="center"/>
            <w:hideMark/>
          </w:tcPr>
          <w:p w:rsidR="00663187" w:rsidRPr="00663187" w:rsidRDefault="00663187" w:rsidP="00663187">
            <w:pPr>
              <w:rPr>
                <w:rFonts w:cs="Arial"/>
                <w:b/>
                <w:bCs/>
                <w:sz w:val="24"/>
                <w:szCs w:val="24"/>
              </w:rPr>
            </w:pPr>
          </w:p>
        </w:tc>
        <w:tc>
          <w:tcPr>
            <w:tcW w:w="1619" w:type="dxa"/>
            <w:tcBorders>
              <w:top w:val="nil"/>
              <w:left w:val="single" w:sz="4" w:space="0" w:color="auto"/>
              <w:bottom w:val="single" w:sz="4" w:space="0" w:color="auto"/>
              <w:right w:val="single" w:sz="4" w:space="0" w:color="auto"/>
            </w:tcBorders>
            <w:shd w:val="clear" w:color="000000" w:fill="C0C0C0"/>
            <w:noWrap/>
            <w:vAlign w:val="bottom"/>
            <w:hideMark/>
          </w:tcPr>
          <w:p w:rsidR="00663187" w:rsidRPr="00663187" w:rsidRDefault="00663187" w:rsidP="00663187">
            <w:pPr>
              <w:jc w:val="center"/>
              <w:rPr>
                <w:rFonts w:cs="Arial"/>
                <w:b/>
                <w:bCs/>
                <w:sz w:val="18"/>
                <w:szCs w:val="18"/>
              </w:rPr>
            </w:pPr>
            <w:r w:rsidRPr="00663187">
              <w:rPr>
                <w:rFonts w:cs="Arial"/>
                <w:b/>
                <w:bCs/>
                <w:sz w:val="18"/>
                <w:szCs w:val="18"/>
              </w:rPr>
              <w:t>Exceedances</w:t>
            </w:r>
            <w:r w:rsidRPr="00663187">
              <w:rPr>
                <w:rFonts w:cs="Arial"/>
                <w:b/>
                <w:bCs/>
                <w:sz w:val="18"/>
                <w:szCs w:val="18"/>
                <w:vertAlign w:val="superscript"/>
              </w:rPr>
              <w:t>1</w:t>
            </w:r>
          </w:p>
        </w:tc>
        <w:tc>
          <w:tcPr>
            <w:tcW w:w="1582" w:type="dxa"/>
            <w:tcBorders>
              <w:top w:val="nil"/>
              <w:left w:val="nil"/>
              <w:bottom w:val="single" w:sz="4" w:space="0" w:color="auto"/>
              <w:right w:val="single" w:sz="4" w:space="0" w:color="auto"/>
            </w:tcBorders>
            <w:shd w:val="clear" w:color="000000" w:fill="C0C0C0"/>
            <w:vAlign w:val="bottom"/>
            <w:hideMark/>
          </w:tcPr>
          <w:p w:rsidR="00663187" w:rsidRPr="00663187" w:rsidRDefault="00663187" w:rsidP="00663187">
            <w:pPr>
              <w:jc w:val="center"/>
              <w:rPr>
                <w:rFonts w:cs="Arial"/>
                <w:b/>
                <w:bCs/>
                <w:sz w:val="18"/>
                <w:szCs w:val="18"/>
              </w:rPr>
            </w:pPr>
            <w:r w:rsidRPr="00663187">
              <w:rPr>
                <w:rFonts w:cs="Arial"/>
                <w:b/>
                <w:bCs/>
                <w:sz w:val="18"/>
                <w:szCs w:val="18"/>
              </w:rPr>
              <w:t>Total Samples Analyzed</w:t>
            </w:r>
          </w:p>
        </w:tc>
        <w:tc>
          <w:tcPr>
            <w:tcW w:w="764" w:type="dxa"/>
            <w:tcBorders>
              <w:top w:val="nil"/>
              <w:left w:val="nil"/>
              <w:bottom w:val="single" w:sz="4" w:space="0" w:color="auto"/>
              <w:right w:val="single" w:sz="4" w:space="0" w:color="auto"/>
            </w:tcBorders>
            <w:shd w:val="clear" w:color="000000" w:fill="C0C0C0"/>
            <w:noWrap/>
            <w:vAlign w:val="bottom"/>
            <w:hideMark/>
          </w:tcPr>
          <w:p w:rsidR="00663187" w:rsidRPr="00663187" w:rsidRDefault="00663187" w:rsidP="00663187">
            <w:pPr>
              <w:jc w:val="center"/>
              <w:rPr>
                <w:rFonts w:cs="Arial"/>
                <w:b/>
                <w:bCs/>
                <w:sz w:val="18"/>
                <w:szCs w:val="18"/>
              </w:rPr>
            </w:pPr>
            <w:r w:rsidRPr="00663187">
              <w:rPr>
                <w:rFonts w:cs="Arial"/>
                <w:b/>
                <w:bCs/>
                <w:sz w:val="18"/>
                <w:szCs w:val="18"/>
              </w:rPr>
              <w:t>%</w:t>
            </w:r>
          </w:p>
        </w:tc>
        <w:tc>
          <w:tcPr>
            <w:tcW w:w="1619" w:type="dxa"/>
            <w:tcBorders>
              <w:top w:val="nil"/>
              <w:left w:val="nil"/>
              <w:bottom w:val="single" w:sz="4" w:space="0" w:color="auto"/>
              <w:right w:val="single" w:sz="4" w:space="0" w:color="auto"/>
            </w:tcBorders>
            <w:shd w:val="clear" w:color="000000" w:fill="C0C0C0"/>
            <w:noWrap/>
            <w:vAlign w:val="bottom"/>
            <w:hideMark/>
          </w:tcPr>
          <w:p w:rsidR="00663187" w:rsidRPr="00663187" w:rsidRDefault="00663187" w:rsidP="00663187">
            <w:pPr>
              <w:jc w:val="center"/>
              <w:rPr>
                <w:rFonts w:cs="Arial"/>
                <w:b/>
                <w:bCs/>
                <w:sz w:val="18"/>
                <w:szCs w:val="18"/>
              </w:rPr>
            </w:pPr>
            <w:r w:rsidRPr="00663187">
              <w:rPr>
                <w:rFonts w:cs="Arial"/>
                <w:b/>
                <w:bCs/>
                <w:sz w:val="18"/>
                <w:szCs w:val="18"/>
              </w:rPr>
              <w:t>Exceedances</w:t>
            </w:r>
            <w:r w:rsidRPr="00663187">
              <w:rPr>
                <w:rFonts w:cs="Arial"/>
                <w:b/>
                <w:bCs/>
                <w:sz w:val="18"/>
                <w:szCs w:val="18"/>
                <w:vertAlign w:val="superscript"/>
              </w:rPr>
              <w:t>1</w:t>
            </w:r>
          </w:p>
        </w:tc>
        <w:tc>
          <w:tcPr>
            <w:tcW w:w="1511" w:type="dxa"/>
            <w:tcBorders>
              <w:top w:val="nil"/>
              <w:left w:val="nil"/>
              <w:bottom w:val="single" w:sz="4" w:space="0" w:color="auto"/>
              <w:right w:val="single" w:sz="4" w:space="0" w:color="auto"/>
            </w:tcBorders>
            <w:shd w:val="clear" w:color="000000" w:fill="C0C0C0"/>
            <w:vAlign w:val="bottom"/>
            <w:hideMark/>
          </w:tcPr>
          <w:p w:rsidR="00663187" w:rsidRPr="00663187" w:rsidRDefault="00663187" w:rsidP="00663187">
            <w:pPr>
              <w:jc w:val="center"/>
              <w:rPr>
                <w:rFonts w:cs="Arial"/>
                <w:b/>
                <w:bCs/>
                <w:sz w:val="18"/>
                <w:szCs w:val="18"/>
              </w:rPr>
            </w:pPr>
            <w:r w:rsidRPr="00663187">
              <w:rPr>
                <w:rFonts w:cs="Arial"/>
                <w:b/>
                <w:bCs/>
                <w:sz w:val="18"/>
                <w:szCs w:val="18"/>
              </w:rPr>
              <w:t>Total Samples Analyzed</w:t>
            </w:r>
          </w:p>
        </w:tc>
        <w:tc>
          <w:tcPr>
            <w:tcW w:w="764" w:type="dxa"/>
            <w:tcBorders>
              <w:top w:val="nil"/>
              <w:left w:val="nil"/>
              <w:bottom w:val="single" w:sz="4" w:space="0" w:color="auto"/>
              <w:right w:val="single" w:sz="4" w:space="0" w:color="auto"/>
            </w:tcBorders>
            <w:shd w:val="clear" w:color="000000" w:fill="C0C0C0"/>
            <w:noWrap/>
            <w:vAlign w:val="bottom"/>
            <w:hideMark/>
          </w:tcPr>
          <w:p w:rsidR="00663187" w:rsidRPr="00663187" w:rsidRDefault="00663187" w:rsidP="00663187">
            <w:pPr>
              <w:jc w:val="center"/>
              <w:rPr>
                <w:rFonts w:cs="Arial"/>
                <w:b/>
                <w:bCs/>
                <w:sz w:val="18"/>
                <w:szCs w:val="18"/>
              </w:rPr>
            </w:pPr>
            <w:r w:rsidRPr="00663187">
              <w:rPr>
                <w:rFonts w:cs="Arial"/>
                <w:b/>
                <w:bCs/>
                <w:sz w:val="18"/>
                <w:szCs w:val="18"/>
              </w:rPr>
              <w:t>%</w:t>
            </w:r>
          </w:p>
        </w:tc>
        <w:tc>
          <w:tcPr>
            <w:tcW w:w="222"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663187">
        <w:trPr>
          <w:trHeight w:val="300"/>
          <w:jc w:val="center"/>
        </w:trPr>
        <w:tc>
          <w:tcPr>
            <w:tcW w:w="272"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1279" w:type="dxa"/>
            <w:tcBorders>
              <w:top w:val="nil"/>
              <w:left w:val="single" w:sz="4" w:space="0" w:color="auto"/>
              <w:bottom w:val="single" w:sz="4" w:space="0" w:color="auto"/>
              <w:right w:val="nil"/>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2001</w:t>
            </w:r>
          </w:p>
        </w:tc>
        <w:tc>
          <w:tcPr>
            <w:tcW w:w="1619" w:type="dxa"/>
            <w:tcBorders>
              <w:top w:val="nil"/>
              <w:left w:val="single" w:sz="4" w:space="0" w:color="auto"/>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444</w:t>
            </w:r>
          </w:p>
        </w:tc>
        <w:tc>
          <w:tcPr>
            <w:tcW w:w="1582" w:type="dxa"/>
            <w:tcBorders>
              <w:top w:val="nil"/>
              <w:left w:val="nil"/>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7200</w:t>
            </w:r>
          </w:p>
        </w:tc>
        <w:tc>
          <w:tcPr>
            <w:tcW w:w="764" w:type="dxa"/>
            <w:tcBorders>
              <w:top w:val="nil"/>
              <w:left w:val="nil"/>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6.2%</w:t>
            </w:r>
          </w:p>
        </w:tc>
        <w:tc>
          <w:tcPr>
            <w:tcW w:w="1619"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336</w:t>
            </w:r>
          </w:p>
        </w:tc>
        <w:tc>
          <w:tcPr>
            <w:tcW w:w="1511"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5651</w:t>
            </w:r>
          </w:p>
        </w:tc>
        <w:tc>
          <w:tcPr>
            <w:tcW w:w="764"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5.9%</w:t>
            </w:r>
          </w:p>
        </w:tc>
        <w:tc>
          <w:tcPr>
            <w:tcW w:w="222"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663187">
        <w:trPr>
          <w:trHeight w:val="300"/>
          <w:jc w:val="center"/>
        </w:trPr>
        <w:tc>
          <w:tcPr>
            <w:tcW w:w="272"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1279" w:type="dxa"/>
            <w:tcBorders>
              <w:top w:val="nil"/>
              <w:left w:val="single" w:sz="4" w:space="0" w:color="auto"/>
              <w:bottom w:val="single" w:sz="4" w:space="0" w:color="auto"/>
              <w:right w:val="nil"/>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2002</w:t>
            </w:r>
          </w:p>
        </w:tc>
        <w:tc>
          <w:tcPr>
            <w:tcW w:w="1619" w:type="dxa"/>
            <w:tcBorders>
              <w:top w:val="nil"/>
              <w:left w:val="single" w:sz="4" w:space="0" w:color="auto"/>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185</w:t>
            </w:r>
          </w:p>
        </w:tc>
        <w:tc>
          <w:tcPr>
            <w:tcW w:w="1582" w:type="dxa"/>
            <w:tcBorders>
              <w:top w:val="nil"/>
              <w:left w:val="nil"/>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6686</w:t>
            </w:r>
          </w:p>
        </w:tc>
        <w:tc>
          <w:tcPr>
            <w:tcW w:w="764" w:type="dxa"/>
            <w:tcBorders>
              <w:top w:val="nil"/>
              <w:left w:val="nil"/>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2.8%</w:t>
            </w:r>
          </w:p>
        </w:tc>
        <w:tc>
          <w:tcPr>
            <w:tcW w:w="1619"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264</w:t>
            </w:r>
          </w:p>
        </w:tc>
        <w:tc>
          <w:tcPr>
            <w:tcW w:w="1511"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6473</w:t>
            </w:r>
          </w:p>
        </w:tc>
        <w:tc>
          <w:tcPr>
            <w:tcW w:w="764"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4.1%</w:t>
            </w:r>
          </w:p>
        </w:tc>
        <w:tc>
          <w:tcPr>
            <w:tcW w:w="222"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663187">
        <w:trPr>
          <w:trHeight w:val="300"/>
          <w:jc w:val="center"/>
        </w:trPr>
        <w:tc>
          <w:tcPr>
            <w:tcW w:w="272"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1279" w:type="dxa"/>
            <w:tcBorders>
              <w:top w:val="nil"/>
              <w:left w:val="single" w:sz="4" w:space="0" w:color="auto"/>
              <w:bottom w:val="single" w:sz="4" w:space="0" w:color="auto"/>
              <w:right w:val="nil"/>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2003</w:t>
            </w:r>
          </w:p>
        </w:tc>
        <w:tc>
          <w:tcPr>
            <w:tcW w:w="1619" w:type="dxa"/>
            <w:tcBorders>
              <w:top w:val="nil"/>
              <w:left w:val="single" w:sz="4" w:space="0" w:color="auto"/>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320</w:t>
            </w:r>
          </w:p>
        </w:tc>
        <w:tc>
          <w:tcPr>
            <w:tcW w:w="1582" w:type="dxa"/>
            <w:tcBorders>
              <w:top w:val="nil"/>
              <w:left w:val="nil"/>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7439</w:t>
            </w:r>
          </w:p>
        </w:tc>
        <w:tc>
          <w:tcPr>
            <w:tcW w:w="764" w:type="dxa"/>
            <w:tcBorders>
              <w:top w:val="nil"/>
              <w:left w:val="nil"/>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4.3%</w:t>
            </w:r>
          </w:p>
        </w:tc>
        <w:tc>
          <w:tcPr>
            <w:tcW w:w="1619"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333</w:t>
            </w:r>
          </w:p>
        </w:tc>
        <w:tc>
          <w:tcPr>
            <w:tcW w:w="1511"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6480</w:t>
            </w:r>
          </w:p>
        </w:tc>
        <w:tc>
          <w:tcPr>
            <w:tcW w:w="764"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5.1%</w:t>
            </w:r>
          </w:p>
        </w:tc>
        <w:tc>
          <w:tcPr>
            <w:tcW w:w="222"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663187">
        <w:trPr>
          <w:trHeight w:val="300"/>
          <w:jc w:val="center"/>
        </w:trPr>
        <w:tc>
          <w:tcPr>
            <w:tcW w:w="272"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1279" w:type="dxa"/>
            <w:tcBorders>
              <w:top w:val="nil"/>
              <w:left w:val="single" w:sz="4" w:space="0" w:color="auto"/>
              <w:bottom w:val="single" w:sz="4" w:space="0" w:color="auto"/>
              <w:right w:val="nil"/>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2004</w:t>
            </w:r>
          </w:p>
        </w:tc>
        <w:tc>
          <w:tcPr>
            <w:tcW w:w="1619" w:type="dxa"/>
            <w:tcBorders>
              <w:top w:val="nil"/>
              <w:left w:val="single" w:sz="4" w:space="0" w:color="auto"/>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337</w:t>
            </w:r>
          </w:p>
        </w:tc>
        <w:tc>
          <w:tcPr>
            <w:tcW w:w="1582" w:type="dxa"/>
            <w:tcBorders>
              <w:top w:val="nil"/>
              <w:left w:val="nil"/>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7873</w:t>
            </w:r>
          </w:p>
        </w:tc>
        <w:tc>
          <w:tcPr>
            <w:tcW w:w="764" w:type="dxa"/>
            <w:tcBorders>
              <w:top w:val="nil"/>
              <w:left w:val="nil"/>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4.3%</w:t>
            </w:r>
          </w:p>
        </w:tc>
        <w:tc>
          <w:tcPr>
            <w:tcW w:w="1619"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267</w:t>
            </w:r>
          </w:p>
        </w:tc>
        <w:tc>
          <w:tcPr>
            <w:tcW w:w="1511"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7313</w:t>
            </w:r>
          </w:p>
        </w:tc>
        <w:tc>
          <w:tcPr>
            <w:tcW w:w="764"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3.7%</w:t>
            </w:r>
          </w:p>
        </w:tc>
        <w:tc>
          <w:tcPr>
            <w:tcW w:w="222"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663187">
        <w:trPr>
          <w:trHeight w:val="300"/>
          <w:jc w:val="center"/>
        </w:trPr>
        <w:tc>
          <w:tcPr>
            <w:tcW w:w="272"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1279" w:type="dxa"/>
            <w:tcBorders>
              <w:top w:val="nil"/>
              <w:left w:val="single" w:sz="4" w:space="0" w:color="auto"/>
              <w:bottom w:val="single" w:sz="4" w:space="0" w:color="auto"/>
              <w:right w:val="nil"/>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2005</w:t>
            </w:r>
          </w:p>
        </w:tc>
        <w:tc>
          <w:tcPr>
            <w:tcW w:w="1619" w:type="dxa"/>
            <w:tcBorders>
              <w:top w:val="nil"/>
              <w:left w:val="single" w:sz="4" w:space="0" w:color="auto"/>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368</w:t>
            </w:r>
          </w:p>
        </w:tc>
        <w:tc>
          <w:tcPr>
            <w:tcW w:w="1582" w:type="dxa"/>
            <w:tcBorders>
              <w:top w:val="nil"/>
              <w:left w:val="nil"/>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8064</w:t>
            </w:r>
          </w:p>
        </w:tc>
        <w:tc>
          <w:tcPr>
            <w:tcW w:w="764" w:type="dxa"/>
            <w:tcBorders>
              <w:top w:val="nil"/>
              <w:left w:val="nil"/>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4.6%</w:t>
            </w:r>
          </w:p>
        </w:tc>
        <w:tc>
          <w:tcPr>
            <w:tcW w:w="1619"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286</w:t>
            </w:r>
          </w:p>
        </w:tc>
        <w:tc>
          <w:tcPr>
            <w:tcW w:w="1511" w:type="dxa"/>
            <w:tcBorders>
              <w:top w:val="nil"/>
              <w:left w:val="nil"/>
              <w:bottom w:val="single" w:sz="4" w:space="0" w:color="auto"/>
              <w:right w:val="single" w:sz="4" w:space="0" w:color="auto"/>
            </w:tcBorders>
            <w:shd w:val="clear" w:color="auto" w:fill="auto"/>
            <w:hideMark/>
          </w:tcPr>
          <w:p w:rsidR="00663187" w:rsidRPr="00663187" w:rsidRDefault="00663187" w:rsidP="00663187">
            <w:pPr>
              <w:jc w:val="center"/>
              <w:rPr>
                <w:rFonts w:cs="Arial"/>
                <w:sz w:val="24"/>
                <w:szCs w:val="24"/>
              </w:rPr>
            </w:pPr>
            <w:r w:rsidRPr="00663187">
              <w:rPr>
                <w:rFonts w:cs="Arial"/>
                <w:sz w:val="24"/>
                <w:szCs w:val="24"/>
              </w:rPr>
              <w:t>7148</w:t>
            </w:r>
          </w:p>
        </w:tc>
        <w:tc>
          <w:tcPr>
            <w:tcW w:w="764"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4.0%</w:t>
            </w:r>
          </w:p>
        </w:tc>
        <w:tc>
          <w:tcPr>
            <w:tcW w:w="222"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663187">
        <w:trPr>
          <w:trHeight w:val="300"/>
          <w:jc w:val="center"/>
        </w:trPr>
        <w:tc>
          <w:tcPr>
            <w:tcW w:w="272"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1279" w:type="dxa"/>
            <w:tcBorders>
              <w:top w:val="nil"/>
              <w:left w:val="single" w:sz="4" w:space="0" w:color="auto"/>
              <w:bottom w:val="single" w:sz="4" w:space="0" w:color="auto"/>
              <w:right w:val="nil"/>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2006</w:t>
            </w:r>
          </w:p>
        </w:tc>
        <w:tc>
          <w:tcPr>
            <w:tcW w:w="1619" w:type="dxa"/>
            <w:tcBorders>
              <w:top w:val="nil"/>
              <w:left w:val="single" w:sz="4" w:space="0" w:color="auto"/>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405</w:t>
            </w:r>
          </w:p>
        </w:tc>
        <w:tc>
          <w:tcPr>
            <w:tcW w:w="1582" w:type="dxa"/>
            <w:tcBorders>
              <w:top w:val="nil"/>
              <w:left w:val="nil"/>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8367</w:t>
            </w:r>
          </w:p>
        </w:tc>
        <w:tc>
          <w:tcPr>
            <w:tcW w:w="764" w:type="dxa"/>
            <w:tcBorders>
              <w:top w:val="nil"/>
              <w:left w:val="nil"/>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4.8%</w:t>
            </w:r>
          </w:p>
        </w:tc>
        <w:tc>
          <w:tcPr>
            <w:tcW w:w="1619"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279</w:t>
            </w:r>
          </w:p>
        </w:tc>
        <w:tc>
          <w:tcPr>
            <w:tcW w:w="1511" w:type="dxa"/>
            <w:tcBorders>
              <w:top w:val="nil"/>
              <w:left w:val="nil"/>
              <w:bottom w:val="single" w:sz="4" w:space="0" w:color="auto"/>
              <w:right w:val="single" w:sz="4" w:space="0" w:color="auto"/>
            </w:tcBorders>
            <w:shd w:val="clear" w:color="auto" w:fill="auto"/>
            <w:hideMark/>
          </w:tcPr>
          <w:p w:rsidR="00663187" w:rsidRPr="00663187" w:rsidRDefault="00663187" w:rsidP="00663187">
            <w:pPr>
              <w:jc w:val="center"/>
              <w:rPr>
                <w:rFonts w:cs="Arial"/>
                <w:sz w:val="24"/>
                <w:szCs w:val="24"/>
              </w:rPr>
            </w:pPr>
            <w:r w:rsidRPr="00663187">
              <w:rPr>
                <w:rFonts w:cs="Arial"/>
                <w:sz w:val="24"/>
                <w:szCs w:val="24"/>
              </w:rPr>
              <w:t>7438</w:t>
            </w:r>
          </w:p>
        </w:tc>
        <w:tc>
          <w:tcPr>
            <w:tcW w:w="764"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3.8%</w:t>
            </w:r>
          </w:p>
        </w:tc>
        <w:tc>
          <w:tcPr>
            <w:tcW w:w="222"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663187">
        <w:trPr>
          <w:trHeight w:val="300"/>
          <w:jc w:val="center"/>
        </w:trPr>
        <w:tc>
          <w:tcPr>
            <w:tcW w:w="272"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1279" w:type="dxa"/>
            <w:tcBorders>
              <w:top w:val="nil"/>
              <w:left w:val="single" w:sz="4" w:space="0" w:color="auto"/>
              <w:bottom w:val="single" w:sz="4" w:space="0" w:color="auto"/>
              <w:right w:val="nil"/>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2007</w:t>
            </w:r>
          </w:p>
        </w:tc>
        <w:tc>
          <w:tcPr>
            <w:tcW w:w="1619" w:type="dxa"/>
            <w:tcBorders>
              <w:top w:val="nil"/>
              <w:left w:val="single" w:sz="4" w:space="0" w:color="auto"/>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253</w:t>
            </w:r>
          </w:p>
        </w:tc>
        <w:tc>
          <w:tcPr>
            <w:tcW w:w="1582" w:type="dxa"/>
            <w:tcBorders>
              <w:top w:val="nil"/>
              <w:left w:val="nil"/>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7693</w:t>
            </w:r>
          </w:p>
        </w:tc>
        <w:tc>
          <w:tcPr>
            <w:tcW w:w="764" w:type="dxa"/>
            <w:tcBorders>
              <w:top w:val="nil"/>
              <w:left w:val="nil"/>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3.3%</w:t>
            </w:r>
          </w:p>
        </w:tc>
        <w:tc>
          <w:tcPr>
            <w:tcW w:w="1619"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236</w:t>
            </w:r>
          </w:p>
        </w:tc>
        <w:tc>
          <w:tcPr>
            <w:tcW w:w="1511"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7977</w:t>
            </w:r>
          </w:p>
        </w:tc>
        <w:tc>
          <w:tcPr>
            <w:tcW w:w="764"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3.0%</w:t>
            </w:r>
          </w:p>
        </w:tc>
        <w:tc>
          <w:tcPr>
            <w:tcW w:w="222"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663187">
        <w:trPr>
          <w:trHeight w:val="300"/>
          <w:jc w:val="center"/>
        </w:trPr>
        <w:tc>
          <w:tcPr>
            <w:tcW w:w="272"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1279" w:type="dxa"/>
            <w:tcBorders>
              <w:top w:val="nil"/>
              <w:left w:val="single" w:sz="4" w:space="0" w:color="auto"/>
              <w:bottom w:val="single" w:sz="4" w:space="0" w:color="auto"/>
              <w:right w:val="nil"/>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2008</w:t>
            </w:r>
          </w:p>
        </w:tc>
        <w:tc>
          <w:tcPr>
            <w:tcW w:w="1619" w:type="dxa"/>
            <w:tcBorders>
              <w:top w:val="nil"/>
              <w:left w:val="single" w:sz="4" w:space="0" w:color="auto"/>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433</w:t>
            </w:r>
          </w:p>
        </w:tc>
        <w:tc>
          <w:tcPr>
            <w:tcW w:w="1582" w:type="dxa"/>
            <w:tcBorders>
              <w:top w:val="nil"/>
              <w:left w:val="nil"/>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7639</w:t>
            </w:r>
          </w:p>
        </w:tc>
        <w:tc>
          <w:tcPr>
            <w:tcW w:w="764" w:type="dxa"/>
            <w:tcBorders>
              <w:top w:val="nil"/>
              <w:left w:val="nil"/>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5.7%</w:t>
            </w:r>
          </w:p>
        </w:tc>
        <w:tc>
          <w:tcPr>
            <w:tcW w:w="1619"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325</w:t>
            </w:r>
          </w:p>
        </w:tc>
        <w:tc>
          <w:tcPr>
            <w:tcW w:w="1511"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7834</w:t>
            </w:r>
          </w:p>
        </w:tc>
        <w:tc>
          <w:tcPr>
            <w:tcW w:w="764"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4.1%</w:t>
            </w:r>
          </w:p>
        </w:tc>
        <w:tc>
          <w:tcPr>
            <w:tcW w:w="222"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663187">
        <w:trPr>
          <w:trHeight w:val="300"/>
          <w:jc w:val="center"/>
        </w:trPr>
        <w:tc>
          <w:tcPr>
            <w:tcW w:w="272"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1279" w:type="dxa"/>
            <w:tcBorders>
              <w:top w:val="nil"/>
              <w:left w:val="single" w:sz="4" w:space="0" w:color="auto"/>
              <w:bottom w:val="nil"/>
              <w:right w:val="nil"/>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2009</w:t>
            </w:r>
          </w:p>
        </w:tc>
        <w:tc>
          <w:tcPr>
            <w:tcW w:w="1619" w:type="dxa"/>
            <w:tcBorders>
              <w:top w:val="nil"/>
              <w:left w:val="single" w:sz="4" w:space="0" w:color="auto"/>
              <w:bottom w:val="nil"/>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571</w:t>
            </w:r>
          </w:p>
        </w:tc>
        <w:tc>
          <w:tcPr>
            <w:tcW w:w="1582" w:type="dxa"/>
            <w:tcBorders>
              <w:top w:val="nil"/>
              <w:left w:val="nil"/>
              <w:bottom w:val="nil"/>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8119</w:t>
            </w:r>
          </w:p>
        </w:tc>
        <w:tc>
          <w:tcPr>
            <w:tcW w:w="764" w:type="dxa"/>
            <w:tcBorders>
              <w:top w:val="nil"/>
              <w:left w:val="nil"/>
              <w:bottom w:val="nil"/>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7.0%</w:t>
            </w:r>
          </w:p>
        </w:tc>
        <w:tc>
          <w:tcPr>
            <w:tcW w:w="1619" w:type="dxa"/>
            <w:tcBorders>
              <w:top w:val="nil"/>
              <w:left w:val="nil"/>
              <w:bottom w:val="nil"/>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222</w:t>
            </w:r>
          </w:p>
        </w:tc>
        <w:tc>
          <w:tcPr>
            <w:tcW w:w="1511" w:type="dxa"/>
            <w:tcBorders>
              <w:top w:val="nil"/>
              <w:left w:val="nil"/>
              <w:bottom w:val="nil"/>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7684</w:t>
            </w:r>
          </w:p>
        </w:tc>
        <w:tc>
          <w:tcPr>
            <w:tcW w:w="764" w:type="dxa"/>
            <w:tcBorders>
              <w:top w:val="nil"/>
              <w:left w:val="nil"/>
              <w:bottom w:val="nil"/>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2.9%</w:t>
            </w:r>
          </w:p>
        </w:tc>
        <w:tc>
          <w:tcPr>
            <w:tcW w:w="222"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663187">
        <w:trPr>
          <w:trHeight w:val="300"/>
          <w:jc w:val="center"/>
        </w:trPr>
        <w:tc>
          <w:tcPr>
            <w:tcW w:w="272"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1279" w:type="dxa"/>
            <w:tcBorders>
              <w:top w:val="single" w:sz="4" w:space="0" w:color="auto"/>
              <w:left w:val="single" w:sz="4" w:space="0" w:color="auto"/>
              <w:bottom w:val="nil"/>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2010</w:t>
            </w:r>
          </w:p>
        </w:tc>
        <w:tc>
          <w:tcPr>
            <w:tcW w:w="1619" w:type="dxa"/>
            <w:tcBorders>
              <w:top w:val="single" w:sz="4" w:space="0" w:color="auto"/>
              <w:left w:val="nil"/>
              <w:bottom w:val="nil"/>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490</w:t>
            </w:r>
          </w:p>
        </w:tc>
        <w:tc>
          <w:tcPr>
            <w:tcW w:w="1582" w:type="dxa"/>
            <w:tcBorders>
              <w:top w:val="single" w:sz="4" w:space="0" w:color="auto"/>
              <w:left w:val="nil"/>
              <w:bottom w:val="nil"/>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7919</w:t>
            </w:r>
          </w:p>
        </w:tc>
        <w:tc>
          <w:tcPr>
            <w:tcW w:w="764" w:type="dxa"/>
            <w:tcBorders>
              <w:top w:val="single" w:sz="4" w:space="0" w:color="auto"/>
              <w:left w:val="nil"/>
              <w:bottom w:val="nil"/>
              <w:right w:val="nil"/>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6.2%</w:t>
            </w:r>
          </w:p>
        </w:tc>
        <w:tc>
          <w:tcPr>
            <w:tcW w:w="1619" w:type="dxa"/>
            <w:tcBorders>
              <w:top w:val="single" w:sz="4" w:space="0" w:color="auto"/>
              <w:left w:val="single" w:sz="4" w:space="0" w:color="auto"/>
              <w:bottom w:val="nil"/>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299</w:t>
            </w:r>
          </w:p>
        </w:tc>
        <w:tc>
          <w:tcPr>
            <w:tcW w:w="1511" w:type="dxa"/>
            <w:tcBorders>
              <w:top w:val="single" w:sz="4" w:space="0" w:color="auto"/>
              <w:left w:val="nil"/>
              <w:bottom w:val="nil"/>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7490</w:t>
            </w:r>
          </w:p>
        </w:tc>
        <w:tc>
          <w:tcPr>
            <w:tcW w:w="764" w:type="dxa"/>
            <w:tcBorders>
              <w:top w:val="single" w:sz="4" w:space="0" w:color="auto"/>
              <w:left w:val="nil"/>
              <w:bottom w:val="nil"/>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4.0%</w:t>
            </w:r>
          </w:p>
        </w:tc>
        <w:tc>
          <w:tcPr>
            <w:tcW w:w="222"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663187">
        <w:trPr>
          <w:trHeight w:val="300"/>
          <w:jc w:val="center"/>
        </w:trPr>
        <w:tc>
          <w:tcPr>
            <w:tcW w:w="272"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1279" w:type="dxa"/>
            <w:tcBorders>
              <w:top w:val="single" w:sz="4" w:space="0" w:color="auto"/>
              <w:left w:val="single" w:sz="4" w:space="0" w:color="auto"/>
              <w:bottom w:val="single" w:sz="4" w:space="0" w:color="auto"/>
              <w:right w:val="nil"/>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2011</w:t>
            </w:r>
          </w:p>
        </w:tc>
        <w:tc>
          <w:tcPr>
            <w:tcW w:w="16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481</w:t>
            </w:r>
          </w:p>
        </w:tc>
        <w:tc>
          <w:tcPr>
            <w:tcW w:w="1582" w:type="dxa"/>
            <w:tcBorders>
              <w:top w:val="single" w:sz="4" w:space="0" w:color="auto"/>
              <w:left w:val="nil"/>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8140</w:t>
            </w:r>
          </w:p>
        </w:tc>
        <w:tc>
          <w:tcPr>
            <w:tcW w:w="764" w:type="dxa"/>
            <w:tcBorders>
              <w:top w:val="single" w:sz="4" w:space="0" w:color="auto"/>
              <w:left w:val="nil"/>
              <w:bottom w:val="single" w:sz="4" w:space="0" w:color="auto"/>
              <w:right w:val="nil"/>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5.9%</w:t>
            </w:r>
          </w:p>
        </w:tc>
        <w:tc>
          <w:tcPr>
            <w:tcW w:w="16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434</w:t>
            </w:r>
          </w:p>
        </w:tc>
        <w:tc>
          <w:tcPr>
            <w:tcW w:w="1511" w:type="dxa"/>
            <w:tcBorders>
              <w:top w:val="single" w:sz="4" w:space="0" w:color="auto"/>
              <w:left w:val="nil"/>
              <w:bottom w:val="single" w:sz="4" w:space="0" w:color="auto"/>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7612</w:t>
            </w:r>
          </w:p>
        </w:tc>
        <w:tc>
          <w:tcPr>
            <w:tcW w:w="764" w:type="dxa"/>
            <w:tcBorders>
              <w:top w:val="single" w:sz="4" w:space="0" w:color="auto"/>
              <w:left w:val="nil"/>
              <w:bottom w:val="single" w:sz="4" w:space="0" w:color="auto"/>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5.7%</w:t>
            </w:r>
          </w:p>
        </w:tc>
        <w:tc>
          <w:tcPr>
            <w:tcW w:w="222"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663187">
        <w:trPr>
          <w:trHeight w:val="300"/>
          <w:jc w:val="center"/>
        </w:trPr>
        <w:tc>
          <w:tcPr>
            <w:tcW w:w="272"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1279" w:type="dxa"/>
            <w:tcBorders>
              <w:top w:val="nil"/>
              <w:left w:val="single" w:sz="4" w:space="0" w:color="auto"/>
              <w:bottom w:val="single" w:sz="4" w:space="0" w:color="auto"/>
              <w:right w:val="nil"/>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2012</w:t>
            </w:r>
          </w:p>
        </w:tc>
        <w:tc>
          <w:tcPr>
            <w:tcW w:w="1619" w:type="dxa"/>
            <w:tcBorders>
              <w:top w:val="nil"/>
              <w:left w:val="single" w:sz="4" w:space="0" w:color="auto"/>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343</w:t>
            </w:r>
          </w:p>
        </w:tc>
        <w:tc>
          <w:tcPr>
            <w:tcW w:w="1582" w:type="dxa"/>
            <w:tcBorders>
              <w:top w:val="nil"/>
              <w:left w:val="nil"/>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8006</w:t>
            </w:r>
          </w:p>
        </w:tc>
        <w:tc>
          <w:tcPr>
            <w:tcW w:w="764" w:type="dxa"/>
            <w:tcBorders>
              <w:top w:val="nil"/>
              <w:left w:val="nil"/>
              <w:bottom w:val="single" w:sz="4" w:space="0" w:color="auto"/>
              <w:right w:val="nil"/>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4.3%</w:t>
            </w:r>
          </w:p>
        </w:tc>
        <w:tc>
          <w:tcPr>
            <w:tcW w:w="1619" w:type="dxa"/>
            <w:tcBorders>
              <w:top w:val="nil"/>
              <w:left w:val="single" w:sz="4" w:space="0" w:color="auto"/>
              <w:bottom w:val="single" w:sz="4" w:space="0" w:color="auto"/>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200</w:t>
            </w:r>
          </w:p>
        </w:tc>
        <w:tc>
          <w:tcPr>
            <w:tcW w:w="1511"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7513</w:t>
            </w:r>
          </w:p>
        </w:tc>
        <w:tc>
          <w:tcPr>
            <w:tcW w:w="764"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2.7%</w:t>
            </w:r>
          </w:p>
        </w:tc>
        <w:tc>
          <w:tcPr>
            <w:tcW w:w="222"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663187">
        <w:trPr>
          <w:trHeight w:val="300"/>
          <w:jc w:val="center"/>
        </w:trPr>
        <w:tc>
          <w:tcPr>
            <w:tcW w:w="272" w:type="dxa"/>
            <w:tcBorders>
              <w:top w:val="nil"/>
              <w:left w:val="nil"/>
              <w:bottom w:val="nil"/>
              <w:right w:val="single" w:sz="4" w:space="0" w:color="auto"/>
            </w:tcBorders>
            <w:shd w:val="clear" w:color="auto" w:fill="auto"/>
            <w:noWrap/>
            <w:vAlign w:val="bottom"/>
            <w:hideMark/>
          </w:tcPr>
          <w:p w:rsidR="00663187" w:rsidRPr="00663187" w:rsidRDefault="00663187" w:rsidP="00663187">
            <w:pPr>
              <w:rPr>
                <w:rFonts w:cs="Arial"/>
                <w:sz w:val="20"/>
                <w:szCs w:val="20"/>
              </w:rPr>
            </w:pPr>
            <w:r w:rsidRPr="00663187">
              <w:rPr>
                <w:rFonts w:cs="Arial"/>
                <w:sz w:val="20"/>
                <w:szCs w:val="20"/>
              </w:rPr>
              <w:t> </w:t>
            </w:r>
          </w:p>
        </w:tc>
        <w:tc>
          <w:tcPr>
            <w:tcW w:w="1279" w:type="dxa"/>
            <w:tcBorders>
              <w:top w:val="nil"/>
              <w:left w:val="nil"/>
              <w:bottom w:val="single" w:sz="4" w:space="0" w:color="auto"/>
              <w:right w:val="nil"/>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2013</w:t>
            </w:r>
          </w:p>
        </w:tc>
        <w:tc>
          <w:tcPr>
            <w:tcW w:w="1619" w:type="dxa"/>
            <w:tcBorders>
              <w:top w:val="nil"/>
              <w:left w:val="single" w:sz="4" w:space="0" w:color="auto"/>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475</w:t>
            </w:r>
          </w:p>
        </w:tc>
        <w:tc>
          <w:tcPr>
            <w:tcW w:w="1582" w:type="dxa"/>
            <w:tcBorders>
              <w:top w:val="nil"/>
              <w:left w:val="nil"/>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8132</w:t>
            </w:r>
          </w:p>
        </w:tc>
        <w:tc>
          <w:tcPr>
            <w:tcW w:w="764" w:type="dxa"/>
            <w:tcBorders>
              <w:top w:val="nil"/>
              <w:left w:val="nil"/>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5.8%</w:t>
            </w:r>
          </w:p>
        </w:tc>
        <w:tc>
          <w:tcPr>
            <w:tcW w:w="1619"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280</w:t>
            </w:r>
          </w:p>
        </w:tc>
        <w:tc>
          <w:tcPr>
            <w:tcW w:w="1511"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7339</w:t>
            </w:r>
          </w:p>
        </w:tc>
        <w:tc>
          <w:tcPr>
            <w:tcW w:w="764"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3.8%</w:t>
            </w:r>
          </w:p>
        </w:tc>
        <w:tc>
          <w:tcPr>
            <w:tcW w:w="222"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663187">
        <w:trPr>
          <w:trHeight w:val="300"/>
          <w:jc w:val="center"/>
        </w:trPr>
        <w:tc>
          <w:tcPr>
            <w:tcW w:w="272" w:type="dxa"/>
            <w:tcBorders>
              <w:top w:val="nil"/>
              <w:left w:val="nil"/>
              <w:bottom w:val="nil"/>
              <w:right w:val="single" w:sz="4" w:space="0" w:color="auto"/>
            </w:tcBorders>
            <w:shd w:val="clear" w:color="auto" w:fill="auto"/>
            <w:noWrap/>
            <w:vAlign w:val="bottom"/>
            <w:hideMark/>
          </w:tcPr>
          <w:p w:rsidR="00663187" w:rsidRPr="00663187" w:rsidRDefault="00663187" w:rsidP="00663187">
            <w:pPr>
              <w:rPr>
                <w:rFonts w:cs="Arial"/>
                <w:sz w:val="20"/>
                <w:szCs w:val="20"/>
              </w:rPr>
            </w:pPr>
            <w:r w:rsidRPr="00663187">
              <w:rPr>
                <w:rFonts w:cs="Arial"/>
                <w:sz w:val="20"/>
                <w:szCs w:val="20"/>
              </w:rPr>
              <w:t> </w:t>
            </w:r>
          </w:p>
        </w:tc>
        <w:tc>
          <w:tcPr>
            <w:tcW w:w="1279"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2014</w:t>
            </w:r>
          </w:p>
        </w:tc>
        <w:tc>
          <w:tcPr>
            <w:tcW w:w="1619" w:type="dxa"/>
            <w:tcBorders>
              <w:top w:val="nil"/>
              <w:left w:val="nil"/>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329</w:t>
            </w:r>
          </w:p>
        </w:tc>
        <w:tc>
          <w:tcPr>
            <w:tcW w:w="1582" w:type="dxa"/>
            <w:tcBorders>
              <w:top w:val="nil"/>
              <w:left w:val="nil"/>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7516</w:t>
            </w:r>
          </w:p>
        </w:tc>
        <w:tc>
          <w:tcPr>
            <w:tcW w:w="764" w:type="dxa"/>
            <w:tcBorders>
              <w:top w:val="nil"/>
              <w:left w:val="nil"/>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4.4%</w:t>
            </w:r>
          </w:p>
        </w:tc>
        <w:tc>
          <w:tcPr>
            <w:tcW w:w="1619"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196</w:t>
            </w:r>
          </w:p>
        </w:tc>
        <w:tc>
          <w:tcPr>
            <w:tcW w:w="1511"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7358</w:t>
            </w:r>
          </w:p>
        </w:tc>
        <w:tc>
          <w:tcPr>
            <w:tcW w:w="764"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2.7%</w:t>
            </w:r>
          </w:p>
        </w:tc>
        <w:tc>
          <w:tcPr>
            <w:tcW w:w="222"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663187">
        <w:trPr>
          <w:trHeight w:val="300"/>
          <w:jc w:val="center"/>
        </w:trPr>
        <w:tc>
          <w:tcPr>
            <w:tcW w:w="272" w:type="dxa"/>
            <w:tcBorders>
              <w:top w:val="nil"/>
              <w:left w:val="nil"/>
              <w:bottom w:val="nil"/>
              <w:right w:val="single" w:sz="4" w:space="0" w:color="auto"/>
            </w:tcBorders>
            <w:shd w:val="clear" w:color="auto" w:fill="auto"/>
            <w:noWrap/>
            <w:vAlign w:val="bottom"/>
            <w:hideMark/>
          </w:tcPr>
          <w:p w:rsidR="00663187" w:rsidRPr="00663187" w:rsidRDefault="00663187" w:rsidP="00663187">
            <w:pPr>
              <w:rPr>
                <w:rFonts w:cs="Arial"/>
                <w:sz w:val="20"/>
                <w:szCs w:val="20"/>
              </w:rPr>
            </w:pPr>
            <w:r w:rsidRPr="00663187">
              <w:rPr>
                <w:rFonts w:cs="Arial"/>
                <w:sz w:val="20"/>
                <w:szCs w:val="20"/>
              </w:rPr>
              <w:t> </w:t>
            </w:r>
          </w:p>
        </w:tc>
        <w:tc>
          <w:tcPr>
            <w:tcW w:w="1279"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2015</w:t>
            </w:r>
          </w:p>
        </w:tc>
        <w:tc>
          <w:tcPr>
            <w:tcW w:w="1619" w:type="dxa"/>
            <w:tcBorders>
              <w:top w:val="nil"/>
              <w:left w:val="nil"/>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390</w:t>
            </w:r>
          </w:p>
        </w:tc>
        <w:tc>
          <w:tcPr>
            <w:tcW w:w="1582" w:type="dxa"/>
            <w:tcBorders>
              <w:top w:val="nil"/>
              <w:left w:val="nil"/>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8,050</w:t>
            </w:r>
          </w:p>
        </w:tc>
        <w:tc>
          <w:tcPr>
            <w:tcW w:w="764" w:type="dxa"/>
            <w:tcBorders>
              <w:top w:val="nil"/>
              <w:left w:val="nil"/>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4.8%</w:t>
            </w:r>
          </w:p>
        </w:tc>
        <w:tc>
          <w:tcPr>
            <w:tcW w:w="1619"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330</w:t>
            </w:r>
          </w:p>
        </w:tc>
        <w:tc>
          <w:tcPr>
            <w:tcW w:w="1511"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7882</w:t>
            </w:r>
          </w:p>
        </w:tc>
        <w:tc>
          <w:tcPr>
            <w:tcW w:w="764"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4.2%</w:t>
            </w:r>
          </w:p>
        </w:tc>
        <w:tc>
          <w:tcPr>
            <w:tcW w:w="222"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663187">
        <w:trPr>
          <w:trHeight w:val="300"/>
          <w:jc w:val="center"/>
        </w:trPr>
        <w:tc>
          <w:tcPr>
            <w:tcW w:w="272"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1279" w:type="dxa"/>
            <w:tcBorders>
              <w:top w:val="nil"/>
              <w:left w:val="single" w:sz="4" w:space="0" w:color="auto"/>
              <w:bottom w:val="single" w:sz="4" w:space="0" w:color="auto"/>
              <w:right w:val="nil"/>
            </w:tcBorders>
            <w:shd w:val="clear" w:color="auto" w:fill="auto"/>
            <w:noWrap/>
            <w:vAlign w:val="bottom"/>
            <w:hideMark/>
          </w:tcPr>
          <w:p w:rsidR="00663187" w:rsidRPr="00663187" w:rsidRDefault="00663187" w:rsidP="00663187">
            <w:pPr>
              <w:jc w:val="center"/>
              <w:rPr>
                <w:rFonts w:cs="Arial"/>
                <w:b/>
                <w:bCs/>
                <w:sz w:val="24"/>
                <w:szCs w:val="24"/>
              </w:rPr>
            </w:pPr>
            <w:r w:rsidRPr="00663187">
              <w:rPr>
                <w:rFonts w:cs="Arial"/>
                <w:b/>
                <w:bCs/>
                <w:sz w:val="24"/>
                <w:szCs w:val="24"/>
              </w:rPr>
              <w:t>Average</w:t>
            </w:r>
          </w:p>
        </w:tc>
        <w:tc>
          <w:tcPr>
            <w:tcW w:w="1619" w:type="dxa"/>
            <w:tcBorders>
              <w:top w:val="nil"/>
              <w:left w:val="single" w:sz="4" w:space="0" w:color="auto"/>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388</w:t>
            </w:r>
          </w:p>
        </w:tc>
        <w:tc>
          <w:tcPr>
            <w:tcW w:w="1582" w:type="dxa"/>
            <w:tcBorders>
              <w:top w:val="nil"/>
              <w:left w:val="nil"/>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7790</w:t>
            </w:r>
          </w:p>
        </w:tc>
        <w:tc>
          <w:tcPr>
            <w:tcW w:w="764" w:type="dxa"/>
            <w:tcBorders>
              <w:top w:val="nil"/>
              <w:left w:val="nil"/>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5.0%</w:t>
            </w:r>
          </w:p>
        </w:tc>
        <w:tc>
          <w:tcPr>
            <w:tcW w:w="1619"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286</w:t>
            </w:r>
          </w:p>
        </w:tc>
        <w:tc>
          <w:tcPr>
            <w:tcW w:w="1511"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7279</w:t>
            </w:r>
          </w:p>
        </w:tc>
        <w:tc>
          <w:tcPr>
            <w:tcW w:w="764"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3.9%</w:t>
            </w:r>
          </w:p>
        </w:tc>
        <w:tc>
          <w:tcPr>
            <w:tcW w:w="222"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663187">
        <w:trPr>
          <w:trHeight w:val="255"/>
          <w:jc w:val="center"/>
        </w:trPr>
        <w:tc>
          <w:tcPr>
            <w:tcW w:w="272"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1279"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1619"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1582"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64"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1619"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1511"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64"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222"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663187">
        <w:trPr>
          <w:trHeight w:val="1680"/>
          <w:jc w:val="center"/>
        </w:trPr>
        <w:tc>
          <w:tcPr>
            <w:tcW w:w="272"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9138" w:type="dxa"/>
            <w:gridSpan w:val="7"/>
            <w:tcBorders>
              <w:top w:val="nil"/>
              <w:left w:val="nil"/>
              <w:bottom w:val="nil"/>
              <w:right w:val="nil"/>
            </w:tcBorders>
            <w:shd w:val="clear" w:color="auto" w:fill="auto"/>
            <w:vAlign w:val="center"/>
            <w:hideMark/>
          </w:tcPr>
          <w:p w:rsidR="00663187" w:rsidRPr="00663187" w:rsidRDefault="00663187" w:rsidP="00663187">
            <w:pPr>
              <w:rPr>
                <w:rFonts w:cs="Arial"/>
                <w:sz w:val="20"/>
                <w:szCs w:val="20"/>
              </w:rPr>
            </w:pPr>
            <w:r w:rsidRPr="00663187">
              <w:rPr>
                <w:rFonts w:cs="Arial"/>
                <w:sz w:val="20"/>
                <w:szCs w:val="20"/>
              </w:rPr>
              <w:t xml:space="preserve">1. For marine beaches, enterococcus is the indicator species.  A sample is said to be in exceedance if the number of colony forming units (CFU) / 100 ml is greater than 104.  For freshwater beaches, either enterococcus or </w:t>
            </w:r>
            <w:r w:rsidRPr="00663187">
              <w:rPr>
                <w:rFonts w:cs="Arial"/>
                <w:i/>
                <w:iCs/>
                <w:sz w:val="20"/>
                <w:szCs w:val="20"/>
              </w:rPr>
              <w:t>E. coli</w:t>
            </w:r>
            <w:r w:rsidRPr="00663187">
              <w:rPr>
                <w:rFonts w:cs="Arial"/>
                <w:sz w:val="20"/>
                <w:szCs w:val="20"/>
              </w:rPr>
              <w:t xml:space="preserve"> can be used as indicator species.  For enterococcus, a sample is said to be in exceedance if the number of CFU / 100 ml is greater than 61.  For </w:t>
            </w:r>
            <w:r w:rsidRPr="00663187">
              <w:rPr>
                <w:rFonts w:cs="Arial"/>
                <w:i/>
                <w:iCs/>
                <w:sz w:val="20"/>
                <w:szCs w:val="20"/>
              </w:rPr>
              <w:t>E. coli</w:t>
            </w:r>
            <w:r w:rsidRPr="00663187">
              <w:rPr>
                <w:rFonts w:cs="Arial"/>
                <w:sz w:val="20"/>
                <w:szCs w:val="20"/>
              </w:rPr>
              <w:t>, a sample is said to be in exceedance if the number of CFU / 100 ml is greater than 235.</w:t>
            </w:r>
          </w:p>
        </w:tc>
        <w:tc>
          <w:tcPr>
            <w:tcW w:w="222"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bl>
    <w:p w:rsidR="00663187" w:rsidRDefault="00663187"/>
    <w:p w:rsidR="001371C3" w:rsidRDefault="001371C3" w:rsidP="00663187">
      <w:pPr>
        <w:tabs>
          <w:tab w:val="left" w:pos="5310"/>
        </w:tabs>
      </w:pPr>
    </w:p>
    <w:p w:rsidR="00164B22" w:rsidRDefault="00164B22" w:rsidP="00782BB9">
      <w:pPr>
        <w:jc w:val="center"/>
      </w:pPr>
    </w:p>
    <w:p w:rsidR="00663187" w:rsidRDefault="00663187" w:rsidP="00663187">
      <w:pPr>
        <w:sectPr w:rsidR="00663187" w:rsidSect="00782BB9">
          <w:headerReference w:type="default" r:id="rId16"/>
          <w:pgSz w:w="12240" w:h="15840" w:code="1"/>
          <w:pgMar w:top="576" w:right="1627" w:bottom="576" w:left="1627" w:header="720" w:footer="720" w:gutter="0"/>
          <w:cols w:space="720"/>
          <w:docGrid w:linePitch="360"/>
        </w:sectPr>
      </w:pPr>
      <w:r>
        <w:br w:type="page"/>
      </w:r>
    </w:p>
    <w:tbl>
      <w:tblPr>
        <w:tblW w:w="12400" w:type="dxa"/>
        <w:jc w:val="center"/>
        <w:tblInd w:w="93" w:type="dxa"/>
        <w:tblLook w:val="04A0" w:firstRow="1" w:lastRow="0" w:firstColumn="1" w:lastColumn="0" w:noHBand="0" w:noVBand="1"/>
      </w:tblPr>
      <w:tblGrid>
        <w:gridCol w:w="1420"/>
        <w:gridCol w:w="3128"/>
        <w:gridCol w:w="2306"/>
        <w:gridCol w:w="1247"/>
        <w:gridCol w:w="1247"/>
        <w:gridCol w:w="750"/>
        <w:gridCol w:w="750"/>
        <w:gridCol w:w="750"/>
        <w:gridCol w:w="1060"/>
      </w:tblGrid>
      <w:tr w:rsidR="00663187" w:rsidRPr="00663187" w:rsidTr="00663187">
        <w:trPr>
          <w:trHeight w:val="1560"/>
          <w:jc w:val="center"/>
        </w:trPr>
        <w:tc>
          <w:tcPr>
            <w:tcW w:w="14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9920" w:type="dxa"/>
            <w:gridSpan w:val="7"/>
            <w:tcBorders>
              <w:top w:val="nil"/>
              <w:left w:val="nil"/>
              <w:bottom w:val="nil"/>
              <w:right w:val="nil"/>
            </w:tcBorders>
            <w:shd w:val="clear" w:color="auto" w:fill="auto"/>
            <w:vAlign w:val="bottom"/>
            <w:hideMark/>
          </w:tcPr>
          <w:p w:rsidR="00663187" w:rsidRPr="00663187" w:rsidRDefault="00663187" w:rsidP="00663187">
            <w:pPr>
              <w:jc w:val="center"/>
              <w:rPr>
                <w:rFonts w:cs="Arial"/>
                <w:b/>
                <w:bCs/>
                <w:sz w:val="24"/>
                <w:szCs w:val="24"/>
              </w:rPr>
            </w:pPr>
            <w:r w:rsidRPr="00663187">
              <w:rPr>
                <w:rFonts w:cs="Arial"/>
                <w:b/>
                <w:bCs/>
                <w:sz w:val="24"/>
                <w:szCs w:val="24"/>
              </w:rPr>
              <w:t>Table 7</w:t>
            </w:r>
            <w:r w:rsidRPr="00663187">
              <w:rPr>
                <w:rFonts w:cs="Arial"/>
                <w:sz w:val="24"/>
                <w:szCs w:val="24"/>
              </w:rPr>
              <w:br/>
              <w:t xml:space="preserve">MA Beaches (2015): Number of beaches at which at least one enterococcus sample (marine beaches) or at least one enterococcus or </w:t>
            </w:r>
            <w:r w:rsidRPr="00663187">
              <w:rPr>
                <w:rFonts w:cs="Arial"/>
                <w:i/>
                <w:iCs/>
                <w:sz w:val="24"/>
                <w:szCs w:val="24"/>
              </w:rPr>
              <w:t>E. coli</w:t>
            </w:r>
            <w:r w:rsidRPr="00663187">
              <w:rPr>
                <w:rFonts w:cs="Arial"/>
                <w:sz w:val="24"/>
                <w:szCs w:val="24"/>
              </w:rPr>
              <w:t xml:space="preserve"> sample (freshwater beaches) exceeded the respective water quality criteria.</w:t>
            </w:r>
          </w:p>
        </w:tc>
        <w:tc>
          <w:tcPr>
            <w:tcW w:w="106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663187">
        <w:trPr>
          <w:trHeight w:val="300"/>
          <w:jc w:val="center"/>
        </w:trPr>
        <w:tc>
          <w:tcPr>
            <w:tcW w:w="14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3128"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2306"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1247"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1247"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664"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664"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664"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106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663187">
        <w:trPr>
          <w:trHeight w:val="405"/>
          <w:jc w:val="center"/>
        </w:trPr>
        <w:tc>
          <w:tcPr>
            <w:tcW w:w="1420" w:type="dxa"/>
            <w:tcBorders>
              <w:top w:val="single" w:sz="4" w:space="0" w:color="auto"/>
              <w:left w:val="single" w:sz="4" w:space="0" w:color="auto"/>
              <w:bottom w:val="nil"/>
              <w:right w:val="single" w:sz="4" w:space="0" w:color="auto"/>
            </w:tcBorders>
            <w:shd w:val="clear" w:color="000000" w:fill="C0C0C0"/>
            <w:hideMark/>
          </w:tcPr>
          <w:p w:rsidR="00663187" w:rsidRPr="00663187" w:rsidRDefault="00663187" w:rsidP="00663187">
            <w:pPr>
              <w:rPr>
                <w:rFonts w:ascii="Times New Roman" w:hAnsi="Times New Roman"/>
                <w:sz w:val="24"/>
                <w:szCs w:val="24"/>
              </w:rPr>
            </w:pPr>
            <w:r w:rsidRPr="00663187">
              <w:rPr>
                <w:rFonts w:ascii="Times New Roman" w:hAnsi="Times New Roman"/>
                <w:sz w:val="24"/>
                <w:szCs w:val="24"/>
              </w:rPr>
              <w:t> </w:t>
            </w:r>
          </w:p>
        </w:tc>
        <w:tc>
          <w:tcPr>
            <w:tcW w:w="3128" w:type="dxa"/>
            <w:tcBorders>
              <w:top w:val="single" w:sz="4" w:space="0" w:color="auto"/>
              <w:left w:val="nil"/>
              <w:bottom w:val="nil"/>
              <w:right w:val="single" w:sz="4" w:space="0" w:color="auto"/>
            </w:tcBorders>
            <w:shd w:val="clear" w:color="000000" w:fill="C0C0C0"/>
            <w:vAlign w:val="center"/>
            <w:hideMark/>
          </w:tcPr>
          <w:p w:rsidR="00663187" w:rsidRPr="00663187" w:rsidRDefault="00663187" w:rsidP="00663187">
            <w:pPr>
              <w:jc w:val="center"/>
              <w:rPr>
                <w:rFonts w:cs="Arial"/>
                <w:b/>
                <w:bCs/>
                <w:sz w:val="24"/>
                <w:szCs w:val="24"/>
              </w:rPr>
            </w:pPr>
            <w:r w:rsidRPr="00663187">
              <w:rPr>
                <w:rFonts w:cs="Arial"/>
                <w:b/>
                <w:bCs/>
                <w:sz w:val="24"/>
                <w:szCs w:val="24"/>
              </w:rPr>
              <w:t># beaches with at</w:t>
            </w:r>
          </w:p>
        </w:tc>
        <w:tc>
          <w:tcPr>
            <w:tcW w:w="2306" w:type="dxa"/>
            <w:tcBorders>
              <w:top w:val="single" w:sz="4" w:space="0" w:color="auto"/>
              <w:left w:val="nil"/>
              <w:bottom w:val="nil"/>
              <w:right w:val="single" w:sz="4" w:space="0" w:color="auto"/>
            </w:tcBorders>
            <w:shd w:val="clear" w:color="000000" w:fill="C0C0C0"/>
            <w:vAlign w:val="center"/>
            <w:hideMark/>
          </w:tcPr>
          <w:p w:rsidR="00663187" w:rsidRPr="00663187" w:rsidRDefault="00663187" w:rsidP="00663187">
            <w:pPr>
              <w:jc w:val="center"/>
              <w:rPr>
                <w:rFonts w:cs="Arial"/>
                <w:b/>
                <w:bCs/>
                <w:sz w:val="24"/>
                <w:szCs w:val="24"/>
              </w:rPr>
            </w:pPr>
            <w:r w:rsidRPr="00663187">
              <w:rPr>
                <w:rFonts w:cs="Arial"/>
                <w:b/>
                <w:bCs/>
                <w:sz w:val="24"/>
                <w:szCs w:val="24"/>
              </w:rPr>
              <w:t xml:space="preserve">Total # beaches </w:t>
            </w:r>
          </w:p>
        </w:tc>
        <w:tc>
          <w:tcPr>
            <w:tcW w:w="1247" w:type="dxa"/>
            <w:tcBorders>
              <w:top w:val="single" w:sz="4" w:space="0" w:color="auto"/>
              <w:left w:val="nil"/>
              <w:bottom w:val="nil"/>
              <w:right w:val="single" w:sz="4" w:space="0" w:color="auto"/>
            </w:tcBorders>
            <w:shd w:val="clear" w:color="000000" w:fill="C0C0C0"/>
            <w:vAlign w:val="center"/>
            <w:hideMark/>
          </w:tcPr>
          <w:p w:rsidR="00663187" w:rsidRPr="00663187" w:rsidRDefault="00663187" w:rsidP="00663187">
            <w:pPr>
              <w:jc w:val="center"/>
              <w:rPr>
                <w:rFonts w:cs="Arial"/>
                <w:b/>
                <w:bCs/>
                <w:sz w:val="24"/>
                <w:szCs w:val="24"/>
              </w:rPr>
            </w:pPr>
            <w:r w:rsidRPr="00663187">
              <w:rPr>
                <w:rFonts w:cs="Arial"/>
                <w:b/>
                <w:bCs/>
                <w:sz w:val="24"/>
                <w:szCs w:val="24"/>
              </w:rPr>
              <w:t>%</w:t>
            </w:r>
          </w:p>
        </w:tc>
        <w:tc>
          <w:tcPr>
            <w:tcW w:w="4299" w:type="dxa"/>
            <w:gridSpan w:val="5"/>
            <w:tcBorders>
              <w:top w:val="single" w:sz="4" w:space="0" w:color="auto"/>
              <w:left w:val="nil"/>
              <w:bottom w:val="single" w:sz="4" w:space="0" w:color="auto"/>
              <w:right w:val="single" w:sz="4" w:space="0" w:color="000000"/>
            </w:tcBorders>
            <w:shd w:val="clear" w:color="000000" w:fill="C0C0C0"/>
            <w:noWrap/>
            <w:vAlign w:val="center"/>
            <w:hideMark/>
          </w:tcPr>
          <w:p w:rsidR="00663187" w:rsidRPr="00663187" w:rsidRDefault="00663187" w:rsidP="00663187">
            <w:pPr>
              <w:jc w:val="center"/>
              <w:rPr>
                <w:rFonts w:cs="Arial"/>
                <w:b/>
                <w:bCs/>
                <w:sz w:val="24"/>
                <w:szCs w:val="24"/>
              </w:rPr>
            </w:pPr>
            <w:r w:rsidRPr="00663187">
              <w:rPr>
                <w:rFonts w:cs="Arial"/>
                <w:b/>
                <w:bCs/>
                <w:sz w:val="24"/>
                <w:szCs w:val="24"/>
              </w:rPr>
              <w:t>% in previous years</w:t>
            </w:r>
          </w:p>
        </w:tc>
      </w:tr>
      <w:tr w:rsidR="00663187" w:rsidRPr="00663187" w:rsidTr="00663187">
        <w:trPr>
          <w:trHeight w:val="315"/>
          <w:jc w:val="center"/>
        </w:trPr>
        <w:tc>
          <w:tcPr>
            <w:tcW w:w="1420" w:type="dxa"/>
            <w:tcBorders>
              <w:top w:val="nil"/>
              <w:left w:val="single" w:sz="4" w:space="0" w:color="auto"/>
              <w:bottom w:val="single" w:sz="4" w:space="0" w:color="auto"/>
              <w:right w:val="single" w:sz="4" w:space="0" w:color="auto"/>
            </w:tcBorders>
            <w:shd w:val="clear" w:color="000000" w:fill="C0C0C0"/>
            <w:hideMark/>
          </w:tcPr>
          <w:p w:rsidR="00663187" w:rsidRPr="00663187" w:rsidRDefault="00663187" w:rsidP="00663187">
            <w:pPr>
              <w:rPr>
                <w:rFonts w:ascii="Times New Roman" w:hAnsi="Times New Roman"/>
                <w:sz w:val="24"/>
                <w:szCs w:val="24"/>
              </w:rPr>
            </w:pPr>
            <w:r w:rsidRPr="00663187">
              <w:rPr>
                <w:rFonts w:ascii="Times New Roman" w:hAnsi="Times New Roman"/>
                <w:sz w:val="24"/>
                <w:szCs w:val="24"/>
              </w:rPr>
              <w:t> </w:t>
            </w:r>
          </w:p>
        </w:tc>
        <w:tc>
          <w:tcPr>
            <w:tcW w:w="3128" w:type="dxa"/>
            <w:tcBorders>
              <w:top w:val="nil"/>
              <w:left w:val="nil"/>
              <w:bottom w:val="single" w:sz="4" w:space="0" w:color="auto"/>
              <w:right w:val="single" w:sz="4" w:space="0" w:color="auto"/>
            </w:tcBorders>
            <w:shd w:val="clear" w:color="000000" w:fill="C0C0C0"/>
            <w:noWrap/>
            <w:vAlign w:val="center"/>
            <w:hideMark/>
          </w:tcPr>
          <w:p w:rsidR="00663187" w:rsidRPr="00663187" w:rsidRDefault="00663187" w:rsidP="00663187">
            <w:pPr>
              <w:rPr>
                <w:rFonts w:cs="Arial"/>
                <w:b/>
                <w:bCs/>
                <w:sz w:val="24"/>
                <w:szCs w:val="24"/>
              </w:rPr>
            </w:pPr>
            <w:r w:rsidRPr="00663187">
              <w:rPr>
                <w:rFonts w:cs="Arial"/>
                <w:b/>
                <w:bCs/>
                <w:sz w:val="24"/>
                <w:szCs w:val="24"/>
              </w:rPr>
              <w:t>least one exceedance</w:t>
            </w:r>
          </w:p>
        </w:tc>
        <w:tc>
          <w:tcPr>
            <w:tcW w:w="2306" w:type="dxa"/>
            <w:tcBorders>
              <w:top w:val="nil"/>
              <w:left w:val="nil"/>
              <w:bottom w:val="single" w:sz="4" w:space="0" w:color="auto"/>
              <w:right w:val="single" w:sz="4" w:space="0" w:color="auto"/>
            </w:tcBorders>
            <w:shd w:val="clear" w:color="000000" w:fill="C0C0C0"/>
            <w:noWrap/>
            <w:vAlign w:val="center"/>
            <w:hideMark/>
          </w:tcPr>
          <w:p w:rsidR="00663187" w:rsidRPr="00663187" w:rsidRDefault="00663187" w:rsidP="00663187">
            <w:pPr>
              <w:jc w:val="center"/>
              <w:rPr>
                <w:rFonts w:cs="Arial"/>
                <w:b/>
                <w:bCs/>
                <w:sz w:val="24"/>
                <w:szCs w:val="24"/>
              </w:rPr>
            </w:pPr>
            <w:r w:rsidRPr="00663187">
              <w:rPr>
                <w:rFonts w:cs="Arial"/>
                <w:b/>
                <w:bCs/>
                <w:sz w:val="24"/>
                <w:szCs w:val="24"/>
              </w:rPr>
              <w:t>reporting</w:t>
            </w:r>
          </w:p>
        </w:tc>
        <w:tc>
          <w:tcPr>
            <w:tcW w:w="1247" w:type="dxa"/>
            <w:tcBorders>
              <w:top w:val="nil"/>
              <w:left w:val="nil"/>
              <w:bottom w:val="single" w:sz="4" w:space="0" w:color="auto"/>
              <w:right w:val="single" w:sz="4" w:space="0" w:color="auto"/>
            </w:tcBorders>
            <w:shd w:val="clear" w:color="000000" w:fill="C0C0C0"/>
            <w:hideMark/>
          </w:tcPr>
          <w:p w:rsidR="00663187" w:rsidRPr="00663187" w:rsidRDefault="00663187" w:rsidP="00663187">
            <w:pPr>
              <w:rPr>
                <w:rFonts w:ascii="Times New Roman" w:hAnsi="Times New Roman"/>
                <w:sz w:val="24"/>
                <w:szCs w:val="24"/>
              </w:rPr>
            </w:pPr>
            <w:r w:rsidRPr="00663187">
              <w:rPr>
                <w:rFonts w:ascii="Times New Roman" w:hAnsi="Times New Roman"/>
                <w:sz w:val="24"/>
                <w:szCs w:val="24"/>
              </w:rPr>
              <w:t> </w:t>
            </w:r>
          </w:p>
        </w:tc>
        <w:tc>
          <w:tcPr>
            <w:tcW w:w="1247" w:type="dxa"/>
            <w:tcBorders>
              <w:top w:val="nil"/>
              <w:left w:val="nil"/>
              <w:bottom w:val="single" w:sz="4" w:space="0" w:color="auto"/>
              <w:right w:val="single" w:sz="4" w:space="0" w:color="auto"/>
            </w:tcBorders>
            <w:shd w:val="clear" w:color="000000" w:fill="C0C0C0"/>
            <w:vAlign w:val="center"/>
            <w:hideMark/>
          </w:tcPr>
          <w:p w:rsidR="00663187" w:rsidRPr="00663187" w:rsidRDefault="00663187" w:rsidP="00663187">
            <w:pPr>
              <w:jc w:val="center"/>
              <w:rPr>
                <w:rFonts w:cs="Arial"/>
                <w:b/>
                <w:bCs/>
                <w:sz w:val="24"/>
                <w:szCs w:val="24"/>
              </w:rPr>
            </w:pPr>
            <w:r w:rsidRPr="00663187">
              <w:rPr>
                <w:rFonts w:cs="Arial"/>
                <w:b/>
                <w:bCs/>
                <w:sz w:val="24"/>
                <w:szCs w:val="24"/>
              </w:rPr>
              <w:t>2014</w:t>
            </w:r>
          </w:p>
        </w:tc>
        <w:tc>
          <w:tcPr>
            <w:tcW w:w="664" w:type="dxa"/>
            <w:tcBorders>
              <w:top w:val="nil"/>
              <w:left w:val="nil"/>
              <w:bottom w:val="single" w:sz="4" w:space="0" w:color="auto"/>
              <w:right w:val="single" w:sz="4" w:space="0" w:color="auto"/>
            </w:tcBorders>
            <w:shd w:val="clear" w:color="000000" w:fill="C0C0C0"/>
            <w:noWrap/>
            <w:vAlign w:val="center"/>
            <w:hideMark/>
          </w:tcPr>
          <w:p w:rsidR="00663187" w:rsidRPr="00663187" w:rsidRDefault="00663187" w:rsidP="00663187">
            <w:pPr>
              <w:jc w:val="center"/>
              <w:rPr>
                <w:rFonts w:cs="Arial"/>
                <w:b/>
                <w:bCs/>
                <w:sz w:val="24"/>
                <w:szCs w:val="24"/>
              </w:rPr>
            </w:pPr>
            <w:r w:rsidRPr="00663187">
              <w:rPr>
                <w:rFonts w:cs="Arial"/>
                <w:b/>
                <w:bCs/>
                <w:sz w:val="24"/>
                <w:szCs w:val="24"/>
              </w:rPr>
              <w:t>2013</w:t>
            </w:r>
          </w:p>
        </w:tc>
        <w:tc>
          <w:tcPr>
            <w:tcW w:w="664" w:type="dxa"/>
            <w:tcBorders>
              <w:top w:val="nil"/>
              <w:left w:val="nil"/>
              <w:bottom w:val="single" w:sz="4" w:space="0" w:color="auto"/>
              <w:right w:val="single" w:sz="4" w:space="0" w:color="auto"/>
            </w:tcBorders>
            <w:shd w:val="clear" w:color="000000" w:fill="C0C0C0"/>
            <w:noWrap/>
            <w:vAlign w:val="center"/>
            <w:hideMark/>
          </w:tcPr>
          <w:p w:rsidR="00663187" w:rsidRPr="00663187" w:rsidRDefault="00663187" w:rsidP="00663187">
            <w:pPr>
              <w:jc w:val="center"/>
              <w:rPr>
                <w:rFonts w:cs="Arial"/>
                <w:b/>
                <w:bCs/>
                <w:sz w:val="24"/>
                <w:szCs w:val="24"/>
              </w:rPr>
            </w:pPr>
            <w:r w:rsidRPr="00663187">
              <w:rPr>
                <w:rFonts w:cs="Arial"/>
                <w:b/>
                <w:bCs/>
                <w:sz w:val="24"/>
                <w:szCs w:val="24"/>
              </w:rPr>
              <w:t>2012</w:t>
            </w:r>
          </w:p>
        </w:tc>
        <w:tc>
          <w:tcPr>
            <w:tcW w:w="664" w:type="dxa"/>
            <w:tcBorders>
              <w:top w:val="nil"/>
              <w:left w:val="nil"/>
              <w:bottom w:val="single" w:sz="4" w:space="0" w:color="auto"/>
              <w:right w:val="single" w:sz="4" w:space="0" w:color="auto"/>
            </w:tcBorders>
            <w:shd w:val="clear" w:color="000000" w:fill="C0C0C0"/>
            <w:noWrap/>
            <w:vAlign w:val="center"/>
            <w:hideMark/>
          </w:tcPr>
          <w:p w:rsidR="00663187" w:rsidRPr="00663187" w:rsidRDefault="00663187" w:rsidP="00663187">
            <w:pPr>
              <w:jc w:val="center"/>
              <w:rPr>
                <w:rFonts w:cs="Arial"/>
                <w:b/>
                <w:bCs/>
                <w:sz w:val="24"/>
                <w:szCs w:val="24"/>
              </w:rPr>
            </w:pPr>
            <w:r w:rsidRPr="00663187">
              <w:rPr>
                <w:rFonts w:cs="Arial"/>
                <w:b/>
                <w:bCs/>
                <w:sz w:val="24"/>
                <w:szCs w:val="24"/>
              </w:rPr>
              <w:t>2011</w:t>
            </w:r>
          </w:p>
        </w:tc>
        <w:tc>
          <w:tcPr>
            <w:tcW w:w="1060" w:type="dxa"/>
            <w:tcBorders>
              <w:top w:val="nil"/>
              <w:left w:val="nil"/>
              <w:bottom w:val="single" w:sz="4" w:space="0" w:color="auto"/>
              <w:right w:val="single" w:sz="4" w:space="0" w:color="auto"/>
            </w:tcBorders>
            <w:shd w:val="clear" w:color="000000" w:fill="C0C0C0"/>
            <w:noWrap/>
            <w:vAlign w:val="center"/>
            <w:hideMark/>
          </w:tcPr>
          <w:p w:rsidR="00663187" w:rsidRPr="00663187" w:rsidRDefault="00663187" w:rsidP="00663187">
            <w:pPr>
              <w:jc w:val="center"/>
              <w:rPr>
                <w:rFonts w:cs="Arial"/>
                <w:b/>
                <w:bCs/>
                <w:sz w:val="24"/>
                <w:szCs w:val="24"/>
              </w:rPr>
            </w:pPr>
            <w:r w:rsidRPr="00663187">
              <w:rPr>
                <w:rFonts w:cs="Arial"/>
                <w:b/>
                <w:bCs/>
                <w:sz w:val="24"/>
                <w:szCs w:val="24"/>
              </w:rPr>
              <w:t>2010</w:t>
            </w:r>
          </w:p>
        </w:tc>
      </w:tr>
      <w:tr w:rsidR="00663187" w:rsidRPr="00663187" w:rsidTr="00663187">
        <w:trPr>
          <w:trHeight w:val="495"/>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663187" w:rsidRPr="00663187" w:rsidRDefault="00663187" w:rsidP="00663187">
            <w:pPr>
              <w:rPr>
                <w:rFonts w:cs="Arial"/>
                <w:sz w:val="24"/>
                <w:szCs w:val="24"/>
              </w:rPr>
            </w:pPr>
            <w:r w:rsidRPr="00663187">
              <w:rPr>
                <w:rFonts w:cs="Arial"/>
                <w:sz w:val="24"/>
                <w:szCs w:val="24"/>
              </w:rPr>
              <w:t>Marine</w:t>
            </w:r>
          </w:p>
        </w:tc>
        <w:tc>
          <w:tcPr>
            <w:tcW w:w="3128" w:type="dxa"/>
            <w:tcBorders>
              <w:top w:val="nil"/>
              <w:left w:val="nil"/>
              <w:bottom w:val="single" w:sz="4" w:space="0" w:color="auto"/>
              <w:right w:val="single" w:sz="4" w:space="0" w:color="auto"/>
            </w:tcBorders>
            <w:shd w:val="clear" w:color="auto" w:fill="auto"/>
            <w:vAlign w:val="center"/>
            <w:hideMark/>
          </w:tcPr>
          <w:p w:rsidR="00663187" w:rsidRPr="00663187" w:rsidRDefault="00663187" w:rsidP="00663187">
            <w:pPr>
              <w:jc w:val="center"/>
              <w:rPr>
                <w:rFonts w:cs="Arial"/>
                <w:sz w:val="24"/>
                <w:szCs w:val="24"/>
              </w:rPr>
            </w:pPr>
            <w:r w:rsidRPr="00663187">
              <w:rPr>
                <w:rFonts w:cs="Arial"/>
                <w:sz w:val="24"/>
                <w:szCs w:val="24"/>
              </w:rPr>
              <w:t>154</w:t>
            </w:r>
          </w:p>
        </w:tc>
        <w:tc>
          <w:tcPr>
            <w:tcW w:w="2306" w:type="dxa"/>
            <w:tcBorders>
              <w:top w:val="nil"/>
              <w:left w:val="nil"/>
              <w:bottom w:val="single" w:sz="4" w:space="0" w:color="auto"/>
              <w:right w:val="single" w:sz="4" w:space="0" w:color="auto"/>
            </w:tcBorders>
            <w:shd w:val="clear" w:color="auto" w:fill="auto"/>
            <w:vAlign w:val="center"/>
            <w:hideMark/>
          </w:tcPr>
          <w:p w:rsidR="00663187" w:rsidRPr="00663187" w:rsidRDefault="00663187" w:rsidP="00663187">
            <w:pPr>
              <w:jc w:val="center"/>
              <w:rPr>
                <w:rFonts w:cs="Arial"/>
                <w:sz w:val="24"/>
                <w:szCs w:val="24"/>
              </w:rPr>
            </w:pPr>
            <w:r w:rsidRPr="00663187">
              <w:rPr>
                <w:rFonts w:cs="Arial"/>
                <w:sz w:val="24"/>
                <w:szCs w:val="24"/>
              </w:rPr>
              <w:t>587</w:t>
            </w:r>
          </w:p>
        </w:tc>
        <w:tc>
          <w:tcPr>
            <w:tcW w:w="1247" w:type="dxa"/>
            <w:tcBorders>
              <w:top w:val="nil"/>
              <w:left w:val="nil"/>
              <w:bottom w:val="single" w:sz="4" w:space="0" w:color="auto"/>
              <w:right w:val="single" w:sz="4" w:space="0" w:color="auto"/>
            </w:tcBorders>
            <w:shd w:val="clear" w:color="auto" w:fill="auto"/>
            <w:vAlign w:val="center"/>
            <w:hideMark/>
          </w:tcPr>
          <w:p w:rsidR="00663187" w:rsidRPr="00663187" w:rsidRDefault="00663187" w:rsidP="00663187">
            <w:pPr>
              <w:jc w:val="center"/>
              <w:rPr>
                <w:rFonts w:cs="Arial"/>
                <w:sz w:val="24"/>
                <w:szCs w:val="24"/>
              </w:rPr>
            </w:pPr>
            <w:r w:rsidRPr="00663187">
              <w:rPr>
                <w:rFonts w:cs="Arial"/>
                <w:sz w:val="24"/>
                <w:szCs w:val="24"/>
              </w:rPr>
              <w:t>26%</w:t>
            </w:r>
          </w:p>
        </w:tc>
        <w:tc>
          <w:tcPr>
            <w:tcW w:w="1247" w:type="dxa"/>
            <w:tcBorders>
              <w:top w:val="nil"/>
              <w:left w:val="nil"/>
              <w:bottom w:val="single" w:sz="4" w:space="0" w:color="auto"/>
              <w:right w:val="single" w:sz="4" w:space="0" w:color="auto"/>
            </w:tcBorders>
            <w:shd w:val="clear" w:color="auto" w:fill="auto"/>
            <w:vAlign w:val="center"/>
            <w:hideMark/>
          </w:tcPr>
          <w:p w:rsidR="00663187" w:rsidRPr="00663187" w:rsidRDefault="00663187" w:rsidP="00663187">
            <w:pPr>
              <w:jc w:val="center"/>
              <w:rPr>
                <w:rFonts w:cs="Arial"/>
                <w:sz w:val="24"/>
                <w:szCs w:val="24"/>
              </w:rPr>
            </w:pPr>
            <w:r w:rsidRPr="00663187">
              <w:rPr>
                <w:rFonts w:cs="Arial"/>
                <w:sz w:val="24"/>
                <w:szCs w:val="24"/>
              </w:rPr>
              <w:t>26%</w:t>
            </w:r>
          </w:p>
        </w:tc>
        <w:tc>
          <w:tcPr>
            <w:tcW w:w="664" w:type="dxa"/>
            <w:tcBorders>
              <w:top w:val="nil"/>
              <w:left w:val="nil"/>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36%</w:t>
            </w:r>
          </w:p>
        </w:tc>
        <w:tc>
          <w:tcPr>
            <w:tcW w:w="664" w:type="dxa"/>
            <w:tcBorders>
              <w:top w:val="nil"/>
              <w:left w:val="nil"/>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28%</w:t>
            </w:r>
          </w:p>
        </w:tc>
        <w:tc>
          <w:tcPr>
            <w:tcW w:w="664" w:type="dxa"/>
            <w:tcBorders>
              <w:top w:val="nil"/>
              <w:left w:val="nil"/>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35%</w:t>
            </w:r>
          </w:p>
        </w:tc>
        <w:tc>
          <w:tcPr>
            <w:tcW w:w="1060" w:type="dxa"/>
            <w:tcBorders>
              <w:top w:val="nil"/>
              <w:left w:val="nil"/>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36%</w:t>
            </w:r>
          </w:p>
        </w:tc>
      </w:tr>
      <w:tr w:rsidR="00663187" w:rsidRPr="00663187" w:rsidTr="00663187">
        <w:trPr>
          <w:trHeight w:val="555"/>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663187" w:rsidRPr="00663187" w:rsidRDefault="00663187" w:rsidP="00663187">
            <w:pPr>
              <w:rPr>
                <w:rFonts w:cs="Arial"/>
                <w:sz w:val="24"/>
                <w:szCs w:val="24"/>
              </w:rPr>
            </w:pPr>
            <w:r w:rsidRPr="00663187">
              <w:rPr>
                <w:rFonts w:cs="Arial"/>
                <w:sz w:val="24"/>
                <w:szCs w:val="24"/>
              </w:rPr>
              <w:t>Freshwater</w:t>
            </w:r>
          </w:p>
        </w:tc>
        <w:tc>
          <w:tcPr>
            <w:tcW w:w="3128" w:type="dxa"/>
            <w:tcBorders>
              <w:top w:val="nil"/>
              <w:left w:val="nil"/>
              <w:bottom w:val="single" w:sz="4" w:space="0" w:color="auto"/>
              <w:right w:val="single" w:sz="4" w:space="0" w:color="auto"/>
            </w:tcBorders>
            <w:shd w:val="clear" w:color="auto" w:fill="auto"/>
            <w:vAlign w:val="center"/>
            <w:hideMark/>
          </w:tcPr>
          <w:p w:rsidR="00663187" w:rsidRPr="00663187" w:rsidRDefault="00663187" w:rsidP="00663187">
            <w:pPr>
              <w:jc w:val="center"/>
              <w:rPr>
                <w:rFonts w:cs="Arial"/>
                <w:sz w:val="24"/>
                <w:szCs w:val="24"/>
              </w:rPr>
            </w:pPr>
            <w:r w:rsidRPr="00663187">
              <w:rPr>
                <w:rFonts w:cs="Arial"/>
                <w:sz w:val="24"/>
                <w:szCs w:val="24"/>
              </w:rPr>
              <w:t>158</w:t>
            </w:r>
          </w:p>
        </w:tc>
        <w:tc>
          <w:tcPr>
            <w:tcW w:w="2306" w:type="dxa"/>
            <w:tcBorders>
              <w:top w:val="nil"/>
              <w:left w:val="nil"/>
              <w:bottom w:val="single" w:sz="4" w:space="0" w:color="auto"/>
              <w:right w:val="single" w:sz="4" w:space="0" w:color="auto"/>
            </w:tcBorders>
            <w:shd w:val="clear" w:color="auto" w:fill="auto"/>
            <w:vAlign w:val="center"/>
            <w:hideMark/>
          </w:tcPr>
          <w:p w:rsidR="00663187" w:rsidRPr="00663187" w:rsidRDefault="00663187" w:rsidP="00663187">
            <w:pPr>
              <w:jc w:val="center"/>
              <w:rPr>
                <w:rFonts w:cs="Arial"/>
                <w:sz w:val="24"/>
                <w:szCs w:val="24"/>
              </w:rPr>
            </w:pPr>
            <w:r w:rsidRPr="00663187">
              <w:rPr>
                <w:rFonts w:cs="Arial"/>
                <w:sz w:val="24"/>
                <w:szCs w:val="24"/>
              </w:rPr>
              <w:t>590</w:t>
            </w:r>
          </w:p>
        </w:tc>
        <w:tc>
          <w:tcPr>
            <w:tcW w:w="1247" w:type="dxa"/>
            <w:tcBorders>
              <w:top w:val="nil"/>
              <w:left w:val="nil"/>
              <w:bottom w:val="single" w:sz="4" w:space="0" w:color="auto"/>
              <w:right w:val="single" w:sz="4" w:space="0" w:color="auto"/>
            </w:tcBorders>
            <w:shd w:val="clear" w:color="auto" w:fill="auto"/>
            <w:vAlign w:val="center"/>
            <w:hideMark/>
          </w:tcPr>
          <w:p w:rsidR="00663187" w:rsidRPr="00663187" w:rsidRDefault="00663187" w:rsidP="00663187">
            <w:pPr>
              <w:jc w:val="center"/>
              <w:rPr>
                <w:rFonts w:cs="Arial"/>
                <w:sz w:val="24"/>
                <w:szCs w:val="24"/>
              </w:rPr>
            </w:pPr>
            <w:r w:rsidRPr="00663187">
              <w:rPr>
                <w:rFonts w:cs="Arial"/>
                <w:sz w:val="24"/>
                <w:szCs w:val="24"/>
              </w:rPr>
              <w:t>27%</w:t>
            </w:r>
          </w:p>
        </w:tc>
        <w:tc>
          <w:tcPr>
            <w:tcW w:w="1247" w:type="dxa"/>
            <w:tcBorders>
              <w:top w:val="nil"/>
              <w:left w:val="nil"/>
              <w:bottom w:val="single" w:sz="4" w:space="0" w:color="auto"/>
              <w:right w:val="single" w:sz="4" w:space="0" w:color="auto"/>
            </w:tcBorders>
            <w:shd w:val="clear" w:color="auto" w:fill="auto"/>
            <w:vAlign w:val="center"/>
            <w:hideMark/>
          </w:tcPr>
          <w:p w:rsidR="00663187" w:rsidRPr="00663187" w:rsidRDefault="00663187" w:rsidP="00663187">
            <w:pPr>
              <w:jc w:val="center"/>
              <w:rPr>
                <w:rFonts w:cs="Arial"/>
                <w:sz w:val="24"/>
                <w:szCs w:val="24"/>
              </w:rPr>
            </w:pPr>
            <w:r w:rsidRPr="00663187">
              <w:rPr>
                <w:rFonts w:cs="Arial"/>
                <w:sz w:val="24"/>
                <w:szCs w:val="24"/>
              </w:rPr>
              <w:t>24%</w:t>
            </w:r>
          </w:p>
        </w:tc>
        <w:tc>
          <w:tcPr>
            <w:tcW w:w="664" w:type="dxa"/>
            <w:tcBorders>
              <w:top w:val="nil"/>
              <w:left w:val="nil"/>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18%</w:t>
            </w:r>
          </w:p>
        </w:tc>
        <w:tc>
          <w:tcPr>
            <w:tcW w:w="664" w:type="dxa"/>
            <w:tcBorders>
              <w:top w:val="nil"/>
              <w:left w:val="nil"/>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38%</w:t>
            </w:r>
          </w:p>
        </w:tc>
        <w:tc>
          <w:tcPr>
            <w:tcW w:w="664" w:type="dxa"/>
            <w:tcBorders>
              <w:top w:val="nil"/>
              <w:left w:val="nil"/>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27%</w:t>
            </w:r>
          </w:p>
        </w:tc>
        <w:tc>
          <w:tcPr>
            <w:tcW w:w="1060" w:type="dxa"/>
            <w:tcBorders>
              <w:top w:val="nil"/>
              <w:left w:val="nil"/>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sz w:val="24"/>
                <w:szCs w:val="24"/>
              </w:rPr>
            </w:pPr>
            <w:r w:rsidRPr="00663187">
              <w:rPr>
                <w:rFonts w:cs="Arial"/>
                <w:sz w:val="24"/>
                <w:szCs w:val="24"/>
              </w:rPr>
              <w:t>20%</w:t>
            </w:r>
          </w:p>
        </w:tc>
      </w:tr>
    </w:tbl>
    <w:p w:rsidR="00E33732" w:rsidRPr="00663187" w:rsidRDefault="00E33732" w:rsidP="00663187">
      <w:pPr>
        <w:rPr>
          <w:rFonts w:ascii="arial bold" w:hAnsi="arial bold" w:cs="Arial"/>
          <w:b/>
          <w:bCs/>
          <w:kern w:val="32"/>
          <w:sz w:val="36"/>
          <w:szCs w:val="32"/>
        </w:rPr>
      </w:pPr>
    </w:p>
    <w:p w:rsidR="00663187" w:rsidRDefault="00663187">
      <w:pPr>
        <w:rPr>
          <w:rFonts w:cs="Arial"/>
          <w:b/>
          <w:bCs/>
          <w:szCs w:val="23"/>
        </w:rPr>
        <w:sectPr w:rsidR="00663187" w:rsidSect="00663187">
          <w:pgSz w:w="15840" w:h="12240" w:orient="landscape" w:code="1"/>
          <w:pgMar w:top="1627" w:right="576" w:bottom="1627" w:left="576" w:header="720" w:footer="720" w:gutter="0"/>
          <w:cols w:space="720"/>
          <w:docGrid w:linePitch="360"/>
        </w:sectPr>
      </w:pPr>
      <w:r>
        <w:rPr>
          <w:rFonts w:cs="Arial"/>
          <w:b/>
          <w:bCs/>
          <w:szCs w:val="23"/>
        </w:rPr>
        <w:br w:type="page"/>
      </w:r>
    </w:p>
    <w:tbl>
      <w:tblPr>
        <w:tblW w:w="8157" w:type="dxa"/>
        <w:jc w:val="center"/>
        <w:tblInd w:w="93" w:type="dxa"/>
        <w:tblLook w:val="04A0" w:firstRow="1" w:lastRow="0" w:firstColumn="1" w:lastColumn="0" w:noHBand="0" w:noVBand="1"/>
      </w:tblPr>
      <w:tblGrid>
        <w:gridCol w:w="620"/>
        <w:gridCol w:w="776"/>
        <w:gridCol w:w="2321"/>
        <w:gridCol w:w="1002"/>
        <w:gridCol w:w="1002"/>
        <w:gridCol w:w="1044"/>
        <w:gridCol w:w="837"/>
        <w:gridCol w:w="720"/>
      </w:tblGrid>
      <w:tr w:rsidR="00663187" w:rsidRPr="00663187" w:rsidTr="004063A5">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r>
              <w:rPr>
                <w:rFonts w:cs="Arial"/>
                <w:b/>
                <w:bCs/>
                <w:szCs w:val="23"/>
              </w:rPr>
              <w:lastRenderedPageBreak/>
              <w:br w:type="page"/>
            </w:r>
          </w:p>
        </w:tc>
        <w:tc>
          <w:tcPr>
            <w:tcW w:w="6817" w:type="dxa"/>
            <w:gridSpan w:val="6"/>
            <w:tcBorders>
              <w:top w:val="nil"/>
              <w:left w:val="nil"/>
              <w:bottom w:val="nil"/>
              <w:right w:val="nil"/>
            </w:tcBorders>
            <w:shd w:val="clear" w:color="auto" w:fill="auto"/>
            <w:noWrap/>
            <w:vAlign w:val="bottom"/>
            <w:hideMark/>
          </w:tcPr>
          <w:p w:rsidR="00663187" w:rsidRPr="00663187" w:rsidRDefault="00663187" w:rsidP="00663187">
            <w:pPr>
              <w:jc w:val="center"/>
              <w:rPr>
                <w:rFonts w:cs="Arial"/>
                <w:b/>
                <w:bCs/>
                <w:sz w:val="24"/>
                <w:szCs w:val="24"/>
              </w:rPr>
            </w:pPr>
            <w:r w:rsidRPr="00663187">
              <w:rPr>
                <w:rFonts w:cs="Arial"/>
                <w:b/>
                <w:bCs/>
                <w:sz w:val="24"/>
                <w:szCs w:val="24"/>
              </w:rPr>
              <w:t>Table 8</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4063A5">
        <w:trPr>
          <w:trHeight w:val="300"/>
          <w:jc w:val="center"/>
        </w:trPr>
        <w:tc>
          <w:tcPr>
            <w:tcW w:w="8157" w:type="dxa"/>
            <w:gridSpan w:val="8"/>
            <w:tcBorders>
              <w:top w:val="nil"/>
              <w:left w:val="nil"/>
              <w:bottom w:val="nil"/>
              <w:right w:val="nil"/>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 xml:space="preserve">MA Beaches (2004-2015): Rainfall during swimming season - Boston* </w:t>
            </w:r>
          </w:p>
        </w:tc>
      </w:tr>
      <w:tr w:rsidR="00663187" w:rsidRPr="00663187" w:rsidTr="004063A5">
        <w:trPr>
          <w:trHeight w:val="300"/>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2246"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97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97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1044"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837"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4063A5">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6817" w:type="dxa"/>
            <w:gridSpan w:val="6"/>
            <w:tcBorders>
              <w:top w:val="nil"/>
              <w:left w:val="nil"/>
              <w:bottom w:val="single" w:sz="4" w:space="0" w:color="auto"/>
              <w:right w:val="nil"/>
            </w:tcBorders>
            <w:shd w:val="clear" w:color="auto" w:fill="auto"/>
            <w:noWrap/>
            <w:vAlign w:val="bottom"/>
            <w:hideMark/>
          </w:tcPr>
          <w:p w:rsidR="00663187" w:rsidRPr="00663187" w:rsidRDefault="00663187" w:rsidP="00663187">
            <w:pPr>
              <w:jc w:val="center"/>
              <w:rPr>
                <w:rFonts w:cs="Arial"/>
                <w:b/>
                <w:bCs/>
                <w:sz w:val="24"/>
                <w:szCs w:val="24"/>
              </w:rPr>
            </w:pPr>
            <w:r w:rsidRPr="00663187">
              <w:rPr>
                <w:rFonts w:cs="Arial"/>
                <w:b/>
                <w:bCs/>
                <w:sz w:val="24"/>
                <w:szCs w:val="24"/>
              </w:rPr>
              <w:t>Boston</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4063A5">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tcBorders>
              <w:top w:val="nil"/>
              <w:left w:val="single" w:sz="4" w:space="0" w:color="auto"/>
              <w:bottom w:val="single" w:sz="4" w:space="0" w:color="auto"/>
              <w:right w:val="single" w:sz="4" w:space="0" w:color="auto"/>
            </w:tcBorders>
            <w:shd w:val="clear" w:color="000000" w:fill="969696"/>
            <w:noWrap/>
            <w:vAlign w:val="bottom"/>
            <w:hideMark/>
          </w:tcPr>
          <w:p w:rsidR="00663187" w:rsidRPr="00663187" w:rsidRDefault="00663187" w:rsidP="00663187">
            <w:pPr>
              <w:jc w:val="center"/>
              <w:rPr>
                <w:rFonts w:cs="Arial"/>
                <w:b/>
                <w:bCs/>
                <w:color w:val="FFFFFF"/>
                <w:sz w:val="24"/>
                <w:szCs w:val="24"/>
              </w:rPr>
            </w:pPr>
            <w:r w:rsidRPr="00663187">
              <w:rPr>
                <w:rFonts w:cs="Arial"/>
                <w:b/>
                <w:bCs/>
                <w:color w:val="FFFFFF"/>
                <w:sz w:val="24"/>
                <w:szCs w:val="24"/>
              </w:rPr>
              <w:t>Year</w:t>
            </w:r>
          </w:p>
        </w:tc>
        <w:tc>
          <w:tcPr>
            <w:tcW w:w="2246" w:type="dxa"/>
            <w:tcBorders>
              <w:top w:val="nil"/>
              <w:left w:val="nil"/>
              <w:bottom w:val="single" w:sz="4" w:space="0" w:color="auto"/>
              <w:right w:val="single" w:sz="4" w:space="0" w:color="auto"/>
            </w:tcBorders>
            <w:shd w:val="clear" w:color="000000" w:fill="969696"/>
            <w:noWrap/>
            <w:vAlign w:val="bottom"/>
            <w:hideMark/>
          </w:tcPr>
          <w:p w:rsidR="00663187" w:rsidRPr="00663187" w:rsidRDefault="00663187" w:rsidP="00663187">
            <w:pPr>
              <w:rPr>
                <w:rFonts w:cs="Arial"/>
                <w:b/>
                <w:bCs/>
                <w:color w:val="FFFFFF"/>
                <w:sz w:val="24"/>
                <w:szCs w:val="24"/>
              </w:rPr>
            </w:pPr>
            <w:r w:rsidRPr="00663187">
              <w:rPr>
                <w:rFonts w:cs="Arial"/>
                <w:b/>
                <w:bCs/>
                <w:color w:val="FFFFFF"/>
                <w:sz w:val="24"/>
                <w:szCs w:val="24"/>
              </w:rPr>
              <w:t>Rainfall</w:t>
            </w:r>
          </w:p>
        </w:tc>
        <w:tc>
          <w:tcPr>
            <w:tcW w:w="970" w:type="dxa"/>
            <w:tcBorders>
              <w:top w:val="nil"/>
              <w:left w:val="nil"/>
              <w:bottom w:val="single" w:sz="4" w:space="0" w:color="auto"/>
              <w:right w:val="single" w:sz="4" w:space="0" w:color="auto"/>
            </w:tcBorders>
            <w:shd w:val="clear" w:color="000000" w:fill="969696"/>
            <w:noWrap/>
            <w:vAlign w:val="bottom"/>
            <w:hideMark/>
          </w:tcPr>
          <w:p w:rsidR="00663187" w:rsidRPr="00663187" w:rsidRDefault="00663187" w:rsidP="00663187">
            <w:pPr>
              <w:jc w:val="center"/>
              <w:rPr>
                <w:rFonts w:cs="Arial"/>
                <w:b/>
                <w:bCs/>
                <w:color w:val="FFFFFF"/>
                <w:sz w:val="24"/>
                <w:szCs w:val="24"/>
              </w:rPr>
            </w:pPr>
            <w:r w:rsidRPr="00663187">
              <w:rPr>
                <w:rFonts w:cs="Arial"/>
                <w:b/>
                <w:bCs/>
                <w:color w:val="FFFFFF"/>
                <w:sz w:val="24"/>
                <w:szCs w:val="24"/>
              </w:rPr>
              <w:t>June</w:t>
            </w:r>
          </w:p>
        </w:tc>
        <w:tc>
          <w:tcPr>
            <w:tcW w:w="970" w:type="dxa"/>
            <w:tcBorders>
              <w:top w:val="nil"/>
              <w:left w:val="nil"/>
              <w:bottom w:val="single" w:sz="4" w:space="0" w:color="auto"/>
              <w:right w:val="single" w:sz="4" w:space="0" w:color="auto"/>
            </w:tcBorders>
            <w:shd w:val="clear" w:color="000000" w:fill="969696"/>
            <w:noWrap/>
            <w:vAlign w:val="bottom"/>
            <w:hideMark/>
          </w:tcPr>
          <w:p w:rsidR="00663187" w:rsidRPr="00663187" w:rsidRDefault="00663187" w:rsidP="00663187">
            <w:pPr>
              <w:jc w:val="center"/>
              <w:rPr>
                <w:rFonts w:cs="Arial"/>
                <w:b/>
                <w:bCs/>
                <w:color w:val="FFFFFF"/>
                <w:sz w:val="24"/>
                <w:szCs w:val="24"/>
              </w:rPr>
            </w:pPr>
            <w:r w:rsidRPr="00663187">
              <w:rPr>
                <w:rFonts w:cs="Arial"/>
                <w:b/>
                <w:bCs/>
                <w:color w:val="FFFFFF"/>
                <w:sz w:val="24"/>
                <w:szCs w:val="24"/>
              </w:rPr>
              <w:t>July</w:t>
            </w:r>
          </w:p>
        </w:tc>
        <w:tc>
          <w:tcPr>
            <w:tcW w:w="1044" w:type="dxa"/>
            <w:tcBorders>
              <w:top w:val="nil"/>
              <w:left w:val="nil"/>
              <w:bottom w:val="single" w:sz="4" w:space="0" w:color="auto"/>
              <w:right w:val="single" w:sz="4" w:space="0" w:color="auto"/>
            </w:tcBorders>
            <w:shd w:val="clear" w:color="000000" w:fill="969696"/>
            <w:noWrap/>
            <w:vAlign w:val="bottom"/>
            <w:hideMark/>
          </w:tcPr>
          <w:p w:rsidR="00663187" w:rsidRPr="00663187" w:rsidRDefault="00663187" w:rsidP="00663187">
            <w:pPr>
              <w:jc w:val="center"/>
              <w:rPr>
                <w:rFonts w:cs="Arial"/>
                <w:b/>
                <w:bCs/>
                <w:color w:val="FFFFFF"/>
                <w:sz w:val="24"/>
                <w:szCs w:val="24"/>
              </w:rPr>
            </w:pPr>
            <w:r w:rsidRPr="00663187">
              <w:rPr>
                <w:rFonts w:cs="Arial"/>
                <w:b/>
                <w:bCs/>
                <w:color w:val="FFFFFF"/>
                <w:sz w:val="24"/>
                <w:szCs w:val="24"/>
              </w:rPr>
              <w:t>August</w:t>
            </w:r>
          </w:p>
        </w:tc>
        <w:tc>
          <w:tcPr>
            <w:tcW w:w="837" w:type="dxa"/>
            <w:tcBorders>
              <w:top w:val="nil"/>
              <w:left w:val="nil"/>
              <w:bottom w:val="single" w:sz="4" w:space="0" w:color="auto"/>
              <w:right w:val="single" w:sz="4" w:space="0" w:color="auto"/>
            </w:tcBorders>
            <w:shd w:val="clear" w:color="000000" w:fill="969696"/>
            <w:noWrap/>
            <w:vAlign w:val="bottom"/>
            <w:hideMark/>
          </w:tcPr>
          <w:p w:rsidR="00663187" w:rsidRPr="00663187" w:rsidRDefault="00663187" w:rsidP="00663187">
            <w:pPr>
              <w:jc w:val="center"/>
              <w:rPr>
                <w:rFonts w:cs="Arial"/>
                <w:b/>
                <w:bCs/>
                <w:color w:val="FFFFFF"/>
                <w:sz w:val="24"/>
                <w:szCs w:val="24"/>
              </w:rPr>
            </w:pPr>
            <w:r w:rsidRPr="00663187">
              <w:rPr>
                <w:rFonts w:cs="Arial"/>
                <w:b/>
                <w:bCs/>
                <w:color w:val="FFFFFF"/>
                <w:sz w:val="24"/>
                <w:szCs w:val="24"/>
              </w:rPr>
              <w:t>Total</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4063A5">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tcBorders>
              <w:top w:val="nil"/>
              <w:left w:val="single" w:sz="4" w:space="0" w:color="auto"/>
              <w:bottom w:val="nil"/>
              <w:right w:val="single" w:sz="4" w:space="0" w:color="auto"/>
            </w:tcBorders>
            <w:shd w:val="clear" w:color="auto" w:fill="auto"/>
            <w:noWrap/>
            <w:vAlign w:val="bottom"/>
            <w:hideMark/>
          </w:tcPr>
          <w:p w:rsidR="00663187" w:rsidRPr="00663187" w:rsidRDefault="00663187" w:rsidP="00663187">
            <w:pPr>
              <w:jc w:val="center"/>
              <w:rPr>
                <w:rFonts w:cs="Arial"/>
                <w:b/>
                <w:bCs/>
                <w:sz w:val="24"/>
                <w:szCs w:val="24"/>
              </w:rPr>
            </w:pPr>
            <w:r w:rsidRPr="00663187">
              <w:rPr>
                <w:rFonts w:cs="Arial"/>
                <w:b/>
                <w:bCs/>
                <w:sz w:val="24"/>
                <w:szCs w:val="24"/>
              </w:rPr>
              <w:t>n/a</w:t>
            </w:r>
          </w:p>
        </w:tc>
        <w:tc>
          <w:tcPr>
            <w:tcW w:w="2246" w:type="dxa"/>
            <w:tcBorders>
              <w:top w:val="nil"/>
              <w:left w:val="nil"/>
              <w:bottom w:val="nil"/>
              <w:right w:val="single" w:sz="4" w:space="0" w:color="auto"/>
            </w:tcBorders>
            <w:shd w:val="clear" w:color="auto" w:fill="auto"/>
            <w:noWrap/>
            <w:vAlign w:val="bottom"/>
            <w:hideMark/>
          </w:tcPr>
          <w:p w:rsidR="00663187" w:rsidRPr="00663187" w:rsidRDefault="00663187" w:rsidP="00663187">
            <w:pPr>
              <w:rPr>
                <w:rFonts w:cs="Arial"/>
                <w:b/>
                <w:bCs/>
                <w:sz w:val="24"/>
                <w:szCs w:val="24"/>
              </w:rPr>
            </w:pPr>
            <w:r w:rsidRPr="00663187">
              <w:rPr>
                <w:rFonts w:cs="Arial"/>
                <w:b/>
                <w:bCs/>
                <w:sz w:val="24"/>
                <w:szCs w:val="24"/>
              </w:rPr>
              <w:t>Norm for month</w:t>
            </w:r>
          </w:p>
        </w:tc>
        <w:tc>
          <w:tcPr>
            <w:tcW w:w="970" w:type="dxa"/>
            <w:tcBorders>
              <w:top w:val="nil"/>
              <w:left w:val="nil"/>
              <w:bottom w:val="nil"/>
              <w:right w:val="single" w:sz="4" w:space="0" w:color="auto"/>
            </w:tcBorders>
            <w:shd w:val="clear" w:color="auto" w:fill="auto"/>
            <w:noWrap/>
            <w:vAlign w:val="bottom"/>
            <w:hideMark/>
          </w:tcPr>
          <w:p w:rsidR="00663187" w:rsidRPr="00663187" w:rsidRDefault="00663187" w:rsidP="00663187">
            <w:pPr>
              <w:jc w:val="center"/>
              <w:rPr>
                <w:rFonts w:cs="Arial"/>
                <w:b/>
                <w:bCs/>
                <w:sz w:val="24"/>
                <w:szCs w:val="24"/>
              </w:rPr>
            </w:pPr>
            <w:r w:rsidRPr="00663187">
              <w:rPr>
                <w:rFonts w:cs="Arial"/>
                <w:b/>
                <w:bCs/>
                <w:sz w:val="24"/>
                <w:szCs w:val="24"/>
              </w:rPr>
              <w:t>3.68</w:t>
            </w:r>
          </w:p>
        </w:tc>
        <w:tc>
          <w:tcPr>
            <w:tcW w:w="970" w:type="dxa"/>
            <w:tcBorders>
              <w:top w:val="nil"/>
              <w:left w:val="nil"/>
              <w:bottom w:val="nil"/>
              <w:right w:val="single" w:sz="4" w:space="0" w:color="auto"/>
            </w:tcBorders>
            <w:shd w:val="clear" w:color="auto" w:fill="auto"/>
            <w:noWrap/>
            <w:vAlign w:val="bottom"/>
            <w:hideMark/>
          </w:tcPr>
          <w:p w:rsidR="00663187" w:rsidRPr="00663187" w:rsidRDefault="00663187" w:rsidP="00663187">
            <w:pPr>
              <w:jc w:val="center"/>
              <w:rPr>
                <w:rFonts w:cs="Arial"/>
                <w:b/>
                <w:bCs/>
                <w:sz w:val="24"/>
                <w:szCs w:val="24"/>
              </w:rPr>
            </w:pPr>
            <w:r w:rsidRPr="00663187">
              <w:rPr>
                <w:rFonts w:cs="Arial"/>
                <w:b/>
                <w:bCs/>
                <w:sz w:val="24"/>
                <w:szCs w:val="24"/>
              </w:rPr>
              <w:t>3.43</w:t>
            </w:r>
          </w:p>
        </w:tc>
        <w:tc>
          <w:tcPr>
            <w:tcW w:w="1044" w:type="dxa"/>
            <w:tcBorders>
              <w:top w:val="nil"/>
              <w:left w:val="nil"/>
              <w:bottom w:val="nil"/>
              <w:right w:val="single" w:sz="4" w:space="0" w:color="auto"/>
            </w:tcBorders>
            <w:shd w:val="clear" w:color="auto" w:fill="auto"/>
            <w:noWrap/>
            <w:vAlign w:val="bottom"/>
            <w:hideMark/>
          </w:tcPr>
          <w:p w:rsidR="00663187" w:rsidRPr="00663187" w:rsidRDefault="00663187" w:rsidP="00663187">
            <w:pPr>
              <w:jc w:val="center"/>
              <w:rPr>
                <w:rFonts w:cs="Arial"/>
                <w:b/>
                <w:bCs/>
                <w:sz w:val="24"/>
                <w:szCs w:val="24"/>
              </w:rPr>
            </w:pPr>
            <w:r w:rsidRPr="00663187">
              <w:rPr>
                <w:rFonts w:cs="Arial"/>
                <w:b/>
                <w:bCs/>
                <w:sz w:val="24"/>
                <w:szCs w:val="24"/>
              </w:rPr>
              <w:t>3.35</w:t>
            </w:r>
          </w:p>
        </w:tc>
        <w:tc>
          <w:tcPr>
            <w:tcW w:w="837" w:type="dxa"/>
            <w:tcBorders>
              <w:top w:val="nil"/>
              <w:left w:val="nil"/>
              <w:bottom w:val="nil"/>
              <w:right w:val="single" w:sz="4" w:space="0" w:color="auto"/>
            </w:tcBorders>
            <w:shd w:val="clear" w:color="auto" w:fill="auto"/>
            <w:noWrap/>
            <w:vAlign w:val="bottom"/>
            <w:hideMark/>
          </w:tcPr>
          <w:p w:rsidR="00663187" w:rsidRPr="00663187" w:rsidRDefault="00663187" w:rsidP="00663187">
            <w:pPr>
              <w:jc w:val="center"/>
              <w:rPr>
                <w:rFonts w:cs="Arial"/>
                <w:b/>
                <w:bCs/>
                <w:sz w:val="24"/>
                <w:szCs w:val="24"/>
              </w:rPr>
            </w:pPr>
            <w:r w:rsidRPr="00663187">
              <w:rPr>
                <w:rFonts w:cs="Arial"/>
                <w:b/>
                <w:bCs/>
                <w:sz w:val="24"/>
                <w:szCs w:val="24"/>
              </w:rPr>
              <w:t>10.46</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4063A5">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vMerge w:val="restart"/>
            <w:tcBorders>
              <w:top w:val="nil"/>
              <w:left w:val="single" w:sz="4" w:space="0" w:color="auto"/>
              <w:bottom w:val="nil"/>
              <w:right w:val="single" w:sz="4" w:space="0" w:color="auto"/>
            </w:tcBorders>
            <w:shd w:val="clear" w:color="000000" w:fill="C0C0C0"/>
            <w:noWrap/>
            <w:vAlign w:val="center"/>
            <w:hideMark/>
          </w:tcPr>
          <w:p w:rsidR="00663187" w:rsidRPr="00663187" w:rsidRDefault="00663187" w:rsidP="00663187">
            <w:pPr>
              <w:jc w:val="center"/>
              <w:rPr>
                <w:rFonts w:cs="Arial"/>
                <w:b/>
                <w:bCs/>
                <w:sz w:val="24"/>
                <w:szCs w:val="24"/>
              </w:rPr>
            </w:pPr>
            <w:r w:rsidRPr="00663187">
              <w:rPr>
                <w:rFonts w:cs="Arial"/>
                <w:b/>
                <w:bCs/>
                <w:sz w:val="24"/>
                <w:szCs w:val="24"/>
              </w:rPr>
              <w:t>2004</w:t>
            </w:r>
          </w:p>
        </w:tc>
        <w:tc>
          <w:tcPr>
            <w:tcW w:w="2246" w:type="dxa"/>
            <w:tcBorders>
              <w:top w:val="nil"/>
              <w:left w:val="nil"/>
              <w:bottom w:val="nil"/>
              <w:right w:val="single" w:sz="4" w:space="0" w:color="auto"/>
            </w:tcBorders>
            <w:shd w:val="clear" w:color="000000" w:fill="C0C0C0"/>
            <w:noWrap/>
            <w:vAlign w:val="bottom"/>
            <w:hideMark/>
          </w:tcPr>
          <w:p w:rsidR="00663187" w:rsidRPr="00663187" w:rsidRDefault="00663187" w:rsidP="00663187">
            <w:pPr>
              <w:rPr>
                <w:rFonts w:cs="Arial"/>
                <w:b/>
                <w:bCs/>
                <w:sz w:val="24"/>
                <w:szCs w:val="24"/>
              </w:rPr>
            </w:pPr>
            <w:r w:rsidRPr="00663187">
              <w:rPr>
                <w:rFonts w:cs="Arial"/>
                <w:b/>
                <w:bCs/>
                <w:sz w:val="24"/>
                <w:szCs w:val="24"/>
              </w:rPr>
              <w:t>Total</w:t>
            </w:r>
          </w:p>
        </w:tc>
        <w:tc>
          <w:tcPr>
            <w:tcW w:w="970"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1.95</w:t>
            </w:r>
          </w:p>
        </w:tc>
        <w:tc>
          <w:tcPr>
            <w:tcW w:w="970"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3.87</w:t>
            </w:r>
          </w:p>
        </w:tc>
        <w:tc>
          <w:tcPr>
            <w:tcW w:w="1044"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4.38</w:t>
            </w:r>
          </w:p>
        </w:tc>
        <w:tc>
          <w:tcPr>
            <w:tcW w:w="837"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10.20</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4063A5">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vMerge/>
            <w:tcBorders>
              <w:top w:val="nil"/>
              <w:left w:val="single" w:sz="4" w:space="0" w:color="auto"/>
              <w:bottom w:val="nil"/>
              <w:right w:val="single" w:sz="4" w:space="0" w:color="auto"/>
            </w:tcBorders>
            <w:vAlign w:val="center"/>
            <w:hideMark/>
          </w:tcPr>
          <w:p w:rsidR="00663187" w:rsidRPr="00663187" w:rsidRDefault="00663187" w:rsidP="00663187">
            <w:pPr>
              <w:rPr>
                <w:rFonts w:cs="Arial"/>
                <w:b/>
                <w:bCs/>
                <w:sz w:val="24"/>
                <w:szCs w:val="24"/>
              </w:rPr>
            </w:pPr>
          </w:p>
        </w:tc>
        <w:tc>
          <w:tcPr>
            <w:tcW w:w="2246" w:type="dxa"/>
            <w:tcBorders>
              <w:top w:val="nil"/>
              <w:left w:val="nil"/>
              <w:bottom w:val="nil"/>
              <w:right w:val="single" w:sz="4" w:space="0" w:color="auto"/>
            </w:tcBorders>
            <w:shd w:val="clear" w:color="000000" w:fill="C0C0C0"/>
            <w:noWrap/>
            <w:vAlign w:val="bottom"/>
            <w:hideMark/>
          </w:tcPr>
          <w:p w:rsidR="00663187" w:rsidRPr="00663187" w:rsidRDefault="00663187" w:rsidP="00663187">
            <w:pPr>
              <w:rPr>
                <w:rFonts w:cs="Arial"/>
                <w:b/>
                <w:bCs/>
                <w:sz w:val="24"/>
                <w:szCs w:val="24"/>
              </w:rPr>
            </w:pPr>
            <w:r w:rsidRPr="00663187">
              <w:rPr>
                <w:rFonts w:cs="Arial"/>
                <w:b/>
                <w:bCs/>
                <w:sz w:val="24"/>
                <w:szCs w:val="24"/>
              </w:rPr>
              <w:t>Dev From Norm</w:t>
            </w:r>
          </w:p>
        </w:tc>
        <w:tc>
          <w:tcPr>
            <w:tcW w:w="970"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-47%</w:t>
            </w:r>
          </w:p>
        </w:tc>
        <w:tc>
          <w:tcPr>
            <w:tcW w:w="970"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+13%</w:t>
            </w:r>
          </w:p>
        </w:tc>
        <w:tc>
          <w:tcPr>
            <w:tcW w:w="1044"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+31%</w:t>
            </w:r>
          </w:p>
        </w:tc>
        <w:tc>
          <w:tcPr>
            <w:tcW w:w="837"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-2%</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4063A5">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vMerge w:val="restart"/>
            <w:tcBorders>
              <w:top w:val="nil"/>
              <w:left w:val="single" w:sz="4" w:space="0" w:color="auto"/>
              <w:bottom w:val="nil"/>
              <w:right w:val="single" w:sz="4" w:space="0" w:color="auto"/>
            </w:tcBorders>
            <w:shd w:val="clear" w:color="auto" w:fill="auto"/>
            <w:noWrap/>
            <w:vAlign w:val="center"/>
            <w:hideMark/>
          </w:tcPr>
          <w:p w:rsidR="00663187" w:rsidRPr="00663187" w:rsidRDefault="00663187" w:rsidP="00663187">
            <w:pPr>
              <w:jc w:val="center"/>
              <w:rPr>
                <w:rFonts w:cs="Arial"/>
                <w:b/>
                <w:bCs/>
                <w:sz w:val="24"/>
                <w:szCs w:val="24"/>
              </w:rPr>
            </w:pPr>
            <w:r w:rsidRPr="00663187">
              <w:rPr>
                <w:rFonts w:cs="Arial"/>
                <w:b/>
                <w:bCs/>
                <w:sz w:val="24"/>
                <w:szCs w:val="24"/>
              </w:rPr>
              <w:t>2005</w:t>
            </w:r>
          </w:p>
        </w:tc>
        <w:tc>
          <w:tcPr>
            <w:tcW w:w="2246" w:type="dxa"/>
            <w:tcBorders>
              <w:top w:val="nil"/>
              <w:left w:val="nil"/>
              <w:bottom w:val="nil"/>
              <w:right w:val="single" w:sz="4" w:space="0" w:color="auto"/>
            </w:tcBorders>
            <w:shd w:val="clear" w:color="000000" w:fill="FFFFFF"/>
            <w:noWrap/>
            <w:vAlign w:val="bottom"/>
            <w:hideMark/>
          </w:tcPr>
          <w:p w:rsidR="00663187" w:rsidRPr="00663187" w:rsidRDefault="00663187" w:rsidP="00663187">
            <w:pPr>
              <w:rPr>
                <w:rFonts w:cs="Arial"/>
                <w:b/>
                <w:bCs/>
                <w:sz w:val="24"/>
                <w:szCs w:val="24"/>
              </w:rPr>
            </w:pPr>
            <w:r w:rsidRPr="00663187">
              <w:rPr>
                <w:rFonts w:cs="Arial"/>
                <w:b/>
                <w:bCs/>
                <w:sz w:val="24"/>
                <w:szCs w:val="24"/>
              </w:rPr>
              <w:t>Total</w:t>
            </w:r>
          </w:p>
        </w:tc>
        <w:tc>
          <w:tcPr>
            <w:tcW w:w="970"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1.46</w:t>
            </w:r>
          </w:p>
        </w:tc>
        <w:tc>
          <w:tcPr>
            <w:tcW w:w="970"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3.37</w:t>
            </w:r>
          </w:p>
        </w:tc>
        <w:tc>
          <w:tcPr>
            <w:tcW w:w="1044"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2.88</w:t>
            </w:r>
          </w:p>
        </w:tc>
        <w:tc>
          <w:tcPr>
            <w:tcW w:w="837"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7.71</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4063A5">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vMerge/>
            <w:tcBorders>
              <w:top w:val="nil"/>
              <w:left w:val="single" w:sz="4" w:space="0" w:color="auto"/>
              <w:bottom w:val="nil"/>
              <w:right w:val="single" w:sz="4" w:space="0" w:color="auto"/>
            </w:tcBorders>
            <w:vAlign w:val="center"/>
            <w:hideMark/>
          </w:tcPr>
          <w:p w:rsidR="00663187" w:rsidRPr="00663187" w:rsidRDefault="00663187" w:rsidP="00663187">
            <w:pPr>
              <w:rPr>
                <w:rFonts w:cs="Arial"/>
                <w:b/>
                <w:bCs/>
                <w:sz w:val="24"/>
                <w:szCs w:val="24"/>
              </w:rPr>
            </w:pPr>
          </w:p>
        </w:tc>
        <w:tc>
          <w:tcPr>
            <w:tcW w:w="2246" w:type="dxa"/>
            <w:tcBorders>
              <w:top w:val="nil"/>
              <w:left w:val="nil"/>
              <w:bottom w:val="nil"/>
              <w:right w:val="single" w:sz="4" w:space="0" w:color="auto"/>
            </w:tcBorders>
            <w:shd w:val="clear" w:color="000000" w:fill="FFFFFF"/>
            <w:noWrap/>
            <w:vAlign w:val="bottom"/>
            <w:hideMark/>
          </w:tcPr>
          <w:p w:rsidR="00663187" w:rsidRPr="00663187" w:rsidRDefault="00663187" w:rsidP="00663187">
            <w:pPr>
              <w:rPr>
                <w:rFonts w:cs="Arial"/>
                <w:b/>
                <w:bCs/>
                <w:sz w:val="24"/>
                <w:szCs w:val="24"/>
              </w:rPr>
            </w:pPr>
            <w:r w:rsidRPr="00663187">
              <w:rPr>
                <w:rFonts w:cs="Arial"/>
                <w:b/>
                <w:bCs/>
                <w:sz w:val="24"/>
                <w:szCs w:val="24"/>
              </w:rPr>
              <w:t>Dev From Norm</w:t>
            </w:r>
          </w:p>
        </w:tc>
        <w:tc>
          <w:tcPr>
            <w:tcW w:w="970"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-60%</w:t>
            </w:r>
          </w:p>
        </w:tc>
        <w:tc>
          <w:tcPr>
            <w:tcW w:w="970"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-2%</w:t>
            </w:r>
          </w:p>
        </w:tc>
        <w:tc>
          <w:tcPr>
            <w:tcW w:w="1044"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-14%</w:t>
            </w:r>
          </w:p>
        </w:tc>
        <w:tc>
          <w:tcPr>
            <w:tcW w:w="837"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-26%</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4063A5">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vMerge w:val="restart"/>
            <w:tcBorders>
              <w:top w:val="nil"/>
              <w:left w:val="single" w:sz="4" w:space="0" w:color="auto"/>
              <w:bottom w:val="nil"/>
              <w:right w:val="single" w:sz="4" w:space="0" w:color="auto"/>
            </w:tcBorders>
            <w:shd w:val="clear" w:color="000000" w:fill="C0C0C0"/>
            <w:noWrap/>
            <w:vAlign w:val="center"/>
            <w:hideMark/>
          </w:tcPr>
          <w:p w:rsidR="00663187" w:rsidRPr="00663187" w:rsidRDefault="00663187" w:rsidP="00663187">
            <w:pPr>
              <w:jc w:val="center"/>
              <w:rPr>
                <w:rFonts w:cs="Arial"/>
                <w:b/>
                <w:bCs/>
                <w:sz w:val="24"/>
                <w:szCs w:val="24"/>
              </w:rPr>
            </w:pPr>
            <w:r w:rsidRPr="00663187">
              <w:rPr>
                <w:rFonts w:cs="Arial"/>
                <w:b/>
                <w:bCs/>
                <w:sz w:val="24"/>
                <w:szCs w:val="24"/>
              </w:rPr>
              <w:t>2006</w:t>
            </w:r>
          </w:p>
        </w:tc>
        <w:tc>
          <w:tcPr>
            <w:tcW w:w="2246" w:type="dxa"/>
            <w:tcBorders>
              <w:top w:val="nil"/>
              <w:left w:val="nil"/>
              <w:bottom w:val="nil"/>
              <w:right w:val="single" w:sz="4" w:space="0" w:color="auto"/>
            </w:tcBorders>
            <w:shd w:val="clear" w:color="000000" w:fill="C0C0C0"/>
            <w:noWrap/>
            <w:vAlign w:val="bottom"/>
            <w:hideMark/>
          </w:tcPr>
          <w:p w:rsidR="00663187" w:rsidRPr="00663187" w:rsidRDefault="00663187" w:rsidP="00663187">
            <w:pPr>
              <w:rPr>
                <w:rFonts w:cs="Arial"/>
                <w:b/>
                <w:bCs/>
                <w:sz w:val="24"/>
                <w:szCs w:val="24"/>
              </w:rPr>
            </w:pPr>
            <w:r w:rsidRPr="00663187">
              <w:rPr>
                <w:rFonts w:cs="Arial"/>
                <w:b/>
                <w:bCs/>
                <w:sz w:val="24"/>
                <w:szCs w:val="24"/>
              </w:rPr>
              <w:t>Total</w:t>
            </w:r>
          </w:p>
        </w:tc>
        <w:tc>
          <w:tcPr>
            <w:tcW w:w="970"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10.09</w:t>
            </w:r>
          </w:p>
        </w:tc>
        <w:tc>
          <w:tcPr>
            <w:tcW w:w="970"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3.58</w:t>
            </w:r>
          </w:p>
        </w:tc>
        <w:tc>
          <w:tcPr>
            <w:tcW w:w="1044"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3.20</w:t>
            </w:r>
          </w:p>
        </w:tc>
        <w:tc>
          <w:tcPr>
            <w:tcW w:w="837"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16.87</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4063A5">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vMerge/>
            <w:tcBorders>
              <w:top w:val="nil"/>
              <w:left w:val="single" w:sz="4" w:space="0" w:color="auto"/>
              <w:bottom w:val="nil"/>
              <w:right w:val="single" w:sz="4" w:space="0" w:color="auto"/>
            </w:tcBorders>
            <w:vAlign w:val="center"/>
            <w:hideMark/>
          </w:tcPr>
          <w:p w:rsidR="00663187" w:rsidRPr="00663187" w:rsidRDefault="00663187" w:rsidP="00663187">
            <w:pPr>
              <w:rPr>
                <w:rFonts w:cs="Arial"/>
                <w:b/>
                <w:bCs/>
                <w:sz w:val="24"/>
                <w:szCs w:val="24"/>
              </w:rPr>
            </w:pPr>
          </w:p>
        </w:tc>
        <w:tc>
          <w:tcPr>
            <w:tcW w:w="2246" w:type="dxa"/>
            <w:tcBorders>
              <w:top w:val="nil"/>
              <w:left w:val="nil"/>
              <w:bottom w:val="nil"/>
              <w:right w:val="single" w:sz="4" w:space="0" w:color="auto"/>
            </w:tcBorders>
            <w:shd w:val="clear" w:color="000000" w:fill="C0C0C0"/>
            <w:noWrap/>
            <w:vAlign w:val="bottom"/>
            <w:hideMark/>
          </w:tcPr>
          <w:p w:rsidR="00663187" w:rsidRPr="00663187" w:rsidRDefault="00663187" w:rsidP="00663187">
            <w:pPr>
              <w:rPr>
                <w:rFonts w:cs="Arial"/>
                <w:b/>
                <w:bCs/>
                <w:sz w:val="24"/>
                <w:szCs w:val="24"/>
              </w:rPr>
            </w:pPr>
            <w:r w:rsidRPr="00663187">
              <w:rPr>
                <w:rFonts w:cs="Arial"/>
                <w:b/>
                <w:bCs/>
                <w:sz w:val="24"/>
                <w:szCs w:val="24"/>
              </w:rPr>
              <w:t>Dev From Norm</w:t>
            </w:r>
          </w:p>
        </w:tc>
        <w:tc>
          <w:tcPr>
            <w:tcW w:w="970"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+174%</w:t>
            </w:r>
          </w:p>
        </w:tc>
        <w:tc>
          <w:tcPr>
            <w:tcW w:w="970"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+4%</w:t>
            </w:r>
          </w:p>
        </w:tc>
        <w:tc>
          <w:tcPr>
            <w:tcW w:w="1044"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-4%</w:t>
            </w:r>
          </w:p>
        </w:tc>
        <w:tc>
          <w:tcPr>
            <w:tcW w:w="837"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+61%</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4063A5">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vMerge w:val="restart"/>
            <w:tcBorders>
              <w:top w:val="nil"/>
              <w:left w:val="single" w:sz="4" w:space="0" w:color="auto"/>
              <w:bottom w:val="nil"/>
              <w:right w:val="single" w:sz="4" w:space="0" w:color="auto"/>
            </w:tcBorders>
            <w:shd w:val="clear" w:color="auto" w:fill="auto"/>
            <w:noWrap/>
            <w:vAlign w:val="center"/>
            <w:hideMark/>
          </w:tcPr>
          <w:p w:rsidR="00663187" w:rsidRPr="00663187" w:rsidRDefault="00663187" w:rsidP="00663187">
            <w:pPr>
              <w:jc w:val="center"/>
              <w:rPr>
                <w:rFonts w:cs="Arial"/>
                <w:b/>
                <w:bCs/>
                <w:sz w:val="24"/>
                <w:szCs w:val="24"/>
              </w:rPr>
            </w:pPr>
            <w:r w:rsidRPr="00663187">
              <w:rPr>
                <w:rFonts w:cs="Arial"/>
                <w:b/>
                <w:bCs/>
                <w:sz w:val="24"/>
                <w:szCs w:val="24"/>
              </w:rPr>
              <w:t>2007</w:t>
            </w:r>
          </w:p>
        </w:tc>
        <w:tc>
          <w:tcPr>
            <w:tcW w:w="2246" w:type="dxa"/>
            <w:tcBorders>
              <w:top w:val="nil"/>
              <w:left w:val="nil"/>
              <w:bottom w:val="nil"/>
              <w:right w:val="single" w:sz="4" w:space="0" w:color="auto"/>
            </w:tcBorders>
            <w:shd w:val="clear" w:color="000000" w:fill="FFFFFF"/>
            <w:noWrap/>
            <w:vAlign w:val="bottom"/>
            <w:hideMark/>
          </w:tcPr>
          <w:p w:rsidR="00663187" w:rsidRPr="00663187" w:rsidRDefault="00663187" w:rsidP="00663187">
            <w:pPr>
              <w:rPr>
                <w:rFonts w:cs="Arial"/>
                <w:b/>
                <w:bCs/>
                <w:sz w:val="24"/>
                <w:szCs w:val="24"/>
              </w:rPr>
            </w:pPr>
            <w:r w:rsidRPr="00663187">
              <w:rPr>
                <w:rFonts w:cs="Arial"/>
                <w:b/>
                <w:bCs/>
                <w:sz w:val="24"/>
                <w:szCs w:val="24"/>
              </w:rPr>
              <w:t>Total</w:t>
            </w:r>
          </w:p>
        </w:tc>
        <w:tc>
          <w:tcPr>
            <w:tcW w:w="970"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2.12</w:t>
            </w:r>
          </w:p>
        </w:tc>
        <w:tc>
          <w:tcPr>
            <w:tcW w:w="970"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5.26</w:t>
            </w:r>
          </w:p>
        </w:tc>
        <w:tc>
          <w:tcPr>
            <w:tcW w:w="1044"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0.66</w:t>
            </w:r>
          </w:p>
        </w:tc>
        <w:tc>
          <w:tcPr>
            <w:tcW w:w="837"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8.04</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4063A5">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vMerge/>
            <w:tcBorders>
              <w:top w:val="nil"/>
              <w:left w:val="single" w:sz="4" w:space="0" w:color="auto"/>
              <w:bottom w:val="nil"/>
              <w:right w:val="single" w:sz="4" w:space="0" w:color="auto"/>
            </w:tcBorders>
            <w:vAlign w:val="center"/>
            <w:hideMark/>
          </w:tcPr>
          <w:p w:rsidR="00663187" w:rsidRPr="00663187" w:rsidRDefault="00663187" w:rsidP="00663187">
            <w:pPr>
              <w:rPr>
                <w:rFonts w:cs="Arial"/>
                <w:b/>
                <w:bCs/>
                <w:sz w:val="24"/>
                <w:szCs w:val="24"/>
              </w:rPr>
            </w:pPr>
          </w:p>
        </w:tc>
        <w:tc>
          <w:tcPr>
            <w:tcW w:w="2246" w:type="dxa"/>
            <w:tcBorders>
              <w:top w:val="nil"/>
              <w:left w:val="nil"/>
              <w:bottom w:val="nil"/>
              <w:right w:val="single" w:sz="4" w:space="0" w:color="auto"/>
            </w:tcBorders>
            <w:shd w:val="clear" w:color="000000" w:fill="FFFFFF"/>
            <w:noWrap/>
            <w:vAlign w:val="bottom"/>
            <w:hideMark/>
          </w:tcPr>
          <w:p w:rsidR="00663187" w:rsidRPr="00663187" w:rsidRDefault="00663187" w:rsidP="00663187">
            <w:pPr>
              <w:rPr>
                <w:rFonts w:cs="Arial"/>
                <w:b/>
                <w:bCs/>
                <w:sz w:val="24"/>
                <w:szCs w:val="24"/>
              </w:rPr>
            </w:pPr>
            <w:r w:rsidRPr="00663187">
              <w:rPr>
                <w:rFonts w:cs="Arial"/>
                <w:b/>
                <w:bCs/>
                <w:sz w:val="24"/>
                <w:szCs w:val="24"/>
              </w:rPr>
              <w:t>Dev From Norm</w:t>
            </w:r>
          </w:p>
        </w:tc>
        <w:tc>
          <w:tcPr>
            <w:tcW w:w="970"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-42%</w:t>
            </w:r>
          </w:p>
        </w:tc>
        <w:tc>
          <w:tcPr>
            <w:tcW w:w="970"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+53%</w:t>
            </w:r>
          </w:p>
        </w:tc>
        <w:tc>
          <w:tcPr>
            <w:tcW w:w="1044"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-80%</w:t>
            </w:r>
          </w:p>
        </w:tc>
        <w:tc>
          <w:tcPr>
            <w:tcW w:w="837"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-23%</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4063A5">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vMerge w:val="restart"/>
            <w:tcBorders>
              <w:top w:val="nil"/>
              <w:left w:val="single" w:sz="4" w:space="0" w:color="auto"/>
              <w:bottom w:val="nil"/>
              <w:right w:val="single" w:sz="4" w:space="0" w:color="auto"/>
            </w:tcBorders>
            <w:shd w:val="clear" w:color="000000" w:fill="C0C0C0"/>
            <w:noWrap/>
            <w:vAlign w:val="center"/>
            <w:hideMark/>
          </w:tcPr>
          <w:p w:rsidR="00663187" w:rsidRPr="00663187" w:rsidRDefault="00663187" w:rsidP="00663187">
            <w:pPr>
              <w:jc w:val="center"/>
              <w:rPr>
                <w:rFonts w:cs="Arial"/>
                <w:b/>
                <w:bCs/>
                <w:sz w:val="24"/>
                <w:szCs w:val="24"/>
              </w:rPr>
            </w:pPr>
            <w:r w:rsidRPr="00663187">
              <w:rPr>
                <w:rFonts w:cs="Arial"/>
                <w:b/>
                <w:bCs/>
                <w:sz w:val="24"/>
                <w:szCs w:val="24"/>
              </w:rPr>
              <w:t>2008</w:t>
            </w:r>
          </w:p>
        </w:tc>
        <w:tc>
          <w:tcPr>
            <w:tcW w:w="2246" w:type="dxa"/>
            <w:tcBorders>
              <w:top w:val="nil"/>
              <w:left w:val="nil"/>
              <w:bottom w:val="nil"/>
              <w:right w:val="single" w:sz="4" w:space="0" w:color="auto"/>
            </w:tcBorders>
            <w:shd w:val="clear" w:color="000000" w:fill="C0C0C0"/>
            <w:noWrap/>
            <w:vAlign w:val="bottom"/>
            <w:hideMark/>
          </w:tcPr>
          <w:p w:rsidR="00663187" w:rsidRPr="00663187" w:rsidRDefault="00663187" w:rsidP="00663187">
            <w:pPr>
              <w:rPr>
                <w:rFonts w:cs="Arial"/>
                <w:b/>
                <w:bCs/>
                <w:sz w:val="24"/>
                <w:szCs w:val="24"/>
              </w:rPr>
            </w:pPr>
            <w:r w:rsidRPr="00663187">
              <w:rPr>
                <w:rFonts w:cs="Arial"/>
                <w:b/>
                <w:bCs/>
                <w:sz w:val="24"/>
                <w:szCs w:val="24"/>
              </w:rPr>
              <w:t>Total</w:t>
            </w:r>
          </w:p>
        </w:tc>
        <w:tc>
          <w:tcPr>
            <w:tcW w:w="970"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3.46</w:t>
            </w:r>
          </w:p>
        </w:tc>
        <w:tc>
          <w:tcPr>
            <w:tcW w:w="970"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6.00</w:t>
            </w:r>
          </w:p>
        </w:tc>
        <w:tc>
          <w:tcPr>
            <w:tcW w:w="1044"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4.47</w:t>
            </w:r>
          </w:p>
        </w:tc>
        <w:tc>
          <w:tcPr>
            <w:tcW w:w="837"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13.93</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4063A5">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vMerge/>
            <w:tcBorders>
              <w:top w:val="nil"/>
              <w:left w:val="single" w:sz="4" w:space="0" w:color="auto"/>
              <w:bottom w:val="nil"/>
              <w:right w:val="single" w:sz="4" w:space="0" w:color="auto"/>
            </w:tcBorders>
            <w:vAlign w:val="center"/>
            <w:hideMark/>
          </w:tcPr>
          <w:p w:rsidR="00663187" w:rsidRPr="00663187" w:rsidRDefault="00663187" w:rsidP="00663187">
            <w:pPr>
              <w:rPr>
                <w:rFonts w:cs="Arial"/>
                <w:b/>
                <w:bCs/>
                <w:sz w:val="24"/>
                <w:szCs w:val="24"/>
              </w:rPr>
            </w:pPr>
          </w:p>
        </w:tc>
        <w:tc>
          <w:tcPr>
            <w:tcW w:w="2246" w:type="dxa"/>
            <w:tcBorders>
              <w:top w:val="nil"/>
              <w:left w:val="nil"/>
              <w:bottom w:val="nil"/>
              <w:right w:val="single" w:sz="4" w:space="0" w:color="auto"/>
            </w:tcBorders>
            <w:shd w:val="clear" w:color="000000" w:fill="C0C0C0"/>
            <w:noWrap/>
            <w:vAlign w:val="bottom"/>
            <w:hideMark/>
          </w:tcPr>
          <w:p w:rsidR="00663187" w:rsidRPr="00663187" w:rsidRDefault="00663187" w:rsidP="00663187">
            <w:pPr>
              <w:rPr>
                <w:rFonts w:cs="Arial"/>
                <w:b/>
                <w:bCs/>
                <w:sz w:val="24"/>
                <w:szCs w:val="24"/>
              </w:rPr>
            </w:pPr>
            <w:r w:rsidRPr="00663187">
              <w:rPr>
                <w:rFonts w:cs="Arial"/>
                <w:b/>
                <w:bCs/>
                <w:sz w:val="24"/>
                <w:szCs w:val="24"/>
              </w:rPr>
              <w:t>Dev From Norm</w:t>
            </w:r>
          </w:p>
        </w:tc>
        <w:tc>
          <w:tcPr>
            <w:tcW w:w="970"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-6%</w:t>
            </w:r>
          </w:p>
        </w:tc>
        <w:tc>
          <w:tcPr>
            <w:tcW w:w="970"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+75%</w:t>
            </w:r>
          </w:p>
        </w:tc>
        <w:tc>
          <w:tcPr>
            <w:tcW w:w="1044"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+33%</w:t>
            </w:r>
          </w:p>
        </w:tc>
        <w:tc>
          <w:tcPr>
            <w:tcW w:w="837"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+33%</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4063A5">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vMerge w:val="restart"/>
            <w:tcBorders>
              <w:top w:val="nil"/>
              <w:left w:val="single" w:sz="4" w:space="0" w:color="auto"/>
              <w:bottom w:val="nil"/>
              <w:right w:val="single" w:sz="4" w:space="0" w:color="auto"/>
            </w:tcBorders>
            <w:shd w:val="clear" w:color="auto" w:fill="auto"/>
            <w:noWrap/>
            <w:vAlign w:val="center"/>
            <w:hideMark/>
          </w:tcPr>
          <w:p w:rsidR="00663187" w:rsidRPr="00663187" w:rsidRDefault="00663187" w:rsidP="00663187">
            <w:pPr>
              <w:jc w:val="center"/>
              <w:rPr>
                <w:rFonts w:cs="Arial"/>
                <w:b/>
                <w:bCs/>
                <w:sz w:val="24"/>
                <w:szCs w:val="24"/>
              </w:rPr>
            </w:pPr>
            <w:r w:rsidRPr="00663187">
              <w:rPr>
                <w:rFonts w:cs="Arial"/>
                <w:b/>
                <w:bCs/>
                <w:sz w:val="24"/>
                <w:szCs w:val="24"/>
              </w:rPr>
              <w:t>2009</w:t>
            </w:r>
          </w:p>
        </w:tc>
        <w:tc>
          <w:tcPr>
            <w:tcW w:w="2246" w:type="dxa"/>
            <w:tcBorders>
              <w:top w:val="nil"/>
              <w:left w:val="nil"/>
              <w:bottom w:val="nil"/>
              <w:right w:val="single" w:sz="4" w:space="0" w:color="auto"/>
            </w:tcBorders>
            <w:shd w:val="clear" w:color="000000" w:fill="FFFFFF"/>
            <w:noWrap/>
            <w:vAlign w:val="bottom"/>
            <w:hideMark/>
          </w:tcPr>
          <w:p w:rsidR="00663187" w:rsidRPr="00663187" w:rsidRDefault="00663187" w:rsidP="00663187">
            <w:pPr>
              <w:rPr>
                <w:rFonts w:cs="Arial"/>
                <w:b/>
                <w:bCs/>
                <w:sz w:val="24"/>
                <w:szCs w:val="24"/>
              </w:rPr>
            </w:pPr>
            <w:r w:rsidRPr="00663187">
              <w:rPr>
                <w:rFonts w:cs="Arial"/>
                <w:b/>
                <w:bCs/>
                <w:sz w:val="24"/>
                <w:szCs w:val="24"/>
              </w:rPr>
              <w:t>Total</w:t>
            </w:r>
          </w:p>
        </w:tc>
        <w:tc>
          <w:tcPr>
            <w:tcW w:w="970"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3.22</w:t>
            </w:r>
          </w:p>
        </w:tc>
        <w:tc>
          <w:tcPr>
            <w:tcW w:w="970"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6.90</w:t>
            </w:r>
          </w:p>
        </w:tc>
        <w:tc>
          <w:tcPr>
            <w:tcW w:w="1044"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3.24</w:t>
            </w:r>
          </w:p>
        </w:tc>
        <w:tc>
          <w:tcPr>
            <w:tcW w:w="837"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13.36</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4063A5">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vMerge/>
            <w:tcBorders>
              <w:top w:val="nil"/>
              <w:left w:val="single" w:sz="4" w:space="0" w:color="auto"/>
              <w:bottom w:val="nil"/>
              <w:right w:val="single" w:sz="4" w:space="0" w:color="auto"/>
            </w:tcBorders>
            <w:vAlign w:val="center"/>
            <w:hideMark/>
          </w:tcPr>
          <w:p w:rsidR="00663187" w:rsidRPr="00663187" w:rsidRDefault="00663187" w:rsidP="00663187">
            <w:pPr>
              <w:rPr>
                <w:rFonts w:cs="Arial"/>
                <w:b/>
                <w:bCs/>
                <w:sz w:val="24"/>
                <w:szCs w:val="24"/>
              </w:rPr>
            </w:pPr>
          </w:p>
        </w:tc>
        <w:tc>
          <w:tcPr>
            <w:tcW w:w="2246" w:type="dxa"/>
            <w:tcBorders>
              <w:top w:val="nil"/>
              <w:left w:val="nil"/>
              <w:bottom w:val="nil"/>
              <w:right w:val="single" w:sz="4" w:space="0" w:color="auto"/>
            </w:tcBorders>
            <w:shd w:val="clear" w:color="000000" w:fill="FFFFFF"/>
            <w:noWrap/>
            <w:vAlign w:val="bottom"/>
            <w:hideMark/>
          </w:tcPr>
          <w:p w:rsidR="00663187" w:rsidRPr="00663187" w:rsidRDefault="00663187" w:rsidP="00663187">
            <w:pPr>
              <w:rPr>
                <w:rFonts w:cs="Arial"/>
                <w:b/>
                <w:bCs/>
                <w:sz w:val="24"/>
                <w:szCs w:val="24"/>
              </w:rPr>
            </w:pPr>
            <w:r w:rsidRPr="00663187">
              <w:rPr>
                <w:rFonts w:cs="Arial"/>
                <w:b/>
                <w:bCs/>
                <w:sz w:val="24"/>
                <w:szCs w:val="24"/>
              </w:rPr>
              <w:t>Dev From Norm</w:t>
            </w:r>
          </w:p>
        </w:tc>
        <w:tc>
          <w:tcPr>
            <w:tcW w:w="970"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-13%</w:t>
            </w:r>
          </w:p>
        </w:tc>
        <w:tc>
          <w:tcPr>
            <w:tcW w:w="970"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+101%</w:t>
            </w:r>
          </w:p>
        </w:tc>
        <w:tc>
          <w:tcPr>
            <w:tcW w:w="1044"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-3%</w:t>
            </w:r>
          </w:p>
        </w:tc>
        <w:tc>
          <w:tcPr>
            <w:tcW w:w="837"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+28%</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4063A5">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vMerge w:val="restart"/>
            <w:tcBorders>
              <w:top w:val="nil"/>
              <w:left w:val="single" w:sz="4" w:space="0" w:color="auto"/>
              <w:bottom w:val="nil"/>
              <w:right w:val="single" w:sz="4" w:space="0" w:color="auto"/>
            </w:tcBorders>
            <w:shd w:val="clear" w:color="000000" w:fill="C0C0C0"/>
            <w:noWrap/>
            <w:vAlign w:val="center"/>
            <w:hideMark/>
          </w:tcPr>
          <w:p w:rsidR="00663187" w:rsidRPr="00663187" w:rsidRDefault="00663187" w:rsidP="00663187">
            <w:pPr>
              <w:jc w:val="center"/>
              <w:rPr>
                <w:rFonts w:cs="Arial"/>
                <w:b/>
                <w:bCs/>
                <w:sz w:val="24"/>
                <w:szCs w:val="24"/>
              </w:rPr>
            </w:pPr>
            <w:r w:rsidRPr="00663187">
              <w:rPr>
                <w:rFonts w:cs="Arial"/>
                <w:b/>
                <w:bCs/>
                <w:sz w:val="24"/>
                <w:szCs w:val="24"/>
              </w:rPr>
              <w:t>2010</w:t>
            </w:r>
          </w:p>
        </w:tc>
        <w:tc>
          <w:tcPr>
            <w:tcW w:w="2246" w:type="dxa"/>
            <w:tcBorders>
              <w:top w:val="nil"/>
              <w:left w:val="nil"/>
              <w:bottom w:val="nil"/>
              <w:right w:val="single" w:sz="4" w:space="0" w:color="auto"/>
            </w:tcBorders>
            <w:shd w:val="clear" w:color="000000" w:fill="C0C0C0"/>
            <w:noWrap/>
            <w:vAlign w:val="bottom"/>
            <w:hideMark/>
          </w:tcPr>
          <w:p w:rsidR="00663187" w:rsidRPr="00663187" w:rsidRDefault="00663187" w:rsidP="00663187">
            <w:pPr>
              <w:rPr>
                <w:rFonts w:cs="Arial"/>
                <w:b/>
                <w:bCs/>
                <w:sz w:val="24"/>
                <w:szCs w:val="24"/>
              </w:rPr>
            </w:pPr>
            <w:r w:rsidRPr="00663187">
              <w:rPr>
                <w:rFonts w:cs="Arial"/>
                <w:b/>
                <w:bCs/>
                <w:sz w:val="24"/>
                <w:szCs w:val="24"/>
              </w:rPr>
              <w:t>Total</w:t>
            </w:r>
          </w:p>
        </w:tc>
        <w:tc>
          <w:tcPr>
            <w:tcW w:w="970"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3.18</w:t>
            </w:r>
          </w:p>
        </w:tc>
        <w:tc>
          <w:tcPr>
            <w:tcW w:w="970"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2.66</w:t>
            </w:r>
          </w:p>
        </w:tc>
        <w:tc>
          <w:tcPr>
            <w:tcW w:w="1044"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5.75</w:t>
            </w:r>
          </w:p>
        </w:tc>
        <w:tc>
          <w:tcPr>
            <w:tcW w:w="837"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11.59</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4063A5">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vMerge/>
            <w:tcBorders>
              <w:top w:val="nil"/>
              <w:left w:val="single" w:sz="4" w:space="0" w:color="auto"/>
              <w:bottom w:val="nil"/>
              <w:right w:val="single" w:sz="4" w:space="0" w:color="auto"/>
            </w:tcBorders>
            <w:vAlign w:val="center"/>
            <w:hideMark/>
          </w:tcPr>
          <w:p w:rsidR="00663187" w:rsidRPr="00663187" w:rsidRDefault="00663187" w:rsidP="00663187">
            <w:pPr>
              <w:rPr>
                <w:rFonts w:cs="Arial"/>
                <w:b/>
                <w:bCs/>
                <w:sz w:val="24"/>
                <w:szCs w:val="24"/>
              </w:rPr>
            </w:pPr>
          </w:p>
        </w:tc>
        <w:tc>
          <w:tcPr>
            <w:tcW w:w="2246" w:type="dxa"/>
            <w:tcBorders>
              <w:top w:val="nil"/>
              <w:left w:val="nil"/>
              <w:bottom w:val="nil"/>
              <w:right w:val="single" w:sz="4" w:space="0" w:color="auto"/>
            </w:tcBorders>
            <w:shd w:val="clear" w:color="000000" w:fill="C0C0C0"/>
            <w:noWrap/>
            <w:vAlign w:val="bottom"/>
            <w:hideMark/>
          </w:tcPr>
          <w:p w:rsidR="00663187" w:rsidRPr="00663187" w:rsidRDefault="00663187" w:rsidP="00663187">
            <w:pPr>
              <w:rPr>
                <w:rFonts w:cs="Arial"/>
                <w:b/>
                <w:bCs/>
                <w:sz w:val="24"/>
                <w:szCs w:val="24"/>
              </w:rPr>
            </w:pPr>
            <w:r w:rsidRPr="00663187">
              <w:rPr>
                <w:rFonts w:cs="Arial"/>
                <w:b/>
                <w:bCs/>
                <w:sz w:val="24"/>
                <w:szCs w:val="24"/>
              </w:rPr>
              <w:t>Dev From Norm</w:t>
            </w:r>
          </w:p>
        </w:tc>
        <w:tc>
          <w:tcPr>
            <w:tcW w:w="970"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-14%</w:t>
            </w:r>
          </w:p>
        </w:tc>
        <w:tc>
          <w:tcPr>
            <w:tcW w:w="970"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-22%</w:t>
            </w:r>
          </w:p>
        </w:tc>
        <w:tc>
          <w:tcPr>
            <w:tcW w:w="1044"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+72%</w:t>
            </w:r>
          </w:p>
        </w:tc>
        <w:tc>
          <w:tcPr>
            <w:tcW w:w="837"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+11%</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4063A5">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vMerge w:val="restart"/>
            <w:tcBorders>
              <w:top w:val="nil"/>
              <w:left w:val="single" w:sz="4" w:space="0" w:color="auto"/>
              <w:bottom w:val="nil"/>
              <w:right w:val="single" w:sz="4" w:space="0" w:color="auto"/>
            </w:tcBorders>
            <w:shd w:val="clear" w:color="000000" w:fill="FFFFFF"/>
            <w:noWrap/>
            <w:vAlign w:val="center"/>
            <w:hideMark/>
          </w:tcPr>
          <w:p w:rsidR="00663187" w:rsidRPr="00663187" w:rsidRDefault="00663187" w:rsidP="00663187">
            <w:pPr>
              <w:jc w:val="center"/>
              <w:rPr>
                <w:rFonts w:cs="Arial"/>
                <w:b/>
                <w:bCs/>
                <w:sz w:val="24"/>
                <w:szCs w:val="24"/>
              </w:rPr>
            </w:pPr>
            <w:r w:rsidRPr="00663187">
              <w:rPr>
                <w:rFonts w:cs="Arial"/>
                <w:b/>
                <w:bCs/>
                <w:sz w:val="24"/>
                <w:szCs w:val="24"/>
              </w:rPr>
              <w:t>2011</w:t>
            </w:r>
          </w:p>
        </w:tc>
        <w:tc>
          <w:tcPr>
            <w:tcW w:w="2246" w:type="dxa"/>
            <w:tcBorders>
              <w:top w:val="nil"/>
              <w:left w:val="nil"/>
              <w:bottom w:val="nil"/>
              <w:right w:val="single" w:sz="4" w:space="0" w:color="auto"/>
            </w:tcBorders>
            <w:shd w:val="clear" w:color="000000" w:fill="FFFFFF"/>
            <w:noWrap/>
            <w:vAlign w:val="bottom"/>
            <w:hideMark/>
          </w:tcPr>
          <w:p w:rsidR="00663187" w:rsidRPr="00663187" w:rsidRDefault="00663187" w:rsidP="00663187">
            <w:pPr>
              <w:rPr>
                <w:rFonts w:cs="Arial"/>
                <w:b/>
                <w:bCs/>
                <w:sz w:val="24"/>
                <w:szCs w:val="24"/>
              </w:rPr>
            </w:pPr>
            <w:r w:rsidRPr="00663187">
              <w:rPr>
                <w:rFonts w:cs="Arial"/>
                <w:b/>
                <w:bCs/>
                <w:sz w:val="24"/>
                <w:szCs w:val="24"/>
              </w:rPr>
              <w:t>Total</w:t>
            </w:r>
          </w:p>
        </w:tc>
        <w:tc>
          <w:tcPr>
            <w:tcW w:w="970"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4.76</w:t>
            </w:r>
          </w:p>
        </w:tc>
        <w:tc>
          <w:tcPr>
            <w:tcW w:w="970"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2.04</w:t>
            </w:r>
          </w:p>
        </w:tc>
        <w:tc>
          <w:tcPr>
            <w:tcW w:w="1044"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7.74</w:t>
            </w:r>
          </w:p>
        </w:tc>
        <w:tc>
          <w:tcPr>
            <w:tcW w:w="837"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14.54</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4063A5">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vMerge/>
            <w:tcBorders>
              <w:top w:val="nil"/>
              <w:left w:val="single" w:sz="4" w:space="0" w:color="auto"/>
              <w:bottom w:val="nil"/>
              <w:right w:val="single" w:sz="4" w:space="0" w:color="auto"/>
            </w:tcBorders>
            <w:vAlign w:val="center"/>
            <w:hideMark/>
          </w:tcPr>
          <w:p w:rsidR="00663187" w:rsidRPr="00663187" w:rsidRDefault="00663187" w:rsidP="00663187">
            <w:pPr>
              <w:rPr>
                <w:rFonts w:cs="Arial"/>
                <w:b/>
                <w:bCs/>
                <w:sz w:val="24"/>
                <w:szCs w:val="24"/>
              </w:rPr>
            </w:pPr>
          </w:p>
        </w:tc>
        <w:tc>
          <w:tcPr>
            <w:tcW w:w="2246" w:type="dxa"/>
            <w:tcBorders>
              <w:top w:val="nil"/>
              <w:left w:val="nil"/>
              <w:bottom w:val="nil"/>
              <w:right w:val="single" w:sz="4" w:space="0" w:color="auto"/>
            </w:tcBorders>
            <w:shd w:val="clear" w:color="000000" w:fill="FFFFFF"/>
            <w:noWrap/>
            <w:vAlign w:val="bottom"/>
            <w:hideMark/>
          </w:tcPr>
          <w:p w:rsidR="00663187" w:rsidRPr="00663187" w:rsidRDefault="00663187" w:rsidP="00663187">
            <w:pPr>
              <w:rPr>
                <w:rFonts w:cs="Arial"/>
                <w:b/>
                <w:bCs/>
                <w:sz w:val="24"/>
                <w:szCs w:val="24"/>
              </w:rPr>
            </w:pPr>
            <w:r w:rsidRPr="00663187">
              <w:rPr>
                <w:rFonts w:cs="Arial"/>
                <w:b/>
                <w:bCs/>
                <w:sz w:val="24"/>
                <w:szCs w:val="24"/>
              </w:rPr>
              <w:t>Dev From Norm</w:t>
            </w:r>
          </w:p>
        </w:tc>
        <w:tc>
          <w:tcPr>
            <w:tcW w:w="970"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+29%</w:t>
            </w:r>
          </w:p>
        </w:tc>
        <w:tc>
          <w:tcPr>
            <w:tcW w:w="970"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-41%</w:t>
            </w:r>
          </w:p>
        </w:tc>
        <w:tc>
          <w:tcPr>
            <w:tcW w:w="1044"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+131%</w:t>
            </w:r>
          </w:p>
        </w:tc>
        <w:tc>
          <w:tcPr>
            <w:tcW w:w="837"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+39%</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4063A5">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vMerge w:val="restart"/>
            <w:tcBorders>
              <w:top w:val="nil"/>
              <w:left w:val="single" w:sz="4" w:space="0" w:color="auto"/>
              <w:bottom w:val="nil"/>
              <w:right w:val="single" w:sz="4" w:space="0" w:color="auto"/>
            </w:tcBorders>
            <w:shd w:val="clear" w:color="000000" w:fill="C0C0C0"/>
            <w:noWrap/>
            <w:vAlign w:val="center"/>
            <w:hideMark/>
          </w:tcPr>
          <w:p w:rsidR="00663187" w:rsidRPr="00663187" w:rsidRDefault="00663187" w:rsidP="00663187">
            <w:pPr>
              <w:jc w:val="center"/>
              <w:rPr>
                <w:rFonts w:cs="Arial"/>
                <w:b/>
                <w:bCs/>
                <w:sz w:val="24"/>
                <w:szCs w:val="24"/>
              </w:rPr>
            </w:pPr>
            <w:r w:rsidRPr="00663187">
              <w:rPr>
                <w:rFonts w:cs="Arial"/>
                <w:b/>
                <w:bCs/>
                <w:sz w:val="24"/>
                <w:szCs w:val="24"/>
              </w:rPr>
              <w:t>2012</w:t>
            </w:r>
          </w:p>
        </w:tc>
        <w:tc>
          <w:tcPr>
            <w:tcW w:w="2246" w:type="dxa"/>
            <w:tcBorders>
              <w:top w:val="nil"/>
              <w:left w:val="nil"/>
              <w:bottom w:val="nil"/>
              <w:right w:val="single" w:sz="4" w:space="0" w:color="auto"/>
            </w:tcBorders>
            <w:shd w:val="clear" w:color="000000" w:fill="C0C0C0"/>
            <w:noWrap/>
            <w:vAlign w:val="bottom"/>
            <w:hideMark/>
          </w:tcPr>
          <w:p w:rsidR="00663187" w:rsidRPr="00663187" w:rsidRDefault="00663187" w:rsidP="00663187">
            <w:pPr>
              <w:rPr>
                <w:rFonts w:cs="Arial"/>
                <w:b/>
                <w:bCs/>
                <w:sz w:val="24"/>
                <w:szCs w:val="24"/>
              </w:rPr>
            </w:pPr>
            <w:r w:rsidRPr="00663187">
              <w:rPr>
                <w:rFonts w:cs="Arial"/>
                <w:b/>
                <w:bCs/>
                <w:sz w:val="24"/>
                <w:szCs w:val="24"/>
              </w:rPr>
              <w:t>Total</w:t>
            </w:r>
          </w:p>
        </w:tc>
        <w:tc>
          <w:tcPr>
            <w:tcW w:w="970"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4.71</w:t>
            </w:r>
          </w:p>
        </w:tc>
        <w:tc>
          <w:tcPr>
            <w:tcW w:w="970"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3.88</w:t>
            </w:r>
          </w:p>
        </w:tc>
        <w:tc>
          <w:tcPr>
            <w:tcW w:w="1044"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3.08</w:t>
            </w:r>
          </w:p>
        </w:tc>
        <w:tc>
          <w:tcPr>
            <w:tcW w:w="837"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11.67</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4063A5">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vMerge/>
            <w:tcBorders>
              <w:top w:val="nil"/>
              <w:left w:val="single" w:sz="4" w:space="0" w:color="auto"/>
              <w:bottom w:val="nil"/>
              <w:right w:val="single" w:sz="4" w:space="0" w:color="auto"/>
            </w:tcBorders>
            <w:vAlign w:val="center"/>
            <w:hideMark/>
          </w:tcPr>
          <w:p w:rsidR="00663187" w:rsidRPr="00663187" w:rsidRDefault="00663187" w:rsidP="00663187">
            <w:pPr>
              <w:rPr>
                <w:rFonts w:cs="Arial"/>
                <w:b/>
                <w:bCs/>
                <w:sz w:val="24"/>
                <w:szCs w:val="24"/>
              </w:rPr>
            </w:pPr>
          </w:p>
        </w:tc>
        <w:tc>
          <w:tcPr>
            <w:tcW w:w="2246" w:type="dxa"/>
            <w:tcBorders>
              <w:top w:val="nil"/>
              <w:left w:val="nil"/>
              <w:bottom w:val="nil"/>
              <w:right w:val="single" w:sz="4" w:space="0" w:color="auto"/>
            </w:tcBorders>
            <w:shd w:val="clear" w:color="000000" w:fill="C0C0C0"/>
            <w:noWrap/>
            <w:vAlign w:val="bottom"/>
            <w:hideMark/>
          </w:tcPr>
          <w:p w:rsidR="00663187" w:rsidRPr="00663187" w:rsidRDefault="00663187" w:rsidP="00663187">
            <w:pPr>
              <w:rPr>
                <w:rFonts w:cs="Arial"/>
                <w:b/>
                <w:bCs/>
                <w:sz w:val="24"/>
                <w:szCs w:val="24"/>
              </w:rPr>
            </w:pPr>
            <w:r w:rsidRPr="00663187">
              <w:rPr>
                <w:rFonts w:cs="Arial"/>
                <w:b/>
                <w:bCs/>
                <w:sz w:val="24"/>
                <w:szCs w:val="24"/>
              </w:rPr>
              <w:t>Dev From Norm</w:t>
            </w:r>
          </w:p>
        </w:tc>
        <w:tc>
          <w:tcPr>
            <w:tcW w:w="970"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+28%</w:t>
            </w:r>
          </w:p>
        </w:tc>
        <w:tc>
          <w:tcPr>
            <w:tcW w:w="970"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+13%</w:t>
            </w:r>
          </w:p>
        </w:tc>
        <w:tc>
          <w:tcPr>
            <w:tcW w:w="1044"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-8%</w:t>
            </w:r>
          </w:p>
        </w:tc>
        <w:tc>
          <w:tcPr>
            <w:tcW w:w="837"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+12%</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4063A5">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b/>
                <w:bCs/>
                <w:sz w:val="24"/>
                <w:szCs w:val="24"/>
              </w:rPr>
            </w:pPr>
            <w:r w:rsidRPr="00663187">
              <w:rPr>
                <w:rFonts w:cs="Arial"/>
                <w:b/>
                <w:bCs/>
                <w:sz w:val="24"/>
                <w:szCs w:val="24"/>
              </w:rPr>
              <w:t>2013</w:t>
            </w:r>
          </w:p>
        </w:tc>
        <w:tc>
          <w:tcPr>
            <w:tcW w:w="2246" w:type="dxa"/>
            <w:tcBorders>
              <w:top w:val="nil"/>
              <w:left w:val="nil"/>
              <w:bottom w:val="nil"/>
              <w:right w:val="single" w:sz="4" w:space="0" w:color="auto"/>
            </w:tcBorders>
            <w:shd w:val="clear" w:color="000000" w:fill="FFFFFF"/>
            <w:noWrap/>
            <w:vAlign w:val="bottom"/>
            <w:hideMark/>
          </w:tcPr>
          <w:p w:rsidR="00663187" w:rsidRPr="00663187" w:rsidRDefault="00663187" w:rsidP="00663187">
            <w:pPr>
              <w:rPr>
                <w:rFonts w:cs="Arial"/>
                <w:b/>
                <w:bCs/>
                <w:sz w:val="24"/>
                <w:szCs w:val="24"/>
              </w:rPr>
            </w:pPr>
            <w:r w:rsidRPr="00663187">
              <w:rPr>
                <w:rFonts w:cs="Arial"/>
                <w:b/>
                <w:bCs/>
                <w:sz w:val="24"/>
                <w:szCs w:val="24"/>
              </w:rPr>
              <w:t>Total</w:t>
            </w:r>
          </w:p>
        </w:tc>
        <w:tc>
          <w:tcPr>
            <w:tcW w:w="970"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10.50</w:t>
            </w:r>
          </w:p>
        </w:tc>
        <w:tc>
          <w:tcPr>
            <w:tcW w:w="970"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3.61</w:t>
            </w:r>
          </w:p>
        </w:tc>
        <w:tc>
          <w:tcPr>
            <w:tcW w:w="1044"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1.84</w:t>
            </w:r>
          </w:p>
        </w:tc>
        <w:tc>
          <w:tcPr>
            <w:tcW w:w="837"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15.95</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4063A5">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vMerge/>
            <w:tcBorders>
              <w:top w:val="nil"/>
              <w:left w:val="single" w:sz="4" w:space="0" w:color="auto"/>
              <w:bottom w:val="single" w:sz="4" w:space="0" w:color="auto"/>
              <w:right w:val="single" w:sz="4" w:space="0" w:color="auto"/>
            </w:tcBorders>
            <w:vAlign w:val="center"/>
            <w:hideMark/>
          </w:tcPr>
          <w:p w:rsidR="00663187" w:rsidRPr="00663187" w:rsidRDefault="00663187" w:rsidP="00663187">
            <w:pPr>
              <w:rPr>
                <w:rFonts w:cs="Arial"/>
                <w:b/>
                <w:bCs/>
                <w:sz w:val="24"/>
                <w:szCs w:val="24"/>
              </w:rPr>
            </w:pPr>
          </w:p>
        </w:tc>
        <w:tc>
          <w:tcPr>
            <w:tcW w:w="2246" w:type="dxa"/>
            <w:tcBorders>
              <w:top w:val="nil"/>
              <w:left w:val="nil"/>
              <w:bottom w:val="nil"/>
              <w:right w:val="single" w:sz="4" w:space="0" w:color="auto"/>
            </w:tcBorders>
            <w:shd w:val="clear" w:color="000000" w:fill="FFFFFF"/>
            <w:noWrap/>
            <w:vAlign w:val="bottom"/>
            <w:hideMark/>
          </w:tcPr>
          <w:p w:rsidR="00663187" w:rsidRPr="00663187" w:rsidRDefault="00663187" w:rsidP="00663187">
            <w:pPr>
              <w:rPr>
                <w:rFonts w:cs="Arial"/>
                <w:b/>
                <w:bCs/>
                <w:sz w:val="24"/>
                <w:szCs w:val="24"/>
              </w:rPr>
            </w:pPr>
            <w:r w:rsidRPr="00663187">
              <w:rPr>
                <w:rFonts w:cs="Arial"/>
                <w:b/>
                <w:bCs/>
                <w:sz w:val="24"/>
                <w:szCs w:val="24"/>
              </w:rPr>
              <w:t>Dev From Norm</w:t>
            </w:r>
          </w:p>
        </w:tc>
        <w:tc>
          <w:tcPr>
            <w:tcW w:w="970"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+185%</w:t>
            </w:r>
          </w:p>
        </w:tc>
        <w:tc>
          <w:tcPr>
            <w:tcW w:w="970"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+5%</w:t>
            </w:r>
          </w:p>
        </w:tc>
        <w:tc>
          <w:tcPr>
            <w:tcW w:w="1044"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-45%</w:t>
            </w:r>
          </w:p>
        </w:tc>
        <w:tc>
          <w:tcPr>
            <w:tcW w:w="837"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+52%</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4063A5">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vMerge w:val="restart"/>
            <w:tcBorders>
              <w:top w:val="nil"/>
              <w:left w:val="single" w:sz="4" w:space="0" w:color="auto"/>
              <w:bottom w:val="single" w:sz="4" w:space="0" w:color="auto"/>
              <w:right w:val="single" w:sz="4" w:space="0" w:color="auto"/>
            </w:tcBorders>
            <w:shd w:val="clear" w:color="000000" w:fill="C0C0C0"/>
            <w:noWrap/>
            <w:vAlign w:val="center"/>
            <w:hideMark/>
          </w:tcPr>
          <w:p w:rsidR="00663187" w:rsidRPr="00663187" w:rsidRDefault="00663187" w:rsidP="00663187">
            <w:pPr>
              <w:jc w:val="center"/>
              <w:rPr>
                <w:rFonts w:cs="Arial"/>
                <w:b/>
                <w:bCs/>
                <w:sz w:val="24"/>
                <w:szCs w:val="24"/>
              </w:rPr>
            </w:pPr>
            <w:r w:rsidRPr="00663187">
              <w:rPr>
                <w:rFonts w:cs="Arial"/>
                <w:b/>
                <w:bCs/>
                <w:sz w:val="24"/>
                <w:szCs w:val="24"/>
              </w:rPr>
              <w:t>2014</w:t>
            </w:r>
          </w:p>
        </w:tc>
        <w:tc>
          <w:tcPr>
            <w:tcW w:w="2246" w:type="dxa"/>
            <w:tcBorders>
              <w:top w:val="nil"/>
              <w:left w:val="nil"/>
              <w:bottom w:val="nil"/>
              <w:right w:val="single" w:sz="4" w:space="0" w:color="auto"/>
            </w:tcBorders>
            <w:shd w:val="clear" w:color="000000" w:fill="C0C0C0"/>
            <w:noWrap/>
            <w:vAlign w:val="bottom"/>
            <w:hideMark/>
          </w:tcPr>
          <w:p w:rsidR="00663187" w:rsidRPr="00663187" w:rsidRDefault="00663187" w:rsidP="00663187">
            <w:pPr>
              <w:rPr>
                <w:rFonts w:cs="Arial"/>
                <w:b/>
                <w:bCs/>
                <w:sz w:val="24"/>
                <w:szCs w:val="24"/>
              </w:rPr>
            </w:pPr>
            <w:r w:rsidRPr="00663187">
              <w:rPr>
                <w:rFonts w:cs="Arial"/>
                <w:b/>
                <w:bCs/>
                <w:sz w:val="24"/>
                <w:szCs w:val="24"/>
              </w:rPr>
              <w:t>Total</w:t>
            </w:r>
          </w:p>
        </w:tc>
        <w:tc>
          <w:tcPr>
            <w:tcW w:w="970"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2.62</w:t>
            </w:r>
          </w:p>
        </w:tc>
        <w:tc>
          <w:tcPr>
            <w:tcW w:w="970"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4.57</w:t>
            </w:r>
          </w:p>
        </w:tc>
        <w:tc>
          <w:tcPr>
            <w:tcW w:w="1044"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1.75</w:t>
            </w:r>
          </w:p>
        </w:tc>
        <w:tc>
          <w:tcPr>
            <w:tcW w:w="837"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8.94</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4063A5">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vMerge/>
            <w:tcBorders>
              <w:top w:val="nil"/>
              <w:left w:val="single" w:sz="4" w:space="0" w:color="auto"/>
              <w:bottom w:val="single" w:sz="4" w:space="0" w:color="auto"/>
              <w:right w:val="single" w:sz="4" w:space="0" w:color="auto"/>
            </w:tcBorders>
            <w:vAlign w:val="center"/>
            <w:hideMark/>
          </w:tcPr>
          <w:p w:rsidR="00663187" w:rsidRPr="00663187" w:rsidRDefault="00663187" w:rsidP="00663187">
            <w:pPr>
              <w:rPr>
                <w:rFonts w:cs="Arial"/>
                <w:b/>
                <w:bCs/>
                <w:sz w:val="24"/>
                <w:szCs w:val="24"/>
              </w:rPr>
            </w:pPr>
          </w:p>
        </w:tc>
        <w:tc>
          <w:tcPr>
            <w:tcW w:w="2246" w:type="dxa"/>
            <w:tcBorders>
              <w:top w:val="nil"/>
              <w:left w:val="nil"/>
              <w:bottom w:val="single" w:sz="4" w:space="0" w:color="auto"/>
              <w:right w:val="single" w:sz="4" w:space="0" w:color="auto"/>
            </w:tcBorders>
            <w:shd w:val="clear" w:color="000000" w:fill="C0C0C0"/>
            <w:noWrap/>
            <w:vAlign w:val="bottom"/>
            <w:hideMark/>
          </w:tcPr>
          <w:p w:rsidR="00663187" w:rsidRPr="00663187" w:rsidRDefault="00663187" w:rsidP="00663187">
            <w:pPr>
              <w:rPr>
                <w:rFonts w:cs="Arial"/>
                <w:b/>
                <w:bCs/>
                <w:sz w:val="24"/>
                <w:szCs w:val="24"/>
              </w:rPr>
            </w:pPr>
            <w:r w:rsidRPr="00663187">
              <w:rPr>
                <w:rFonts w:cs="Arial"/>
                <w:b/>
                <w:bCs/>
                <w:sz w:val="24"/>
                <w:szCs w:val="24"/>
              </w:rPr>
              <w:t>Dev From Norm</w:t>
            </w:r>
          </w:p>
        </w:tc>
        <w:tc>
          <w:tcPr>
            <w:tcW w:w="970" w:type="dxa"/>
            <w:tcBorders>
              <w:top w:val="nil"/>
              <w:left w:val="nil"/>
              <w:bottom w:val="single" w:sz="4" w:space="0" w:color="auto"/>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-29%</w:t>
            </w:r>
          </w:p>
        </w:tc>
        <w:tc>
          <w:tcPr>
            <w:tcW w:w="970" w:type="dxa"/>
            <w:tcBorders>
              <w:top w:val="nil"/>
              <w:left w:val="nil"/>
              <w:bottom w:val="single" w:sz="4" w:space="0" w:color="auto"/>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+33%</w:t>
            </w:r>
          </w:p>
        </w:tc>
        <w:tc>
          <w:tcPr>
            <w:tcW w:w="1044" w:type="dxa"/>
            <w:tcBorders>
              <w:top w:val="nil"/>
              <w:left w:val="nil"/>
              <w:bottom w:val="single" w:sz="4" w:space="0" w:color="auto"/>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-48%</w:t>
            </w:r>
          </w:p>
        </w:tc>
        <w:tc>
          <w:tcPr>
            <w:tcW w:w="837" w:type="dxa"/>
            <w:tcBorders>
              <w:top w:val="nil"/>
              <w:left w:val="nil"/>
              <w:bottom w:val="single" w:sz="4" w:space="0" w:color="auto"/>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-15%</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4063A5">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63187" w:rsidRPr="00663187" w:rsidRDefault="00663187" w:rsidP="00663187">
            <w:pPr>
              <w:jc w:val="center"/>
              <w:rPr>
                <w:rFonts w:cs="Arial"/>
                <w:b/>
                <w:bCs/>
                <w:sz w:val="24"/>
                <w:szCs w:val="24"/>
              </w:rPr>
            </w:pPr>
            <w:r w:rsidRPr="00663187">
              <w:rPr>
                <w:rFonts w:cs="Arial"/>
                <w:b/>
                <w:bCs/>
                <w:sz w:val="24"/>
                <w:szCs w:val="24"/>
              </w:rPr>
              <w:t>2015</w:t>
            </w:r>
          </w:p>
        </w:tc>
        <w:tc>
          <w:tcPr>
            <w:tcW w:w="2246" w:type="dxa"/>
            <w:tcBorders>
              <w:top w:val="nil"/>
              <w:left w:val="nil"/>
              <w:bottom w:val="nil"/>
              <w:right w:val="single" w:sz="4" w:space="0" w:color="auto"/>
            </w:tcBorders>
            <w:shd w:val="clear" w:color="auto" w:fill="auto"/>
            <w:noWrap/>
            <w:vAlign w:val="bottom"/>
            <w:hideMark/>
          </w:tcPr>
          <w:p w:rsidR="00663187" w:rsidRPr="00663187" w:rsidRDefault="00663187" w:rsidP="00663187">
            <w:pPr>
              <w:rPr>
                <w:rFonts w:cs="Arial"/>
                <w:b/>
                <w:bCs/>
                <w:sz w:val="24"/>
                <w:szCs w:val="24"/>
              </w:rPr>
            </w:pPr>
            <w:r w:rsidRPr="00663187">
              <w:rPr>
                <w:rFonts w:cs="Arial"/>
                <w:b/>
                <w:bCs/>
                <w:sz w:val="24"/>
                <w:szCs w:val="24"/>
              </w:rPr>
              <w:t>Total</w:t>
            </w:r>
          </w:p>
        </w:tc>
        <w:tc>
          <w:tcPr>
            <w:tcW w:w="970" w:type="dxa"/>
            <w:tcBorders>
              <w:top w:val="nil"/>
              <w:left w:val="nil"/>
              <w:bottom w:val="nil"/>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5.01</w:t>
            </w:r>
          </w:p>
        </w:tc>
        <w:tc>
          <w:tcPr>
            <w:tcW w:w="970" w:type="dxa"/>
            <w:tcBorders>
              <w:top w:val="nil"/>
              <w:left w:val="nil"/>
              <w:bottom w:val="nil"/>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2.09</w:t>
            </w:r>
          </w:p>
        </w:tc>
        <w:tc>
          <w:tcPr>
            <w:tcW w:w="1044" w:type="dxa"/>
            <w:tcBorders>
              <w:top w:val="nil"/>
              <w:left w:val="nil"/>
              <w:bottom w:val="nil"/>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2.19</w:t>
            </w:r>
          </w:p>
        </w:tc>
        <w:tc>
          <w:tcPr>
            <w:tcW w:w="837" w:type="dxa"/>
            <w:tcBorders>
              <w:top w:val="nil"/>
              <w:left w:val="nil"/>
              <w:bottom w:val="nil"/>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9.29</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4063A5">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vMerge/>
            <w:tcBorders>
              <w:top w:val="nil"/>
              <w:left w:val="single" w:sz="4" w:space="0" w:color="auto"/>
              <w:bottom w:val="single" w:sz="4" w:space="0" w:color="auto"/>
              <w:right w:val="single" w:sz="4" w:space="0" w:color="auto"/>
            </w:tcBorders>
            <w:vAlign w:val="center"/>
            <w:hideMark/>
          </w:tcPr>
          <w:p w:rsidR="00663187" w:rsidRPr="00663187" w:rsidRDefault="00663187" w:rsidP="00663187">
            <w:pPr>
              <w:rPr>
                <w:rFonts w:cs="Arial"/>
                <w:b/>
                <w:bCs/>
                <w:sz w:val="24"/>
                <w:szCs w:val="24"/>
              </w:rPr>
            </w:pPr>
          </w:p>
        </w:tc>
        <w:tc>
          <w:tcPr>
            <w:tcW w:w="2246"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rPr>
                <w:rFonts w:cs="Arial"/>
                <w:b/>
                <w:bCs/>
                <w:sz w:val="24"/>
                <w:szCs w:val="24"/>
              </w:rPr>
            </w:pPr>
            <w:r w:rsidRPr="00663187">
              <w:rPr>
                <w:rFonts w:cs="Arial"/>
                <w:b/>
                <w:bCs/>
                <w:sz w:val="24"/>
                <w:szCs w:val="24"/>
              </w:rPr>
              <w:t>Dev From Norm</w:t>
            </w:r>
          </w:p>
        </w:tc>
        <w:tc>
          <w:tcPr>
            <w:tcW w:w="970"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+36%</w:t>
            </w:r>
          </w:p>
        </w:tc>
        <w:tc>
          <w:tcPr>
            <w:tcW w:w="970"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-39%</w:t>
            </w:r>
          </w:p>
        </w:tc>
        <w:tc>
          <w:tcPr>
            <w:tcW w:w="1044"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-35%</w:t>
            </w:r>
          </w:p>
        </w:tc>
        <w:tc>
          <w:tcPr>
            <w:tcW w:w="837"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-11%</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4063A5">
        <w:trPr>
          <w:trHeight w:val="300"/>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5980" w:type="dxa"/>
            <w:gridSpan w:val="5"/>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r w:rsidRPr="00663187">
              <w:rPr>
                <w:rFonts w:cs="Arial"/>
                <w:sz w:val="20"/>
                <w:szCs w:val="20"/>
              </w:rPr>
              <w:t>* obtained from the National Weather Service Forecast office, at</w:t>
            </w:r>
          </w:p>
        </w:tc>
        <w:tc>
          <w:tcPr>
            <w:tcW w:w="837"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D03536">
        <w:trPr>
          <w:trHeight w:val="414"/>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4936" w:type="dxa"/>
            <w:gridSpan w:val="4"/>
            <w:tcBorders>
              <w:top w:val="nil"/>
              <w:left w:val="nil"/>
              <w:bottom w:val="nil"/>
              <w:right w:val="nil"/>
            </w:tcBorders>
            <w:shd w:val="clear" w:color="auto" w:fill="auto"/>
            <w:noWrap/>
            <w:vAlign w:val="bottom"/>
            <w:hideMark/>
          </w:tcPr>
          <w:p w:rsidR="00663187" w:rsidRPr="00D03536" w:rsidRDefault="00C1674A" w:rsidP="00D03536">
            <w:pPr>
              <w:rPr>
                <w:rFonts w:cs="Arial"/>
                <w:color w:val="365F91" w:themeColor="accent1" w:themeShade="BF"/>
                <w:sz w:val="20"/>
                <w:szCs w:val="20"/>
                <w:u w:val="single"/>
              </w:rPr>
            </w:pPr>
            <w:hyperlink r:id="rId17" w:history="1">
              <w:r w:rsidR="00CB6832" w:rsidRPr="00CB6832">
                <w:rPr>
                  <w:rStyle w:val="Hyperlink"/>
                  <w:rFonts w:cs="Arial"/>
                  <w:b/>
                  <w:bCs/>
                  <w:sz w:val="20"/>
                  <w:szCs w:val="23"/>
                  <w14:textFill>
                    <w14:solidFill>
                      <w14:srgbClr w14:val="0000FF">
                        <w14:lumMod w14:val="75000"/>
                      </w14:srgbClr>
                    </w14:solidFill>
                  </w14:textFill>
                </w:rPr>
                <w:t>http://w2.weather.gov/climate/xmacis.php?wfo=box</w:t>
              </w:r>
            </w:hyperlink>
            <w:r w:rsidR="00CB6832" w:rsidRPr="00CB6832">
              <w:rPr>
                <w:rFonts w:cs="Arial"/>
                <w:b/>
                <w:bCs/>
                <w:color w:val="365F91" w:themeColor="accent1" w:themeShade="BF"/>
                <w:sz w:val="20"/>
                <w:szCs w:val="23"/>
                <w:u w:val="single"/>
              </w:rPr>
              <w:t xml:space="preserve"> </w:t>
            </w:r>
          </w:p>
        </w:tc>
        <w:tc>
          <w:tcPr>
            <w:tcW w:w="1044"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837"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bl>
    <w:p w:rsidR="00663187" w:rsidRDefault="00663187">
      <w:pPr>
        <w:rPr>
          <w:rFonts w:cs="Arial"/>
          <w:b/>
          <w:bCs/>
          <w:szCs w:val="23"/>
        </w:rPr>
      </w:pPr>
      <w:r>
        <w:rPr>
          <w:rFonts w:cs="Arial"/>
          <w:b/>
          <w:bCs/>
          <w:szCs w:val="23"/>
        </w:rPr>
        <w:br w:type="page"/>
      </w:r>
    </w:p>
    <w:tbl>
      <w:tblPr>
        <w:tblW w:w="8115" w:type="dxa"/>
        <w:jc w:val="center"/>
        <w:tblInd w:w="93" w:type="dxa"/>
        <w:tblLook w:val="04A0" w:firstRow="1" w:lastRow="0" w:firstColumn="1" w:lastColumn="0" w:noHBand="0" w:noVBand="1"/>
      </w:tblPr>
      <w:tblGrid>
        <w:gridCol w:w="620"/>
        <w:gridCol w:w="750"/>
        <w:gridCol w:w="2302"/>
        <w:gridCol w:w="979"/>
        <w:gridCol w:w="1664"/>
        <w:gridCol w:w="1043"/>
        <w:gridCol w:w="837"/>
        <w:gridCol w:w="720"/>
      </w:tblGrid>
      <w:tr w:rsidR="00663187" w:rsidRPr="00663187" w:rsidTr="004063A5">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r>
              <w:rPr>
                <w:rFonts w:cs="Arial"/>
                <w:b/>
                <w:bCs/>
                <w:szCs w:val="23"/>
              </w:rPr>
              <w:lastRenderedPageBreak/>
              <w:br w:type="page"/>
            </w:r>
          </w:p>
        </w:tc>
        <w:tc>
          <w:tcPr>
            <w:tcW w:w="6775" w:type="dxa"/>
            <w:gridSpan w:val="6"/>
            <w:tcBorders>
              <w:top w:val="nil"/>
              <w:left w:val="nil"/>
              <w:bottom w:val="nil"/>
              <w:right w:val="nil"/>
            </w:tcBorders>
            <w:shd w:val="clear" w:color="auto" w:fill="auto"/>
            <w:noWrap/>
            <w:vAlign w:val="bottom"/>
            <w:hideMark/>
          </w:tcPr>
          <w:p w:rsidR="00663187" w:rsidRPr="00663187" w:rsidRDefault="00663187" w:rsidP="00663187">
            <w:pPr>
              <w:jc w:val="center"/>
              <w:rPr>
                <w:rFonts w:cs="Arial"/>
                <w:b/>
                <w:bCs/>
                <w:sz w:val="24"/>
                <w:szCs w:val="24"/>
              </w:rPr>
            </w:pPr>
            <w:r w:rsidRPr="00663187">
              <w:rPr>
                <w:rFonts w:cs="Arial"/>
                <w:b/>
                <w:bCs/>
                <w:sz w:val="24"/>
                <w:szCs w:val="24"/>
              </w:rPr>
              <w:t>Table 9</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4063A5">
        <w:trPr>
          <w:trHeight w:val="300"/>
          <w:jc w:val="center"/>
        </w:trPr>
        <w:tc>
          <w:tcPr>
            <w:tcW w:w="8115" w:type="dxa"/>
            <w:gridSpan w:val="8"/>
            <w:tcBorders>
              <w:top w:val="nil"/>
              <w:left w:val="nil"/>
              <w:bottom w:val="nil"/>
              <w:right w:val="nil"/>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 xml:space="preserve">MA Beaches (2004-2015): Rainfall during swimming season - Chatham* </w:t>
            </w:r>
          </w:p>
        </w:tc>
      </w:tr>
      <w:tr w:rsidR="00663187" w:rsidRPr="00663187" w:rsidTr="00C1674A">
        <w:trPr>
          <w:trHeight w:val="300"/>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2302"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979"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1664"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243"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837"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4063A5">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6775" w:type="dxa"/>
            <w:gridSpan w:val="6"/>
            <w:tcBorders>
              <w:top w:val="nil"/>
              <w:left w:val="nil"/>
              <w:bottom w:val="single" w:sz="4" w:space="0" w:color="auto"/>
              <w:right w:val="nil"/>
            </w:tcBorders>
            <w:shd w:val="clear" w:color="auto" w:fill="auto"/>
            <w:noWrap/>
            <w:vAlign w:val="bottom"/>
            <w:hideMark/>
          </w:tcPr>
          <w:p w:rsidR="00663187" w:rsidRPr="00663187" w:rsidRDefault="00663187" w:rsidP="00663187">
            <w:pPr>
              <w:jc w:val="center"/>
              <w:rPr>
                <w:rFonts w:cs="Arial"/>
                <w:b/>
                <w:bCs/>
                <w:sz w:val="24"/>
                <w:szCs w:val="24"/>
              </w:rPr>
            </w:pPr>
            <w:r w:rsidRPr="00663187">
              <w:rPr>
                <w:rFonts w:cs="Arial"/>
                <w:b/>
                <w:bCs/>
                <w:sz w:val="24"/>
                <w:szCs w:val="24"/>
              </w:rPr>
              <w:t>Chatham</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C1674A">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tcBorders>
              <w:top w:val="nil"/>
              <w:left w:val="single" w:sz="4" w:space="0" w:color="auto"/>
              <w:bottom w:val="single" w:sz="4" w:space="0" w:color="auto"/>
              <w:right w:val="single" w:sz="4" w:space="0" w:color="auto"/>
            </w:tcBorders>
            <w:shd w:val="clear" w:color="000000" w:fill="969696"/>
            <w:noWrap/>
            <w:vAlign w:val="bottom"/>
            <w:hideMark/>
          </w:tcPr>
          <w:p w:rsidR="00663187" w:rsidRPr="00663187" w:rsidRDefault="00663187" w:rsidP="00663187">
            <w:pPr>
              <w:jc w:val="center"/>
              <w:rPr>
                <w:rFonts w:cs="Arial"/>
                <w:b/>
                <w:bCs/>
                <w:color w:val="FFFFFF"/>
                <w:sz w:val="24"/>
                <w:szCs w:val="24"/>
              </w:rPr>
            </w:pPr>
            <w:r w:rsidRPr="00663187">
              <w:rPr>
                <w:rFonts w:cs="Arial"/>
                <w:b/>
                <w:bCs/>
                <w:color w:val="FFFFFF"/>
                <w:sz w:val="24"/>
                <w:szCs w:val="24"/>
              </w:rPr>
              <w:t>Year</w:t>
            </w:r>
          </w:p>
        </w:tc>
        <w:tc>
          <w:tcPr>
            <w:tcW w:w="2302" w:type="dxa"/>
            <w:tcBorders>
              <w:top w:val="nil"/>
              <w:left w:val="nil"/>
              <w:bottom w:val="single" w:sz="4" w:space="0" w:color="auto"/>
              <w:right w:val="single" w:sz="4" w:space="0" w:color="auto"/>
            </w:tcBorders>
            <w:shd w:val="clear" w:color="000000" w:fill="969696"/>
            <w:noWrap/>
            <w:vAlign w:val="bottom"/>
            <w:hideMark/>
          </w:tcPr>
          <w:p w:rsidR="00663187" w:rsidRPr="00663187" w:rsidRDefault="00663187" w:rsidP="00663187">
            <w:pPr>
              <w:rPr>
                <w:rFonts w:cs="Arial"/>
                <w:b/>
                <w:bCs/>
                <w:color w:val="FFFFFF"/>
                <w:sz w:val="24"/>
                <w:szCs w:val="24"/>
              </w:rPr>
            </w:pPr>
            <w:r w:rsidRPr="00663187">
              <w:rPr>
                <w:rFonts w:cs="Arial"/>
                <w:b/>
                <w:bCs/>
                <w:color w:val="FFFFFF"/>
                <w:sz w:val="24"/>
                <w:szCs w:val="24"/>
              </w:rPr>
              <w:t>Rainfall</w:t>
            </w:r>
          </w:p>
        </w:tc>
        <w:tc>
          <w:tcPr>
            <w:tcW w:w="979" w:type="dxa"/>
            <w:tcBorders>
              <w:top w:val="nil"/>
              <w:left w:val="nil"/>
              <w:bottom w:val="single" w:sz="4" w:space="0" w:color="auto"/>
              <w:right w:val="single" w:sz="4" w:space="0" w:color="auto"/>
            </w:tcBorders>
            <w:shd w:val="clear" w:color="000000" w:fill="969696"/>
            <w:noWrap/>
            <w:vAlign w:val="bottom"/>
            <w:hideMark/>
          </w:tcPr>
          <w:p w:rsidR="00663187" w:rsidRPr="00663187" w:rsidRDefault="00663187" w:rsidP="00663187">
            <w:pPr>
              <w:jc w:val="center"/>
              <w:rPr>
                <w:rFonts w:cs="Arial"/>
                <w:b/>
                <w:bCs/>
                <w:color w:val="FFFFFF"/>
                <w:sz w:val="24"/>
                <w:szCs w:val="24"/>
              </w:rPr>
            </w:pPr>
            <w:r w:rsidRPr="00663187">
              <w:rPr>
                <w:rFonts w:cs="Arial"/>
                <w:b/>
                <w:bCs/>
                <w:color w:val="FFFFFF"/>
                <w:sz w:val="24"/>
                <w:szCs w:val="24"/>
              </w:rPr>
              <w:t>June</w:t>
            </w:r>
          </w:p>
        </w:tc>
        <w:tc>
          <w:tcPr>
            <w:tcW w:w="1664" w:type="dxa"/>
            <w:tcBorders>
              <w:top w:val="nil"/>
              <w:left w:val="nil"/>
              <w:bottom w:val="single" w:sz="4" w:space="0" w:color="auto"/>
              <w:right w:val="single" w:sz="4" w:space="0" w:color="auto"/>
            </w:tcBorders>
            <w:shd w:val="clear" w:color="000000" w:fill="969696"/>
            <w:noWrap/>
            <w:vAlign w:val="bottom"/>
            <w:hideMark/>
          </w:tcPr>
          <w:p w:rsidR="00663187" w:rsidRPr="00663187" w:rsidRDefault="00663187" w:rsidP="00663187">
            <w:pPr>
              <w:jc w:val="center"/>
              <w:rPr>
                <w:rFonts w:cs="Arial"/>
                <w:b/>
                <w:bCs/>
                <w:color w:val="FFFFFF"/>
                <w:sz w:val="24"/>
                <w:szCs w:val="24"/>
              </w:rPr>
            </w:pPr>
            <w:r w:rsidRPr="00663187">
              <w:rPr>
                <w:rFonts w:cs="Arial"/>
                <w:b/>
                <w:bCs/>
                <w:color w:val="FFFFFF"/>
                <w:sz w:val="24"/>
                <w:szCs w:val="24"/>
              </w:rPr>
              <w:t>July</w:t>
            </w:r>
          </w:p>
        </w:tc>
        <w:tc>
          <w:tcPr>
            <w:tcW w:w="243" w:type="dxa"/>
            <w:tcBorders>
              <w:top w:val="nil"/>
              <w:left w:val="nil"/>
              <w:bottom w:val="single" w:sz="4" w:space="0" w:color="auto"/>
              <w:right w:val="single" w:sz="4" w:space="0" w:color="auto"/>
            </w:tcBorders>
            <w:shd w:val="clear" w:color="000000" w:fill="969696"/>
            <w:noWrap/>
            <w:vAlign w:val="bottom"/>
            <w:hideMark/>
          </w:tcPr>
          <w:p w:rsidR="00663187" w:rsidRPr="00663187" w:rsidRDefault="00663187" w:rsidP="00663187">
            <w:pPr>
              <w:jc w:val="center"/>
              <w:rPr>
                <w:rFonts w:cs="Arial"/>
                <w:b/>
                <w:bCs/>
                <w:color w:val="FFFFFF"/>
                <w:sz w:val="24"/>
                <w:szCs w:val="24"/>
              </w:rPr>
            </w:pPr>
            <w:r w:rsidRPr="00663187">
              <w:rPr>
                <w:rFonts w:cs="Arial"/>
                <w:b/>
                <w:bCs/>
                <w:color w:val="FFFFFF"/>
                <w:sz w:val="24"/>
                <w:szCs w:val="24"/>
              </w:rPr>
              <w:t>August</w:t>
            </w:r>
          </w:p>
        </w:tc>
        <w:tc>
          <w:tcPr>
            <w:tcW w:w="837" w:type="dxa"/>
            <w:tcBorders>
              <w:top w:val="nil"/>
              <w:left w:val="nil"/>
              <w:bottom w:val="single" w:sz="4" w:space="0" w:color="auto"/>
              <w:right w:val="single" w:sz="4" w:space="0" w:color="auto"/>
            </w:tcBorders>
            <w:shd w:val="clear" w:color="000000" w:fill="969696"/>
            <w:noWrap/>
            <w:vAlign w:val="bottom"/>
            <w:hideMark/>
          </w:tcPr>
          <w:p w:rsidR="00663187" w:rsidRPr="00663187" w:rsidRDefault="00663187" w:rsidP="00663187">
            <w:pPr>
              <w:jc w:val="center"/>
              <w:rPr>
                <w:rFonts w:cs="Arial"/>
                <w:b/>
                <w:bCs/>
                <w:color w:val="FFFFFF"/>
                <w:sz w:val="24"/>
                <w:szCs w:val="24"/>
              </w:rPr>
            </w:pPr>
            <w:r w:rsidRPr="00663187">
              <w:rPr>
                <w:rFonts w:cs="Arial"/>
                <w:b/>
                <w:bCs/>
                <w:color w:val="FFFFFF"/>
                <w:sz w:val="24"/>
                <w:szCs w:val="24"/>
              </w:rPr>
              <w:t>Total</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C1674A">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tcBorders>
              <w:top w:val="nil"/>
              <w:left w:val="single" w:sz="4" w:space="0" w:color="auto"/>
              <w:bottom w:val="nil"/>
              <w:right w:val="single" w:sz="4" w:space="0" w:color="auto"/>
            </w:tcBorders>
            <w:shd w:val="clear" w:color="auto" w:fill="auto"/>
            <w:noWrap/>
            <w:vAlign w:val="bottom"/>
            <w:hideMark/>
          </w:tcPr>
          <w:p w:rsidR="00663187" w:rsidRPr="00663187" w:rsidRDefault="00663187" w:rsidP="00663187">
            <w:pPr>
              <w:jc w:val="center"/>
              <w:rPr>
                <w:rFonts w:cs="Arial"/>
                <w:b/>
                <w:bCs/>
                <w:sz w:val="24"/>
                <w:szCs w:val="24"/>
              </w:rPr>
            </w:pPr>
            <w:r w:rsidRPr="00663187">
              <w:rPr>
                <w:rFonts w:cs="Arial"/>
                <w:b/>
                <w:bCs/>
                <w:sz w:val="24"/>
                <w:szCs w:val="24"/>
              </w:rPr>
              <w:t>n/a</w:t>
            </w:r>
          </w:p>
        </w:tc>
        <w:tc>
          <w:tcPr>
            <w:tcW w:w="2302" w:type="dxa"/>
            <w:tcBorders>
              <w:top w:val="nil"/>
              <w:left w:val="nil"/>
              <w:bottom w:val="nil"/>
              <w:right w:val="single" w:sz="4" w:space="0" w:color="auto"/>
            </w:tcBorders>
            <w:shd w:val="clear" w:color="auto" w:fill="auto"/>
            <w:noWrap/>
            <w:vAlign w:val="bottom"/>
            <w:hideMark/>
          </w:tcPr>
          <w:p w:rsidR="00663187" w:rsidRPr="00663187" w:rsidRDefault="00663187" w:rsidP="00663187">
            <w:pPr>
              <w:rPr>
                <w:rFonts w:cs="Arial"/>
                <w:b/>
                <w:bCs/>
                <w:sz w:val="24"/>
                <w:szCs w:val="24"/>
              </w:rPr>
            </w:pPr>
            <w:r w:rsidRPr="00663187">
              <w:rPr>
                <w:rFonts w:cs="Arial"/>
                <w:b/>
                <w:bCs/>
                <w:sz w:val="24"/>
                <w:szCs w:val="24"/>
              </w:rPr>
              <w:t>Norm for month</w:t>
            </w:r>
          </w:p>
        </w:tc>
        <w:tc>
          <w:tcPr>
            <w:tcW w:w="979" w:type="dxa"/>
            <w:tcBorders>
              <w:top w:val="nil"/>
              <w:left w:val="nil"/>
              <w:bottom w:val="nil"/>
              <w:right w:val="single" w:sz="4" w:space="0" w:color="auto"/>
            </w:tcBorders>
            <w:shd w:val="clear" w:color="auto" w:fill="auto"/>
            <w:noWrap/>
            <w:vAlign w:val="bottom"/>
            <w:hideMark/>
          </w:tcPr>
          <w:p w:rsidR="00663187" w:rsidRPr="00663187" w:rsidRDefault="00663187" w:rsidP="00663187">
            <w:pPr>
              <w:jc w:val="center"/>
              <w:rPr>
                <w:rFonts w:cs="Arial"/>
                <w:b/>
                <w:bCs/>
                <w:sz w:val="24"/>
                <w:szCs w:val="24"/>
              </w:rPr>
            </w:pPr>
            <w:r w:rsidRPr="00663187">
              <w:rPr>
                <w:rFonts w:cs="Arial"/>
                <w:b/>
                <w:bCs/>
                <w:sz w:val="24"/>
                <w:szCs w:val="24"/>
              </w:rPr>
              <w:t>3.44</w:t>
            </w:r>
          </w:p>
        </w:tc>
        <w:tc>
          <w:tcPr>
            <w:tcW w:w="1664" w:type="dxa"/>
            <w:tcBorders>
              <w:top w:val="nil"/>
              <w:left w:val="nil"/>
              <w:bottom w:val="nil"/>
              <w:right w:val="single" w:sz="4" w:space="0" w:color="auto"/>
            </w:tcBorders>
            <w:shd w:val="clear" w:color="auto" w:fill="auto"/>
            <w:noWrap/>
            <w:vAlign w:val="bottom"/>
            <w:hideMark/>
          </w:tcPr>
          <w:p w:rsidR="00663187" w:rsidRPr="00663187" w:rsidRDefault="00663187" w:rsidP="00663187">
            <w:pPr>
              <w:jc w:val="center"/>
              <w:rPr>
                <w:rFonts w:cs="Arial"/>
                <w:b/>
                <w:bCs/>
                <w:sz w:val="24"/>
                <w:szCs w:val="24"/>
              </w:rPr>
            </w:pPr>
            <w:r w:rsidRPr="00663187">
              <w:rPr>
                <w:rFonts w:cs="Arial"/>
                <w:b/>
                <w:bCs/>
                <w:sz w:val="24"/>
                <w:szCs w:val="24"/>
              </w:rPr>
              <w:t>3.38</w:t>
            </w:r>
          </w:p>
        </w:tc>
        <w:tc>
          <w:tcPr>
            <w:tcW w:w="243" w:type="dxa"/>
            <w:tcBorders>
              <w:top w:val="nil"/>
              <w:left w:val="nil"/>
              <w:bottom w:val="nil"/>
              <w:right w:val="single" w:sz="4" w:space="0" w:color="auto"/>
            </w:tcBorders>
            <w:shd w:val="clear" w:color="auto" w:fill="auto"/>
            <w:noWrap/>
            <w:vAlign w:val="bottom"/>
            <w:hideMark/>
          </w:tcPr>
          <w:p w:rsidR="00663187" w:rsidRPr="00663187" w:rsidRDefault="00663187" w:rsidP="00663187">
            <w:pPr>
              <w:jc w:val="center"/>
              <w:rPr>
                <w:rFonts w:cs="Arial"/>
                <w:b/>
                <w:bCs/>
                <w:sz w:val="24"/>
                <w:szCs w:val="24"/>
              </w:rPr>
            </w:pPr>
            <w:r w:rsidRPr="00663187">
              <w:rPr>
                <w:rFonts w:cs="Arial"/>
                <w:b/>
                <w:bCs/>
                <w:sz w:val="24"/>
                <w:szCs w:val="24"/>
              </w:rPr>
              <w:t>3.33</w:t>
            </w:r>
          </w:p>
        </w:tc>
        <w:tc>
          <w:tcPr>
            <w:tcW w:w="837" w:type="dxa"/>
            <w:tcBorders>
              <w:top w:val="nil"/>
              <w:left w:val="nil"/>
              <w:bottom w:val="nil"/>
              <w:right w:val="single" w:sz="4" w:space="0" w:color="auto"/>
            </w:tcBorders>
            <w:shd w:val="clear" w:color="auto" w:fill="auto"/>
            <w:noWrap/>
            <w:vAlign w:val="bottom"/>
            <w:hideMark/>
          </w:tcPr>
          <w:p w:rsidR="00663187" w:rsidRPr="00663187" w:rsidRDefault="00663187" w:rsidP="00663187">
            <w:pPr>
              <w:jc w:val="center"/>
              <w:rPr>
                <w:rFonts w:cs="Arial"/>
                <w:b/>
                <w:bCs/>
                <w:sz w:val="24"/>
                <w:szCs w:val="24"/>
              </w:rPr>
            </w:pPr>
            <w:r w:rsidRPr="00663187">
              <w:rPr>
                <w:rFonts w:cs="Arial"/>
                <w:b/>
                <w:bCs/>
                <w:sz w:val="24"/>
                <w:szCs w:val="24"/>
              </w:rPr>
              <w:t>10.15</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C1674A">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vMerge w:val="restart"/>
            <w:tcBorders>
              <w:top w:val="nil"/>
              <w:left w:val="single" w:sz="4" w:space="0" w:color="auto"/>
              <w:bottom w:val="nil"/>
              <w:right w:val="single" w:sz="4" w:space="0" w:color="auto"/>
            </w:tcBorders>
            <w:shd w:val="clear" w:color="000000" w:fill="C0C0C0"/>
            <w:noWrap/>
            <w:vAlign w:val="center"/>
            <w:hideMark/>
          </w:tcPr>
          <w:p w:rsidR="00663187" w:rsidRPr="00663187" w:rsidRDefault="00663187" w:rsidP="00663187">
            <w:pPr>
              <w:jc w:val="center"/>
              <w:rPr>
                <w:rFonts w:cs="Arial"/>
                <w:b/>
                <w:bCs/>
                <w:sz w:val="24"/>
                <w:szCs w:val="24"/>
              </w:rPr>
            </w:pPr>
            <w:r w:rsidRPr="00663187">
              <w:rPr>
                <w:rFonts w:cs="Arial"/>
                <w:b/>
                <w:bCs/>
                <w:sz w:val="24"/>
                <w:szCs w:val="24"/>
              </w:rPr>
              <w:t>2004</w:t>
            </w:r>
          </w:p>
        </w:tc>
        <w:tc>
          <w:tcPr>
            <w:tcW w:w="2302" w:type="dxa"/>
            <w:tcBorders>
              <w:top w:val="nil"/>
              <w:left w:val="nil"/>
              <w:bottom w:val="nil"/>
              <w:right w:val="single" w:sz="4" w:space="0" w:color="auto"/>
            </w:tcBorders>
            <w:shd w:val="clear" w:color="000000" w:fill="C0C0C0"/>
            <w:noWrap/>
            <w:vAlign w:val="bottom"/>
            <w:hideMark/>
          </w:tcPr>
          <w:p w:rsidR="00663187" w:rsidRPr="00663187" w:rsidRDefault="00663187" w:rsidP="00663187">
            <w:pPr>
              <w:rPr>
                <w:rFonts w:cs="Arial"/>
                <w:b/>
                <w:bCs/>
                <w:sz w:val="24"/>
                <w:szCs w:val="24"/>
              </w:rPr>
            </w:pPr>
            <w:r w:rsidRPr="00663187">
              <w:rPr>
                <w:rFonts w:cs="Arial"/>
                <w:b/>
                <w:bCs/>
                <w:sz w:val="24"/>
                <w:szCs w:val="24"/>
              </w:rPr>
              <w:t>Total</w:t>
            </w:r>
          </w:p>
        </w:tc>
        <w:tc>
          <w:tcPr>
            <w:tcW w:w="979"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1.60</w:t>
            </w:r>
          </w:p>
        </w:tc>
        <w:tc>
          <w:tcPr>
            <w:tcW w:w="1664"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2.48</w:t>
            </w:r>
          </w:p>
        </w:tc>
        <w:tc>
          <w:tcPr>
            <w:tcW w:w="243"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5.49</w:t>
            </w:r>
          </w:p>
        </w:tc>
        <w:tc>
          <w:tcPr>
            <w:tcW w:w="837"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9.57</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C1674A">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vMerge/>
            <w:tcBorders>
              <w:top w:val="nil"/>
              <w:left w:val="single" w:sz="4" w:space="0" w:color="auto"/>
              <w:bottom w:val="nil"/>
              <w:right w:val="single" w:sz="4" w:space="0" w:color="auto"/>
            </w:tcBorders>
            <w:vAlign w:val="center"/>
            <w:hideMark/>
          </w:tcPr>
          <w:p w:rsidR="00663187" w:rsidRPr="00663187" w:rsidRDefault="00663187" w:rsidP="00663187">
            <w:pPr>
              <w:rPr>
                <w:rFonts w:cs="Arial"/>
                <w:b/>
                <w:bCs/>
                <w:sz w:val="24"/>
                <w:szCs w:val="24"/>
              </w:rPr>
            </w:pPr>
          </w:p>
        </w:tc>
        <w:tc>
          <w:tcPr>
            <w:tcW w:w="2302" w:type="dxa"/>
            <w:tcBorders>
              <w:top w:val="nil"/>
              <w:left w:val="nil"/>
              <w:bottom w:val="nil"/>
              <w:right w:val="single" w:sz="4" w:space="0" w:color="auto"/>
            </w:tcBorders>
            <w:shd w:val="clear" w:color="000000" w:fill="C0C0C0"/>
            <w:noWrap/>
            <w:vAlign w:val="bottom"/>
            <w:hideMark/>
          </w:tcPr>
          <w:p w:rsidR="00663187" w:rsidRPr="00663187" w:rsidRDefault="00663187" w:rsidP="00663187">
            <w:pPr>
              <w:rPr>
                <w:rFonts w:cs="Arial"/>
                <w:b/>
                <w:bCs/>
                <w:sz w:val="24"/>
                <w:szCs w:val="24"/>
              </w:rPr>
            </w:pPr>
            <w:r w:rsidRPr="00663187">
              <w:rPr>
                <w:rFonts w:cs="Arial"/>
                <w:b/>
                <w:bCs/>
                <w:sz w:val="24"/>
                <w:szCs w:val="24"/>
              </w:rPr>
              <w:t>Dev From Norm</w:t>
            </w:r>
          </w:p>
        </w:tc>
        <w:tc>
          <w:tcPr>
            <w:tcW w:w="979"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-53%</w:t>
            </w:r>
          </w:p>
        </w:tc>
        <w:tc>
          <w:tcPr>
            <w:tcW w:w="1664"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-27%</w:t>
            </w:r>
          </w:p>
        </w:tc>
        <w:tc>
          <w:tcPr>
            <w:tcW w:w="243"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+65%</w:t>
            </w:r>
          </w:p>
        </w:tc>
        <w:tc>
          <w:tcPr>
            <w:tcW w:w="837"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-6%</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C1674A">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vMerge w:val="restart"/>
            <w:tcBorders>
              <w:top w:val="nil"/>
              <w:left w:val="single" w:sz="4" w:space="0" w:color="auto"/>
              <w:bottom w:val="nil"/>
              <w:right w:val="single" w:sz="4" w:space="0" w:color="auto"/>
            </w:tcBorders>
            <w:shd w:val="clear" w:color="auto" w:fill="auto"/>
            <w:noWrap/>
            <w:vAlign w:val="center"/>
            <w:hideMark/>
          </w:tcPr>
          <w:p w:rsidR="00663187" w:rsidRPr="00663187" w:rsidRDefault="00663187" w:rsidP="00663187">
            <w:pPr>
              <w:jc w:val="center"/>
              <w:rPr>
                <w:rFonts w:cs="Arial"/>
                <w:b/>
                <w:bCs/>
                <w:sz w:val="24"/>
                <w:szCs w:val="24"/>
              </w:rPr>
            </w:pPr>
            <w:r w:rsidRPr="00663187">
              <w:rPr>
                <w:rFonts w:cs="Arial"/>
                <w:b/>
                <w:bCs/>
                <w:sz w:val="24"/>
                <w:szCs w:val="24"/>
              </w:rPr>
              <w:t>2005</w:t>
            </w:r>
          </w:p>
        </w:tc>
        <w:tc>
          <w:tcPr>
            <w:tcW w:w="2302" w:type="dxa"/>
            <w:tcBorders>
              <w:top w:val="nil"/>
              <w:left w:val="nil"/>
              <w:bottom w:val="nil"/>
              <w:right w:val="single" w:sz="4" w:space="0" w:color="auto"/>
            </w:tcBorders>
            <w:shd w:val="clear" w:color="000000" w:fill="FFFFFF"/>
            <w:noWrap/>
            <w:vAlign w:val="bottom"/>
            <w:hideMark/>
          </w:tcPr>
          <w:p w:rsidR="00663187" w:rsidRPr="00663187" w:rsidRDefault="00663187" w:rsidP="00663187">
            <w:pPr>
              <w:rPr>
                <w:rFonts w:cs="Arial"/>
                <w:b/>
                <w:bCs/>
                <w:sz w:val="24"/>
                <w:szCs w:val="24"/>
              </w:rPr>
            </w:pPr>
            <w:r w:rsidRPr="00663187">
              <w:rPr>
                <w:rFonts w:cs="Arial"/>
                <w:b/>
                <w:bCs/>
                <w:sz w:val="24"/>
                <w:szCs w:val="24"/>
              </w:rPr>
              <w:t>Total</w:t>
            </w:r>
          </w:p>
        </w:tc>
        <w:tc>
          <w:tcPr>
            <w:tcW w:w="979"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1.61</w:t>
            </w:r>
          </w:p>
        </w:tc>
        <w:tc>
          <w:tcPr>
            <w:tcW w:w="1664"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3.37</w:t>
            </w:r>
          </w:p>
        </w:tc>
        <w:tc>
          <w:tcPr>
            <w:tcW w:w="243"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2.99</w:t>
            </w:r>
          </w:p>
        </w:tc>
        <w:tc>
          <w:tcPr>
            <w:tcW w:w="837"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7.97</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C1674A">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vMerge/>
            <w:tcBorders>
              <w:top w:val="nil"/>
              <w:left w:val="single" w:sz="4" w:space="0" w:color="auto"/>
              <w:bottom w:val="nil"/>
              <w:right w:val="single" w:sz="4" w:space="0" w:color="auto"/>
            </w:tcBorders>
            <w:vAlign w:val="center"/>
            <w:hideMark/>
          </w:tcPr>
          <w:p w:rsidR="00663187" w:rsidRPr="00663187" w:rsidRDefault="00663187" w:rsidP="00663187">
            <w:pPr>
              <w:rPr>
                <w:rFonts w:cs="Arial"/>
                <w:b/>
                <w:bCs/>
                <w:sz w:val="24"/>
                <w:szCs w:val="24"/>
              </w:rPr>
            </w:pPr>
          </w:p>
        </w:tc>
        <w:tc>
          <w:tcPr>
            <w:tcW w:w="2302" w:type="dxa"/>
            <w:tcBorders>
              <w:top w:val="nil"/>
              <w:left w:val="nil"/>
              <w:bottom w:val="nil"/>
              <w:right w:val="single" w:sz="4" w:space="0" w:color="auto"/>
            </w:tcBorders>
            <w:shd w:val="clear" w:color="000000" w:fill="FFFFFF"/>
            <w:noWrap/>
            <w:vAlign w:val="bottom"/>
            <w:hideMark/>
          </w:tcPr>
          <w:p w:rsidR="00663187" w:rsidRPr="00663187" w:rsidRDefault="00663187" w:rsidP="00663187">
            <w:pPr>
              <w:rPr>
                <w:rFonts w:cs="Arial"/>
                <w:b/>
                <w:bCs/>
                <w:sz w:val="24"/>
                <w:szCs w:val="24"/>
              </w:rPr>
            </w:pPr>
            <w:r w:rsidRPr="00663187">
              <w:rPr>
                <w:rFonts w:cs="Arial"/>
                <w:b/>
                <w:bCs/>
                <w:sz w:val="24"/>
                <w:szCs w:val="24"/>
              </w:rPr>
              <w:t>Dev From Norm</w:t>
            </w:r>
          </w:p>
        </w:tc>
        <w:tc>
          <w:tcPr>
            <w:tcW w:w="979"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-53%</w:t>
            </w:r>
          </w:p>
        </w:tc>
        <w:tc>
          <w:tcPr>
            <w:tcW w:w="1664"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&lt;1%</w:t>
            </w:r>
          </w:p>
        </w:tc>
        <w:tc>
          <w:tcPr>
            <w:tcW w:w="243"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-10%</w:t>
            </w:r>
          </w:p>
        </w:tc>
        <w:tc>
          <w:tcPr>
            <w:tcW w:w="837"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-21%</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C1674A">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vMerge w:val="restart"/>
            <w:tcBorders>
              <w:top w:val="nil"/>
              <w:left w:val="single" w:sz="4" w:space="0" w:color="auto"/>
              <w:bottom w:val="nil"/>
              <w:right w:val="single" w:sz="4" w:space="0" w:color="auto"/>
            </w:tcBorders>
            <w:shd w:val="clear" w:color="000000" w:fill="C0C0C0"/>
            <w:noWrap/>
            <w:vAlign w:val="center"/>
            <w:hideMark/>
          </w:tcPr>
          <w:p w:rsidR="00663187" w:rsidRPr="00663187" w:rsidRDefault="00663187" w:rsidP="00663187">
            <w:pPr>
              <w:jc w:val="center"/>
              <w:rPr>
                <w:rFonts w:cs="Arial"/>
                <w:b/>
                <w:bCs/>
                <w:sz w:val="24"/>
                <w:szCs w:val="24"/>
              </w:rPr>
            </w:pPr>
            <w:r w:rsidRPr="00663187">
              <w:rPr>
                <w:rFonts w:cs="Arial"/>
                <w:b/>
                <w:bCs/>
                <w:sz w:val="24"/>
                <w:szCs w:val="24"/>
              </w:rPr>
              <w:t>2006</w:t>
            </w:r>
          </w:p>
        </w:tc>
        <w:tc>
          <w:tcPr>
            <w:tcW w:w="2302" w:type="dxa"/>
            <w:tcBorders>
              <w:top w:val="nil"/>
              <w:left w:val="nil"/>
              <w:bottom w:val="nil"/>
              <w:right w:val="single" w:sz="4" w:space="0" w:color="auto"/>
            </w:tcBorders>
            <w:shd w:val="clear" w:color="000000" w:fill="C0C0C0"/>
            <w:noWrap/>
            <w:vAlign w:val="bottom"/>
            <w:hideMark/>
          </w:tcPr>
          <w:p w:rsidR="00663187" w:rsidRPr="00663187" w:rsidRDefault="00663187" w:rsidP="00663187">
            <w:pPr>
              <w:rPr>
                <w:rFonts w:cs="Arial"/>
                <w:b/>
                <w:bCs/>
                <w:sz w:val="24"/>
                <w:szCs w:val="24"/>
              </w:rPr>
            </w:pPr>
            <w:r w:rsidRPr="00663187">
              <w:rPr>
                <w:rFonts w:cs="Arial"/>
                <w:b/>
                <w:bCs/>
                <w:sz w:val="24"/>
                <w:szCs w:val="24"/>
              </w:rPr>
              <w:t>Total</w:t>
            </w:r>
          </w:p>
        </w:tc>
        <w:tc>
          <w:tcPr>
            <w:tcW w:w="979"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9.49</w:t>
            </w:r>
          </w:p>
        </w:tc>
        <w:tc>
          <w:tcPr>
            <w:tcW w:w="1664"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2.97</w:t>
            </w:r>
          </w:p>
        </w:tc>
        <w:tc>
          <w:tcPr>
            <w:tcW w:w="243"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2.61</w:t>
            </w:r>
          </w:p>
        </w:tc>
        <w:tc>
          <w:tcPr>
            <w:tcW w:w="837"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15.07</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C1674A">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vMerge/>
            <w:tcBorders>
              <w:top w:val="nil"/>
              <w:left w:val="single" w:sz="4" w:space="0" w:color="auto"/>
              <w:bottom w:val="nil"/>
              <w:right w:val="single" w:sz="4" w:space="0" w:color="auto"/>
            </w:tcBorders>
            <w:vAlign w:val="center"/>
            <w:hideMark/>
          </w:tcPr>
          <w:p w:rsidR="00663187" w:rsidRPr="00663187" w:rsidRDefault="00663187" w:rsidP="00663187">
            <w:pPr>
              <w:rPr>
                <w:rFonts w:cs="Arial"/>
                <w:b/>
                <w:bCs/>
                <w:sz w:val="24"/>
                <w:szCs w:val="24"/>
              </w:rPr>
            </w:pPr>
          </w:p>
        </w:tc>
        <w:tc>
          <w:tcPr>
            <w:tcW w:w="2302" w:type="dxa"/>
            <w:tcBorders>
              <w:top w:val="nil"/>
              <w:left w:val="nil"/>
              <w:bottom w:val="nil"/>
              <w:right w:val="single" w:sz="4" w:space="0" w:color="auto"/>
            </w:tcBorders>
            <w:shd w:val="clear" w:color="000000" w:fill="C0C0C0"/>
            <w:noWrap/>
            <w:vAlign w:val="bottom"/>
            <w:hideMark/>
          </w:tcPr>
          <w:p w:rsidR="00663187" w:rsidRPr="00663187" w:rsidRDefault="00663187" w:rsidP="00663187">
            <w:pPr>
              <w:rPr>
                <w:rFonts w:cs="Arial"/>
                <w:b/>
                <w:bCs/>
                <w:sz w:val="24"/>
                <w:szCs w:val="24"/>
              </w:rPr>
            </w:pPr>
            <w:r w:rsidRPr="00663187">
              <w:rPr>
                <w:rFonts w:cs="Arial"/>
                <w:b/>
                <w:bCs/>
                <w:sz w:val="24"/>
                <w:szCs w:val="24"/>
              </w:rPr>
              <w:t>Dev From Norm</w:t>
            </w:r>
          </w:p>
        </w:tc>
        <w:tc>
          <w:tcPr>
            <w:tcW w:w="979"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+176%</w:t>
            </w:r>
          </w:p>
        </w:tc>
        <w:tc>
          <w:tcPr>
            <w:tcW w:w="1664"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-12%</w:t>
            </w:r>
          </w:p>
        </w:tc>
        <w:tc>
          <w:tcPr>
            <w:tcW w:w="243"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-22%</w:t>
            </w:r>
          </w:p>
        </w:tc>
        <w:tc>
          <w:tcPr>
            <w:tcW w:w="837"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+48%</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C1674A">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vMerge w:val="restart"/>
            <w:tcBorders>
              <w:top w:val="nil"/>
              <w:left w:val="single" w:sz="4" w:space="0" w:color="auto"/>
              <w:bottom w:val="nil"/>
              <w:right w:val="single" w:sz="4" w:space="0" w:color="auto"/>
            </w:tcBorders>
            <w:shd w:val="clear" w:color="auto" w:fill="auto"/>
            <w:noWrap/>
            <w:vAlign w:val="center"/>
            <w:hideMark/>
          </w:tcPr>
          <w:p w:rsidR="00663187" w:rsidRPr="00663187" w:rsidRDefault="00663187" w:rsidP="00663187">
            <w:pPr>
              <w:jc w:val="center"/>
              <w:rPr>
                <w:rFonts w:cs="Arial"/>
                <w:b/>
                <w:bCs/>
                <w:sz w:val="24"/>
                <w:szCs w:val="24"/>
              </w:rPr>
            </w:pPr>
            <w:r w:rsidRPr="00663187">
              <w:rPr>
                <w:rFonts w:cs="Arial"/>
                <w:b/>
                <w:bCs/>
                <w:sz w:val="24"/>
                <w:szCs w:val="24"/>
              </w:rPr>
              <w:t>2007</w:t>
            </w:r>
          </w:p>
        </w:tc>
        <w:tc>
          <w:tcPr>
            <w:tcW w:w="2302" w:type="dxa"/>
            <w:tcBorders>
              <w:top w:val="nil"/>
              <w:left w:val="nil"/>
              <w:bottom w:val="nil"/>
              <w:right w:val="single" w:sz="4" w:space="0" w:color="auto"/>
            </w:tcBorders>
            <w:shd w:val="clear" w:color="000000" w:fill="FFFFFF"/>
            <w:noWrap/>
            <w:vAlign w:val="bottom"/>
            <w:hideMark/>
          </w:tcPr>
          <w:p w:rsidR="00663187" w:rsidRPr="00663187" w:rsidRDefault="00663187" w:rsidP="00663187">
            <w:pPr>
              <w:rPr>
                <w:rFonts w:cs="Arial"/>
                <w:b/>
                <w:bCs/>
                <w:sz w:val="24"/>
                <w:szCs w:val="24"/>
              </w:rPr>
            </w:pPr>
            <w:r w:rsidRPr="00663187">
              <w:rPr>
                <w:rFonts w:cs="Arial"/>
                <w:b/>
                <w:bCs/>
                <w:sz w:val="24"/>
                <w:szCs w:val="24"/>
              </w:rPr>
              <w:t>Total</w:t>
            </w:r>
          </w:p>
        </w:tc>
        <w:tc>
          <w:tcPr>
            <w:tcW w:w="979"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1.38</w:t>
            </w:r>
          </w:p>
        </w:tc>
        <w:tc>
          <w:tcPr>
            <w:tcW w:w="1664"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2.80</w:t>
            </w:r>
          </w:p>
        </w:tc>
        <w:tc>
          <w:tcPr>
            <w:tcW w:w="243"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0.35</w:t>
            </w:r>
          </w:p>
        </w:tc>
        <w:tc>
          <w:tcPr>
            <w:tcW w:w="837"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4.53</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C1674A">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vMerge/>
            <w:tcBorders>
              <w:top w:val="nil"/>
              <w:left w:val="single" w:sz="4" w:space="0" w:color="auto"/>
              <w:bottom w:val="nil"/>
              <w:right w:val="single" w:sz="4" w:space="0" w:color="auto"/>
            </w:tcBorders>
            <w:vAlign w:val="center"/>
            <w:hideMark/>
          </w:tcPr>
          <w:p w:rsidR="00663187" w:rsidRPr="00663187" w:rsidRDefault="00663187" w:rsidP="00663187">
            <w:pPr>
              <w:rPr>
                <w:rFonts w:cs="Arial"/>
                <w:b/>
                <w:bCs/>
                <w:sz w:val="24"/>
                <w:szCs w:val="24"/>
              </w:rPr>
            </w:pPr>
          </w:p>
        </w:tc>
        <w:tc>
          <w:tcPr>
            <w:tcW w:w="2302" w:type="dxa"/>
            <w:tcBorders>
              <w:top w:val="nil"/>
              <w:left w:val="nil"/>
              <w:bottom w:val="nil"/>
              <w:right w:val="single" w:sz="4" w:space="0" w:color="auto"/>
            </w:tcBorders>
            <w:shd w:val="clear" w:color="000000" w:fill="FFFFFF"/>
            <w:noWrap/>
            <w:vAlign w:val="bottom"/>
            <w:hideMark/>
          </w:tcPr>
          <w:p w:rsidR="00663187" w:rsidRPr="00663187" w:rsidRDefault="00663187" w:rsidP="00663187">
            <w:pPr>
              <w:rPr>
                <w:rFonts w:cs="Arial"/>
                <w:b/>
                <w:bCs/>
                <w:sz w:val="24"/>
                <w:szCs w:val="24"/>
              </w:rPr>
            </w:pPr>
            <w:r w:rsidRPr="00663187">
              <w:rPr>
                <w:rFonts w:cs="Arial"/>
                <w:b/>
                <w:bCs/>
                <w:sz w:val="24"/>
                <w:szCs w:val="24"/>
              </w:rPr>
              <w:t>Dev From Norm</w:t>
            </w:r>
          </w:p>
        </w:tc>
        <w:tc>
          <w:tcPr>
            <w:tcW w:w="979"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-60%</w:t>
            </w:r>
          </w:p>
        </w:tc>
        <w:tc>
          <w:tcPr>
            <w:tcW w:w="1664"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-17%</w:t>
            </w:r>
          </w:p>
        </w:tc>
        <w:tc>
          <w:tcPr>
            <w:tcW w:w="243"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-89%</w:t>
            </w:r>
          </w:p>
        </w:tc>
        <w:tc>
          <w:tcPr>
            <w:tcW w:w="837"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-55%</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C1674A">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vMerge w:val="restart"/>
            <w:tcBorders>
              <w:top w:val="nil"/>
              <w:left w:val="single" w:sz="4" w:space="0" w:color="auto"/>
              <w:bottom w:val="nil"/>
              <w:right w:val="single" w:sz="4" w:space="0" w:color="auto"/>
            </w:tcBorders>
            <w:shd w:val="clear" w:color="000000" w:fill="C0C0C0"/>
            <w:noWrap/>
            <w:vAlign w:val="center"/>
            <w:hideMark/>
          </w:tcPr>
          <w:p w:rsidR="00663187" w:rsidRPr="00663187" w:rsidRDefault="00663187" w:rsidP="00663187">
            <w:pPr>
              <w:jc w:val="center"/>
              <w:rPr>
                <w:rFonts w:cs="Arial"/>
                <w:b/>
                <w:bCs/>
                <w:sz w:val="24"/>
                <w:szCs w:val="24"/>
              </w:rPr>
            </w:pPr>
            <w:r w:rsidRPr="00663187">
              <w:rPr>
                <w:rFonts w:cs="Arial"/>
                <w:b/>
                <w:bCs/>
                <w:sz w:val="24"/>
                <w:szCs w:val="24"/>
              </w:rPr>
              <w:t>2008</w:t>
            </w:r>
          </w:p>
        </w:tc>
        <w:tc>
          <w:tcPr>
            <w:tcW w:w="2302" w:type="dxa"/>
            <w:tcBorders>
              <w:top w:val="nil"/>
              <w:left w:val="nil"/>
              <w:bottom w:val="nil"/>
              <w:right w:val="single" w:sz="4" w:space="0" w:color="auto"/>
            </w:tcBorders>
            <w:shd w:val="clear" w:color="000000" w:fill="C0C0C0"/>
            <w:noWrap/>
            <w:vAlign w:val="bottom"/>
            <w:hideMark/>
          </w:tcPr>
          <w:p w:rsidR="00663187" w:rsidRPr="00663187" w:rsidRDefault="00663187" w:rsidP="00663187">
            <w:pPr>
              <w:rPr>
                <w:rFonts w:cs="Arial"/>
                <w:b/>
                <w:bCs/>
                <w:sz w:val="24"/>
                <w:szCs w:val="24"/>
              </w:rPr>
            </w:pPr>
            <w:r w:rsidRPr="00663187">
              <w:rPr>
                <w:rFonts w:cs="Arial"/>
                <w:b/>
                <w:bCs/>
                <w:sz w:val="24"/>
                <w:szCs w:val="24"/>
              </w:rPr>
              <w:t>Total</w:t>
            </w:r>
          </w:p>
        </w:tc>
        <w:tc>
          <w:tcPr>
            <w:tcW w:w="979"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1.78</w:t>
            </w:r>
          </w:p>
        </w:tc>
        <w:tc>
          <w:tcPr>
            <w:tcW w:w="1664"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2.85</w:t>
            </w:r>
          </w:p>
        </w:tc>
        <w:tc>
          <w:tcPr>
            <w:tcW w:w="243"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1.92</w:t>
            </w:r>
          </w:p>
        </w:tc>
        <w:tc>
          <w:tcPr>
            <w:tcW w:w="837"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6.55</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C1674A">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vMerge/>
            <w:tcBorders>
              <w:top w:val="nil"/>
              <w:left w:val="single" w:sz="4" w:space="0" w:color="auto"/>
              <w:bottom w:val="nil"/>
              <w:right w:val="single" w:sz="4" w:space="0" w:color="auto"/>
            </w:tcBorders>
            <w:vAlign w:val="center"/>
            <w:hideMark/>
          </w:tcPr>
          <w:p w:rsidR="00663187" w:rsidRPr="00663187" w:rsidRDefault="00663187" w:rsidP="00663187">
            <w:pPr>
              <w:rPr>
                <w:rFonts w:cs="Arial"/>
                <w:b/>
                <w:bCs/>
                <w:sz w:val="24"/>
                <w:szCs w:val="24"/>
              </w:rPr>
            </w:pPr>
          </w:p>
        </w:tc>
        <w:tc>
          <w:tcPr>
            <w:tcW w:w="2302" w:type="dxa"/>
            <w:tcBorders>
              <w:top w:val="nil"/>
              <w:left w:val="nil"/>
              <w:bottom w:val="nil"/>
              <w:right w:val="single" w:sz="4" w:space="0" w:color="auto"/>
            </w:tcBorders>
            <w:shd w:val="clear" w:color="000000" w:fill="C0C0C0"/>
            <w:noWrap/>
            <w:vAlign w:val="bottom"/>
            <w:hideMark/>
          </w:tcPr>
          <w:p w:rsidR="00663187" w:rsidRPr="00663187" w:rsidRDefault="00663187" w:rsidP="00663187">
            <w:pPr>
              <w:rPr>
                <w:rFonts w:cs="Arial"/>
                <w:b/>
                <w:bCs/>
                <w:sz w:val="24"/>
                <w:szCs w:val="24"/>
              </w:rPr>
            </w:pPr>
            <w:r w:rsidRPr="00663187">
              <w:rPr>
                <w:rFonts w:cs="Arial"/>
                <w:b/>
                <w:bCs/>
                <w:sz w:val="24"/>
                <w:szCs w:val="24"/>
              </w:rPr>
              <w:t>Dev From Norm</w:t>
            </w:r>
          </w:p>
        </w:tc>
        <w:tc>
          <w:tcPr>
            <w:tcW w:w="979"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-48%</w:t>
            </w:r>
          </w:p>
        </w:tc>
        <w:tc>
          <w:tcPr>
            <w:tcW w:w="1664"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-16%</w:t>
            </w:r>
          </w:p>
        </w:tc>
        <w:tc>
          <w:tcPr>
            <w:tcW w:w="243"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-42%</w:t>
            </w:r>
          </w:p>
        </w:tc>
        <w:tc>
          <w:tcPr>
            <w:tcW w:w="837"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-35%</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C1674A">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vMerge w:val="restart"/>
            <w:tcBorders>
              <w:top w:val="nil"/>
              <w:left w:val="single" w:sz="4" w:space="0" w:color="auto"/>
              <w:bottom w:val="nil"/>
              <w:right w:val="single" w:sz="4" w:space="0" w:color="auto"/>
            </w:tcBorders>
            <w:shd w:val="clear" w:color="auto" w:fill="auto"/>
            <w:noWrap/>
            <w:vAlign w:val="center"/>
            <w:hideMark/>
          </w:tcPr>
          <w:p w:rsidR="00663187" w:rsidRPr="00663187" w:rsidRDefault="00663187" w:rsidP="00663187">
            <w:pPr>
              <w:jc w:val="center"/>
              <w:rPr>
                <w:rFonts w:cs="Arial"/>
                <w:b/>
                <w:bCs/>
                <w:sz w:val="24"/>
                <w:szCs w:val="24"/>
              </w:rPr>
            </w:pPr>
            <w:r w:rsidRPr="00663187">
              <w:rPr>
                <w:rFonts w:cs="Arial"/>
                <w:b/>
                <w:bCs/>
                <w:sz w:val="24"/>
                <w:szCs w:val="24"/>
              </w:rPr>
              <w:t>2009</w:t>
            </w:r>
          </w:p>
        </w:tc>
        <w:tc>
          <w:tcPr>
            <w:tcW w:w="2302" w:type="dxa"/>
            <w:tcBorders>
              <w:top w:val="nil"/>
              <w:left w:val="nil"/>
              <w:bottom w:val="nil"/>
              <w:right w:val="single" w:sz="4" w:space="0" w:color="auto"/>
            </w:tcBorders>
            <w:shd w:val="clear" w:color="000000" w:fill="FFFFFF"/>
            <w:noWrap/>
            <w:vAlign w:val="bottom"/>
            <w:hideMark/>
          </w:tcPr>
          <w:p w:rsidR="00663187" w:rsidRPr="00663187" w:rsidRDefault="00663187" w:rsidP="00663187">
            <w:pPr>
              <w:rPr>
                <w:rFonts w:cs="Arial"/>
                <w:b/>
                <w:bCs/>
                <w:sz w:val="24"/>
                <w:szCs w:val="24"/>
              </w:rPr>
            </w:pPr>
            <w:r w:rsidRPr="00663187">
              <w:rPr>
                <w:rFonts w:cs="Arial"/>
                <w:b/>
                <w:bCs/>
                <w:sz w:val="24"/>
                <w:szCs w:val="24"/>
              </w:rPr>
              <w:t>Total</w:t>
            </w:r>
          </w:p>
        </w:tc>
        <w:tc>
          <w:tcPr>
            <w:tcW w:w="979"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3.55</w:t>
            </w:r>
          </w:p>
        </w:tc>
        <w:tc>
          <w:tcPr>
            <w:tcW w:w="1664"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6.13</w:t>
            </w:r>
          </w:p>
        </w:tc>
        <w:tc>
          <w:tcPr>
            <w:tcW w:w="243"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4.14</w:t>
            </w:r>
          </w:p>
        </w:tc>
        <w:tc>
          <w:tcPr>
            <w:tcW w:w="837"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13.82</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C1674A">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vMerge/>
            <w:tcBorders>
              <w:top w:val="nil"/>
              <w:left w:val="single" w:sz="4" w:space="0" w:color="auto"/>
              <w:bottom w:val="nil"/>
              <w:right w:val="single" w:sz="4" w:space="0" w:color="auto"/>
            </w:tcBorders>
            <w:vAlign w:val="center"/>
            <w:hideMark/>
          </w:tcPr>
          <w:p w:rsidR="00663187" w:rsidRPr="00663187" w:rsidRDefault="00663187" w:rsidP="00663187">
            <w:pPr>
              <w:rPr>
                <w:rFonts w:cs="Arial"/>
                <w:b/>
                <w:bCs/>
                <w:sz w:val="24"/>
                <w:szCs w:val="24"/>
              </w:rPr>
            </w:pPr>
          </w:p>
        </w:tc>
        <w:tc>
          <w:tcPr>
            <w:tcW w:w="2302" w:type="dxa"/>
            <w:tcBorders>
              <w:top w:val="nil"/>
              <w:left w:val="nil"/>
              <w:bottom w:val="nil"/>
              <w:right w:val="single" w:sz="4" w:space="0" w:color="auto"/>
            </w:tcBorders>
            <w:shd w:val="clear" w:color="000000" w:fill="FFFFFF"/>
            <w:noWrap/>
            <w:vAlign w:val="bottom"/>
            <w:hideMark/>
          </w:tcPr>
          <w:p w:rsidR="00663187" w:rsidRPr="00663187" w:rsidRDefault="00663187" w:rsidP="00663187">
            <w:pPr>
              <w:rPr>
                <w:rFonts w:cs="Arial"/>
                <w:b/>
                <w:bCs/>
                <w:sz w:val="24"/>
                <w:szCs w:val="24"/>
              </w:rPr>
            </w:pPr>
            <w:r w:rsidRPr="00663187">
              <w:rPr>
                <w:rFonts w:cs="Arial"/>
                <w:b/>
                <w:bCs/>
                <w:sz w:val="24"/>
                <w:szCs w:val="24"/>
              </w:rPr>
              <w:t>Dev From Norm</w:t>
            </w:r>
          </w:p>
        </w:tc>
        <w:tc>
          <w:tcPr>
            <w:tcW w:w="979"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+3%</w:t>
            </w:r>
          </w:p>
        </w:tc>
        <w:tc>
          <w:tcPr>
            <w:tcW w:w="1664"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+81%</w:t>
            </w:r>
          </w:p>
        </w:tc>
        <w:tc>
          <w:tcPr>
            <w:tcW w:w="243"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+24%</w:t>
            </w:r>
          </w:p>
        </w:tc>
        <w:tc>
          <w:tcPr>
            <w:tcW w:w="837"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+36%</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C1674A">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vMerge w:val="restart"/>
            <w:tcBorders>
              <w:top w:val="nil"/>
              <w:left w:val="single" w:sz="4" w:space="0" w:color="auto"/>
              <w:bottom w:val="nil"/>
              <w:right w:val="single" w:sz="4" w:space="0" w:color="auto"/>
            </w:tcBorders>
            <w:shd w:val="clear" w:color="000000" w:fill="C0C0C0"/>
            <w:noWrap/>
            <w:vAlign w:val="center"/>
            <w:hideMark/>
          </w:tcPr>
          <w:p w:rsidR="00663187" w:rsidRPr="00663187" w:rsidRDefault="00663187" w:rsidP="00663187">
            <w:pPr>
              <w:jc w:val="center"/>
              <w:rPr>
                <w:rFonts w:cs="Arial"/>
                <w:b/>
                <w:bCs/>
                <w:sz w:val="24"/>
                <w:szCs w:val="24"/>
              </w:rPr>
            </w:pPr>
            <w:r w:rsidRPr="00663187">
              <w:rPr>
                <w:rFonts w:cs="Arial"/>
                <w:b/>
                <w:bCs/>
                <w:sz w:val="24"/>
                <w:szCs w:val="24"/>
              </w:rPr>
              <w:t>2010</w:t>
            </w:r>
          </w:p>
        </w:tc>
        <w:tc>
          <w:tcPr>
            <w:tcW w:w="2302" w:type="dxa"/>
            <w:tcBorders>
              <w:top w:val="nil"/>
              <w:left w:val="nil"/>
              <w:bottom w:val="nil"/>
              <w:right w:val="single" w:sz="4" w:space="0" w:color="auto"/>
            </w:tcBorders>
            <w:shd w:val="clear" w:color="000000" w:fill="C0C0C0"/>
            <w:noWrap/>
            <w:vAlign w:val="bottom"/>
            <w:hideMark/>
          </w:tcPr>
          <w:p w:rsidR="00663187" w:rsidRPr="00663187" w:rsidRDefault="00663187" w:rsidP="00663187">
            <w:pPr>
              <w:rPr>
                <w:rFonts w:cs="Arial"/>
                <w:b/>
                <w:bCs/>
                <w:sz w:val="24"/>
                <w:szCs w:val="24"/>
              </w:rPr>
            </w:pPr>
            <w:r w:rsidRPr="00663187">
              <w:rPr>
                <w:rFonts w:cs="Arial"/>
                <w:b/>
                <w:bCs/>
                <w:sz w:val="24"/>
                <w:szCs w:val="24"/>
              </w:rPr>
              <w:t>Total</w:t>
            </w:r>
          </w:p>
        </w:tc>
        <w:tc>
          <w:tcPr>
            <w:tcW w:w="979"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1.74</w:t>
            </w:r>
          </w:p>
        </w:tc>
        <w:tc>
          <w:tcPr>
            <w:tcW w:w="1664"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1.78</w:t>
            </w:r>
          </w:p>
        </w:tc>
        <w:tc>
          <w:tcPr>
            <w:tcW w:w="243"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4.43</w:t>
            </w:r>
          </w:p>
        </w:tc>
        <w:tc>
          <w:tcPr>
            <w:tcW w:w="837"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7.95</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C1674A">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vMerge/>
            <w:tcBorders>
              <w:top w:val="nil"/>
              <w:left w:val="single" w:sz="4" w:space="0" w:color="auto"/>
              <w:bottom w:val="nil"/>
              <w:right w:val="single" w:sz="4" w:space="0" w:color="auto"/>
            </w:tcBorders>
            <w:vAlign w:val="center"/>
            <w:hideMark/>
          </w:tcPr>
          <w:p w:rsidR="00663187" w:rsidRPr="00663187" w:rsidRDefault="00663187" w:rsidP="00663187">
            <w:pPr>
              <w:rPr>
                <w:rFonts w:cs="Arial"/>
                <w:b/>
                <w:bCs/>
                <w:sz w:val="24"/>
                <w:szCs w:val="24"/>
              </w:rPr>
            </w:pPr>
          </w:p>
        </w:tc>
        <w:tc>
          <w:tcPr>
            <w:tcW w:w="2302" w:type="dxa"/>
            <w:tcBorders>
              <w:top w:val="nil"/>
              <w:left w:val="nil"/>
              <w:bottom w:val="nil"/>
              <w:right w:val="single" w:sz="4" w:space="0" w:color="auto"/>
            </w:tcBorders>
            <w:shd w:val="clear" w:color="000000" w:fill="C0C0C0"/>
            <w:noWrap/>
            <w:vAlign w:val="bottom"/>
            <w:hideMark/>
          </w:tcPr>
          <w:p w:rsidR="00663187" w:rsidRPr="00663187" w:rsidRDefault="00663187" w:rsidP="00663187">
            <w:pPr>
              <w:rPr>
                <w:rFonts w:cs="Arial"/>
                <w:b/>
                <w:bCs/>
                <w:sz w:val="24"/>
                <w:szCs w:val="24"/>
              </w:rPr>
            </w:pPr>
            <w:r w:rsidRPr="00663187">
              <w:rPr>
                <w:rFonts w:cs="Arial"/>
                <w:b/>
                <w:bCs/>
                <w:sz w:val="24"/>
                <w:szCs w:val="24"/>
              </w:rPr>
              <w:t>Dev From Norm</w:t>
            </w:r>
          </w:p>
        </w:tc>
        <w:tc>
          <w:tcPr>
            <w:tcW w:w="979"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-49%</w:t>
            </w:r>
          </w:p>
        </w:tc>
        <w:tc>
          <w:tcPr>
            <w:tcW w:w="1664"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-47%</w:t>
            </w:r>
          </w:p>
        </w:tc>
        <w:tc>
          <w:tcPr>
            <w:tcW w:w="243"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+33%</w:t>
            </w:r>
          </w:p>
        </w:tc>
        <w:tc>
          <w:tcPr>
            <w:tcW w:w="837"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-22%</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C1674A">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vMerge w:val="restart"/>
            <w:tcBorders>
              <w:top w:val="nil"/>
              <w:left w:val="single" w:sz="4" w:space="0" w:color="auto"/>
              <w:bottom w:val="nil"/>
              <w:right w:val="single" w:sz="4" w:space="0" w:color="auto"/>
            </w:tcBorders>
            <w:shd w:val="clear" w:color="000000" w:fill="FFFFFF"/>
            <w:noWrap/>
            <w:vAlign w:val="center"/>
            <w:hideMark/>
          </w:tcPr>
          <w:p w:rsidR="00663187" w:rsidRPr="00663187" w:rsidRDefault="00663187" w:rsidP="00663187">
            <w:pPr>
              <w:jc w:val="center"/>
              <w:rPr>
                <w:rFonts w:cs="Arial"/>
                <w:b/>
                <w:bCs/>
                <w:sz w:val="24"/>
                <w:szCs w:val="24"/>
              </w:rPr>
            </w:pPr>
            <w:r w:rsidRPr="00663187">
              <w:rPr>
                <w:rFonts w:cs="Arial"/>
                <w:b/>
                <w:bCs/>
                <w:sz w:val="24"/>
                <w:szCs w:val="24"/>
              </w:rPr>
              <w:t>2011</w:t>
            </w:r>
          </w:p>
        </w:tc>
        <w:tc>
          <w:tcPr>
            <w:tcW w:w="2302" w:type="dxa"/>
            <w:tcBorders>
              <w:top w:val="nil"/>
              <w:left w:val="nil"/>
              <w:bottom w:val="nil"/>
              <w:right w:val="single" w:sz="4" w:space="0" w:color="auto"/>
            </w:tcBorders>
            <w:shd w:val="clear" w:color="000000" w:fill="FFFFFF"/>
            <w:noWrap/>
            <w:vAlign w:val="bottom"/>
            <w:hideMark/>
          </w:tcPr>
          <w:p w:rsidR="00663187" w:rsidRPr="00663187" w:rsidRDefault="00663187" w:rsidP="00663187">
            <w:pPr>
              <w:rPr>
                <w:rFonts w:cs="Arial"/>
                <w:b/>
                <w:bCs/>
                <w:sz w:val="24"/>
                <w:szCs w:val="24"/>
              </w:rPr>
            </w:pPr>
            <w:r w:rsidRPr="00663187">
              <w:rPr>
                <w:rFonts w:cs="Arial"/>
                <w:b/>
                <w:bCs/>
                <w:sz w:val="24"/>
                <w:szCs w:val="24"/>
              </w:rPr>
              <w:t>Total</w:t>
            </w:r>
          </w:p>
        </w:tc>
        <w:tc>
          <w:tcPr>
            <w:tcW w:w="979"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3.61</w:t>
            </w:r>
          </w:p>
        </w:tc>
        <w:tc>
          <w:tcPr>
            <w:tcW w:w="1664"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3.76</w:t>
            </w:r>
          </w:p>
        </w:tc>
        <w:tc>
          <w:tcPr>
            <w:tcW w:w="243"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3.51</w:t>
            </w:r>
          </w:p>
        </w:tc>
        <w:tc>
          <w:tcPr>
            <w:tcW w:w="837"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10.88</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C1674A">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vMerge/>
            <w:tcBorders>
              <w:top w:val="nil"/>
              <w:left w:val="single" w:sz="4" w:space="0" w:color="auto"/>
              <w:bottom w:val="nil"/>
              <w:right w:val="single" w:sz="4" w:space="0" w:color="auto"/>
            </w:tcBorders>
            <w:vAlign w:val="center"/>
            <w:hideMark/>
          </w:tcPr>
          <w:p w:rsidR="00663187" w:rsidRPr="00663187" w:rsidRDefault="00663187" w:rsidP="00663187">
            <w:pPr>
              <w:rPr>
                <w:rFonts w:cs="Arial"/>
                <w:b/>
                <w:bCs/>
                <w:sz w:val="24"/>
                <w:szCs w:val="24"/>
              </w:rPr>
            </w:pPr>
          </w:p>
        </w:tc>
        <w:tc>
          <w:tcPr>
            <w:tcW w:w="2302" w:type="dxa"/>
            <w:tcBorders>
              <w:top w:val="nil"/>
              <w:left w:val="nil"/>
              <w:bottom w:val="nil"/>
              <w:right w:val="single" w:sz="4" w:space="0" w:color="auto"/>
            </w:tcBorders>
            <w:shd w:val="clear" w:color="000000" w:fill="FFFFFF"/>
            <w:noWrap/>
            <w:vAlign w:val="bottom"/>
            <w:hideMark/>
          </w:tcPr>
          <w:p w:rsidR="00663187" w:rsidRPr="00663187" w:rsidRDefault="00663187" w:rsidP="00663187">
            <w:pPr>
              <w:rPr>
                <w:rFonts w:cs="Arial"/>
                <w:b/>
                <w:bCs/>
                <w:sz w:val="24"/>
                <w:szCs w:val="24"/>
              </w:rPr>
            </w:pPr>
            <w:r w:rsidRPr="00663187">
              <w:rPr>
                <w:rFonts w:cs="Arial"/>
                <w:b/>
                <w:bCs/>
                <w:sz w:val="24"/>
                <w:szCs w:val="24"/>
              </w:rPr>
              <w:t>Dev From Norm</w:t>
            </w:r>
          </w:p>
        </w:tc>
        <w:tc>
          <w:tcPr>
            <w:tcW w:w="979"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+5%</w:t>
            </w:r>
          </w:p>
        </w:tc>
        <w:tc>
          <w:tcPr>
            <w:tcW w:w="1664"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+11%</w:t>
            </w:r>
          </w:p>
        </w:tc>
        <w:tc>
          <w:tcPr>
            <w:tcW w:w="243"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+5%</w:t>
            </w:r>
          </w:p>
        </w:tc>
        <w:tc>
          <w:tcPr>
            <w:tcW w:w="837"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+7%</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C1674A">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vMerge w:val="restart"/>
            <w:tcBorders>
              <w:top w:val="nil"/>
              <w:left w:val="single" w:sz="4" w:space="0" w:color="auto"/>
              <w:bottom w:val="nil"/>
              <w:right w:val="single" w:sz="4" w:space="0" w:color="auto"/>
            </w:tcBorders>
            <w:shd w:val="clear" w:color="000000" w:fill="C0C0C0"/>
            <w:noWrap/>
            <w:vAlign w:val="center"/>
            <w:hideMark/>
          </w:tcPr>
          <w:p w:rsidR="00663187" w:rsidRPr="00663187" w:rsidRDefault="00663187" w:rsidP="00663187">
            <w:pPr>
              <w:jc w:val="center"/>
              <w:rPr>
                <w:rFonts w:cs="Arial"/>
                <w:b/>
                <w:bCs/>
                <w:sz w:val="24"/>
                <w:szCs w:val="24"/>
              </w:rPr>
            </w:pPr>
            <w:r w:rsidRPr="00663187">
              <w:rPr>
                <w:rFonts w:cs="Arial"/>
                <w:b/>
                <w:bCs/>
                <w:sz w:val="24"/>
                <w:szCs w:val="24"/>
              </w:rPr>
              <w:t>2012</w:t>
            </w:r>
          </w:p>
        </w:tc>
        <w:tc>
          <w:tcPr>
            <w:tcW w:w="2302" w:type="dxa"/>
            <w:tcBorders>
              <w:top w:val="nil"/>
              <w:left w:val="nil"/>
              <w:bottom w:val="nil"/>
              <w:right w:val="single" w:sz="4" w:space="0" w:color="auto"/>
            </w:tcBorders>
            <w:shd w:val="clear" w:color="000000" w:fill="C0C0C0"/>
            <w:noWrap/>
            <w:vAlign w:val="bottom"/>
            <w:hideMark/>
          </w:tcPr>
          <w:p w:rsidR="00663187" w:rsidRPr="00663187" w:rsidRDefault="00663187" w:rsidP="00663187">
            <w:pPr>
              <w:rPr>
                <w:rFonts w:cs="Arial"/>
                <w:b/>
                <w:bCs/>
                <w:sz w:val="24"/>
                <w:szCs w:val="24"/>
              </w:rPr>
            </w:pPr>
            <w:r w:rsidRPr="00663187">
              <w:rPr>
                <w:rFonts w:cs="Arial"/>
                <w:b/>
                <w:bCs/>
                <w:sz w:val="24"/>
                <w:szCs w:val="24"/>
              </w:rPr>
              <w:t>Total</w:t>
            </w:r>
          </w:p>
        </w:tc>
        <w:tc>
          <w:tcPr>
            <w:tcW w:w="979"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1.85</w:t>
            </w:r>
          </w:p>
        </w:tc>
        <w:tc>
          <w:tcPr>
            <w:tcW w:w="1664"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1.30</w:t>
            </w:r>
          </w:p>
        </w:tc>
        <w:tc>
          <w:tcPr>
            <w:tcW w:w="243"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1.80</w:t>
            </w:r>
          </w:p>
        </w:tc>
        <w:tc>
          <w:tcPr>
            <w:tcW w:w="837"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4.95</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C1674A">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vMerge/>
            <w:tcBorders>
              <w:top w:val="nil"/>
              <w:left w:val="single" w:sz="4" w:space="0" w:color="auto"/>
              <w:bottom w:val="nil"/>
              <w:right w:val="single" w:sz="4" w:space="0" w:color="auto"/>
            </w:tcBorders>
            <w:vAlign w:val="center"/>
            <w:hideMark/>
          </w:tcPr>
          <w:p w:rsidR="00663187" w:rsidRPr="00663187" w:rsidRDefault="00663187" w:rsidP="00663187">
            <w:pPr>
              <w:rPr>
                <w:rFonts w:cs="Arial"/>
                <w:b/>
                <w:bCs/>
                <w:sz w:val="24"/>
                <w:szCs w:val="24"/>
              </w:rPr>
            </w:pPr>
          </w:p>
        </w:tc>
        <w:tc>
          <w:tcPr>
            <w:tcW w:w="2302" w:type="dxa"/>
            <w:tcBorders>
              <w:top w:val="nil"/>
              <w:left w:val="nil"/>
              <w:bottom w:val="nil"/>
              <w:right w:val="single" w:sz="4" w:space="0" w:color="auto"/>
            </w:tcBorders>
            <w:shd w:val="clear" w:color="000000" w:fill="C0C0C0"/>
            <w:noWrap/>
            <w:vAlign w:val="bottom"/>
            <w:hideMark/>
          </w:tcPr>
          <w:p w:rsidR="00663187" w:rsidRPr="00663187" w:rsidRDefault="00663187" w:rsidP="00663187">
            <w:pPr>
              <w:rPr>
                <w:rFonts w:cs="Arial"/>
                <w:b/>
                <w:bCs/>
                <w:sz w:val="24"/>
                <w:szCs w:val="24"/>
              </w:rPr>
            </w:pPr>
            <w:r w:rsidRPr="00663187">
              <w:rPr>
                <w:rFonts w:cs="Arial"/>
                <w:b/>
                <w:bCs/>
                <w:sz w:val="24"/>
                <w:szCs w:val="24"/>
              </w:rPr>
              <w:t>Dev From Norm</w:t>
            </w:r>
          </w:p>
        </w:tc>
        <w:tc>
          <w:tcPr>
            <w:tcW w:w="979"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-46%</w:t>
            </w:r>
          </w:p>
        </w:tc>
        <w:tc>
          <w:tcPr>
            <w:tcW w:w="1664"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-62%</w:t>
            </w:r>
          </w:p>
        </w:tc>
        <w:tc>
          <w:tcPr>
            <w:tcW w:w="243"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-46%</w:t>
            </w:r>
          </w:p>
        </w:tc>
        <w:tc>
          <w:tcPr>
            <w:tcW w:w="837"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-51%</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C1674A">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vMerge w:val="restart"/>
            <w:tcBorders>
              <w:top w:val="nil"/>
              <w:left w:val="single" w:sz="4" w:space="0" w:color="auto"/>
              <w:bottom w:val="nil"/>
              <w:right w:val="single" w:sz="4" w:space="0" w:color="auto"/>
            </w:tcBorders>
            <w:shd w:val="clear" w:color="auto" w:fill="auto"/>
            <w:noWrap/>
            <w:vAlign w:val="center"/>
            <w:hideMark/>
          </w:tcPr>
          <w:p w:rsidR="00663187" w:rsidRPr="00663187" w:rsidRDefault="00663187" w:rsidP="00663187">
            <w:pPr>
              <w:jc w:val="center"/>
              <w:rPr>
                <w:rFonts w:cs="Arial"/>
                <w:b/>
                <w:bCs/>
                <w:sz w:val="24"/>
                <w:szCs w:val="24"/>
              </w:rPr>
            </w:pPr>
            <w:r w:rsidRPr="00663187">
              <w:rPr>
                <w:rFonts w:cs="Arial"/>
                <w:b/>
                <w:bCs/>
                <w:sz w:val="24"/>
                <w:szCs w:val="24"/>
              </w:rPr>
              <w:t>2013</w:t>
            </w:r>
          </w:p>
        </w:tc>
        <w:tc>
          <w:tcPr>
            <w:tcW w:w="2302" w:type="dxa"/>
            <w:tcBorders>
              <w:top w:val="nil"/>
              <w:left w:val="nil"/>
              <w:bottom w:val="nil"/>
              <w:right w:val="single" w:sz="4" w:space="0" w:color="auto"/>
            </w:tcBorders>
            <w:shd w:val="clear" w:color="000000" w:fill="FFFFFF"/>
            <w:noWrap/>
            <w:vAlign w:val="bottom"/>
            <w:hideMark/>
          </w:tcPr>
          <w:p w:rsidR="00663187" w:rsidRPr="00663187" w:rsidRDefault="00663187" w:rsidP="00663187">
            <w:pPr>
              <w:rPr>
                <w:rFonts w:cs="Arial"/>
                <w:b/>
                <w:bCs/>
                <w:sz w:val="24"/>
                <w:szCs w:val="24"/>
              </w:rPr>
            </w:pPr>
            <w:r w:rsidRPr="00663187">
              <w:rPr>
                <w:rFonts w:cs="Arial"/>
                <w:b/>
                <w:bCs/>
                <w:sz w:val="24"/>
                <w:szCs w:val="24"/>
              </w:rPr>
              <w:t>Total</w:t>
            </w:r>
          </w:p>
        </w:tc>
        <w:tc>
          <w:tcPr>
            <w:tcW w:w="979"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6.94</w:t>
            </w:r>
          </w:p>
        </w:tc>
        <w:tc>
          <w:tcPr>
            <w:tcW w:w="1664"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4.08</w:t>
            </w:r>
          </w:p>
        </w:tc>
        <w:tc>
          <w:tcPr>
            <w:tcW w:w="243"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1.44</w:t>
            </w:r>
          </w:p>
        </w:tc>
        <w:tc>
          <w:tcPr>
            <w:tcW w:w="837"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12.46</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C1674A">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vMerge/>
            <w:tcBorders>
              <w:top w:val="nil"/>
              <w:left w:val="single" w:sz="4" w:space="0" w:color="auto"/>
              <w:bottom w:val="nil"/>
              <w:right w:val="single" w:sz="4" w:space="0" w:color="auto"/>
            </w:tcBorders>
            <w:vAlign w:val="center"/>
            <w:hideMark/>
          </w:tcPr>
          <w:p w:rsidR="00663187" w:rsidRPr="00663187" w:rsidRDefault="00663187" w:rsidP="00663187">
            <w:pPr>
              <w:rPr>
                <w:rFonts w:cs="Arial"/>
                <w:b/>
                <w:bCs/>
                <w:sz w:val="24"/>
                <w:szCs w:val="24"/>
              </w:rPr>
            </w:pPr>
          </w:p>
        </w:tc>
        <w:tc>
          <w:tcPr>
            <w:tcW w:w="2302" w:type="dxa"/>
            <w:tcBorders>
              <w:top w:val="nil"/>
              <w:left w:val="nil"/>
              <w:bottom w:val="nil"/>
              <w:right w:val="single" w:sz="4" w:space="0" w:color="auto"/>
            </w:tcBorders>
            <w:shd w:val="clear" w:color="000000" w:fill="FFFFFF"/>
            <w:noWrap/>
            <w:vAlign w:val="bottom"/>
            <w:hideMark/>
          </w:tcPr>
          <w:p w:rsidR="00663187" w:rsidRPr="00663187" w:rsidRDefault="00663187" w:rsidP="00663187">
            <w:pPr>
              <w:rPr>
                <w:rFonts w:cs="Arial"/>
                <w:b/>
                <w:bCs/>
                <w:sz w:val="24"/>
                <w:szCs w:val="24"/>
              </w:rPr>
            </w:pPr>
            <w:r w:rsidRPr="00663187">
              <w:rPr>
                <w:rFonts w:cs="Arial"/>
                <w:b/>
                <w:bCs/>
                <w:sz w:val="24"/>
                <w:szCs w:val="24"/>
              </w:rPr>
              <w:t>Dev From Norm</w:t>
            </w:r>
          </w:p>
        </w:tc>
        <w:tc>
          <w:tcPr>
            <w:tcW w:w="979"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+102%</w:t>
            </w:r>
          </w:p>
        </w:tc>
        <w:tc>
          <w:tcPr>
            <w:tcW w:w="1664"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+21%</w:t>
            </w:r>
          </w:p>
        </w:tc>
        <w:tc>
          <w:tcPr>
            <w:tcW w:w="243"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-57%</w:t>
            </w:r>
          </w:p>
        </w:tc>
        <w:tc>
          <w:tcPr>
            <w:tcW w:w="837" w:type="dxa"/>
            <w:tcBorders>
              <w:top w:val="nil"/>
              <w:left w:val="nil"/>
              <w:bottom w:val="nil"/>
              <w:right w:val="single" w:sz="4" w:space="0" w:color="auto"/>
            </w:tcBorders>
            <w:shd w:val="clear" w:color="000000" w:fill="FFFFFF"/>
            <w:noWrap/>
            <w:vAlign w:val="bottom"/>
            <w:hideMark/>
          </w:tcPr>
          <w:p w:rsidR="00663187" w:rsidRPr="00663187" w:rsidRDefault="00663187" w:rsidP="00663187">
            <w:pPr>
              <w:jc w:val="center"/>
              <w:rPr>
                <w:rFonts w:cs="Arial"/>
                <w:sz w:val="24"/>
                <w:szCs w:val="24"/>
              </w:rPr>
            </w:pPr>
            <w:r w:rsidRPr="00663187">
              <w:rPr>
                <w:rFonts w:cs="Arial"/>
                <w:sz w:val="24"/>
                <w:szCs w:val="24"/>
              </w:rPr>
              <w:t>+23%</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C1674A">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vMerge w:val="restart"/>
            <w:tcBorders>
              <w:top w:val="nil"/>
              <w:left w:val="single" w:sz="4" w:space="0" w:color="auto"/>
              <w:bottom w:val="single" w:sz="4" w:space="0" w:color="000000"/>
              <w:right w:val="single" w:sz="4" w:space="0" w:color="auto"/>
            </w:tcBorders>
            <w:shd w:val="clear" w:color="000000" w:fill="C0C0C0"/>
            <w:noWrap/>
            <w:vAlign w:val="center"/>
            <w:hideMark/>
          </w:tcPr>
          <w:p w:rsidR="00663187" w:rsidRPr="00663187" w:rsidRDefault="00663187" w:rsidP="00663187">
            <w:pPr>
              <w:jc w:val="center"/>
              <w:rPr>
                <w:rFonts w:cs="Arial"/>
                <w:b/>
                <w:bCs/>
                <w:sz w:val="24"/>
                <w:szCs w:val="24"/>
              </w:rPr>
            </w:pPr>
            <w:r w:rsidRPr="00663187">
              <w:rPr>
                <w:rFonts w:cs="Arial"/>
                <w:b/>
                <w:bCs/>
                <w:sz w:val="24"/>
                <w:szCs w:val="24"/>
              </w:rPr>
              <w:t>2014</w:t>
            </w:r>
          </w:p>
        </w:tc>
        <w:tc>
          <w:tcPr>
            <w:tcW w:w="2302" w:type="dxa"/>
            <w:tcBorders>
              <w:top w:val="nil"/>
              <w:left w:val="nil"/>
              <w:bottom w:val="nil"/>
              <w:right w:val="single" w:sz="4" w:space="0" w:color="auto"/>
            </w:tcBorders>
            <w:shd w:val="clear" w:color="000000" w:fill="C0C0C0"/>
            <w:noWrap/>
            <w:vAlign w:val="bottom"/>
            <w:hideMark/>
          </w:tcPr>
          <w:p w:rsidR="00663187" w:rsidRPr="00663187" w:rsidRDefault="00663187" w:rsidP="00663187">
            <w:pPr>
              <w:rPr>
                <w:rFonts w:cs="Arial"/>
                <w:b/>
                <w:bCs/>
                <w:sz w:val="24"/>
                <w:szCs w:val="24"/>
              </w:rPr>
            </w:pPr>
            <w:r w:rsidRPr="00663187">
              <w:rPr>
                <w:rFonts w:cs="Arial"/>
                <w:b/>
                <w:bCs/>
                <w:sz w:val="24"/>
                <w:szCs w:val="24"/>
              </w:rPr>
              <w:t>Total</w:t>
            </w:r>
          </w:p>
        </w:tc>
        <w:tc>
          <w:tcPr>
            <w:tcW w:w="979"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2.75</w:t>
            </w:r>
          </w:p>
        </w:tc>
        <w:tc>
          <w:tcPr>
            <w:tcW w:w="1664"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3.72</w:t>
            </w:r>
          </w:p>
        </w:tc>
        <w:tc>
          <w:tcPr>
            <w:tcW w:w="243"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3.25</w:t>
            </w:r>
          </w:p>
        </w:tc>
        <w:tc>
          <w:tcPr>
            <w:tcW w:w="837" w:type="dxa"/>
            <w:tcBorders>
              <w:top w:val="nil"/>
              <w:left w:val="nil"/>
              <w:bottom w:val="nil"/>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9.72</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C1674A">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vMerge/>
            <w:tcBorders>
              <w:top w:val="nil"/>
              <w:left w:val="single" w:sz="4" w:space="0" w:color="auto"/>
              <w:bottom w:val="single" w:sz="4" w:space="0" w:color="000000"/>
              <w:right w:val="single" w:sz="4" w:space="0" w:color="auto"/>
            </w:tcBorders>
            <w:vAlign w:val="center"/>
            <w:hideMark/>
          </w:tcPr>
          <w:p w:rsidR="00663187" w:rsidRPr="00663187" w:rsidRDefault="00663187" w:rsidP="00663187">
            <w:pPr>
              <w:rPr>
                <w:rFonts w:cs="Arial"/>
                <w:b/>
                <w:bCs/>
                <w:sz w:val="24"/>
                <w:szCs w:val="24"/>
              </w:rPr>
            </w:pPr>
          </w:p>
        </w:tc>
        <w:tc>
          <w:tcPr>
            <w:tcW w:w="2302" w:type="dxa"/>
            <w:tcBorders>
              <w:top w:val="nil"/>
              <w:left w:val="nil"/>
              <w:bottom w:val="single" w:sz="4" w:space="0" w:color="auto"/>
              <w:right w:val="single" w:sz="4" w:space="0" w:color="auto"/>
            </w:tcBorders>
            <w:shd w:val="clear" w:color="000000" w:fill="C0C0C0"/>
            <w:noWrap/>
            <w:vAlign w:val="bottom"/>
            <w:hideMark/>
          </w:tcPr>
          <w:p w:rsidR="00663187" w:rsidRPr="00663187" w:rsidRDefault="00663187" w:rsidP="00663187">
            <w:pPr>
              <w:rPr>
                <w:rFonts w:cs="Arial"/>
                <w:b/>
                <w:bCs/>
                <w:sz w:val="24"/>
                <w:szCs w:val="24"/>
              </w:rPr>
            </w:pPr>
            <w:r w:rsidRPr="00663187">
              <w:rPr>
                <w:rFonts w:cs="Arial"/>
                <w:b/>
                <w:bCs/>
                <w:sz w:val="24"/>
                <w:szCs w:val="24"/>
              </w:rPr>
              <w:t>Dev From Norm</w:t>
            </w:r>
          </w:p>
        </w:tc>
        <w:tc>
          <w:tcPr>
            <w:tcW w:w="979" w:type="dxa"/>
            <w:tcBorders>
              <w:top w:val="nil"/>
              <w:left w:val="nil"/>
              <w:bottom w:val="single" w:sz="4" w:space="0" w:color="auto"/>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-20%</w:t>
            </w:r>
          </w:p>
        </w:tc>
        <w:tc>
          <w:tcPr>
            <w:tcW w:w="1664" w:type="dxa"/>
            <w:tcBorders>
              <w:top w:val="nil"/>
              <w:left w:val="nil"/>
              <w:bottom w:val="single" w:sz="4" w:space="0" w:color="auto"/>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+10%</w:t>
            </w:r>
          </w:p>
        </w:tc>
        <w:tc>
          <w:tcPr>
            <w:tcW w:w="243" w:type="dxa"/>
            <w:tcBorders>
              <w:top w:val="nil"/>
              <w:left w:val="nil"/>
              <w:bottom w:val="single" w:sz="4" w:space="0" w:color="auto"/>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-2%</w:t>
            </w:r>
          </w:p>
        </w:tc>
        <w:tc>
          <w:tcPr>
            <w:tcW w:w="837" w:type="dxa"/>
            <w:tcBorders>
              <w:top w:val="nil"/>
              <w:left w:val="nil"/>
              <w:bottom w:val="single" w:sz="4" w:space="0" w:color="auto"/>
              <w:right w:val="single" w:sz="4" w:space="0" w:color="auto"/>
            </w:tcBorders>
            <w:shd w:val="clear" w:color="000000" w:fill="C0C0C0"/>
            <w:noWrap/>
            <w:vAlign w:val="bottom"/>
            <w:hideMark/>
          </w:tcPr>
          <w:p w:rsidR="00663187" w:rsidRPr="00663187" w:rsidRDefault="00663187" w:rsidP="00663187">
            <w:pPr>
              <w:jc w:val="center"/>
              <w:rPr>
                <w:rFonts w:cs="Arial"/>
                <w:sz w:val="24"/>
                <w:szCs w:val="24"/>
              </w:rPr>
            </w:pPr>
            <w:r w:rsidRPr="00663187">
              <w:rPr>
                <w:rFonts w:cs="Arial"/>
                <w:sz w:val="24"/>
                <w:szCs w:val="24"/>
              </w:rPr>
              <w:t>-4%</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C1674A">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63187" w:rsidRPr="00663187" w:rsidRDefault="00663187" w:rsidP="00663187">
            <w:pPr>
              <w:jc w:val="center"/>
              <w:rPr>
                <w:rFonts w:cs="Arial"/>
                <w:b/>
                <w:bCs/>
                <w:sz w:val="24"/>
                <w:szCs w:val="24"/>
              </w:rPr>
            </w:pPr>
            <w:r w:rsidRPr="00663187">
              <w:rPr>
                <w:rFonts w:cs="Arial"/>
                <w:b/>
                <w:bCs/>
                <w:sz w:val="24"/>
                <w:szCs w:val="24"/>
              </w:rPr>
              <w:t>2015</w:t>
            </w:r>
          </w:p>
        </w:tc>
        <w:tc>
          <w:tcPr>
            <w:tcW w:w="2302" w:type="dxa"/>
            <w:tcBorders>
              <w:top w:val="nil"/>
              <w:left w:val="nil"/>
              <w:bottom w:val="nil"/>
              <w:right w:val="single" w:sz="4" w:space="0" w:color="auto"/>
            </w:tcBorders>
            <w:shd w:val="clear" w:color="auto" w:fill="auto"/>
            <w:noWrap/>
            <w:vAlign w:val="bottom"/>
            <w:hideMark/>
          </w:tcPr>
          <w:p w:rsidR="00663187" w:rsidRPr="00663187" w:rsidRDefault="00663187" w:rsidP="00663187">
            <w:pPr>
              <w:rPr>
                <w:rFonts w:cs="Arial"/>
                <w:b/>
                <w:bCs/>
                <w:sz w:val="24"/>
                <w:szCs w:val="24"/>
              </w:rPr>
            </w:pPr>
            <w:r w:rsidRPr="00663187">
              <w:rPr>
                <w:rFonts w:cs="Arial"/>
                <w:b/>
                <w:bCs/>
                <w:sz w:val="24"/>
                <w:szCs w:val="24"/>
              </w:rPr>
              <w:t>Total</w:t>
            </w:r>
          </w:p>
        </w:tc>
        <w:tc>
          <w:tcPr>
            <w:tcW w:w="979" w:type="dxa"/>
            <w:tcBorders>
              <w:top w:val="nil"/>
              <w:left w:val="nil"/>
              <w:bottom w:val="nil"/>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2.76</w:t>
            </w:r>
          </w:p>
        </w:tc>
        <w:tc>
          <w:tcPr>
            <w:tcW w:w="1664" w:type="dxa"/>
            <w:tcBorders>
              <w:top w:val="nil"/>
              <w:left w:val="nil"/>
              <w:bottom w:val="nil"/>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2.39</w:t>
            </w:r>
          </w:p>
        </w:tc>
        <w:tc>
          <w:tcPr>
            <w:tcW w:w="243" w:type="dxa"/>
            <w:tcBorders>
              <w:top w:val="nil"/>
              <w:left w:val="nil"/>
              <w:bottom w:val="nil"/>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5.21</w:t>
            </w:r>
          </w:p>
        </w:tc>
        <w:tc>
          <w:tcPr>
            <w:tcW w:w="837" w:type="dxa"/>
            <w:tcBorders>
              <w:top w:val="nil"/>
              <w:left w:val="nil"/>
              <w:bottom w:val="nil"/>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10.36</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C1674A">
        <w:trPr>
          <w:trHeight w:val="315"/>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750" w:type="dxa"/>
            <w:vMerge/>
            <w:tcBorders>
              <w:top w:val="nil"/>
              <w:left w:val="single" w:sz="4" w:space="0" w:color="auto"/>
              <w:bottom w:val="single" w:sz="4" w:space="0" w:color="000000"/>
              <w:right w:val="single" w:sz="4" w:space="0" w:color="auto"/>
            </w:tcBorders>
            <w:vAlign w:val="center"/>
            <w:hideMark/>
          </w:tcPr>
          <w:p w:rsidR="00663187" w:rsidRPr="00663187" w:rsidRDefault="00663187" w:rsidP="00663187">
            <w:pPr>
              <w:rPr>
                <w:rFonts w:cs="Arial"/>
                <w:b/>
                <w:bCs/>
                <w:sz w:val="24"/>
                <w:szCs w:val="24"/>
              </w:rPr>
            </w:pPr>
          </w:p>
        </w:tc>
        <w:tc>
          <w:tcPr>
            <w:tcW w:w="2302"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rPr>
                <w:rFonts w:cs="Arial"/>
                <w:b/>
                <w:bCs/>
                <w:sz w:val="24"/>
                <w:szCs w:val="24"/>
              </w:rPr>
            </w:pPr>
            <w:r w:rsidRPr="00663187">
              <w:rPr>
                <w:rFonts w:cs="Arial"/>
                <w:b/>
                <w:bCs/>
                <w:sz w:val="24"/>
                <w:szCs w:val="24"/>
              </w:rPr>
              <w:t>Dev From Norm</w:t>
            </w:r>
          </w:p>
        </w:tc>
        <w:tc>
          <w:tcPr>
            <w:tcW w:w="979"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-20%</w:t>
            </w:r>
          </w:p>
        </w:tc>
        <w:tc>
          <w:tcPr>
            <w:tcW w:w="1664"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-29%</w:t>
            </w:r>
          </w:p>
        </w:tc>
        <w:tc>
          <w:tcPr>
            <w:tcW w:w="243"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+56%</w:t>
            </w:r>
          </w:p>
        </w:tc>
        <w:tc>
          <w:tcPr>
            <w:tcW w:w="837" w:type="dxa"/>
            <w:tcBorders>
              <w:top w:val="nil"/>
              <w:left w:val="nil"/>
              <w:bottom w:val="single" w:sz="4" w:space="0" w:color="auto"/>
              <w:right w:val="single" w:sz="4" w:space="0" w:color="auto"/>
            </w:tcBorders>
            <w:shd w:val="clear" w:color="auto" w:fill="auto"/>
            <w:noWrap/>
            <w:vAlign w:val="bottom"/>
            <w:hideMark/>
          </w:tcPr>
          <w:p w:rsidR="00663187" w:rsidRPr="00663187" w:rsidRDefault="00663187" w:rsidP="00663187">
            <w:pPr>
              <w:jc w:val="center"/>
              <w:rPr>
                <w:rFonts w:cs="Arial"/>
                <w:sz w:val="24"/>
                <w:szCs w:val="24"/>
              </w:rPr>
            </w:pPr>
            <w:r w:rsidRPr="00663187">
              <w:rPr>
                <w:rFonts w:cs="Arial"/>
                <w:sz w:val="24"/>
                <w:szCs w:val="24"/>
              </w:rPr>
              <w:t>+2%</w:t>
            </w: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4063A5">
        <w:trPr>
          <w:trHeight w:val="300"/>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5938" w:type="dxa"/>
            <w:gridSpan w:val="5"/>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r w:rsidRPr="00663187">
              <w:rPr>
                <w:rFonts w:cs="Arial"/>
                <w:sz w:val="20"/>
                <w:szCs w:val="20"/>
              </w:rPr>
              <w:t>* obtained from the National Weather Service Forecast office, at</w:t>
            </w:r>
          </w:p>
        </w:tc>
        <w:tc>
          <w:tcPr>
            <w:tcW w:w="837"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r w:rsidR="00663187" w:rsidRPr="00663187" w:rsidTr="00C1674A">
        <w:trPr>
          <w:trHeight w:val="300"/>
          <w:jc w:val="center"/>
        </w:trPr>
        <w:tc>
          <w:tcPr>
            <w:tcW w:w="6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c>
          <w:tcPr>
            <w:tcW w:w="5695" w:type="dxa"/>
            <w:gridSpan w:val="4"/>
            <w:tcBorders>
              <w:top w:val="nil"/>
              <w:left w:val="nil"/>
              <w:bottom w:val="nil"/>
              <w:right w:val="nil"/>
            </w:tcBorders>
            <w:shd w:val="clear" w:color="auto" w:fill="auto"/>
            <w:noWrap/>
            <w:vAlign w:val="bottom"/>
            <w:hideMark/>
          </w:tcPr>
          <w:p w:rsidR="00663187" w:rsidRPr="00663187" w:rsidRDefault="00C1674A" w:rsidP="00663187">
            <w:pPr>
              <w:rPr>
                <w:rFonts w:cs="Arial"/>
                <w:color w:val="0000FF"/>
                <w:sz w:val="20"/>
                <w:szCs w:val="20"/>
                <w:u w:val="single"/>
              </w:rPr>
            </w:pPr>
            <w:hyperlink r:id="rId18" w:history="1">
              <w:r w:rsidR="00CB6832" w:rsidRPr="00CB6832">
                <w:rPr>
                  <w:rStyle w:val="Hyperlink"/>
                  <w:rFonts w:cs="Arial"/>
                  <w:sz w:val="20"/>
                  <w:szCs w:val="20"/>
                </w:rPr>
                <w:t>http://w2.weather.gov/climate/xmacis.php?wfo=box</w:t>
              </w:r>
            </w:hyperlink>
          </w:p>
        </w:tc>
        <w:tc>
          <w:tcPr>
            <w:tcW w:w="243"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837" w:type="dxa"/>
            <w:tcBorders>
              <w:top w:val="nil"/>
              <w:left w:val="nil"/>
              <w:bottom w:val="nil"/>
              <w:right w:val="nil"/>
            </w:tcBorders>
            <w:shd w:val="clear" w:color="auto" w:fill="auto"/>
            <w:noWrap/>
            <w:vAlign w:val="bottom"/>
            <w:hideMark/>
          </w:tcPr>
          <w:p w:rsidR="00663187" w:rsidRPr="00663187" w:rsidRDefault="00663187" w:rsidP="00663187">
            <w:pPr>
              <w:rPr>
                <w:rFonts w:cs="Arial"/>
                <w:sz w:val="24"/>
                <w:szCs w:val="24"/>
              </w:rPr>
            </w:pPr>
          </w:p>
        </w:tc>
        <w:tc>
          <w:tcPr>
            <w:tcW w:w="720" w:type="dxa"/>
            <w:tcBorders>
              <w:top w:val="nil"/>
              <w:left w:val="nil"/>
              <w:bottom w:val="nil"/>
              <w:right w:val="nil"/>
            </w:tcBorders>
            <w:shd w:val="clear" w:color="auto" w:fill="auto"/>
            <w:noWrap/>
            <w:vAlign w:val="bottom"/>
            <w:hideMark/>
          </w:tcPr>
          <w:p w:rsidR="00663187" w:rsidRPr="00663187" w:rsidRDefault="00663187" w:rsidP="00663187">
            <w:pPr>
              <w:rPr>
                <w:rFonts w:cs="Arial"/>
                <w:sz w:val="20"/>
                <w:szCs w:val="20"/>
              </w:rPr>
            </w:pPr>
          </w:p>
        </w:tc>
      </w:tr>
    </w:tbl>
    <w:p w:rsidR="00663187" w:rsidRDefault="00663187">
      <w:pPr>
        <w:rPr>
          <w:rFonts w:cs="Arial"/>
          <w:b/>
          <w:bCs/>
          <w:szCs w:val="23"/>
        </w:rPr>
      </w:pPr>
    </w:p>
    <w:p w:rsidR="00E33732" w:rsidRDefault="00E33732" w:rsidP="00E33732">
      <w:pPr>
        <w:rPr>
          <w:rFonts w:cs="Arial"/>
          <w:b/>
          <w:bCs/>
          <w:szCs w:val="23"/>
        </w:rPr>
      </w:pPr>
    </w:p>
    <w:p w:rsidR="00663187" w:rsidRDefault="00663187">
      <w:pPr>
        <w:rPr>
          <w:rFonts w:ascii="arial bold" w:hAnsi="arial bold" w:cs="Arial"/>
          <w:b/>
          <w:bCs/>
          <w:kern w:val="32"/>
          <w:sz w:val="36"/>
          <w:szCs w:val="32"/>
          <w:highlight w:val="lightGray"/>
        </w:rPr>
      </w:pPr>
      <w:r>
        <w:rPr>
          <w:highlight w:val="lightGray"/>
        </w:rPr>
        <w:br w:type="page"/>
      </w:r>
    </w:p>
    <w:tbl>
      <w:tblPr>
        <w:tblW w:w="8777" w:type="dxa"/>
        <w:tblInd w:w="93" w:type="dxa"/>
        <w:tblLook w:val="04A0" w:firstRow="1" w:lastRow="0" w:firstColumn="1" w:lastColumn="0" w:noHBand="0" w:noVBand="1"/>
      </w:tblPr>
      <w:tblGrid>
        <w:gridCol w:w="960"/>
        <w:gridCol w:w="750"/>
        <w:gridCol w:w="2274"/>
        <w:gridCol w:w="970"/>
        <w:gridCol w:w="970"/>
        <w:gridCol w:w="1056"/>
        <w:gridCol w:w="837"/>
        <w:gridCol w:w="960"/>
      </w:tblGrid>
      <w:tr w:rsidR="00D27F01" w:rsidRPr="00D27F01" w:rsidTr="00D27F01">
        <w:trPr>
          <w:trHeight w:val="315"/>
        </w:trPr>
        <w:tc>
          <w:tcPr>
            <w:tcW w:w="960" w:type="dxa"/>
            <w:tcBorders>
              <w:top w:val="nil"/>
              <w:left w:val="nil"/>
              <w:bottom w:val="nil"/>
              <w:right w:val="nil"/>
            </w:tcBorders>
            <w:shd w:val="clear" w:color="auto" w:fill="auto"/>
            <w:noWrap/>
            <w:vAlign w:val="bottom"/>
            <w:hideMark/>
          </w:tcPr>
          <w:p w:rsidR="00D27F01" w:rsidRPr="00D27F01" w:rsidRDefault="00663187" w:rsidP="00D27F01">
            <w:pPr>
              <w:rPr>
                <w:rFonts w:cs="Arial"/>
                <w:sz w:val="20"/>
                <w:szCs w:val="20"/>
              </w:rPr>
            </w:pPr>
            <w:r>
              <w:lastRenderedPageBreak/>
              <w:br w:type="page"/>
            </w:r>
          </w:p>
        </w:tc>
        <w:tc>
          <w:tcPr>
            <w:tcW w:w="6857" w:type="dxa"/>
            <w:gridSpan w:val="6"/>
            <w:tcBorders>
              <w:top w:val="nil"/>
              <w:left w:val="nil"/>
              <w:bottom w:val="nil"/>
              <w:right w:val="nil"/>
            </w:tcBorders>
            <w:shd w:val="clear" w:color="auto" w:fill="auto"/>
            <w:noWrap/>
            <w:vAlign w:val="bottom"/>
            <w:hideMark/>
          </w:tcPr>
          <w:p w:rsidR="00D27F01" w:rsidRPr="00D27F01" w:rsidRDefault="00D27F01" w:rsidP="00D27F01">
            <w:pPr>
              <w:jc w:val="center"/>
              <w:rPr>
                <w:rFonts w:cs="Arial"/>
                <w:b/>
                <w:bCs/>
                <w:sz w:val="24"/>
                <w:szCs w:val="24"/>
              </w:rPr>
            </w:pPr>
            <w:r w:rsidRPr="00D27F01">
              <w:rPr>
                <w:rFonts w:cs="Arial"/>
                <w:b/>
                <w:bCs/>
                <w:sz w:val="24"/>
                <w:szCs w:val="24"/>
              </w:rPr>
              <w:t>Table 10</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r>
      <w:tr w:rsidR="00D27F01" w:rsidRPr="00D27F01" w:rsidTr="00D27F01">
        <w:trPr>
          <w:trHeight w:val="255"/>
        </w:trPr>
        <w:tc>
          <w:tcPr>
            <w:tcW w:w="8777" w:type="dxa"/>
            <w:gridSpan w:val="8"/>
            <w:tcBorders>
              <w:top w:val="nil"/>
              <w:left w:val="nil"/>
              <w:bottom w:val="nil"/>
              <w:right w:val="nil"/>
            </w:tcBorders>
            <w:shd w:val="clear" w:color="auto" w:fill="auto"/>
            <w:vAlign w:val="bottom"/>
            <w:hideMark/>
          </w:tcPr>
          <w:p w:rsidR="00D27F01" w:rsidRPr="00D27F01" w:rsidRDefault="00D27F01" w:rsidP="00D27F01">
            <w:pPr>
              <w:jc w:val="center"/>
              <w:rPr>
                <w:rFonts w:cs="Arial"/>
                <w:sz w:val="24"/>
                <w:szCs w:val="24"/>
              </w:rPr>
            </w:pPr>
            <w:r w:rsidRPr="00D27F01">
              <w:rPr>
                <w:rFonts w:cs="Arial"/>
                <w:sz w:val="24"/>
                <w:szCs w:val="24"/>
              </w:rPr>
              <w:t xml:space="preserve">MA Beaches (2004-2015): Rainfall during swimming season - Amherst* </w:t>
            </w:r>
          </w:p>
        </w:tc>
      </w:tr>
      <w:tr w:rsidR="00D27F01" w:rsidRPr="00D27F01" w:rsidTr="00D27F01">
        <w:trPr>
          <w:trHeight w:val="315"/>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750" w:type="dxa"/>
            <w:tcBorders>
              <w:top w:val="nil"/>
              <w:left w:val="nil"/>
              <w:bottom w:val="nil"/>
              <w:right w:val="nil"/>
            </w:tcBorders>
            <w:shd w:val="clear" w:color="auto" w:fill="auto"/>
            <w:noWrap/>
            <w:vAlign w:val="bottom"/>
            <w:hideMark/>
          </w:tcPr>
          <w:p w:rsidR="00D27F01" w:rsidRPr="00D27F01" w:rsidRDefault="00D27F01" w:rsidP="00D27F01">
            <w:pPr>
              <w:rPr>
                <w:rFonts w:cs="Arial"/>
                <w:sz w:val="24"/>
                <w:szCs w:val="24"/>
              </w:rPr>
            </w:pPr>
          </w:p>
        </w:tc>
        <w:tc>
          <w:tcPr>
            <w:tcW w:w="2274" w:type="dxa"/>
            <w:tcBorders>
              <w:top w:val="nil"/>
              <w:left w:val="nil"/>
              <w:bottom w:val="nil"/>
              <w:right w:val="nil"/>
            </w:tcBorders>
            <w:shd w:val="clear" w:color="auto" w:fill="auto"/>
            <w:noWrap/>
            <w:vAlign w:val="bottom"/>
            <w:hideMark/>
          </w:tcPr>
          <w:p w:rsidR="00D27F01" w:rsidRPr="00D27F01" w:rsidRDefault="00D27F01" w:rsidP="00D27F01">
            <w:pPr>
              <w:rPr>
                <w:rFonts w:cs="Arial"/>
                <w:sz w:val="24"/>
                <w:szCs w:val="24"/>
              </w:rPr>
            </w:pPr>
          </w:p>
        </w:tc>
        <w:tc>
          <w:tcPr>
            <w:tcW w:w="970" w:type="dxa"/>
            <w:tcBorders>
              <w:top w:val="nil"/>
              <w:left w:val="nil"/>
              <w:bottom w:val="nil"/>
              <w:right w:val="nil"/>
            </w:tcBorders>
            <w:shd w:val="clear" w:color="auto" w:fill="auto"/>
            <w:noWrap/>
            <w:vAlign w:val="bottom"/>
            <w:hideMark/>
          </w:tcPr>
          <w:p w:rsidR="00D27F01" w:rsidRPr="00D27F01" w:rsidRDefault="00D27F01" w:rsidP="00D27F01">
            <w:pPr>
              <w:rPr>
                <w:rFonts w:cs="Arial"/>
                <w:sz w:val="24"/>
                <w:szCs w:val="24"/>
              </w:rPr>
            </w:pPr>
          </w:p>
        </w:tc>
        <w:tc>
          <w:tcPr>
            <w:tcW w:w="970" w:type="dxa"/>
            <w:tcBorders>
              <w:top w:val="nil"/>
              <w:left w:val="nil"/>
              <w:bottom w:val="nil"/>
              <w:right w:val="nil"/>
            </w:tcBorders>
            <w:shd w:val="clear" w:color="auto" w:fill="auto"/>
            <w:noWrap/>
            <w:vAlign w:val="bottom"/>
            <w:hideMark/>
          </w:tcPr>
          <w:p w:rsidR="00D27F01" w:rsidRPr="00D27F01" w:rsidRDefault="00D27F01" w:rsidP="00D27F01">
            <w:pPr>
              <w:rPr>
                <w:rFonts w:cs="Arial"/>
                <w:sz w:val="24"/>
                <w:szCs w:val="24"/>
              </w:rPr>
            </w:pPr>
          </w:p>
        </w:tc>
        <w:tc>
          <w:tcPr>
            <w:tcW w:w="1056" w:type="dxa"/>
            <w:tcBorders>
              <w:top w:val="nil"/>
              <w:left w:val="nil"/>
              <w:bottom w:val="nil"/>
              <w:right w:val="nil"/>
            </w:tcBorders>
            <w:shd w:val="clear" w:color="auto" w:fill="auto"/>
            <w:noWrap/>
            <w:vAlign w:val="bottom"/>
            <w:hideMark/>
          </w:tcPr>
          <w:p w:rsidR="00D27F01" w:rsidRPr="00D27F01" w:rsidRDefault="00D27F01" w:rsidP="00D27F01">
            <w:pPr>
              <w:rPr>
                <w:rFonts w:cs="Arial"/>
                <w:sz w:val="24"/>
                <w:szCs w:val="24"/>
              </w:rPr>
            </w:pPr>
          </w:p>
        </w:tc>
        <w:tc>
          <w:tcPr>
            <w:tcW w:w="837" w:type="dxa"/>
            <w:tcBorders>
              <w:top w:val="nil"/>
              <w:left w:val="nil"/>
              <w:bottom w:val="nil"/>
              <w:right w:val="nil"/>
            </w:tcBorders>
            <w:shd w:val="clear" w:color="auto" w:fill="auto"/>
            <w:noWrap/>
            <w:vAlign w:val="bottom"/>
            <w:hideMark/>
          </w:tcPr>
          <w:p w:rsidR="00D27F01" w:rsidRPr="00D27F01" w:rsidRDefault="00D27F01" w:rsidP="00D27F01">
            <w:pPr>
              <w:rPr>
                <w:rFonts w:cs="Arial"/>
                <w:sz w:val="24"/>
                <w:szCs w:val="24"/>
              </w:rPr>
            </w:pP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r>
      <w:tr w:rsidR="00D27F01" w:rsidRPr="00D27F01" w:rsidTr="00D27F01">
        <w:trPr>
          <w:trHeight w:val="315"/>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6857" w:type="dxa"/>
            <w:gridSpan w:val="6"/>
            <w:tcBorders>
              <w:top w:val="nil"/>
              <w:left w:val="nil"/>
              <w:bottom w:val="single" w:sz="4" w:space="0" w:color="auto"/>
              <w:right w:val="nil"/>
            </w:tcBorders>
            <w:shd w:val="clear" w:color="auto" w:fill="auto"/>
            <w:noWrap/>
            <w:vAlign w:val="bottom"/>
            <w:hideMark/>
          </w:tcPr>
          <w:p w:rsidR="00D27F01" w:rsidRPr="00D27F01" w:rsidRDefault="00D27F01" w:rsidP="00D27F01">
            <w:pPr>
              <w:jc w:val="center"/>
              <w:rPr>
                <w:rFonts w:cs="Arial"/>
                <w:b/>
                <w:bCs/>
                <w:sz w:val="24"/>
                <w:szCs w:val="24"/>
              </w:rPr>
            </w:pPr>
            <w:r w:rsidRPr="00D27F01">
              <w:rPr>
                <w:rFonts w:cs="Arial"/>
                <w:b/>
                <w:bCs/>
                <w:sz w:val="24"/>
                <w:szCs w:val="24"/>
              </w:rPr>
              <w:t>Amherst</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r>
      <w:tr w:rsidR="00D27F01" w:rsidRPr="00D27F01" w:rsidTr="00D27F01">
        <w:trPr>
          <w:trHeight w:val="315"/>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750" w:type="dxa"/>
            <w:tcBorders>
              <w:top w:val="nil"/>
              <w:left w:val="single" w:sz="4" w:space="0" w:color="auto"/>
              <w:bottom w:val="single" w:sz="4" w:space="0" w:color="auto"/>
              <w:right w:val="single" w:sz="4" w:space="0" w:color="auto"/>
            </w:tcBorders>
            <w:shd w:val="clear" w:color="000000" w:fill="969696"/>
            <w:noWrap/>
            <w:vAlign w:val="bottom"/>
            <w:hideMark/>
          </w:tcPr>
          <w:p w:rsidR="00D27F01" w:rsidRPr="00D27F01" w:rsidRDefault="00D27F01" w:rsidP="00D27F01">
            <w:pPr>
              <w:rPr>
                <w:rFonts w:cs="Arial"/>
                <w:b/>
                <w:bCs/>
                <w:color w:val="FFFFFF"/>
                <w:sz w:val="24"/>
                <w:szCs w:val="24"/>
              </w:rPr>
            </w:pPr>
            <w:r w:rsidRPr="00D27F01">
              <w:rPr>
                <w:rFonts w:cs="Arial"/>
                <w:b/>
                <w:bCs/>
                <w:color w:val="FFFFFF"/>
                <w:sz w:val="24"/>
                <w:szCs w:val="24"/>
              </w:rPr>
              <w:t>Year</w:t>
            </w:r>
          </w:p>
        </w:tc>
        <w:tc>
          <w:tcPr>
            <w:tcW w:w="2274" w:type="dxa"/>
            <w:tcBorders>
              <w:top w:val="nil"/>
              <w:left w:val="nil"/>
              <w:bottom w:val="single" w:sz="4" w:space="0" w:color="auto"/>
              <w:right w:val="single" w:sz="4" w:space="0" w:color="auto"/>
            </w:tcBorders>
            <w:shd w:val="clear" w:color="000000" w:fill="969696"/>
            <w:noWrap/>
            <w:vAlign w:val="bottom"/>
            <w:hideMark/>
          </w:tcPr>
          <w:p w:rsidR="00D27F01" w:rsidRPr="00D27F01" w:rsidRDefault="00D27F01" w:rsidP="00D27F01">
            <w:pPr>
              <w:rPr>
                <w:rFonts w:cs="Arial"/>
                <w:b/>
                <w:bCs/>
                <w:color w:val="FFFFFF"/>
                <w:sz w:val="24"/>
                <w:szCs w:val="24"/>
              </w:rPr>
            </w:pPr>
            <w:r w:rsidRPr="00D27F01">
              <w:rPr>
                <w:rFonts w:cs="Arial"/>
                <w:b/>
                <w:bCs/>
                <w:color w:val="FFFFFF"/>
                <w:sz w:val="24"/>
                <w:szCs w:val="24"/>
              </w:rPr>
              <w:t>Rainfall</w:t>
            </w:r>
          </w:p>
        </w:tc>
        <w:tc>
          <w:tcPr>
            <w:tcW w:w="970" w:type="dxa"/>
            <w:tcBorders>
              <w:top w:val="nil"/>
              <w:left w:val="nil"/>
              <w:bottom w:val="single" w:sz="4" w:space="0" w:color="auto"/>
              <w:right w:val="single" w:sz="4" w:space="0" w:color="auto"/>
            </w:tcBorders>
            <w:shd w:val="clear" w:color="000000" w:fill="969696"/>
            <w:noWrap/>
            <w:vAlign w:val="bottom"/>
            <w:hideMark/>
          </w:tcPr>
          <w:p w:rsidR="00D27F01" w:rsidRPr="00D27F01" w:rsidRDefault="00D27F01" w:rsidP="00D27F01">
            <w:pPr>
              <w:jc w:val="center"/>
              <w:rPr>
                <w:rFonts w:cs="Arial"/>
                <w:b/>
                <w:bCs/>
                <w:color w:val="FFFFFF"/>
                <w:sz w:val="24"/>
                <w:szCs w:val="24"/>
              </w:rPr>
            </w:pPr>
            <w:r w:rsidRPr="00D27F01">
              <w:rPr>
                <w:rFonts w:cs="Arial"/>
                <w:b/>
                <w:bCs/>
                <w:color w:val="FFFFFF"/>
                <w:sz w:val="24"/>
                <w:szCs w:val="24"/>
              </w:rPr>
              <w:t>June</w:t>
            </w:r>
          </w:p>
        </w:tc>
        <w:tc>
          <w:tcPr>
            <w:tcW w:w="970" w:type="dxa"/>
            <w:tcBorders>
              <w:top w:val="nil"/>
              <w:left w:val="nil"/>
              <w:bottom w:val="single" w:sz="4" w:space="0" w:color="auto"/>
              <w:right w:val="single" w:sz="4" w:space="0" w:color="auto"/>
            </w:tcBorders>
            <w:shd w:val="clear" w:color="000000" w:fill="969696"/>
            <w:noWrap/>
            <w:vAlign w:val="bottom"/>
            <w:hideMark/>
          </w:tcPr>
          <w:p w:rsidR="00D27F01" w:rsidRPr="00D27F01" w:rsidRDefault="00D27F01" w:rsidP="00D27F01">
            <w:pPr>
              <w:jc w:val="center"/>
              <w:rPr>
                <w:rFonts w:cs="Arial"/>
                <w:b/>
                <w:bCs/>
                <w:color w:val="FFFFFF"/>
                <w:sz w:val="24"/>
                <w:szCs w:val="24"/>
              </w:rPr>
            </w:pPr>
            <w:r w:rsidRPr="00D27F01">
              <w:rPr>
                <w:rFonts w:cs="Arial"/>
                <w:b/>
                <w:bCs/>
                <w:color w:val="FFFFFF"/>
                <w:sz w:val="24"/>
                <w:szCs w:val="24"/>
              </w:rPr>
              <w:t>July</w:t>
            </w:r>
          </w:p>
        </w:tc>
        <w:tc>
          <w:tcPr>
            <w:tcW w:w="1056" w:type="dxa"/>
            <w:tcBorders>
              <w:top w:val="nil"/>
              <w:left w:val="nil"/>
              <w:bottom w:val="single" w:sz="4" w:space="0" w:color="auto"/>
              <w:right w:val="single" w:sz="4" w:space="0" w:color="auto"/>
            </w:tcBorders>
            <w:shd w:val="clear" w:color="000000" w:fill="969696"/>
            <w:noWrap/>
            <w:vAlign w:val="bottom"/>
            <w:hideMark/>
          </w:tcPr>
          <w:p w:rsidR="00D27F01" w:rsidRPr="00D27F01" w:rsidRDefault="00D27F01" w:rsidP="00D27F01">
            <w:pPr>
              <w:jc w:val="center"/>
              <w:rPr>
                <w:rFonts w:cs="Arial"/>
                <w:b/>
                <w:bCs/>
                <w:color w:val="FFFFFF"/>
                <w:sz w:val="24"/>
                <w:szCs w:val="24"/>
              </w:rPr>
            </w:pPr>
            <w:r w:rsidRPr="00D27F01">
              <w:rPr>
                <w:rFonts w:cs="Arial"/>
                <w:b/>
                <w:bCs/>
                <w:color w:val="FFFFFF"/>
                <w:sz w:val="24"/>
                <w:szCs w:val="24"/>
              </w:rPr>
              <w:t>August</w:t>
            </w:r>
          </w:p>
        </w:tc>
        <w:tc>
          <w:tcPr>
            <w:tcW w:w="837" w:type="dxa"/>
            <w:tcBorders>
              <w:top w:val="nil"/>
              <w:left w:val="nil"/>
              <w:bottom w:val="single" w:sz="4" w:space="0" w:color="auto"/>
              <w:right w:val="single" w:sz="4" w:space="0" w:color="auto"/>
            </w:tcBorders>
            <w:shd w:val="clear" w:color="000000" w:fill="969696"/>
            <w:noWrap/>
            <w:vAlign w:val="bottom"/>
            <w:hideMark/>
          </w:tcPr>
          <w:p w:rsidR="00D27F01" w:rsidRPr="00D27F01" w:rsidRDefault="00D27F01" w:rsidP="00D27F01">
            <w:pPr>
              <w:jc w:val="center"/>
              <w:rPr>
                <w:rFonts w:cs="Arial"/>
                <w:b/>
                <w:bCs/>
                <w:color w:val="FFFFFF"/>
                <w:sz w:val="24"/>
                <w:szCs w:val="24"/>
              </w:rPr>
            </w:pPr>
            <w:r w:rsidRPr="00D27F01">
              <w:rPr>
                <w:rFonts w:cs="Arial"/>
                <w:b/>
                <w:bCs/>
                <w:color w:val="FFFFFF"/>
                <w:sz w:val="24"/>
                <w:szCs w:val="24"/>
              </w:rPr>
              <w:t>Total</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r>
      <w:tr w:rsidR="00D27F01" w:rsidRPr="00D27F01" w:rsidTr="00D27F01">
        <w:trPr>
          <w:trHeight w:val="315"/>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750" w:type="dxa"/>
            <w:tcBorders>
              <w:top w:val="nil"/>
              <w:left w:val="single" w:sz="4" w:space="0" w:color="auto"/>
              <w:bottom w:val="nil"/>
              <w:right w:val="single" w:sz="4" w:space="0" w:color="auto"/>
            </w:tcBorders>
            <w:shd w:val="clear" w:color="000000" w:fill="C0C0C0"/>
            <w:noWrap/>
            <w:vAlign w:val="bottom"/>
            <w:hideMark/>
          </w:tcPr>
          <w:p w:rsidR="00D27F01" w:rsidRPr="00D27F01" w:rsidRDefault="00D27F01" w:rsidP="00D27F01">
            <w:pPr>
              <w:jc w:val="center"/>
              <w:rPr>
                <w:rFonts w:cs="Arial"/>
                <w:b/>
                <w:bCs/>
                <w:sz w:val="24"/>
                <w:szCs w:val="24"/>
              </w:rPr>
            </w:pPr>
            <w:r w:rsidRPr="00D27F01">
              <w:rPr>
                <w:rFonts w:cs="Arial"/>
                <w:b/>
                <w:bCs/>
                <w:sz w:val="24"/>
                <w:szCs w:val="24"/>
              </w:rPr>
              <w:t>n/a</w:t>
            </w:r>
          </w:p>
        </w:tc>
        <w:tc>
          <w:tcPr>
            <w:tcW w:w="2274" w:type="dxa"/>
            <w:tcBorders>
              <w:top w:val="nil"/>
              <w:left w:val="nil"/>
              <w:bottom w:val="nil"/>
              <w:right w:val="single" w:sz="4" w:space="0" w:color="auto"/>
            </w:tcBorders>
            <w:shd w:val="clear" w:color="000000" w:fill="C0C0C0"/>
            <w:noWrap/>
            <w:vAlign w:val="bottom"/>
            <w:hideMark/>
          </w:tcPr>
          <w:p w:rsidR="00D27F01" w:rsidRPr="00D27F01" w:rsidRDefault="00D27F01" w:rsidP="00D27F01">
            <w:pPr>
              <w:rPr>
                <w:rFonts w:cs="Arial"/>
                <w:b/>
                <w:bCs/>
                <w:sz w:val="24"/>
                <w:szCs w:val="24"/>
              </w:rPr>
            </w:pPr>
            <w:r w:rsidRPr="00D27F01">
              <w:rPr>
                <w:rFonts w:cs="Arial"/>
                <w:b/>
                <w:bCs/>
                <w:sz w:val="24"/>
                <w:szCs w:val="24"/>
              </w:rPr>
              <w:t>Norm for month</w:t>
            </w:r>
          </w:p>
        </w:tc>
        <w:tc>
          <w:tcPr>
            <w:tcW w:w="970"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b/>
                <w:bCs/>
                <w:color w:val="000000"/>
                <w:sz w:val="24"/>
                <w:szCs w:val="24"/>
              </w:rPr>
            </w:pPr>
            <w:r w:rsidRPr="00D27F01">
              <w:rPr>
                <w:rFonts w:cs="Arial"/>
                <w:b/>
                <w:bCs/>
                <w:color w:val="000000"/>
                <w:sz w:val="24"/>
                <w:szCs w:val="24"/>
              </w:rPr>
              <w:t>3.81</w:t>
            </w:r>
          </w:p>
        </w:tc>
        <w:tc>
          <w:tcPr>
            <w:tcW w:w="970"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b/>
                <w:bCs/>
                <w:sz w:val="24"/>
                <w:szCs w:val="24"/>
              </w:rPr>
            </w:pPr>
            <w:r w:rsidRPr="00D27F01">
              <w:rPr>
                <w:rFonts w:cs="Arial"/>
                <w:b/>
                <w:bCs/>
                <w:sz w:val="24"/>
                <w:szCs w:val="24"/>
              </w:rPr>
              <w:t>3.95</w:t>
            </w:r>
          </w:p>
        </w:tc>
        <w:tc>
          <w:tcPr>
            <w:tcW w:w="1056"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b/>
                <w:bCs/>
                <w:sz w:val="24"/>
                <w:szCs w:val="24"/>
              </w:rPr>
            </w:pPr>
            <w:r w:rsidRPr="00D27F01">
              <w:rPr>
                <w:rFonts w:cs="Arial"/>
                <w:b/>
                <w:bCs/>
                <w:sz w:val="24"/>
                <w:szCs w:val="24"/>
              </w:rPr>
              <w:t>4.1</w:t>
            </w:r>
          </w:p>
        </w:tc>
        <w:tc>
          <w:tcPr>
            <w:tcW w:w="837"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b/>
                <w:bCs/>
                <w:sz w:val="24"/>
                <w:szCs w:val="24"/>
              </w:rPr>
            </w:pPr>
            <w:r w:rsidRPr="00D27F01">
              <w:rPr>
                <w:rFonts w:cs="Arial"/>
                <w:b/>
                <w:bCs/>
                <w:sz w:val="24"/>
                <w:szCs w:val="24"/>
              </w:rPr>
              <w:t>11.86</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r>
      <w:tr w:rsidR="00D27F01" w:rsidRPr="00D27F01" w:rsidTr="00D27F01">
        <w:trPr>
          <w:trHeight w:val="315"/>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750" w:type="dxa"/>
            <w:vMerge w:val="restart"/>
            <w:tcBorders>
              <w:top w:val="nil"/>
              <w:left w:val="single" w:sz="4" w:space="0" w:color="auto"/>
              <w:bottom w:val="nil"/>
              <w:right w:val="single" w:sz="4" w:space="0" w:color="auto"/>
            </w:tcBorders>
            <w:shd w:val="clear" w:color="000000" w:fill="FFFFFF"/>
            <w:noWrap/>
            <w:vAlign w:val="center"/>
            <w:hideMark/>
          </w:tcPr>
          <w:p w:rsidR="00D27F01" w:rsidRPr="00D27F01" w:rsidRDefault="00D27F01" w:rsidP="00D27F01">
            <w:pPr>
              <w:jc w:val="center"/>
              <w:rPr>
                <w:rFonts w:cs="Arial"/>
                <w:b/>
                <w:bCs/>
                <w:sz w:val="24"/>
                <w:szCs w:val="24"/>
              </w:rPr>
            </w:pPr>
            <w:r w:rsidRPr="00D27F01">
              <w:rPr>
                <w:rFonts w:cs="Arial"/>
                <w:b/>
                <w:bCs/>
                <w:sz w:val="24"/>
                <w:szCs w:val="24"/>
              </w:rPr>
              <w:t>2004</w:t>
            </w:r>
          </w:p>
        </w:tc>
        <w:tc>
          <w:tcPr>
            <w:tcW w:w="2274" w:type="dxa"/>
            <w:tcBorders>
              <w:top w:val="nil"/>
              <w:left w:val="nil"/>
              <w:bottom w:val="nil"/>
              <w:right w:val="single" w:sz="4" w:space="0" w:color="auto"/>
            </w:tcBorders>
            <w:shd w:val="clear" w:color="000000" w:fill="FFFFFF"/>
            <w:noWrap/>
            <w:vAlign w:val="bottom"/>
            <w:hideMark/>
          </w:tcPr>
          <w:p w:rsidR="00D27F01" w:rsidRPr="00D27F01" w:rsidRDefault="00D27F01" w:rsidP="00D27F01">
            <w:pPr>
              <w:rPr>
                <w:rFonts w:cs="Arial"/>
                <w:b/>
                <w:bCs/>
                <w:sz w:val="24"/>
                <w:szCs w:val="24"/>
              </w:rPr>
            </w:pPr>
            <w:r w:rsidRPr="00D27F01">
              <w:rPr>
                <w:rFonts w:cs="Arial"/>
                <w:b/>
                <w:bCs/>
                <w:sz w:val="24"/>
                <w:szCs w:val="24"/>
              </w:rPr>
              <w:t>Total</w:t>
            </w:r>
          </w:p>
        </w:tc>
        <w:tc>
          <w:tcPr>
            <w:tcW w:w="970" w:type="dxa"/>
            <w:tcBorders>
              <w:top w:val="nil"/>
              <w:left w:val="nil"/>
              <w:bottom w:val="nil"/>
              <w:right w:val="single" w:sz="4" w:space="0" w:color="auto"/>
            </w:tcBorders>
            <w:shd w:val="clear" w:color="000000" w:fill="FFFFFF"/>
            <w:noWrap/>
            <w:vAlign w:val="bottom"/>
            <w:hideMark/>
          </w:tcPr>
          <w:p w:rsidR="00D27F01" w:rsidRPr="00D27F01" w:rsidRDefault="00D27F01" w:rsidP="00D27F01">
            <w:pPr>
              <w:jc w:val="center"/>
              <w:rPr>
                <w:rFonts w:cs="Arial"/>
                <w:sz w:val="24"/>
                <w:szCs w:val="24"/>
              </w:rPr>
            </w:pPr>
            <w:r w:rsidRPr="00D27F01">
              <w:rPr>
                <w:rFonts w:cs="Arial"/>
                <w:sz w:val="24"/>
                <w:szCs w:val="24"/>
              </w:rPr>
              <w:t>2.91</w:t>
            </w:r>
          </w:p>
        </w:tc>
        <w:tc>
          <w:tcPr>
            <w:tcW w:w="970" w:type="dxa"/>
            <w:tcBorders>
              <w:top w:val="nil"/>
              <w:left w:val="nil"/>
              <w:bottom w:val="nil"/>
              <w:right w:val="single" w:sz="4" w:space="0" w:color="auto"/>
            </w:tcBorders>
            <w:shd w:val="clear" w:color="000000" w:fill="FFFFFF"/>
            <w:noWrap/>
            <w:vAlign w:val="bottom"/>
            <w:hideMark/>
          </w:tcPr>
          <w:p w:rsidR="00D27F01" w:rsidRPr="00D27F01" w:rsidRDefault="00D27F01" w:rsidP="00D27F01">
            <w:pPr>
              <w:jc w:val="center"/>
              <w:rPr>
                <w:rFonts w:cs="Arial"/>
                <w:sz w:val="24"/>
                <w:szCs w:val="24"/>
              </w:rPr>
            </w:pPr>
            <w:r w:rsidRPr="00D27F01">
              <w:rPr>
                <w:rFonts w:cs="Arial"/>
                <w:sz w:val="24"/>
                <w:szCs w:val="24"/>
              </w:rPr>
              <w:t>3.89</w:t>
            </w:r>
          </w:p>
        </w:tc>
        <w:tc>
          <w:tcPr>
            <w:tcW w:w="1056" w:type="dxa"/>
            <w:tcBorders>
              <w:top w:val="nil"/>
              <w:left w:val="nil"/>
              <w:bottom w:val="nil"/>
              <w:right w:val="single" w:sz="4" w:space="0" w:color="auto"/>
            </w:tcBorders>
            <w:shd w:val="clear" w:color="000000" w:fill="FFFFFF"/>
            <w:noWrap/>
            <w:vAlign w:val="bottom"/>
            <w:hideMark/>
          </w:tcPr>
          <w:p w:rsidR="00D27F01" w:rsidRPr="00D27F01" w:rsidRDefault="00D27F01" w:rsidP="00D27F01">
            <w:pPr>
              <w:jc w:val="center"/>
              <w:rPr>
                <w:rFonts w:cs="Arial"/>
                <w:sz w:val="24"/>
                <w:szCs w:val="24"/>
              </w:rPr>
            </w:pPr>
            <w:r w:rsidRPr="00D27F01">
              <w:rPr>
                <w:rFonts w:cs="Arial"/>
                <w:sz w:val="24"/>
                <w:szCs w:val="24"/>
              </w:rPr>
              <w:t>3.77</w:t>
            </w:r>
          </w:p>
        </w:tc>
        <w:tc>
          <w:tcPr>
            <w:tcW w:w="837" w:type="dxa"/>
            <w:tcBorders>
              <w:top w:val="nil"/>
              <w:left w:val="nil"/>
              <w:bottom w:val="nil"/>
              <w:right w:val="single" w:sz="4" w:space="0" w:color="auto"/>
            </w:tcBorders>
            <w:shd w:val="clear" w:color="000000" w:fill="FFFFFF"/>
            <w:noWrap/>
            <w:vAlign w:val="bottom"/>
            <w:hideMark/>
          </w:tcPr>
          <w:p w:rsidR="00D27F01" w:rsidRPr="00D27F01" w:rsidRDefault="00D27F01" w:rsidP="00D27F01">
            <w:pPr>
              <w:jc w:val="center"/>
              <w:rPr>
                <w:rFonts w:cs="Arial"/>
                <w:sz w:val="24"/>
                <w:szCs w:val="24"/>
              </w:rPr>
            </w:pPr>
            <w:r w:rsidRPr="00D27F01">
              <w:rPr>
                <w:rFonts w:cs="Arial"/>
                <w:sz w:val="24"/>
                <w:szCs w:val="24"/>
              </w:rPr>
              <w:t>10.57</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r>
      <w:tr w:rsidR="00D27F01" w:rsidRPr="00D27F01" w:rsidTr="00D27F01">
        <w:trPr>
          <w:trHeight w:val="315"/>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750" w:type="dxa"/>
            <w:vMerge/>
            <w:tcBorders>
              <w:top w:val="nil"/>
              <w:left w:val="single" w:sz="4" w:space="0" w:color="auto"/>
              <w:bottom w:val="nil"/>
              <w:right w:val="single" w:sz="4" w:space="0" w:color="auto"/>
            </w:tcBorders>
            <w:vAlign w:val="center"/>
            <w:hideMark/>
          </w:tcPr>
          <w:p w:rsidR="00D27F01" w:rsidRPr="00D27F01" w:rsidRDefault="00D27F01" w:rsidP="00D27F01">
            <w:pPr>
              <w:rPr>
                <w:rFonts w:cs="Arial"/>
                <w:b/>
                <w:bCs/>
                <w:sz w:val="24"/>
                <w:szCs w:val="24"/>
              </w:rPr>
            </w:pPr>
          </w:p>
        </w:tc>
        <w:tc>
          <w:tcPr>
            <w:tcW w:w="2274" w:type="dxa"/>
            <w:tcBorders>
              <w:top w:val="nil"/>
              <w:left w:val="nil"/>
              <w:bottom w:val="nil"/>
              <w:right w:val="single" w:sz="4" w:space="0" w:color="auto"/>
            </w:tcBorders>
            <w:shd w:val="clear" w:color="000000" w:fill="FFFFFF"/>
            <w:noWrap/>
            <w:vAlign w:val="bottom"/>
            <w:hideMark/>
          </w:tcPr>
          <w:p w:rsidR="00D27F01" w:rsidRPr="00D27F01" w:rsidRDefault="00D27F01" w:rsidP="00D27F01">
            <w:pPr>
              <w:rPr>
                <w:rFonts w:cs="Arial"/>
                <w:b/>
                <w:bCs/>
                <w:sz w:val="24"/>
                <w:szCs w:val="24"/>
              </w:rPr>
            </w:pPr>
            <w:r w:rsidRPr="00D27F01">
              <w:rPr>
                <w:rFonts w:cs="Arial"/>
                <w:b/>
                <w:bCs/>
                <w:sz w:val="24"/>
                <w:szCs w:val="24"/>
              </w:rPr>
              <w:t>Dev From Norm</w:t>
            </w:r>
          </w:p>
        </w:tc>
        <w:tc>
          <w:tcPr>
            <w:tcW w:w="970" w:type="dxa"/>
            <w:tcBorders>
              <w:top w:val="nil"/>
              <w:left w:val="nil"/>
              <w:bottom w:val="nil"/>
              <w:right w:val="single" w:sz="4" w:space="0" w:color="auto"/>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-24%</w:t>
            </w:r>
          </w:p>
        </w:tc>
        <w:tc>
          <w:tcPr>
            <w:tcW w:w="970" w:type="dxa"/>
            <w:tcBorders>
              <w:top w:val="nil"/>
              <w:left w:val="nil"/>
              <w:bottom w:val="nil"/>
              <w:right w:val="single" w:sz="4" w:space="0" w:color="auto"/>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-2%</w:t>
            </w:r>
          </w:p>
        </w:tc>
        <w:tc>
          <w:tcPr>
            <w:tcW w:w="1056" w:type="dxa"/>
            <w:tcBorders>
              <w:top w:val="nil"/>
              <w:left w:val="nil"/>
              <w:bottom w:val="nil"/>
              <w:right w:val="single" w:sz="4" w:space="0" w:color="auto"/>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-8%</w:t>
            </w:r>
          </w:p>
        </w:tc>
        <w:tc>
          <w:tcPr>
            <w:tcW w:w="837" w:type="dxa"/>
            <w:tcBorders>
              <w:top w:val="nil"/>
              <w:left w:val="nil"/>
              <w:bottom w:val="nil"/>
              <w:right w:val="single" w:sz="4" w:space="0" w:color="auto"/>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-11%</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r>
      <w:tr w:rsidR="00D27F01" w:rsidRPr="00D27F01" w:rsidTr="00D27F01">
        <w:trPr>
          <w:trHeight w:val="315"/>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750" w:type="dxa"/>
            <w:vMerge w:val="restart"/>
            <w:tcBorders>
              <w:top w:val="nil"/>
              <w:left w:val="single" w:sz="4" w:space="0" w:color="auto"/>
              <w:bottom w:val="nil"/>
              <w:right w:val="single" w:sz="4" w:space="0" w:color="auto"/>
            </w:tcBorders>
            <w:shd w:val="clear" w:color="000000" w:fill="C0C0C0"/>
            <w:noWrap/>
            <w:vAlign w:val="center"/>
            <w:hideMark/>
          </w:tcPr>
          <w:p w:rsidR="00D27F01" w:rsidRPr="00D27F01" w:rsidRDefault="00D27F01" w:rsidP="00D27F01">
            <w:pPr>
              <w:jc w:val="center"/>
              <w:rPr>
                <w:rFonts w:cs="Arial"/>
                <w:b/>
                <w:bCs/>
                <w:sz w:val="24"/>
                <w:szCs w:val="24"/>
              </w:rPr>
            </w:pPr>
            <w:r w:rsidRPr="00D27F01">
              <w:rPr>
                <w:rFonts w:cs="Arial"/>
                <w:b/>
                <w:bCs/>
                <w:sz w:val="24"/>
                <w:szCs w:val="24"/>
              </w:rPr>
              <w:t>2005</w:t>
            </w:r>
          </w:p>
        </w:tc>
        <w:tc>
          <w:tcPr>
            <w:tcW w:w="2274" w:type="dxa"/>
            <w:tcBorders>
              <w:top w:val="nil"/>
              <w:left w:val="nil"/>
              <w:bottom w:val="nil"/>
              <w:right w:val="single" w:sz="4" w:space="0" w:color="auto"/>
            </w:tcBorders>
            <w:shd w:val="clear" w:color="000000" w:fill="C0C0C0"/>
            <w:noWrap/>
            <w:vAlign w:val="bottom"/>
            <w:hideMark/>
          </w:tcPr>
          <w:p w:rsidR="00D27F01" w:rsidRPr="00D27F01" w:rsidRDefault="00D27F01" w:rsidP="00D27F01">
            <w:pPr>
              <w:rPr>
                <w:rFonts w:cs="Arial"/>
                <w:b/>
                <w:bCs/>
                <w:sz w:val="24"/>
                <w:szCs w:val="24"/>
              </w:rPr>
            </w:pPr>
            <w:r w:rsidRPr="00D27F01">
              <w:rPr>
                <w:rFonts w:cs="Arial"/>
                <w:b/>
                <w:bCs/>
                <w:sz w:val="24"/>
                <w:szCs w:val="24"/>
              </w:rPr>
              <w:t>Total</w:t>
            </w:r>
          </w:p>
        </w:tc>
        <w:tc>
          <w:tcPr>
            <w:tcW w:w="970"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4.42</w:t>
            </w:r>
          </w:p>
        </w:tc>
        <w:tc>
          <w:tcPr>
            <w:tcW w:w="970"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2.41</w:t>
            </w:r>
          </w:p>
        </w:tc>
        <w:tc>
          <w:tcPr>
            <w:tcW w:w="1056"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2.81</w:t>
            </w:r>
          </w:p>
        </w:tc>
        <w:tc>
          <w:tcPr>
            <w:tcW w:w="837"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9.64</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r>
      <w:tr w:rsidR="00D27F01" w:rsidRPr="00D27F01" w:rsidTr="00D27F01">
        <w:trPr>
          <w:trHeight w:val="315"/>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750" w:type="dxa"/>
            <w:vMerge/>
            <w:tcBorders>
              <w:top w:val="nil"/>
              <w:left w:val="single" w:sz="4" w:space="0" w:color="auto"/>
              <w:bottom w:val="nil"/>
              <w:right w:val="single" w:sz="4" w:space="0" w:color="auto"/>
            </w:tcBorders>
            <w:vAlign w:val="center"/>
            <w:hideMark/>
          </w:tcPr>
          <w:p w:rsidR="00D27F01" w:rsidRPr="00D27F01" w:rsidRDefault="00D27F01" w:rsidP="00D27F01">
            <w:pPr>
              <w:rPr>
                <w:rFonts w:cs="Arial"/>
                <w:b/>
                <w:bCs/>
                <w:sz w:val="24"/>
                <w:szCs w:val="24"/>
              </w:rPr>
            </w:pPr>
          </w:p>
        </w:tc>
        <w:tc>
          <w:tcPr>
            <w:tcW w:w="2274" w:type="dxa"/>
            <w:tcBorders>
              <w:top w:val="nil"/>
              <w:left w:val="nil"/>
              <w:bottom w:val="nil"/>
              <w:right w:val="single" w:sz="4" w:space="0" w:color="auto"/>
            </w:tcBorders>
            <w:shd w:val="clear" w:color="000000" w:fill="C0C0C0"/>
            <w:noWrap/>
            <w:vAlign w:val="bottom"/>
            <w:hideMark/>
          </w:tcPr>
          <w:p w:rsidR="00D27F01" w:rsidRPr="00D27F01" w:rsidRDefault="00D27F01" w:rsidP="00D27F01">
            <w:pPr>
              <w:rPr>
                <w:rFonts w:cs="Arial"/>
                <w:b/>
                <w:bCs/>
                <w:sz w:val="24"/>
                <w:szCs w:val="24"/>
              </w:rPr>
            </w:pPr>
            <w:r w:rsidRPr="00D27F01">
              <w:rPr>
                <w:rFonts w:cs="Arial"/>
                <w:b/>
                <w:bCs/>
                <w:sz w:val="24"/>
                <w:szCs w:val="24"/>
              </w:rPr>
              <w:t>Dev From Norm</w:t>
            </w:r>
          </w:p>
        </w:tc>
        <w:tc>
          <w:tcPr>
            <w:tcW w:w="970"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+16%</w:t>
            </w:r>
          </w:p>
        </w:tc>
        <w:tc>
          <w:tcPr>
            <w:tcW w:w="970"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-39%</w:t>
            </w:r>
          </w:p>
        </w:tc>
        <w:tc>
          <w:tcPr>
            <w:tcW w:w="1056"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-31%</w:t>
            </w:r>
          </w:p>
        </w:tc>
        <w:tc>
          <w:tcPr>
            <w:tcW w:w="837"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-19%</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r>
      <w:tr w:rsidR="00D27F01" w:rsidRPr="00D27F01" w:rsidTr="00D27F01">
        <w:trPr>
          <w:trHeight w:val="315"/>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750" w:type="dxa"/>
            <w:vMerge w:val="restart"/>
            <w:tcBorders>
              <w:top w:val="nil"/>
              <w:left w:val="single" w:sz="4" w:space="0" w:color="auto"/>
              <w:bottom w:val="nil"/>
              <w:right w:val="single" w:sz="4" w:space="0" w:color="auto"/>
            </w:tcBorders>
            <w:shd w:val="clear" w:color="000000" w:fill="FFFFFF"/>
            <w:noWrap/>
            <w:vAlign w:val="center"/>
            <w:hideMark/>
          </w:tcPr>
          <w:p w:rsidR="00D27F01" w:rsidRPr="00D27F01" w:rsidRDefault="00D27F01" w:rsidP="00D27F01">
            <w:pPr>
              <w:jc w:val="center"/>
              <w:rPr>
                <w:rFonts w:cs="Arial"/>
                <w:b/>
                <w:bCs/>
                <w:sz w:val="24"/>
                <w:szCs w:val="24"/>
              </w:rPr>
            </w:pPr>
            <w:r w:rsidRPr="00D27F01">
              <w:rPr>
                <w:rFonts w:cs="Arial"/>
                <w:b/>
                <w:bCs/>
                <w:sz w:val="24"/>
                <w:szCs w:val="24"/>
              </w:rPr>
              <w:t>2006</w:t>
            </w:r>
          </w:p>
        </w:tc>
        <w:tc>
          <w:tcPr>
            <w:tcW w:w="2274" w:type="dxa"/>
            <w:tcBorders>
              <w:top w:val="nil"/>
              <w:left w:val="nil"/>
              <w:bottom w:val="nil"/>
              <w:right w:val="single" w:sz="4" w:space="0" w:color="auto"/>
            </w:tcBorders>
            <w:shd w:val="clear" w:color="000000" w:fill="FFFFFF"/>
            <w:noWrap/>
            <w:vAlign w:val="bottom"/>
            <w:hideMark/>
          </w:tcPr>
          <w:p w:rsidR="00D27F01" w:rsidRPr="00D27F01" w:rsidRDefault="00D27F01" w:rsidP="00D27F01">
            <w:pPr>
              <w:rPr>
                <w:rFonts w:cs="Arial"/>
                <w:b/>
                <w:bCs/>
                <w:sz w:val="24"/>
                <w:szCs w:val="24"/>
              </w:rPr>
            </w:pPr>
            <w:r w:rsidRPr="00D27F01">
              <w:rPr>
                <w:rFonts w:cs="Arial"/>
                <w:b/>
                <w:bCs/>
                <w:sz w:val="24"/>
                <w:szCs w:val="24"/>
              </w:rPr>
              <w:t>Total</w:t>
            </w:r>
          </w:p>
        </w:tc>
        <w:tc>
          <w:tcPr>
            <w:tcW w:w="970" w:type="dxa"/>
            <w:tcBorders>
              <w:top w:val="nil"/>
              <w:left w:val="nil"/>
              <w:bottom w:val="nil"/>
              <w:right w:val="single" w:sz="4" w:space="0" w:color="auto"/>
            </w:tcBorders>
            <w:shd w:val="clear" w:color="000000" w:fill="FFFFFF"/>
            <w:noWrap/>
            <w:vAlign w:val="bottom"/>
            <w:hideMark/>
          </w:tcPr>
          <w:p w:rsidR="00D27F01" w:rsidRPr="00D27F01" w:rsidRDefault="00D27F01" w:rsidP="00D27F01">
            <w:pPr>
              <w:jc w:val="center"/>
              <w:rPr>
                <w:rFonts w:cs="Arial"/>
                <w:sz w:val="24"/>
                <w:szCs w:val="24"/>
              </w:rPr>
            </w:pPr>
            <w:r w:rsidRPr="00D27F01">
              <w:rPr>
                <w:rFonts w:cs="Arial"/>
                <w:sz w:val="24"/>
                <w:szCs w:val="24"/>
              </w:rPr>
              <w:t>6.39</w:t>
            </w:r>
          </w:p>
        </w:tc>
        <w:tc>
          <w:tcPr>
            <w:tcW w:w="970" w:type="dxa"/>
            <w:tcBorders>
              <w:top w:val="nil"/>
              <w:left w:val="nil"/>
              <w:bottom w:val="nil"/>
              <w:right w:val="single" w:sz="4" w:space="0" w:color="auto"/>
            </w:tcBorders>
            <w:shd w:val="clear" w:color="000000" w:fill="FFFFFF"/>
            <w:noWrap/>
            <w:vAlign w:val="bottom"/>
            <w:hideMark/>
          </w:tcPr>
          <w:p w:rsidR="00D27F01" w:rsidRPr="00D27F01" w:rsidRDefault="00D27F01" w:rsidP="00D27F01">
            <w:pPr>
              <w:jc w:val="center"/>
              <w:rPr>
                <w:rFonts w:cs="Arial"/>
                <w:sz w:val="24"/>
                <w:szCs w:val="24"/>
              </w:rPr>
            </w:pPr>
            <w:r w:rsidRPr="00D27F01">
              <w:rPr>
                <w:rFonts w:cs="Arial"/>
                <w:sz w:val="24"/>
                <w:szCs w:val="24"/>
              </w:rPr>
              <w:t>2.83</w:t>
            </w:r>
          </w:p>
        </w:tc>
        <w:tc>
          <w:tcPr>
            <w:tcW w:w="1056" w:type="dxa"/>
            <w:tcBorders>
              <w:top w:val="nil"/>
              <w:left w:val="nil"/>
              <w:bottom w:val="nil"/>
              <w:right w:val="single" w:sz="4" w:space="0" w:color="auto"/>
            </w:tcBorders>
            <w:shd w:val="clear" w:color="000000" w:fill="FFFFFF"/>
            <w:noWrap/>
            <w:vAlign w:val="bottom"/>
            <w:hideMark/>
          </w:tcPr>
          <w:p w:rsidR="00D27F01" w:rsidRPr="00D27F01" w:rsidRDefault="00D27F01" w:rsidP="00D27F01">
            <w:pPr>
              <w:jc w:val="center"/>
              <w:rPr>
                <w:rFonts w:cs="Arial"/>
                <w:sz w:val="24"/>
                <w:szCs w:val="24"/>
              </w:rPr>
            </w:pPr>
            <w:r w:rsidRPr="00D27F01">
              <w:rPr>
                <w:rFonts w:cs="Arial"/>
                <w:sz w:val="24"/>
                <w:szCs w:val="24"/>
              </w:rPr>
              <w:t>3.31</w:t>
            </w:r>
          </w:p>
        </w:tc>
        <w:tc>
          <w:tcPr>
            <w:tcW w:w="837" w:type="dxa"/>
            <w:tcBorders>
              <w:top w:val="nil"/>
              <w:left w:val="nil"/>
              <w:bottom w:val="nil"/>
              <w:right w:val="single" w:sz="4" w:space="0" w:color="auto"/>
            </w:tcBorders>
            <w:shd w:val="clear" w:color="000000" w:fill="FFFFFF"/>
            <w:noWrap/>
            <w:vAlign w:val="bottom"/>
            <w:hideMark/>
          </w:tcPr>
          <w:p w:rsidR="00D27F01" w:rsidRPr="00D27F01" w:rsidRDefault="00D27F01" w:rsidP="00D27F01">
            <w:pPr>
              <w:jc w:val="center"/>
              <w:rPr>
                <w:rFonts w:cs="Arial"/>
                <w:sz w:val="24"/>
                <w:szCs w:val="24"/>
              </w:rPr>
            </w:pPr>
            <w:r w:rsidRPr="00D27F01">
              <w:rPr>
                <w:rFonts w:cs="Arial"/>
                <w:sz w:val="24"/>
                <w:szCs w:val="24"/>
              </w:rPr>
              <w:t>12.53</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r>
      <w:tr w:rsidR="00D27F01" w:rsidRPr="00D27F01" w:rsidTr="00D27F01">
        <w:trPr>
          <w:trHeight w:val="315"/>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750" w:type="dxa"/>
            <w:vMerge/>
            <w:tcBorders>
              <w:top w:val="nil"/>
              <w:left w:val="single" w:sz="4" w:space="0" w:color="auto"/>
              <w:bottom w:val="nil"/>
              <w:right w:val="single" w:sz="4" w:space="0" w:color="auto"/>
            </w:tcBorders>
            <w:vAlign w:val="center"/>
            <w:hideMark/>
          </w:tcPr>
          <w:p w:rsidR="00D27F01" w:rsidRPr="00D27F01" w:rsidRDefault="00D27F01" w:rsidP="00D27F01">
            <w:pPr>
              <w:rPr>
                <w:rFonts w:cs="Arial"/>
                <w:b/>
                <w:bCs/>
                <w:sz w:val="24"/>
                <w:szCs w:val="24"/>
              </w:rPr>
            </w:pPr>
          </w:p>
        </w:tc>
        <w:tc>
          <w:tcPr>
            <w:tcW w:w="2274" w:type="dxa"/>
            <w:tcBorders>
              <w:top w:val="nil"/>
              <w:left w:val="nil"/>
              <w:bottom w:val="nil"/>
              <w:right w:val="single" w:sz="4" w:space="0" w:color="auto"/>
            </w:tcBorders>
            <w:shd w:val="clear" w:color="000000" w:fill="FFFFFF"/>
            <w:noWrap/>
            <w:vAlign w:val="bottom"/>
            <w:hideMark/>
          </w:tcPr>
          <w:p w:rsidR="00D27F01" w:rsidRPr="00D27F01" w:rsidRDefault="00D27F01" w:rsidP="00D27F01">
            <w:pPr>
              <w:rPr>
                <w:rFonts w:cs="Arial"/>
                <w:b/>
                <w:bCs/>
                <w:sz w:val="24"/>
                <w:szCs w:val="24"/>
              </w:rPr>
            </w:pPr>
            <w:r w:rsidRPr="00D27F01">
              <w:rPr>
                <w:rFonts w:cs="Arial"/>
                <w:b/>
                <w:bCs/>
                <w:sz w:val="24"/>
                <w:szCs w:val="24"/>
              </w:rPr>
              <w:t>Dev From Norm</w:t>
            </w:r>
          </w:p>
        </w:tc>
        <w:tc>
          <w:tcPr>
            <w:tcW w:w="970" w:type="dxa"/>
            <w:tcBorders>
              <w:top w:val="nil"/>
              <w:left w:val="nil"/>
              <w:bottom w:val="nil"/>
              <w:right w:val="single" w:sz="4" w:space="0" w:color="auto"/>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+68%</w:t>
            </w:r>
          </w:p>
        </w:tc>
        <w:tc>
          <w:tcPr>
            <w:tcW w:w="970" w:type="dxa"/>
            <w:tcBorders>
              <w:top w:val="nil"/>
              <w:left w:val="nil"/>
              <w:bottom w:val="nil"/>
              <w:right w:val="single" w:sz="4" w:space="0" w:color="auto"/>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-28%</w:t>
            </w:r>
          </w:p>
        </w:tc>
        <w:tc>
          <w:tcPr>
            <w:tcW w:w="1056" w:type="dxa"/>
            <w:tcBorders>
              <w:top w:val="nil"/>
              <w:left w:val="nil"/>
              <w:bottom w:val="nil"/>
              <w:right w:val="single" w:sz="4" w:space="0" w:color="auto"/>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-19%</w:t>
            </w:r>
          </w:p>
        </w:tc>
        <w:tc>
          <w:tcPr>
            <w:tcW w:w="837" w:type="dxa"/>
            <w:tcBorders>
              <w:top w:val="nil"/>
              <w:left w:val="nil"/>
              <w:bottom w:val="nil"/>
              <w:right w:val="single" w:sz="4" w:space="0" w:color="auto"/>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+6%</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r>
      <w:tr w:rsidR="00D27F01" w:rsidRPr="00D27F01" w:rsidTr="00D27F01">
        <w:trPr>
          <w:trHeight w:val="315"/>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750" w:type="dxa"/>
            <w:vMerge w:val="restart"/>
            <w:tcBorders>
              <w:top w:val="nil"/>
              <w:left w:val="single" w:sz="4" w:space="0" w:color="auto"/>
              <w:bottom w:val="single" w:sz="4" w:space="0" w:color="auto"/>
              <w:right w:val="single" w:sz="4" w:space="0" w:color="auto"/>
            </w:tcBorders>
            <w:shd w:val="clear" w:color="000000" w:fill="C0C0C0"/>
            <w:noWrap/>
            <w:vAlign w:val="center"/>
            <w:hideMark/>
          </w:tcPr>
          <w:p w:rsidR="00D27F01" w:rsidRPr="00D27F01" w:rsidRDefault="00D27F01" w:rsidP="00D27F01">
            <w:pPr>
              <w:jc w:val="center"/>
              <w:rPr>
                <w:rFonts w:cs="Arial"/>
                <w:b/>
                <w:bCs/>
                <w:sz w:val="24"/>
                <w:szCs w:val="24"/>
              </w:rPr>
            </w:pPr>
            <w:r w:rsidRPr="00D27F01">
              <w:rPr>
                <w:rFonts w:cs="Arial"/>
                <w:b/>
                <w:bCs/>
                <w:sz w:val="24"/>
                <w:szCs w:val="24"/>
              </w:rPr>
              <w:t>2007</w:t>
            </w:r>
          </w:p>
        </w:tc>
        <w:tc>
          <w:tcPr>
            <w:tcW w:w="2274" w:type="dxa"/>
            <w:tcBorders>
              <w:top w:val="nil"/>
              <w:left w:val="nil"/>
              <w:bottom w:val="nil"/>
              <w:right w:val="single" w:sz="4" w:space="0" w:color="auto"/>
            </w:tcBorders>
            <w:shd w:val="clear" w:color="000000" w:fill="C0C0C0"/>
            <w:noWrap/>
            <w:vAlign w:val="bottom"/>
            <w:hideMark/>
          </w:tcPr>
          <w:p w:rsidR="00D27F01" w:rsidRPr="00D27F01" w:rsidRDefault="00D27F01" w:rsidP="00D27F01">
            <w:pPr>
              <w:rPr>
                <w:rFonts w:cs="Arial"/>
                <w:b/>
                <w:bCs/>
                <w:sz w:val="24"/>
                <w:szCs w:val="24"/>
              </w:rPr>
            </w:pPr>
            <w:r w:rsidRPr="00D27F01">
              <w:rPr>
                <w:rFonts w:cs="Arial"/>
                <w:b/>
                <w:bCs/>
                <w:sz w:val="24"/>
                <w:szCs w:val="24"/>
              </w:rPr>
              <w:t>Total</w:t>
            </w:r>
          </w:p>
        </w:tc>
        <w:tc>
          <w:tcPr>
            <w:tcW w:w="970"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2.59</w:t>
            </w:r>
          </w:p>
        </w:tc>
        <w:tc>
          <w:tcPr>
            <w:tcW w:w="970"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5.50</w:t>
            </w:r>
          </w:p>
        </w:tc>
        <w:tc>
          <w:tcPr>
            <w:tcW w:w="1056"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1.12</w:t>
            </w:r>
          </w:p>
        </w:tc>
        <w:tc>
          <w:tcPr>
            <w:tcW w:w="837"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9.21</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r>
      <w:tr w:rsidR="00D27F01" w:rsidRPr="00D27F01" w:rsidTr="00D27F01">
        <w:trPr>
          <w:trHeight w:val="315"/>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750" w:type="dxa"/>
            <w:vMerge/>
            <w:tcBorders>
              <w:top w:val="nil"/>
              <w:left w:val="single" w:sz="4" w:space="0" w:color="auto"/>
              <w:bottom w:val="single" w:sz="4" w:space="0" w:color="auto"/>
              <w:right w:val="single" w:sz="4" w:space="0" w:color="auto"/>
            </w:tcBorders>
            <w:vAlign w:val="center"/>
            <w:hideMark/>
          </w:tcPr>
          <w:p w:rsidR="00D27F01" w:rsidRPr="00D27F01" w:rsidRDefault="00D27F01" w:rsidP="00D27F01">
            <w:pPr>
              <w:rPr>
                <w:rFonts w:cs="Arial"/>
                <w:b/>
                <w:bCs/>
                <w:sz w:val="24"/>
                <w:szCs w:val="24"/>
              </w:rPr>
            </w:pPr>
          </w:p>
        </w:tc>
        <w:tc>
          <w:tcPr>
            <w:tcW w:w="2274" w:type="dxa"/>
            <w:tcBorders>
              <w:top w:val="nil"/>
              <w:left w:val="nil"/>
              <w:bottom w:val="nil"/>
              <w:right w:val="single" w:sz="4" w:space="0" w:color="auto"/>
            </w:tcBorders>
            <w:shd w:val="clear" w:color="000000" w:fill="C0C0C0"/>
            <w:noWrap/>
            <w:vAlign w:val="bottom"/>
            <w:hideMark/>
          </w:tcPr>
          <w:p w:rsidR="00D27F01" w:rsidRPr="00D27F01" w:rsidRDefault="00D27F01" w:rsidP="00D27F01">
            <w:pPr>
              <w:rPr>
                <w:rFonts w:cs="Arial"/>
                <w:b/>
                <w:bCs/>
                <w:sz w:val="24"/>
                <w:szCs w:val="24"/>
              </w:rPr>
            </w:pPr>
            <w:r w:rsidRPr="00D27F01">
              <w:rPr>
                <w:rFonts w:cs="Arial"/>
                <w:b/>
                <w:bCs/>
                <w:sz w:val="24"/>
                <w:szCs w:val="24"/>
              </w:rPr>
              <w:t>Dev From Norm</w:t>
            </w:r>
          </w:p>
        </w:tc>
        <w:tc>
          <w:tcPr>
            <w:tcW w:w="970"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-32%</w:t>
            </w:r>
          </w:p>
        </w:tc>
        <w:tc>
          <w:tcPr>
            <w:tcW w:w="970"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+39%</w:t>
            </w:r>
          </w:p>
        </w:tc>
        <w:tc>
          <w:tcPr>
            <w:tcW w:w="1056"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-73%</w:t>
            </w:r>
          </w:p>
        </w:tc>
        <w:tc>
          <w:tcPr>
            <w:tcW w:w="837"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-22%</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r>
      <w:tr w:rsidR="00D27F01" w:rsidRPr="00D27F01" w:rsidTr="00D27F01">
        <w:trPr>
          <w:trHeight w:val="315"/>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75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27F01" w:rsidRPr="00D27F01" w:rsidRDefault="00D27F01" w:rsidP="00D27F01">
            <w:pPr>
              <w:jc w:val="center"/>
              <w:rPr>
                <w:rFonts w:cs="Arial"/>
                <w:b/>
                <w:bCs/>
                <w:sz w:val="24"/>
                <w:szCs w:val="24"/>
              </w:rPr>
            </w:pPr>
            <w:r w:rsidRPr="00D27F01">
              <w:rPr>
                <w:rFonts w:cs="Arial"/>
                <w:b/>
                <w:bCs/>
                <w:sz w:val="24"/>
                <w:szCs w:val="24"/>
              </w:rPr>
              <w:t>2008</w:t>
            </w:r>
          </w:p>
        </w:tc>
        <w:tc>
          <w:tcPr>
            <w:tcW w:w="2274" w:type="dxa"/>
            <w:tcBorders>
              <w:top w:val="nil"/>
              <w:left w:val="nil"/>
              <w:bottom w:val="nil"/>
              <w:right w:val="single" w:sz="4" w:space="0" w:color="auto"/>
            </w:tcBorders>
            <w:shd w:val="clear" w:color="000000" w:fill="FFFFFF"/>
            <w:noWrap/>
            <w:vAlign w:val="bottom"/>
            <w:hideMark/>
          </w:tcPr>
          <w:p w:rsidR="00D27F01" w:rsidRPr="00D27F01" w:rsidRDefault="00D27F01" w:rsidP="00D27F01">
            <w:pPr>
              <w:rPr>
                <w:rFonts w:cs="Arial"/>
                <w:b/>
                <w:bCs/>
                <w:sz w:val="24"/>
                <w:szCs w:val="24"/>
              </w:rPr>
            </w:pPr>
            <w:r w:rsidRPr="00D27F01">
              <w:rPr>
                <w:rFonts w:cs="Arial"/>
                <w:b/>
                <w:bCs/>
                <w:sz w:val="24"/>
                <w:szCs w:val="24"/>
              </w:rPr>
              <w:t>Total</w:t>
            </w:r>
          </w:p>
        </w:tc>
        <w:tc>
          <w:tcPr>
            <w:tcW w:w="970" w:type="dxa"/>
            <w:tcBorders>
              <w:top w:val="nil"/>
              <w:left w:val="nil"/>
              <w:bottom w:val="nil"/>
              <w:right w:val="single" w:sz="4" w:space="0" w:color="auto"/>
            </w:tcBorders>
            <w:shd w:val="clear" w:color="000000" w:fill="FFFFFF"/>
            <w:noWrap/>
            <w:vAlign w:val="bottom"/>
            <w:hideMark/>
          </w:tcPr>
          <w:p w:rsidR="00D27F01" w:rsidRPr="00D27F01" w:rsidRDefault="00D27F01" w:rsidP="00D27F01">
            <w:pPr>
              <w:jc w:val="center"/>
              <w:rPr>
                <w:rFonts w:cs="Arial"/>
                <w:sz w:val="24"/>
                <w:szCs w:val="24"/>
              </w:rPr>
            </w:pPr>
            <w:r w:rsidRPr="00D27F01">
              <w:rPr>
                <w:rFonts w:cs="Arial"/>
                <w:sz w:val="24"/>
                <w:szCs w:val="24"/>
              </w:rPr>
              <w:t>6.92</w:t>
            </w:r>
          </w:p>
        </w:tc>
        <w:tc>
          <w:tcPr>
            <w:tcW w:w="970" w:type="dxa"/>
            <w:tcBorders>
              <w:top w:val="nil"/>
              <w:left w:val="nil"/>
              <w:bottom w:val="nil"/>
              <w:right w:val="single" w:sz="4" w:space="0" w:color="auto"/>
            </w:tcBorders>
            <w:shd w:val="clear" w:color="000000" w:fill="FFFFFF"/>
            <w:noWrap/>
            <w:vAlign w:val="bottom"/>
            <w:hideMark/>
          </w:tcPr>
          <w:p w:rsidR="00D27F01" w:rsidRPr="00D27F01" w:rsidRDefault="00D27F01" w:rsidP="00D27F01">
            <w:pPr>
              <w:jc w:val="center"/>
              <w:rPr>
                <w:rFonts w:cs="Arial"/>
                <w:sz w:val="24"/>
                <w:szCs w:val="24"/>
              </w:rPr>
            </w:pPr>
            <w:r w:rsidRPr="00D27F01">
              <w:rPr>
                <w:rFonts w:cs="Arial"/>
                <w:sz w:val="24"/>
                <w:szCs w:val="24"/>
              </w:rPr>
              <w:t>8.20</w:t>
            </w:r>
          </w:p>
        </w:tc>
        <w:tc>
          <w:tcPr>
            <w:tcW w:w="1056" w:type="dxa"/>
            <w:tcBorders>
              <w:top w:val="nil"/>
              <w:left w:val="nil"/>
              <w:bottom w:val="nil"/>
              <w:right w:val="single" w:sz="4" w:space="0" w:color="auto"/>
            </w:tcBorders>
            <w:shd w:val="clear" w:color="000000" w:fill="FFFFFF"/>
            <w:noWrap/>
            <w:vAlign w:val="bottom"/>
            <w:hideMark/>
          </w:tcPr>
          <w:p w:rsidR="00D27F01" w:rsidRPr="00D27F01" w:rsidRDefault="00D27F01" w:rsidP="00D27F01">
            <w:pPr>
              <w:jc w:val="center"/>
              <w:rPr>
                <w:rFonts w:cs="Arial"/>
                <w:sz w:val="24"/>
                <w:szCs w:val="24"/>
              </w:rPr>
            </w:pPr>
            <w:r w:rsidRPr="00D27F01">
              <w:rPr>
                <w:rFonts w:cs="Arial"/>
                <w:sz w:val="24"/>
                <w:szCs w:val="24"/>
              </w:rPr>
              <w:t>2.37</w:t>
            </w:r>
          </w:p>
        </w:tc>
        <w:tc>
          <w:tcPr>
            <w:tcW w:w="837" w:type="dxa"/>
            <w:tcBorders>
              <w:top w:val="nil"/>
              <w:left w:val="nil"/>
              <w:bottom w:val="nil"/>
              <w:right w:val="single" w:sz="4" w:space="0" w:color="auto"/>
            </w:tcBorders>
            <w:shd w:val="clear" w:color="000000" w:fill="FFFFFF"/>
            <w:noWrap/>
            <w:vAlign w:val="bottom"/>
            <w:hideMark/>
          </w:tcPr>
          <w:p w:rsidR="00D27F01" w:rsidRPr="00D27F01" w:rsidRDefault="00D27F01" w:rsidP="00D27F01">
            <w:pPr>
              <w:jc w:val="center"/>
              <w:rPr>
                <w:rFonts w:cs="Arial"/>
                <w:sz w:val="24"/>
                <w:szCs w:val="24"/>
              </w:rPr>
            </w:pPr>
            <w:r w:rsidRPr="00D27F01">
              <w:rPr>
                <w:rFonts w:cs="Arial"/>
                <w:sz w:val="24"/>
                <w:szCs w:val="24"/>
              </w:rPr>
              <w:t>17.49</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r>
      <w:tr w:rsidR="00D27F01" w:rsidRPr="00D27F01" w:rsidTr="00D27F01">
        <w:trPr>
          <w:trHeight w:val="315"/>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750" w:type="dxa"/>
            <w:vMerge/>
            <w:tcBorders>
              <w:top w:val="nil"/>
              <w:left w:val="single" w:sz="4" w:space="0" w:color="auto"/>
              <w:bottom w:val="single" w:sz="4" w:space="0" w:color="auto"/>
              <w:right w:val="single" w:sz="4" w:space="0" w:color="auto"/>
            </w:tcBorders>
            <w:vAlign w:val="center"/>
            <w:hideMark/>
          </w:tcPr>
          <w:p w:rsidR="00D27F01" w:rsidRPr="00D27F01" w:rsidRDefault="00D27F01" w:rsidP="00D27F01">
            <w:pPr>
              <w:rPr>
                <w:rFonts w:cs="Arial"/>
                <w:b/>
                <w:bCs/>
                <w:sz w:val="24"/>
                <w:szCs w:val="24"/>
              </w:rPr>
            </w:pPr>
          </w:p>
        </w:tc>
        <w:tc>
          <w:tcPr>
            <w:tcW w:w="2274" w:type="dxa"/>
            <w:tcBorders>
              <w:top w:val="nil"/>
              <w:left w:val="nil"/>
              <w:bottom w:val="nil"/>
              <w:right w:val="single" w:sz="4" w:space="0" w:color="auto"/>
            </w:tcBorders>
            <w:shd w:val="clear" w:color="000000" w:fill="FFFFFF"/>
            <w:noWrap/>
            <w:vAlign w:val="bottom"/>
            <w:hideMark/>
          </w:tcPr>
          <w:p w:rsidR="00D27F01" w:rsidRPr="00D27F01" w:rsidRDefault="00D27F01" w:rsidP="00D27F01">
            <w:pPr>
              <w:rPr>
                <w:rFonts w:cs="Arial"/>
                <w:b/>
                <w:bCs/>
                <w:sz w:val="24"/>
                <w:szCs w:val="24"/>
              </w:rPr>
            </w:pPr>
            <w:r w:rsidRPr="00D27F01">
              <w:rPr>
                <w:rFonts w:cs="Arial"/>
                <w:b/>
                <w:bCs/>
                <w:sz w:val="24"/>
                <w:szCs w:val="24"/>
              </w:rPr>
              <w:t>Dev From Norm</w:t>
            </w:r>
          </w:p>
        </w:tc>
        <w:tc>
          <w:tcPr>
            <w:tcW w:w="970" w:type="dxa"/>
            <w:tcBorders>
              <w:top w:val="nil"/>
              <w:left w:val="nil"/>
              <w:bottom w:val="nil"/>
              <w:right w:val="single" w:sz="4" w:space="0" w:color="auto"/>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+82%</w:t>
            </w:r>
          </w:p>
        </w:tc>
        <w:tc>
          <w:tcPr>
            <w:tcW w:w="970" w:type="dxa"/>
            <w:tcBorders>
              <w:top w:val="nil"/>
              <w:left w:val="nil"/>
              <w:bottom w:val="nil"/>
              <w:right w:val="single" w:sz="4" w:space="0" w:color="auto"/>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+108%</w:t>
            </w:r>
          </w:p>
        </w:tc>
        <w:tc>
          <w:tcPr>
            <w:tcW w:w="1056" w:type="dxa"/>
            <w:tcBorders>
              <w:top w:val="nil"/>
              <w:left w:val="nil"/>
              <w:bottom w:val="nil"/>
              <w:right w:val="single" w:sz="4" w:space="0" w:color="auto"/>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-42%</w:t>
            </w:r>
          </w:p>
        </w:tc>
        <w:tc>
          <w:tcPr>
            <w:tcW w:w="837" w:type="dxa"/>
            <w:tcBorders>
              <w:top w:val="nil"/>
              <w:left w:val="nil"/>
              <w:bottom w:val="nil"/>
              <w:right w:val="single" w:sz="4" w:space="0" w:color="auto"/>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+47%</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r>
      <w:tr w:rsidR="00D27F01" w:rsidRPr="00D27F01" w:rsidTr="00D27F01">
        <w:trPr>
          <w:trHeight w:val="315"/>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750" w:type="dxa"/>
            <w:vMerge w:val="restart"/>
            <w:tcBorders>
              <w:top w:val="nil"/>
              <w:left w:val="single" w:sz="4" w:space="0" w:color="auto"/>
              <w:bottom w:val="single" w:sz="4" w:space="0" w:color="auto"/>
              <w:right w:val="single" w:sz="4" w:space="0" w:color="auto"/>
            </w:tcBorders>
            <w:shd w:val="clear" w:color="000000" w:fill="C0C0C0"/>
            <w:noWrap/>
            <w:vAlign w:val="center"/>
            <w:hideMark/>
          </w:tcPr>
          <w:p w:rsidR="00D27F01" w:rsidRPr="00D27F01" w:rsidRDefault="00D27F01" w:rsidP="00D27F01">
            <w:pPr>
              <w:jc w:val="center"/>
              <w:rPr>
                <w:rFonts w:cs="Arial"/>
                <w:b/>
                <w:bCs/>
                <w:sz w:val="24"/>
                <w:szCs w:val="24"/>
              </w:rPr>
            </w:pPr>
            <w:r w:rsidRPr="00D27F01">
              <w:rPr>
                <w:rFonts w:cs="Arial"/>
                <w:b/>
                <w:bCs/>
                <w:sz w:val="24"/>
                <w:szCs w:val="24"/>
              </w:rPr>
              <w:t>2009</w:t>
            </w:r>
          </w:p>
        </w:tc>
        <w:tc>
          <w:tcPr>
            <w:tcW w:w="2274" w:type="dxa"/>
            <w:tcBorders>
              <w:top w:val="nil"/>
              <w:left w:val="nil"/>
              <w:bottom w:val="nil"/>
              <w:right w:val="single" w:sz="4" w:space="0" w:color="auto"/>
            </w:tcBorders>
            <w:shd w:val="clear" w:color="000000" w:fill="C0C0C0"/>
            <w:noWrap/>
            <w:vAlign w:val="bottom"/>
            <w:hideMark/>
          </w:tcPr>
          <w:p w:rsidR="00D27F01" w:rsidRPr="00D27F01" w:rsidRDefault="00D27F01" w:rsidP="00D27F01">
            <w:pPr>
              <w:rPr>
                <w:rFonts w:cs="Arial"/>
                <w:b/>
                <w:bCs/>
                <w:sz w:val="24"/>
                <w:szCs w:val="24"/>
              </w:rPr>
            </w:pPr>
            <w:r w:rsidRPr="00D27F01">
              <w:rPr>
                <w:rFonts w:cs="Arial"/>
                <w:b/>
                <w:bCs/>
                <w:sz w:val="24"/>
                <w:szCs w:val="24"/>
              </w:rPr>
              <w:t>Total</w:t>
            </w:r>
          </w:p>
        </w:tc>
        <w:tc>
          <w:tcPr>
            <w:tcW w:w="970"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5.38</w:t>
            </w:r>
          </w:p>
        </w:tc>
        <w:tc>
          <w:tcPr>
            <w:tcW w:w="970"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9.03</w:t>
            </w:r>
          </w:p>
        </w:tc>
        <w:tc>
          <w:tcPr>
            <w:tcW w:w="1056"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3.52</w:t>
            </w:r>
          </w:p>
        </w:tc>
        <w:tc>
          <w:tcPr>
            <w:tcW w:w="837"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17.93</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r>
      <w:tr w:rsidR="00D27F01" w:rsidRPr="00D27F01" w:rsidTr="00D27F01">
        <w:trPr>
          <w:trHeight w:val="315"/>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750" w:type="dxa"/>
            <w:vMerge/>
            <w:tcBorders>
              <w:top w:val="nil"/>
              <w:left w:val="single" w:sz="4" w:space="0" w:color="auto"/>
              <w:bottom w:val="single" w:sz="4" w:space="0" w:color="auto"/>
              <w:right w:val="single" w:sz="4" w:space="0" w:color="auto"/>
            </w:tcBorders>
            <w:vAlign w:val="center"/>
            <w:hideMark/>
          </w:tcPr>
          <w:p w:rsidR="00D27F01" w:rsidRPr="00D27F01" w:rsidRDefault="00D27F01" w:rsidP="00D27F01">
            <w:pPr>
              <w:rPr>
                <w:rFonts w:cs="Arial"/>
                <w:b/>
                <w:bCs/>
                <w:sz w:val="24"/>
                <w:szCs w:val="24"/>
              </w:rPr>
            </w:pPr>
          </w:p>
        </w:tc>
        <w:tc>
          <w:tcPr>
            <w:tcW w:w="2274" w:type="dxa"/>
            <w:tcBorders>
              <w:top w:val="nil"/>
              <w:left w:val="nil"/>
              <w:bottom w:val="nil"/>
              <w:right w:val="single" w:sz="4" w:space="0" w:color="auto"/>
            </w:tcBorders>
            <w:shd w:val="clear" w:color="000000" w:fill="C0C0C0"/>
            <w:noWrap/>
            <w:vAlign w:val="bottom"/>
            <w:hideMark/>
          </w:tcPr>
          <w:p w:rsidR="00D27F01" w:rsidRPr="00D27F01" w:rsidRDefault="00D27F01" w:rsidP="00D27F01">
            <w:pPr>
              <w:rPr>
                <w:rFonts w:cs="Arial"/>
                <w:b/>
                <w:bCs/>
                <w:sz w:val="24"/>
                <w:szCs w:val="24"/>
              </w:rPr>
            </w:pPr>
            <w:r w:rsidRPr="00D27F01">
              <w:rPr>
                <w:rFonts w:cs="Arial"/>
                <w:b/>
                <w:bCs/>
                <w:sz w:val="24"/>
                <w:szCs w:val="24"/>
              </w:rPr>
              <w:t>Dev From Norm</w:t>
            </w:r>
          </w:p>
        </w:tc>
        <w:tc>
          <w:tcPr>
            <w:tcW w:w="970"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+41%</w:t>
            </w:r>
          </w:p>
        </w:tc>
        <w:tc>
          <w:tcPr>
            <w:tcW w:w="970"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+129%</w:t>
            </w:r>
          </w:p>
        </w:tc>
        <w:tc>
          <w:tcPr>
            <w:tcW w:w="1056"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-14%</w:t>
            </w:r>
          </w:p>
        </w:tc>
        <w:tc>
          <w:tcPr>
            <w:tcW w:w="837"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+51%</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r>
      <w:tr w:rsidR="00D27F01" w:rsidRPr="00D27F01" w:rsidTr="00D27F01">
        <w:trPr>
          <w:trHeight w:val="315"/>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75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27F01" w:rsidRPr="00D27F01" w:rsidRDefault="00D27F01" w:rsidP="00D27F01">
            <w:pPr>
              <w:jc w:val="center"/>
              <w:rPr>
                <w:rFonts w:cs="Arial"/>
                <w:b/>
                <w:bCs/>
                <w:sz w:val="24"/>
                <w:szCs w:val="24"/>
              </w:rPr>
            </w:pPr>
            <w:r w:rsidRPr="00D27F01">
              <w:rPr>
                <w:rFonts w:cs="Arial"/>
                <w:b/>
                <w:bCs/>
                <w:sz w:val="24"/>
                <w:szCs w:val="24"/>
              </w:rPr>
              <w:t>2010</w:t>
            </w:r>
          </w:p>
        </w:tc>
        <w:tc>
          <w:tcPr>
            <w:tcW w:w="2274" w:type="dxa"/>
            <w:tcBorders>
              <w:top w:val="nil"/>
              <w:left w:val="nil"/>
              <w:bottom w:val="nil"/>
              <w:right w:val="single" w:sz="4" w:space="0" w:color="auto"/>
            </w:tcBorders>
            <w:shd w:val="clear" w:color="000000" w:fill="FFFFFF"/>
            <w:noWrap/>
            <w:vAlign w:val="bottom"/>
            <w:hideMark/>
          </w:tcPr>
          <w:p w:rsidR="00D27F01" w:rsidRPr="00D27F01" w:rsidRDefault="00D27F01" w:rsidP="00D27F01">
            <w:pPr>
              <w:rPr>
                <w:rFonts w:cs="Arial"/>
                <w:b/>
                <w:bCs/>
                <w:sz w:val="24"/>
                <w:szCs w:val="24"/>
              </w:rPr>
            </w:pPr>
            <w:r w:rsidRPr="00D27F01">
              <w:rPr>
                <w:rFonts w:cs="Arial"/>
                <w:b/>
                <w:bCs/>
                <w:sz w:val="24"/>
                <w:szCs w:val="24"/>
              </w:rPr>
              <w:t>Total</w:t>
            </w:r>
          </w:p>
        </w:tc>
        <w:tc>
          <w:tcPr>
            <w:tcW w:w="970" w:type="dxa"/>
            <w:tcBorders>
              <w:top w:val="nil"/>
              <w:left w:val="nil"/>
              <w:bottom w:val="nil"/>
              <w:right w:val="single" w:sz="4" w:space="0" w:color="auto"/>
            </w:tcBorders>
            <w:shd w:val="clear" w:color="000000" w:fill="FFFFFF"/>
            <w:noWrap/>
            <w:vAlign w:val="bottom"/>
            <w:hideMark/>
          </w:tcPr>
          <w:p w:rsidR="00D27F01" w:rsidRPr="00D27F01" w:rsidRDefault="00D27F01" w:rsidP="00D27F01">
            <w:pPr>
              <w:jc w:val="center"/>
              <w:rPr>
                <w:rFonts w:cs="Arial"/>
                <w:sz w:val="24"/>
                <w:szCs w:val="24"/>
              </w:rPr>
            </w:pPr>
            <w:r w:rsidRPr="00D27F01">
              <w:rPr>
                <w:rFonts w:cs="Arial"/>
                <w:sz w:val="24"/>
                <w:szCs w:val="24"/>
              </w:rPr>
              <w:t>3.69</w:t>
            </w:r>
          </w:p>
        </w:tc>
        <w:tc>
          <w:tcPr>
            <w:tcW w:w="970" w:type="dxa"/>
            <w:tcBorders>
              <w:top w:val="nil"/>
              <w:left w:val="nil"/>
              <w:bottom w:val="nil"/>
              <w:right w:val="single" w:sz="4" w:space="0" w:color="auto"/>
            </w:tcBorders>
            <w:shd w:val="clear" w:color="000000" w:fill="FFFFFF"/>
            <w:noWrap/>
            <w:vAlign w:val="bottom"/>
            <w:hideMark/>
          </w:tcPr>
          <w:p w:rsidR="00D27F01" w:rsidRPr="00D27F01" w:rsidRDefault="00D27F01" w:rsidP="00D27F01">
            <w:pPr>
              <w:jc w:val="center"/>
              <w:rPr>
                <w:rFonts w:cs="Arial"/>
                <w:sz w:val="24"/>
                <w:szCs w:val="24"/>
              </w:rPr>
            </w:pPr>
            <w:r w:rsidRPr="00D27F01">
              <w:rPr>
                <w:rFonts w:cs="Arial"/>
                <w:sz w:val="24"/>
                <w:szCs w:val="24"/>
              </w:rPr>
              <w:t>2.98</w:t>
            </w:r>
          </w:p>
        </w:tc>
        <w:tc>
          <w:tcPr>
            <w:tcW w:w="1056" w:type="dxa"/>
            <w:tcBorders>
              <w:top w:val="nil"/>
              <w:left w:val="nil"/>
              <w:bottom w:val="nil"/>
              <w:right w:val="single" w:sz="4" w:space="0" w:color="auto"/>
            </w:tcBorders>
            <w:shd w:val="clear" w:color="000000" w:fill="FFFFFF"/>
            <w:noWrap/>
            <w:vAlign w:val="bottom"/>
            <w:hideMark/>
          </w:tcPr>
          <w:p w:rsidR="00D27F01" w:rsidRPr="00D27F01" w:rsidRDefault="00D27F01" w:rsidP="00D27F01">
            <w:pPr>
              <w:jc w:val="center"/>
              <w:rPr>
                <w:rFonts w:cs="Arial"/>
                <w:sz w:val="24"/>
                <w:szCs w:val="24"/>
              </w:rPr>
            </w:pPr>
            <w:r w:rsidRPr="00D27F01">
              <w:rPr>
                <w:rFonts w:cs="Arial"/>
                <w:sz w:val="24"/>
                <w:szCs w:val="24"/>
              </w:rPr>
              <w:t>2.33</w:t>
            </w:r>
          </w:p>
        </w:tc>
        <w:tc>
          <w:tcPr>
            <w:tcW w:w="837" w:type="dxa"/>
            <w:tcBorders>
              <w:top w:val="nil"/>
              <w:left w:val="nil"/>
              <w:bottom w:val="nil"/>
              <w:right w:val="single" w:sz="4" w:space="0" w:color="auto"/>
            </w:tcBorders>
            <w:shd w:val="clear" w:color="000000" w:fill="FFFFFF"/>
            <w:noWrap/>
            <w:vAlign w:val="bottom"/>
            <w:hideMark/>
          </w:tcPr>
          <w:p w:rsidR="00D27F01" w:rsidRPr="00D27F01" w:rsidRDefault="00D27F01" w:rsidP="00D27F01">
            <w:pPr>
              <w:jc w:val="center"/>
              <w:rPr>
                <w:rFonts w:cs="Arial"/>
                <w:sz w:val="24"/>
                <w:szCs w:val="24"/>
              </w:rPr>
            </w:pPr>
            <w:r w:rsidRPr="00D27F01">
              <w:rPr>
                <w:rFonts w:cs="Arial"/>
                <w:sz w:val="24"/>
                <w:szCs w:val="24"/>
              </w:rPr>
              <w:t>9.00</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r>
      <w:tr w:rsidR="00D27F01" w:rsidRPr="00D27F01" w:rsidTr="00D27F01">
        <w:trPr>
          <w:trHeight w:val="315"/>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750" w:type="dxa"/>
            <w:vMerge/>
            <w:tcBorders>
              <w:top w:val="nil"/>
              <w:left w:val="single" w:sz="4" w:space="0" w:color="auto"/>
              <w:bottom w:val="single" w:sz="4" w:space="0" w:color="auto"/>
              <w:right w:val="single" w:sz="4" w:space="0" w:color="auto"/>
            </w:tcBorders>
            <w:vAlign w:val="center"/>
            <w:hideMark/>
          </w:tcPr>
          <w:p w:rsidR="00D27F01" w:rsidRPr="00D27F01" w:rsidRDefault="00D27F01" w:rsidP="00D27F01">
            <w:pPr>
              <w:rPr>
                <w:rFonts w:cs="Arial"/>
                <w:b/>
                <w:bCs/>
                <w:sz w:val="24"/>
                <w:szCs w:val="24"/>
              </w:rPr>
            </w:pPr>
          </w:p>
        </w:tc>
        <w:tc>
          <w:tcPr>
            <w:tcW w:w="2274" w:type="dxa"/>
            <w:tcBorders>
              <w:top w:val="nil"/>
              <w:left w:val="nil"/>
              <w:bottom w:val="nil"/>
              <w:right w:val="single" w:sz="4" w:space="0" w:color="auto"/>
            </w:tcBorders>
            <w:shd w:val="clear" w:color="000000" w:fill="FFFFFF"/>
            <w:noWrap/>
            <w:vAlign w:val="bottom"/>
            <w:hideMark/>
          </w:tcPr>
          <w:p w:rsidR="00D27F01" w:rsidRPr="00D27F01" w:rsidRDefault="00D27F01" w:rsidP="00D27F01">
            <w:pPr>
              <w:rPr>
                <w:rFonts w:cs="Arial"/>
                <w:b/>
                <w:bCs/>
                <w:sz w:val="24"/>
                <w:szCs w:val="24"/>
              </w:rPr>
            </w:pPr>
            <w:r w:rsidRPr="00D27F01">
              <w:rPr>
                <w:rFonts w:cs="Arial"/>
                <w:b/>
                <w:bCs/>
                <w:sz w:val="24"/>
                <w:szCs w:val="24"/>
              </w:rPr>
              <w:t>Dev From Norm</w:t>
            </w:r>
          </w:p>
        </w:tc>
        <w:tc>
          <w:tcPr>
            <w:tcW w:w="970" w:type="dxa"/>
            <w:tcBorders>
              <w:top w:val="nil"/>
              <w:left w:val="nil"/>
              <w:bottom w:val="nil"/>
              <w:right w:val="single" w:sz="4" w:space="0" w:color="auto"/>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-3%</w:t>
            </w:r>
          </w:p>
        </w:tc>
        <w:tc>
          <w:tcPr>
            <w:tcW w:w="970" w:type="dxa"/>
            <w:tcBorders>
              <w:top w:val="nil"/>
              <w:left w:val="nil"/>
              <w:bottom w:val="nil"/>
              <w:right w:val="single" w:sz="4" w:space="0" w:color="auto"/>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-25%</w:t>
            </w:r>
          </w:p>
        </w:tc>
        <w:tc>
          <w:tcPr>
            <w:tcW w:w="1056" w:type="dxa"/>
            <w:tcBorders>
              <w:top w:val="nil"/>
              <w:left w:val="nil"/>
              <w:bottom w:val="nil"/>
              <w:right w:val="single" w:sz="4" w:space="0" w:color="auto"/>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-43%</w:t>
            </w:r>
          </w:p>
        </w:tc>
        <w:tc>
          <w:tcPr>
            <w:tcW w:w="837" w:type="dxa"/>
            <w:tcBorders>
              <w:top w:val="nil"/>
              <w:left w:val="nil"/>
              <w:bottom w:val="nil"/>
              <w:right w:val="single" w:sz="4" w:space="0" w:color="auto"/>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-24%</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r>
      <w:tr w:rsidR="00D27F01" w:rsidRPr="00D27F01" w:rsidTr="00D27F01">
        <w:trPr>
          <w:trHeight w:val="315"/>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750" w:type="dxa"/>
            <w:vMerge w:val="restart"/>
            <w:tcBorders>
              <w:top w:val="nil"/>
              <w:left w:val="single" w:sz="4" w:space="0" w:color="auto"/>
              <w:bottom w:val="single" w:sz="4" w:space="0" w:color="auto"/>
              <w:right w:val="single" w:sz="4" w:space="0" w:color="auto"/>
            </w:tcBorders>
            <w:shd w:val="clear" w:color="000000" w:fill="C0C0C0"/>
            <w:noWrap/>
            <w:vAlign w:val="center"/>
            <w:hideMark/>
          </w:tcPr>
          <w:p w:rsidR="00D27F01" w:rsidRPr="00D27F01" w:rsidRDefault="00D27F01" w:rsidP="00D27F01">
            <w:pPr>
              <w:jc w:val="center"/>
              <w:rPr>
                <w:rFonts w:cs="Arial"/>
                <w:b/>
                <w:bCs/>
                <w:sz w:val="24"/>
                <w:szCs w:val="24"/>
              </w:rPr>
            </w:pPr>
            <w:r w:rsidRPr="00D27F01">
              <w:rPr>
                <w:rFonts w:cs="Arial"/>
                <w:b/>
                <w:bCs/>
                <w:sz w:val="24"/>
                <w:szCs w:val="24"/>
              </w:rPr>
              <w:t>2011</w:t>
            </w:r>
          </w:p>
        </w:tc>
        <w:tc>
          <w:tcPr>
            <w:tcW w:w="2274" w:type="dxa"/>
            <w:tcBorders>
              <w:top w:val="nil"/>
              <w:left w:val="nil"/>
              <w:bottom w:val="nil"/>
              <w:right w:val="single" w:sz="4" w:space="0" w:color="auto"/>
            </w:tcBorders>
            <w:shd w:val="clear" w:color="000000" w:fill="C0C0C0"/>
            <w:noWrap/>
            <w:vAlign w:val="bottom"/>
            <w:hideMark/>
          </w:tcPr>
          <w:p w:rsidR="00D27F01" w:rsidRPr="00D27F01" w:rsidRDefault="00D27F01" w:rsidP="00D27F01">
            <w:pPr>
              <w:rPr>
                <w:rFonts w:cs="Arial"/>
                <w:b/>
                <w:bCs/>
                <w:sz w:val="24"/>
                <w:szCs w:val="24"/>
              </w:rPr>
            </w:pPr>
            <w:r w:rsidRPr="00D27F01">
              <w:rPr>
                <w:rFonts w:cs="Arial"/>
                <w:b/>
                <w:bCs/>
                <w:sz w:val="24"/>
                <w:szCs w:val="24"/>
              </w:rPr>
              <w:t>Total</w:t>
            </w:r>
          </w:p>
        </w:tc>
        <w:tc>
          <w:tcPr>
            <w:tcW w:w="970"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5.84</w:t>
            </w:r>
          </w:p>
        </w:tc>
        <w:tc>
          <w:tcPr>
            <w:tcW w:w="970"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1.81</w:t>
            </w:r>
          </w:p>
        </w:tc>
        <w:tc>
          <w:tcPr>
            <w:tcW w:w="1056"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10.05</w:t>
            </w:r>
          </w:p>
        </w:tc>
        <w:tc>
          <w:tcPr>
            <w:tcW w:w="837"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17.70</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r>
      <w:tr w:rsidR="00D27F01" w:rsidRPr="00D27F01" w:rsidTr="00D27F01">
        <w:trPr>
          <w:trHeight w:val="315"/>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750" w:type="dxa"/>
            <w:vMerge/>
            <w:tcBorders>
              <w:top w:val="nil"/>
              <w:left w:val="single" w:sz="4" w:space="0" w:color="auto"/>
              <w:bottom w:val="single" w:sz="4" w:space="0" w:color="auto"/>
              <w:right w:val="single" w:sz="4" w:space="0" w:color="auto"/>
            </w:tcBorders>
            <w:vAlign w:val="center"/>
            <w:hideMark/>
          </w:tcPr>
          <w:p w:rsidR="00D27F01" w:rsidRPr="00D27F01" w:rsidRDefault="00D27F01" w:rsidP="00D27F01">
            <w:pPr>
              <w:rPr>
                <w:rFonts w:cs="Arial"/>
                <w:b/>
                <w:bCs/>
                <w:sz w:val="24"/>
                <w:szCs w:val="24"/>
              </w:rPr>
            </w:pPr>
          </w:p>
        </w:tc>
        <w:tc>
          <w:tcPr>
            <w:tcW w:w="2274" w:type="dxa"/>
            <w:tcBorders>
              <w:top w:val="nil"/>
              <w:left w:val="nil"/>
              <w:bottom w:val="nil"/>
              <w:right w:val="single" w:sz="4" w:space="0" w:color="auto"/>
            </w:tcBorders>
            <w:shd w:val="clear" w:color="000000" w:fill="C0C0C0"/>
            <w:noWrap/>
            <w:vAlign w:val="bottom"/>
            <w:hideMark/>
          </w:tcPr>
          <w:p w:rsidR="00D27F01" w:rsidRPr="00D27F01" w:rsidRDefault="00D27F01" w:rsidP="00D27F01">
            <w:pPr>
              <w:rPr>
                <w:rFonts w:cs="Arial"/>
                <w:b/>
                <w:bCs/>
                <w:sz w:val="24"/>
                <w:szCs w:val="24"/>
              </w:rPr>
            </w:pPr>
            <w:r w:rsidRPr="00D27F01">
              <w:rPr>
                <w:rFonts w:cs="Arial"/>
                <w:b/>
                <w:bCs/>
                <w:sz w:val="24"/>
                <w:szCs w:val="24"/>
              </w:rPr>
              <w:t>Dev From Norm</w:t>
            </w:r>
          </w:p>
        </w:tc>
        <w:tc>
          <w:tcPr>
            <w:tcW w:w="970"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+53%</w:t>
            </w:r>
          </w:p>
        </w:tc>
        <w:tc>
          <w:tcPr>
            <w:tcW w:w="970"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-54%</w:t>
            </w:r>
          </w:p>
        </w:tc>
        <w:tc>
          <w:tcPr>
            <w:tcW w:w="1056"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+145%</w:t>
            </w:r>
          </w:p>
        </w:tc>
        <w:tc>
          <w:tcPr>
            <w:tcW w:w="837"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+49%</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r>
      <w:tr w:rsidR="00D27F01" w:rsidRPr="00D27F01" w:rsidTr="00D27F01">
        <w:trPr>
          <w:trHeight w:val="315"/>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75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27F01" w:rsidRPr="00D27F01" w:rsidRDefault="00D27F01" w:rsidP="00D27F01">
            <w:pPr>
              <w:jc w:val="center"/>
              <w:rPr>
                <w:rFonts w:cs="Arial"/>
                <w:b/>
                <w:bCs/>
                <w:sz w:val="24"/>
                <w:szCs w:val="24"/>
              </w:rPr>
            </w:pPr>
            <w:r w:rsidRPr="00D27F01">
              <w:rPr>
                <w:rFonts w:cs="Arial"/>
                <w:b/>
                <w:bCs/>
                <w:sz w:val="24"/>
                <w:szCs w:val="24"/>
              </w:rPr>
              <w:t>2012</w:t>
            </w:r>
          </w:p>
        </w:tc>
        <w:tc>
          <w:tcPr>
            <w:tcW w:w="2274" w:type="dxa"/>
            <w:tcBorders>
              <w:top w:val="nil"/>
              <w:left w:val="nil"/>
              <w:bottom w:val="nil"/>
              <w:right w:val="single" w:sz="4" w:space="0" w:color="auto"/>
            </w:tcBorders>
            <w:shd w:val="clear" w:color="000000" w:fill="FFFFFF"/>
            <w:noWrap/>
            <w:vAlign w:val="bottom"/>
            <w:hideMark/>
          </w:tcPr>
          <w:p w:rsidR="00D27F01" w:rsidRPr="00D27F01" w:rsidRDefault="00D27F01" w:rsidP="00D27F01">
            <w:pPr>
              <w:rPr>
                <w:rFonts w:cs="Arial"/>
                <w:b/>
                <w:bCs/>
                <w:sz w:val="24"/>
                <w:szCs w:val="24"/>
              </w:rPr>
            </w:pPr>
            <w:r w:rsidRPr="00D27F01">
              <w:rPr>
                <w:rFonts w:cs="Arial"/>
                <w:b/>
                <w:bCs/>
                <w:sz w:val="24"/>
                <w:szCs w:val="24"/>
              </w:rPr>
              <w:t>Total</w:t>
            </w:r>
          </w:p>
        </w:tc>
        <w:tc>
          <w:tcPr>
            <w:tcW w:w="970" w:type="dxa"/>
            <w:tcBorders>
              <w:top w:val="nil"/>
              <w:left w:val="nil"/>
              <w:bottom w:val="nil"/>
              <w:right w:val="single" w:sz="4" w:space="0" w:color="auto"/>
            </w:tcBorders>
            <w:shd w:val="clear" w:color="000000" w:fill="FFFFFF"/>
            <w:noWrap/>
            <w:vAlign w:val="bottom"/>
            <w:hideMark/>
          </w:tcPr>
          <w:p w:rsidR="00D27F01" w:rsidRPr="00D27F01" w:rsidRDefault="00D27F01" w:rsidP="00D27F01">
            <w:pPr>
              <w:jc w:val="center"/>
              <w:rPr>
                <w:rFonts w:cs="Arial"/>
                <w:sz w:val="24"/>
                <w:szCs w:val="24"/>
              </w:rPr>
            </w:pPr>
            <w:r w:rsidRPr="00D27F01">
              <w:rPr>
                <w:rFonts w:cs="Arial"/>
                <w:sz w:val="24"/>
                <w:szCs w:val="24"/>
              </w:rPr>
              <w:t>4.14</w:t>
            </w:r>
          </w:p>
        </w:tc>
        <w:tc>
          <w:tcPr>
            <w:tcW w:w="970" w:type="dxa"/>
            <w:tcBorders>
              <w:top w:val="nil"/>
              <w:left w:val="nil"/>
              <w:bottom w:val="nil"/>
              <w:right w:val="single" w:sz="4" w:space="0" w:color="auto"/>
            </w:tcBorders>
            <w:shd w:val="clear" w:color="000000" w:fill="FFFFFF"/>
            <w:noWrap/>
            <w:vAlign w:val="bottom"/>
            <w:hideMark/>
          </w:tcPr>
          <w:p w:rsidR="00D27F01" w:rsidRPr="00D27F01" w:rsidRDefault="00D27F01" w:rsidP="00D27F01">
            <w:pPr>
              <w:jc w:val="center"/>
              <w:rPr>
                <w:rFonts w:cs="Arial"/>
                <w:sz w:val="24"/>
                <w:szCs w:val="24"/>
              </w:rPr>
            </w:pPr>
            <w:r w:rsidRPr="00D27F01">
              <w:rPr>
                <w:rFonts w:cs="Arial"/>
                <w:sz w:val="24"/>
                <w:szCs w:val="24"/>
              </w:rPr>
              <w:t>2.45</w:t>
            </w:r>
          </w:p>
        </w:tc>
        <w:tc>
          <w:tcPr>
            <w:tcW w:w="1056" w:type="dxa"/>
            <w:tcBorders>
              <w:top w:val="nil"/>
              <w:left w:val="nil"/>
              <w:bottom w:val="nil"/>
              <w:right w:val="single" w:sz="4" w:space="0" w:color="auto"/>
            </w:tcBorders>
            <w:shd w:val="clear" w:color="000000" w:fill="FFFFFF"/>
            <w:noWrap/>
            <w:vAlign w:val="bottom"/>
            <w:hideMark/>
          </w:tcPr>
          <w:p w:rsidR="00D27F01" w:rsidRPr="00D27F01" w:rsidRDefault="00D27F01" w:rsidP="00D27F01">
            <w:pPr>
              <w:jc w:val="center"/>
              <w:rPr>
                <w:rFonts w:cs="Arial"/>
                <w:sz w:val="24"/>
                <w:szCs w:val="24"/>
              </w:rPr>
            </w:pPr>
            <w:r w:rsidRPr="00D27F01">
              <w:rPr>
                <w:rFonts w:cs="Arial"/>
                <w:sz w:val="24"/>
                <w:szCs w:val="24"/>
              </w:rPr>
              <w:t>5.80</w:t>
            </w:r>
          </w:p>
        </w:tc>
        <w:tc>
          <w:tcPr>
            <w:tcW w:w="837" w:type="dxa"/>
            <w:tcBorders>
              <w:top w:val="nil"/>
              <w:left w:val="nil"/>
              <w:bottom w:val="nil"/>
              <w:right w:val="single" w:sz="4" w:space="0" w:color="auto"/>
            </w:tcBorders>
            <w:shd w:val="clear" w:color="000000" w:fill="FFFFFF"/>
            <w:noWrap/>
            <w:vAlign w:val="bottom"/>
            <w:hideMark/>
          </w:tcPr>
          <w:p w:rsidR="00D27F01" w:rsidRPr="00D27F01" w:rsidRDefault="00D27F01" w:rsidP="00D27F01">
            <w:pPr>
              <w:jc w:val="center"/>
              <w:rPr>
                <w:rFonts w:cs="Arial"/>
                <w:sz w:val="24"/>
                <w:szCs w:val="24"/>
              </w:rPr>
            </w:pPr>
            <w:r w:rsidRPr="00D27F01">
              <w:rPr>
                <w:rFonts w:cs="Arial"/>
                <w:sz w:val="24"/>
                <w:szCs w:val="24"/>
              </w:rPr>
              <w:t>12.39</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r>
      <w:tr w:rsidR="00D27F01" w:rsidRPr="00D27F01" w:rsidTr="00D27F01">
        <w:trPr>
          <w:trHeight w:val="315"/>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750" w:type="dxa"/>
            <w:vMerge/>
            <w:tcBorders>
              <w:top w:val="nil"/>
              <w:left w:val="single" w:sz="4" w:space="0" w:color="auto"/>
              <w:bottom w:val="single" w:sz="4" w:space="0" w:color="auto"/>
              <w:right w:val="single" w:sz="4" w:space="0" w:color="auto"/>
            </w:tcBorders>
            <w:vAlign w:val="center"/>
            <w:hideMark/>
          </w:tcPr>
          <w:p w:rsidR="00D27F01" w:rsidRPr="00D27F01" w:rsidRDefault="00D27F01" w:rsidP="00D27F01">
            <w:pPr>
              <w:rPr>
                <w:rFonts w:cs="Arial"/>
                <w:b/>
                <w:bCs/>
                <w:sz w:val="24"/>
                <w:szCs w:val="24"/>
              </w:rPr>
            </w:pPr>
          </w:p>
        </w:tc>
        <w:tc>
          <w:tcPr>
            <w:tcW w:w="2274" w:type="dxa"/>
            <w:tcBorders>
              <w:top w:val="nil"/>
              <w:left w:val="nil"/>
              <w:bottom w:val="nil"/>
              <w:right w:val="single" w:sz="4" w:space="0" w:color="auto"/>
            </w:tcBorders>
            <w:shd w:val="clear" w:color="000000" w:fill="FFFFFF"/>
            <w:noWrap/>
            <w:vAlign w:val="bottom"/>
            <w:hideMark/>
          </w:tcPr>
          <w:p w:rsidR="00D27F01" w:rsidRPr="00D27F01" w:rsidRDefault="00D27F01" w:rsidP="00D27F01">
            <w:pPr>
              <w:rPr>
                <w:rFonts w:cs="Arial"/>
                <w:b/>
                <w:bCs/>
                <w:sz w:val="24"/>
                <w:szCs w:val="24"/>
              </w:rPr>
            </w:pPr>
            <w:r w:rsidRPr="00D27F01">
              <w:rPr>
                <w:rFonts w:cs="Arial"/>
                <w:b/>
                <w:bCs/>
                <w:sz w:val="24"/>
                <w:szCs w:val="24"/>
              </w:rPr>
              <w:t>Dev From Norm</w:t>
            </w:r>
          </w:p>
        </w:tc>
        <w:tc>
          <w:tcPr>
            <w:tcW w:w="970" w:type="dxa"/>
            <w:tcBorders>
              <w:top w:val="nil"/>
              <w:left w:val="nil"/>
              <w:bottom w:val="nil"/>
              <w:right w:val="single" w:sz="4" w:space="0" w:color="auto"/>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+9%</w:t>
            </w:r>
          </w:p>
        </w:tc>
        <w:tc>
          <w:tcPr>
            <w:tcW w:w="970" w:type="dxa"/>
            <w:tcBorders>
              <w:top w:val="nil"/>
              <w:left w:val="nil"/>
              <w:bottom w:val="nil"/>
              <w:right w:val="single" w:sz="4" w:space="0" w:color="auto"/>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-38%</w:t>
            </w:r>
          </w:p>
        </w:tc>
        <w:tc>
          <w:tcPr>
            <w:tcW w:w="1056" w:type="dxa"/>
            <w:tcBorders>
              <w:top w:val="nil"/>
              <w:left w:val="nil"/>
              <w:bottom w:val="nil"/>
              <w:right w:val="single" w:sz="4" w:space="0" w:color="auto"/>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+41%</w:t>
            </w:r>
          </w:p>
        </w:tc>
        <w:tc>
          <w:tcPr>
            <w:tcW w:w="837" w:type="dxa"/>
            <w:tcBorders>
              <w:top w:val="nil"/>
              <w:left w:val="nil"/>
              <w:bottom w:val="nil"/>
              <w:right w:val="single" w:sz="4" w:space="0" w:color="auto"/>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+4%</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r>
      <w:tr w:rsidR="00D27F01" w:rsidRPr="00D27F01" w:rsidTr="00D27F01">
        <w:trPr>
          <w:trHeight w:val="315"/>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750" w:type="dxa"/>
            <w:vMerge w:val="restart"/>
            <w:tcBorders>
              <w:top w:val="nil"/>
              <w:left w:val="single" w:sz="4" w:space="0" w:color="auto"/>
              <w:bottom w:val="single" w:sz="4" w:space="0" w:color="auto"/>
              <w:right w:val="single" w:sz="4" w:space="0" w:color="auto"/>
            </w:tcBorders>
            <w:shd w:val="clear" w:color="000000" w:fill="C0C0C0"/>
            <w:noWrap/>
            <w:vAlign w:val="center"/>
            <w:hideMark/>
          </w:tcPr>
          <w:p w:rsidR="00D27F01" w:rsidRPr="00D27F01" w:rsidRDefault="00D27F01" w:rsidP="00D27F01">
            <w:pPr>
              <w:jc w:val="center"/>
              <w:rPr>
                <w:rFonts w:cs="Arial"/>
                <w:b/>
                <w:bCs/>
                <w:sz w:val="24"/>
                <w:szCs w:val="24"/>
              </w:rPr>
            </w:pPr>
            <w:r w:rsidRPr="00D27F01">
              <w:rPr>
                <w:rFonts w:cs="Arial"/>
                <w:b/>
                <w:bCs/>
                <w:sz w:val="24"/>
                <w:szCs w:val="24"/>
              </w:rPr>
              <w:t>2013</w:t>
            </w:r>
          </w:p>
        </w:tc>
        <w:tc>
          <w:tcPr>
            <w:tcW w:w="2274" w:type="dxa"/>
            <w:tcBorders>
              <w:top w:val="nil"/>
              <w:left w:val="nil"/>
              <w:bottom w:val="nil"/>
              <w:right w:val="single" w:sz="4" w:space="0" w:color="auto"/>
            </w:tcBorders>
            <w:shd w:val="clear" w:color="000000" w:fill="C0C0C0"/>
            <w:noWrap/>
            <w:vAlign w:val="bottom"/>
            <w:hideMark/>
          </w:tcPr>
          <w:p w:rsidR="00D27F01" w:rsidRPr="00D27F01" w:rsidRDefault="00D27F01" w:rsidP="00D27F01">
            <w:pPr>
              <w:rPr>
                <w:rFonts w:cs="Arial"/>
                <w:b/>
                <w:bCs/>
                <w:sz w:val="24"/>
                <w:szCs w:val="24"/>
              </w:rPr>
            </w:pPr>
            <w:r w:rsidRPr="00D27F01">
              <w:rPr>
                <w:rFonts w:cs="Arial"/>
                <w:b/>
                <w:bCs/>
                <w:sz w:val="24"/>
                <w:szCs w:val="24"/>
              </w:rPr>
              <w:t>Total</w:t>
            </w:r>
          </w:p>
        </w:tc>
        <w:tc>
          <w:tcPr>
            <w:tcW w:w="970"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9.44</w:t>
            </w:r>
          </w:p>
        </w:tc>
        <w:tc>
          <w:tcPr>
            <w:tcW w:w="970"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4.94</w:t>
            </w:r>
          </w:p>
        </w:tc>
        <w:tc>
          <w:tcPr>
            <w:tcW w:w="1056"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3.51</w:t>
            </w:r>
          </w:p>
        </w:tc>
        <w:tc>
          <w:tcPr>
            <w:tcW w:w="837"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17.89</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r>
      <w:tr w:rsidR="00D27F01" w:rsidRPr="00D27F01" w:rsidTr="00D27F01">
        <w:trPr>
          <w:trHeight w:val="315"/>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750" w:type="dxa"/>
            <w:vMerge/>
            <w:tcBorders>
              <w:top w:val="nil"/>
              <w:left w:val="single" w:sz="4" w:space="0" w:color="auto"/>
              <w:bottom w:val="single" w:sz="4" w:space="0" w:color="auto"/>
              <w:right w:val="single" w:sz="4" w:space="0" w:color="auto"/>
            </w:tcBorders>
            <w:vAlign w:val="center"/>
            <w:hideMark/>
          </w:tcPr>
          <w:p w:rsidR="00D27F01" w:rsidRPr="00D27F01" w:rsidRDefault="00D27F01" w:rsidP="00D27F01">
            <w:pPr>
              <w:rPr>
                <w:rFonts w:cs="Arial"/>
                <w:b/>
                <w:bCs/>
                <w:sz w:val="24"/>
                <w:szCs w:val="24"/>
              </w:rPr>
            </w:pPr>
          </w:p>
        </w:tc>
        <w:tc>
          <w:tcPr>
            <w:tcW w:w="2274" w:type="dxa"/>
            <w:tcBorders>
              <w:top w:val="nil"/>
              <w:left w:val="nil"/>
              <w:bottom w:val="nil"/>
              <w:right w:val="single" w:sz="4" w:space="0" w:color="auto"/>
            </w:tcBorders>
            <w:shd w:val="clear" w:color="000000" w:fill="C0C0C0"/>
            <w:noWrap/>
            <w:vAlign w:val="bottom"/>
            <w:hideMark/>
          </w:tcPr>
          <w:p w:rsidR="00D27F01" w:rsidRPr="00D27F01" w:rsidRDefault="00D27F01" w:rsidP="00D27F01">
            <w:pPr>
              <w:rPr>
                <w:rFonts w:cs="Arial"/>
                <w:b/>
                <w:bCs/>
                <w:sz w:val="24"/>
                <w:szCs w:val="24"/>
              </w:rPr>
            </w:pPr>
            <w:r w:rsidRPr="00D27F01">
              <w:rPr>
                <w:rFonts w:cs="Arial"/>
                <w:b/>
                <w:bCs/>
                <w:sz w:val="24"/>
                <w:szCs w:val="24"/>
              </w:rPr>
              <w:t>Dev From Norm</w:t>
            </w:r>
          </w:p>
        </w:tc>
        <w:tc>
          <w:tcPr>
            <w:tcW w:w="970"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+148%</w:t>
            </w:r>
          </w:p>
        </w:tc>
        <w:tc>
          <w:tcPr>
            <w:tcW w:w="970"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+25%</w:t>
            </w:r>
          </w:p>
        </w:tc>
        <w:tc>
          <w:tcPr>
            <w:tcW w:w="1056"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-14%</w:t>
            </w:r>
          </w:p>
        </w:tc>
        <w:tc>
          <w:tcPr>
            <w:tcW w:w="837"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+51%</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r>
      <w:tr w:rsidR="00D27F01" w:rsidRPr="00D27F01" w:rsidTr="00D27F01">
        <w:trPr>
          <w:trHeight w:val="315"/>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7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27F01" w:rsidRPr="00D27F01" w:rsidRDefault="00D27F01" w:rsidP="00D27F01">
            <w:pPr>
              <w:jc w:val="center"/>
              <w:rPr>
                <w:rFonts w:cs="Arial"/>
                <w:b/>
                <w:bCs/>
                <w:sz w:val="24"/>
                <w:szCs w:val="24"/>
              </w:rPr>
            </w:pPr>
            <w:r w:rsidRPr="00D27F01">
              <w:rPr>
                <w:rFonts w:cs="Arial"/>
                <w:b/>
                <w:bCs/>
                <w:sz w:val="24"/>
                <w:szCs w:val="24"/>
              </w:rPr>
              <w:t>2014</w:t>
            </w:r>
          </w:p>
        </w:tc>
        <w:tc>
          <w:tcPr>
            <w:tcW w:w="2274" w:type="dxa"/>
            <w:tcBorders>
              <w:top w:val="nil"/>
              <w:left w:val="nil"/>
              <w:bottom w:val="nil"/>
              <w:right w:val="single" w:sz="4" w:space="0" w:color="auto"/>
            </w:tcBorders>
            <w:shd w:val="clear" w:color="auto" w:fill="auto"/>
            <w:noWrap/>
            <w:vAlign w:val="bottom"/>
            <w:hideMark/>
          </w:tcPr>
          <w:p w:rsidR="00D27F01" w:rsidRPr="00D27F01" w:rsidRDefault="00D27F01" w:rsidP="00D27F01">
            <w:pPr>
              <w:rPr>
                <w:rFonts w:cs="Arial"/>
                <w:b/>
                <w:bCs/>
                <w:sz w:val="24"/>
                <w:szCs w:val="24"/>
              </w:rPr>
            </w:pPr>
            <w:r w:rsidRPr="00D27F01">
              <w:rPr>
                <w:rFonts w:cs="Arial"/>
                <w:b/>
                <w:bCs/>
                <w:sz w:val="24"/>
                <w:szCs w:val="24"/>
              </w:rPr>
              <w:t>Total</w:t>
            </w:r>
          </w:p>
        </w:tc>
        <w:tc>
          <w:tcPr>
            <w:tcW w:w="970" w:type="dxa"/>
            <w:tcBorders>
              <w:top w:val="nil"/>
              <w:left w:val="nil"/>
              <w:bottom w:val="nil"/>
              <w:right w:val="single" w:sz="4" w:space="0" w:color="auto"/>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2.83</w:t>
            </w:r>
          </w:p>
        </w:tc>
        <w:tc>
          <w:tcPr>
            <w:tcW w:w="970" w:type="dxa"/>
            <w:tcBorders>
              <w:top w:val="nil"/>
              <w:left w:val="nil"/>
              <w:bottom w:val="nil"/>
              <w:right w:val="single" w:sz="4" w:space="0" w:color="auto"/>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6.94</w:t>
            </w:r>
          </w:p>
        </w:tc>
        <w:tc>
          <w:tcPr>
            <w:tcW w:w="1056" w:type="dxa"/>
            <w:tcBorders>
              <w:top w:val="nil"/>
              <w:left w:val="nil"/>
              <w:bottom w:val="nil"/>
              <w:right w:val="single" w:sz="4" w:space="0" w:color="auto"/>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4.65</w:t>
            </w:r>
          </w:p>
        </w:tc>
        <w:tc>
          <w:tcPr>
            <w:tcW w:w="837" w:type="dxa"/>
            <w:tcBorders>
              <w:top w:val="nil"/>
              <w:left w:val="nil"/>
              <w:bottom w:val="nil"/>
              <w:right w:val="single" w:sz="4" w:space="0" w:color="auto"/>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14.42</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r>
      <w:tr w:rsidR="00D27F01" w:rsidRPr="00D27F01" w:rsidTr="00D27F01">
        <w:trPr>
          <w:trHeight w:val="315"/>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750" w:type="dxa"/>
            <w:vMerge/>
            <w:tcBorders>
              <w:top w:val="nil"/>
              <w:left w:val="single" w:sz="4" w:space="0" w:color="auto"/>
              <w:bottom w:val="single" w:sz="4" w:space="0" w:color="auto"/>
              <w:right w:val="single" w:sz="4" w:space="0" w:color="auto"/>
            </w:tcBorders>
            <w:vAlign w:val="center"/>
            <w:hideMark/>
          </w:tcPr>
          <w:p w:rsidR="00D27F01" w:rsidRPr="00D27F01" w:rsidRDefault="00D27F01" w:rsidP="00D27F01">
            <w:pPr>
              <w:rPr>
                <w:rFonts w:cs="Arial"/>
                <w:b/>
                <w:bCs/>
                <w:sz w:val="24"/>
                <w:szCs w:val="24"/>
              </w:rPr>
            </w:pPr>
          </w:p>
        </w:tc>
        <w:tc>
          <w:tcPr>
            <w:tcW w:w="2274"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rPr>
                <w:rFonts w:cs="Arial"/>
                <w:b/>
                <w:bCs/>
                <w:sz w:val="24"/>
                <w:szCs w:val="24"/>
              </w:rPr>
            </w:pPr>
            <w:r w:rsidRPr="00D27F01">
              <w:rPr>
                <w:rFonts w:cs="Arial"/>
                <w:b/>
                <w:bCs/>
                <w:sz w:val="24"/>
                <w:szCs w:val="24"/>
              </w:rPr>
              <w:t>Dev From Norm</w:t>
            </w:r>
          </w:p>
        </w:tc>
        <w:tc>
          <w:tcPr>
            <w:tcW w:w="97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-26%</w:t>
            </w:r>
          </w:p>
        </w:tc>
        <w:tc>
          <w:tcPr>
            <w:tcW w:w="97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+76%</w:t>
            </w:r>
          </w:p>
        </w:tc>
        <w:tc>
          <w:tcPr>
            <w:tcW w:w="1056"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+13%</w:t>
            </w:r>
          </w:p>
        </w:tc>
        <w:tc>
          <w:tcPr>
            <w:tcW w:w="837"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+22%</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r>
      <w:tr w:rsidR="00D27F01" w:rsidRPr="00D27F01" w:rsidTr="00D27F01">
        <w:trPr>
          <w:trHeight w:val="315"/>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750" w:type="dxa"/>
            <w:vMerge w:val="restart"/>
            <w:tcBorders>
              <w:top w:val="nil"/>
              <w:left w:val="single" w:sz="4" w:space="0" w:color="auto"/>
              <w:bottom w:val="single" w:sz="4" w:space="0" w:color="auto"/>
              <w:right w:val="single" w:sz="4" w:space="0" w:color="auto"/>
            </w:tcBorders>
            <w:shd w:val="clear" w:color="000000" w:fill="C0C0C0"/>
            <w:noWrap/>
            <w:vAlign w:val="center"/>
            <w:hideMark/>
          </w:tcPr>
          <w:p w:rsidR="00D27F01" w:rsidRPr="00D27F01" w:rsidRDefault="00D27F01" w:rsidP="00D27F01">
            <w:pPr>
              <w:jc w:val="center"/>
              <w:rPr>
                <w:rFonts w:cs="Arial"/>
                <w:b/>
                <w:bCs/>
                <w:sz w:val="24"/>
                <w:szCs w:val="24"/>
              </w:rPr>
            </w:pPr>
            <w:r w:rsidRPr="00D27F01">
              <w:rPr>
                <w:rFonts w:cs="Arial"/>
                <w:b/>
                <w:bCs/>
                <w:sz w:val="24"/>
                <w:szCs w:val="24"/>
              </w:rPr>
              <w:t>2015</w:t>
            </w:r>
          </w:p>
        </w:tc>
        <w:tc>
          <w:tcPr>
            <w:tcW w:w="2274" w:type="dxa"/>
            <w:tcBorders>
              <w:top w:val="nil"/>
              <w:left w:val="nil"/>
              <w:bottom w:val="nil"/>
              <w:right w:val="single" w:sz="4" w:space="0" w:color="auto"/>
            </w:tcBorders>
            <w:shd w:val="clear" w:color="000000" w:fill="C0C0C0"/>
            <w:noWrap/>
            <w:vAlign w:val="bottom"/>
            <w:hideMark/>
          </w:tcPr>
          <w:p w:rsidR="00D27F01" w:rsidRPr="00D27F01" w:rsidRDefault="00D27F01" w:rsidP="00D27F01">
            <w:pPr>
              <w:rPr>
                <w:rFonts w:cs="Arial"/>
                <w:b/>
                <w:bCs/>
                <w:sz w:val="24"/>
                <w:szCs w:val="24"/>
              </w:rPr>
            </w:pPr>
            <w:r w:rsidRPr="00D27F01">
              <w:rPr>
                <w:rFonts w:cs="Arial"/>
                <w:b/>
                <w:bCs/>
                <w:sz w:val="24"/>
                <w:szCs w:val="24"/>
              </w:rPr>
              <w:t>Total</w:t>
            </w:r>
          </w:p>
        </w:tc>
        <w:tc>
          <w:tcPr>
            <w:tcW w:w="970"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8.10</w:t>
            </w:r>
          </w:p>
        </w:tc>
        <w:tc>
          <w:tcPr>
            <w:tcW w:w="970"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4.02</w:t>
            </w:r>
          </w:p>
        </w:tc>
        <w:tc>
          <w:tcPr>
            <w:tcW w:w="1056"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4.37</w:t>
            </w:r>
          </w:p>
        </w:tc>
        <w:tc>
          <w:tcPr>
            <w:tcW w:w="837"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16.49</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r>
      <w:tr w:rsidR="00D27F01" w:rsidRPr="00D27F01" w:rsidTr="00D27F01">
        <w:trPr>
          <w:trHeight w:val="315"/>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750" w:type="dxa"/>
            <w:vMerge/>
            <w:tcBorders>
              <w:top w:val="nil"/>
              <w:left w:val="single" w:sz="4" w:space="0" w:color="auto"/>
              <w:bottom w:val="single" w:sz="4" w:space="0" w:color="auto"/>
              <w:right w:val="single" w:sz="4" w:space="0" w:color="auto"/>
            </w:tcBorders>
            <w:vAlign w:val="center"/>
            <w:hideMark/>
          </w:tcPr>
          <w:p w:rsidR="00D27F01" w:rsidRPr="00D27F01" w:rsidRDefault="00D27F01" w:rsidP="00D27F01">
            <w:pPr>
              <w:rPr>
                <w:rFonts w:cs="Arial"/>
                <w:b/>
                <w:bCs/>
                <w:sz w:val="24"/>
                <w:szCs w:val="24"/>
              </w:rPr>
            </w:pPr>
          </w:p>
        </w:tc>
        <w:tc>
          <w:tcPr>
            <w:tcW w:w="2274" w:type="dxa"/>
            <w:tcBorders>
              <w:top w:val="nil"/>
              <w:left w:val="nil"/>
              <w:bottom w:val="nil"/>
              <w:right w:val="single" w:sz="4" w:space="0" w:color="auto"/>
            </w:tcBorders>
            <w:shd w:val="clear" w:color="000000" w:fill="C0C0C0"/>
            <w:noWrap/>
            <w:vAlign w:val="bottom"/>
            <w:hideMark/>
          </w:tcPr>
          <w:p w:rsidR="00D27F01" w:rsidRPr="00D27F01" w:rsidRDefault="00D27F01" w:rsidP="00D27F01">
            <w:pPr>
              <w:rPr>
                <w:rFonts w:cs="Arial"/>
                <w:b/>
                <w:bCs/>
                <w:sz w:val="24"/>
                <w:szCs w:val="24"/>
              </w:rPr>
            </w:pPr>
            <w:r w:rsidRPr="00D27F01">
              <w:rPr>
                <w:rFonts w:cs="Arial"/>
                <w:b/>
                <w:bCs/>
                <w:sz w:val="24"/>
                <w:szCs w:val="24"/>
              </w:rPr>
              <w:t>Dev From Norm</w:t>
            </w:r>
          </w:p>
        </w:tc>
        <w:tc>
          <w:tcPr>
            <w:tcW w:w="970"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+113%</w:t>
            </w:r>
          </w:p>
        </w:tc>
        <w:tc>
          <w:tcPr>
            <w:tcW w:w="970"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+2%</w:t>
            </w:r>
          </w:p>
        </w:tc>
        <w:tc>
          <w:tcPr>
            <w:tcW w:w="1056"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+7%</w:t>
            </w:r>
          </w:p>
        </w:tc>
        <w:tc>
          <w:tcPr>
            <w:tcW w:w="837"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+39%</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r>
      <w:tr w:rsidR="00D27F01" w:rsidRPr="00D27F01" w:rsidTr="00D27F01">
        <w:trPr>
          <w:trHeight w:val="225"/>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16"/>
                <w:szCs w:val="16"/>
              </w:rPr>
            </w:pPr>
          </w:p>
        </w:tc>
        <w:tc>
          <w:tcPr>
            <w:tcW w:w="4964" w:type="dxa"/>
            <w:gridSpan w:val="4"/>
            <w:tcBorders>
              <w:top w:val="nil"/>
              <w:left w:val="nil"/>
              <w:bottom w:val="nil"/>
              <w:right w:val="nil"/>
            </w:tcBorders>
            <w:shd w:val="clear" w:color="auto" w:fill="auto"/>
            <w:noWrap/>
            <w:vAlign w:val="bottom"/>
            <w:hideMark/>
          </w:tcPr>
          <w:p w:rsidR="00D27F01" w:rsidRPr="00D27F01" w:rsidRDefault="00D27F01" w:rsidP="00D27F01">
            <w:pPr>
              <w:rPr>
                <w:rFonts w:cs="Arial"/>
                <w:sz w:val="16"/>
                <w:szCs w:val="16"/>
              </w:rPr>
            </w:pPr>
            <w:r w:rsidRPr="00D27F01">
              <w:rPr>
                <w:rFonts w:cs="Arial"/>
                <w:sz w:val="16"/>
                <w:szCs w:val="16"/>
              </w:rPr>
              <w:t xml:space="preserve">* Data obtained from the National Climatic Data Center's </w:t>
            </w:r>
          </w:p>
        </w:tc>
        <w:tc>
          <w:tcPr>
            <w:tcW w:w="1056" w:type="dxa"/>
            <w:tcBorders>
              <w:top w:val="nil"/>
              <w:left w:val="nil"/>
              <w:bottom w:val="nil"/>
              <w:right w:val="nil"/>
            </w:tcBorders>
            <w:shd w:val="clear" w:color="auto" w:fill="auto"/>
            <w:noWrap/>
            <w:vAlign w:val="bottom"/>
            <w:hideMark/>
          </w:tcPr>
          <w:p w:rsidR="00D27F01" w:rsidRPr="00D27F01" w:rsidRDefault="00D27F01" w:rsidP="00D27F01">
            <w:pPr>
              <w:rPr>
                <w:rFonts w:cs="Arial"/>
                <w:sz w:val="24"/>
                <w:szCs w:val="24"/>
              </w:rPr>
            </w:pPr>
          </w:p>
        </w:tc>
        <w:tc>
          <w:tcPr>
            <w:tcW w:w="837" w:type="dxa"/>
            <w:tcBorders>
              <w:top w:val="nil"/>
              <w:left w:val="nil"/>
              <w:bottom w:val="nil"/>
              <w:right w:val="nil"/>
            </w:tcBorders>
            <w:shd w:val="clear" w:color="auto" w:fill="auto"/>
            <w:noWrap/>
            <w:vAlign w:val="bottom"/>
            <w:hideMark/>
          </w:tcPr>
          <w:p w:rsidR="00D27F01" w:rsidRPr="00D27F01" w:rsidRDefault="00D27F01" w:rsidP="00D27F01">
            <w:pPr>
              <w:rPr>
                <w:rFonts w:cs="Arial"/>
                <w:sz w:val="24"/>
                <w:szCs w:val="24"/>
              </w:rPr>
            </w:pP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16"/>
                <w:szCs w:val="16"/>
              </w:rPr>
            </w:pPr>
          </w:p>
        </w:tc>
      </w:tr>
      <w:tr w:rsidR="00D27F01" w:rsidRPr="00D27F01" w:rsidTr="00D27F01">
        <w:trPr>
          <w:trHeight w:val="225"/>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16"/>
                <w:szCs w:val="16"/>
              </w:rPr>
            </w:pPr>
          </w:p>
        </w:tc>
        <w:tc>
          <w:tcPr>
            <w:tcW w:w="3994" w:type="dxa"/>
            <w:gridSpan w:val="3"/>
            <w:tcBorders>
              <w:top w:val="nil"/>
              <w:left w:val="nil"/>
              <w:bottom w:val="nil"/>
              <w:right w:val="nil"/>
            </w:tcBorders>
            <w:shd w:val="clear" w:color="auto" w:fill="auto"/>
            <w:noWrap/>
            <w:vAlign w:val="bottom"/>
            <w:hideMark/>
          </w:tcPr>
          <w:p w:rsidR="00D27F01" w:rsidRPr="00D27F01" w:rsidRDefault="00D27F01" w:rsidP="00D27F01">
            <w:pPr>
              <w:rPr>
                <w:rFonts w:cs="Arial"/>
                <w:sz w:val="16"/>
                <w:szCs w:val="16"/>
              </w:rPr>
            </w:pPr>
            <w:r w:rsidRPr="00D27F01">
              <w:rPr>
                <w:rFonts w:cs="Arial"/>
                <w:sz w:val="16"/>
                <w:szCs w:val="16"/>
              </w:rPr>
              <w:t>Preliminary Record of Climatological Observations, at</w:t>
            </w:r>
          </w:p>
        </w:tc>
        <w:tc>
          <w:tcPr>
            <w:tcW w:w="970" w:type="dxa"/>
            <w:tcBorders>
              <w:top w:val="nil"/>
              <w:left w:val="nil"/>
              <w:bottom w:val="nil"/>
              <w:right w:val="nil"/>
            </w:tcBorders>
            <w:shd w:val="clear" w:color="auto" w:fill="auto"/>
            <w:noWrap/>
            <w:vAlign w:val="bottom"/>
            <w:hideMark/>
          </w:tcPr>
          <w:p w:rsidR="00D27F01" w:rsidRPr="00D27F01" w:rsidRDefault="00D27F01" w:rsidP="00D27F01">
            <w:pPr>
              <w:rPr>
                <w:rFonts w:cs="Arial"/>
                <w:sz w:val="24"/>
                <w:szCs w:val="24"/>
              </w:rPr>
            </w:pPr>
          </w:p>
        </w:tc>
        <w:tc>
          <w:tcPr>
            <w:tcW w:w="1056" w:type="dxa"/>
            <w:tcBorders>
              <w:top w:val="nil"/>
              <w:left w:val="nil"/>
              <w:bottom w:val="nil"/>
              <w:right w:val="nil"/>
            </w:tcBorders>
            <w:shd w:val="clear" w:color="auto" w:fill="auto"/>
            <w:noWrap/>
            <w:vAlign w:val="bottom"/>
            <w:hideMark/>
          </w:tcPr>
          <w:p w:rsidR="00D27F01" w:rsidRPr="00D27F01" w:rsidRDefault="00D27F01" w:rsidP="00D27F01">
            <w:pPr>
              <w:rPr>
                <w:rFonts w:cs="Arial"/>
                <w:sz w:val="24"/>
                <w:szCs w:val="24"/>
              </w:rPr>
            </w:pPr>
          </w:p>
        </w:tc>
        <w:tc>
          <w:tcPr>
            <w:tcW w:w="837" w:type="dxa"/>
            <w:tcBorders>
              <w:top w:val="nil"/>
              <w:left w:val="nil"/>
              <w:bottom w:val="nil"/>
              <w:right w:val="nil"/>
            </w:tcBorders>
            <w:shd w:val="clear" w:color="auto" w:fill="auto"/>
            <w:noWrap/>
            <w:vAlign w:val="bottom"/>
            <w:hideMark/>
          </w:tcPr>
          <w:p w:rsidR="00D27F01" w:rsidRPr="00D27F01" w:rsidRDefault="00D27F01" w:rsidP="00D27F01">
            <w:pPr>
              <w:rPr>
                <w:rFonts w:cs="Arial"/>
                <w:sz w:val="24"/>
                <w:szCs w:val="24"/>
              </w:rPr>
            </w:pP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16"/>
                <w:szCs w:val="16"/>
              </w:rPr>
            </w:pPr>
          </w:p>
        </w:tc>
      </w:tr>
      <w:tr w:rsidR="00D27F01" w:rsidRPr="00D27F01" w:rsidTr="00D27F01">
        <w:trPr>
          <w:trHeight w:val="225"/>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16"/>
                <w:szCs w:val="16"/>
              </w:rPr>
            </w:pPr>
          </w:p>
        </w:tc>
        <w:tc>
          <w:tcPr>
            <w:tcW w:w="4964" w:type="dxa"/>
            <w:gridSpan w:val="4"/>
            <w:tcBorders>
              <w:top w:val="nil"/>
              <w:left w:val="nil"/>
              <w:bottom w:val="nil"/>
              <w:right w:val="nil"/>
            </w:tcBorders>
            <w:shd w:val="clear" w:color="auto" w:fill="auto"/>
            <w:noWrap/>
            <w:vAlign w:val="bottom"/>
            <w:hideMark/>
          </w:tcPr>
          <w:p w:rsidR="00D27F01" w:rsidRPr="00D27F01" w:rsidRDefault="00C1674A" w:rsidP="00D27F01">
            <w:pPr>
              <w:rPr>
                <w:rFonts w:cs="Arial"/>
                <w:color w:val="0000FF"/>
                <w:sz w:val="20"/>
                <w:szCs w:val="20"/>
                <w:u w:val="single"/>
              </w:rPr>
            </w:pPr>
            <w:hyperlink r:id="rId19" w:history="1">
              <w:r w:rsidR="00D27F01" w:rsidRPr="00D27F01">
                <w:rPr>
                  <w:rFonts w:cs="Arial"/>
                  <w:color w:val="0000FF"/>
                  <w:sz w:val="20"/>
                  <w:szCs w:val="20"/>
                  <w:u w:val="single"/>
                </w:rPr>
                <w:t>http://www.ncdc.noaa.gov/IPS/coop/coop.html</w:t>
              </w:r>
            </w:hyperlink>
          </w:p>
        </w:tc>
        <w:tc>
          <w:tcPr>
            <w:tcW w:w="1056" w:type="dxa"/>
            <w:tcBorders>
              <w:top w:val="nil"/>
              <w:left w:val="nil"/>
              <w:bottom w:val="nil"/>
              <w:right w:val="nil"/>
            </w:tcBorders>
            <w:shd w:val="clear" w:color="auto" w:fill="auto"/>
            <w:noWrap/>
            <w:vAlign w:val="bottom"/>
            <w:hideMark/>
          </w:tcPr>
          <w:p w:rsidR="00D27F01" w:rsidRPr="00D27F01" w:rsidRDefault="00D27F01" w:rsidP="00D27F01">
            <w:pPr>
              <w:rPr>
                <w:rFonts w:cs="Arial"/>
                <w:sz w:val="24"/>
                <w:szCs w:val="24"/>
              </w:rPr>
            </w:pPr>
          </w:p>
        </w:tc>
        <w:tc>
          <w:tcPr>
            <w:tcW w:w="837" w:type="dxa"/>
            <w:tcBorders>
              <w:top w:val="nil"/>
              <w:left w:val="nil"/>
              <w:bottom w:val="nil"/>
              <w:right w:val="nil"/>
            </w:tcBorders>
            <w:shd w:val="clear" w:color="auto" w:fill="auto"/>
            <w:noWrap/>
            <w:vAlign w:val="bottom"/>
            <w:hideMark/>
          </w:tcPr>
          <w:p w:rsidR="00D27F01" w:rsidRPr="00D27F01" w:rsidRDefault="00D27F01" w:rsidP="00D27F01">
            <w:pPr>
              <w:rPr>
                <w:rFonts w:cs="Arial"/>
                <w:sz w:val="24"/>
                <w:szCs w:val="24"/>
              </w:rPr>
            </w:pP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16"/>
                <w:szCs w:val="16"/>
              </w:rPr>
            </w:pPr>
          </w:p>
        </w:tc>
      </w:tr>
    </w:tbl>
    <w:p w:rsidR="00D27F01" w:rsidRDefault="00D27F01">
      <w:pPr>
        <w:rPr>
          <w:rFonts w:ascii="arial bold" w:hAnsi="arial bold" w:cs="Arial"/>
          <w:b/>
          <w:bCs/>
          <w:kern w:val="32"/>
          <w:sz w:val="36"/>
          <w:szCs w:val="32"/>
        </w:rPr>
      </w:pPr>
    </w:p>
    <w:p w:rsidR="00D27F01" w:rsidRDefault="00D27F01">
      <w:pPr>
        <w:rPr>
          <w:rFonts w:ascii="arial bold" w:hAnsi="arial bold" w:cs="Arial"/>
          <w:b/>
          <w:bCs/>
          <w:kern w:val="32"/>
          <w:sz w:val="36"/>
          <w:szCs w:val="32"/>
        </w:rPr>
      </w:pPr>
      <w:r>
        <w:rPr>
          <w:rFonts w:ascii="arial bold" w:hAnsi="arial bold" w:cs="Arial"/>
          <w:b/>
          <w:bCs/>
          <w:kern w:val="32"/>
          <w:sz w:val="36"/>
          <w:szCs w:val="32"/>
        </w:rPr>
        <w:br w:type="page"/>
      </w:r>
    </w:p>
    <w:tbl>
      <w:tblPr>
        <w:tblW w:w="8680" w:type="dxa"/>
        <w:jc w:val="center"/>
        <w:tblInd w:w="93" w:type="dxa"/>
        <w:tblLook w:val="04A0" w:firstRow="1" w:lastRow="0" w:firstColumn="1" w:lastColumn="0" w:noHBand="0" w:noVBand="1"/>
      </w:tblPr>
      <w:tblGrid>
        <w:gridCol w:w="960"/>
        <w:gridCol w:w="792"/>
        <w:gridCol w:w="2459"/>
        <w:gridCol w:w="1045"/>
        <w:gridCol w:w="837"/>
        <w:gridCol w:w="1083"/>
        <w:gridCol w:w="837"/>
        <w:gridCol w:w="960"/>
      </w:tblGrid>
      <w:tr w:rsidR="00D27F01" w:rsidRPr="00D27F01" w:rsidTr="00D27F01">
        <w:trPr>
          <w:trHeight w:val="315"/>
          <w:jc w:val="center"/>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6760" w:type="dxa"/>
            <w:gridSpan w:val="6"/>
            <w:tcBorders>
              <w:top w:val="nil"/>
              <w:left w:val="nil"/>
              <w:bottom w:val="nil"/>
              <w:right w:val="nil"/>
            </w:tcBorders>
            <w:shd w:val="clear" w:color="auto" w:fill="auto"/>
            <w:noWrap/>
            <w:vAlign w:val="bottom"/>
            <w:hideMark/>
          </w:tcPr>
          <w:p w:rsidR="00D27F01" w:rsidRPr="00D27F01" w:rsidRDefault="00D27F01" w:rsidP="00D27F01">
            <w:pPr>
              <w:jc w:val="center"/>
              <w:rPr>
                <w:rFonts w:cs="Arial"/>
                <w:b/>
                <w:bCs/>
                <w:sz w:val="24"/>
                <w:szCs w:val="24"/>
              </w:rPr>
            </w:pPr>
            <w:r w:rsidRPr="00D27F01">
              <w:rPr>
                <w:rFonts w:cs="Arial"/>
                <w:b/>
                <w:bCs/>
                <w:sz w:val="24"/>
                <w:szCs w:val="24"/>
              </w:rPr>
              <w:t>Table 11</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r>
      <w:tr w:rsidR="00D27F01" w:rsidRPr="00D27F01" w:rsidTr="00D27F01">
        <w:trPr>
          <w:trHeight w:val="255"/>
          <w:jc w:val="center"/>
        </w:trPr>
        <w:tc>
          <w:tcPr>
            <w:tcW w:w="8680" w:type="dxa"/>
            <w:gridSpan w:val="8"/>
            <w:tcBorders>
              <w:top w:val="nil"/>
              <w:left w:val="nil"/>
              <w:bottom w:val="nil"/>
              <w:right w:val="nil"/>
            </w:tcBorders>
            <w:shd w:val="clear" w:color="auto" w:fill="auto"/>
            <w:vAlign w:val="bottom"/>
            <w:hideMark/>
          </w:tcPr>
          <w:p w:rsidR="00D27F01" w:rsidRPr="00D27F01" w:rsidRDefault="00D27F01" w:rsidP="00D27F01">
            <w:pPr>
              <w:jc w:val="center"/>
              <w:rPr>
                <w:rFonts w:cs="Arial"/>
                <w:sz w:val="24"/>
                <w:szCs w:val="24"/>
              </w:rPr>
            </w:pPr>
            <w:r w:rsidRPr="00D27F01">
              <w:rPr>
                <w:rFonts w:cs="Arial"/>
                <w:sz w:val="24"/>
                <w:szCs w:val="24"/>
              </w:rPr>
              <w:t xml:space="preserve">MA Beaches (2004-2015): Rainfall during swimming season - Ashburnham* </w:t>
            </w:r>
          </w:p>
        </w:tc>
      </w:tr>
      <w:tr w:rsidR="00D27F01" w:rsidRPr="00D27F01" w:rsidTr="00D27F01">
        <w:trPr>
          <w:trHeight w:val="345"/>
          <w:jc w:val="center"/>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713" w:type="dxa"/>
            <w:tcBorders>
              <w:top w:val="nil"/>
              <w:left w:val="nil"/>
              <w:bottom w:val="nil"/>
              <w:right w:val="nil"/>
            </w:tcBorders>
            <w:shd w:val="clear" w:color="auto" w:fill="auto"/>
            <w:noWrap/>
            <w:vAlign w:val="bottom"/>
            <w:hideMark/>
          </w:tcPr>
          <w:p w:rsidR="00D27F01" w:rsidRPr="00D27F01" w:rsidRDefault="00D27F01" w:rsidP="00D27F01">
            <w:pPr>
              <w:rPr>
                <w:rFonts w:cs="Arial"/>
                <w:sz w:val="24"/>
                <w:szCs w:val="24"/>
              </w:rPr>
            </w:pPr>
          </w:p>
        </w:tc>
        <w:tc>
          <w:tcPr>
            <w:tcW w:w="2330" w:type="dxa"/>
            <w:tcBorders>
              <w:top w:val="nil"/>
              <w:left w:val="nil"/>
              <w:bottom w:val="nil"/>
              <w:right w:val="nil"/>
            </w:tcBorders>
            <w:shd w:val="clear" w:color="auto" w:fill="auto"/>
            <w:noWrap/>
            <w:vAlign w:val="bottom"/>
            <w:hideMark/>
          </w:tcPr>
          <w:p w:rsidR="00D27F01" w:rsidRPr="00D27F01" w:rsidRDefault="00D27F01" w:rsidP="00D27F01">
            <w:pPr>
              <w:rPr>
                <w:rFonts w:cs="Arial"/>
                <w:sz w:val="24"/>
                <w:szCs w:val="24"/>
              </w:rPr>
            </w:pPr>
          </w:p>
        </w:tc>
        <w:tc>
          <w:tcPr>
            <w:tcW w:w="990" w:type="dxa"/>
            <w:tcBorders>
              <w:top w:val="nil"/>
              <w:left w:val="nil"/>
              <w:bottom w:val="nil"/>
              <w:right w:val="nil"/>
            </w:tcBorders>
            <w:shd w:val="clear" w:color="auto" w:fill="auto"/>
            <w:noWrap/>
            <w:vAlign w:val="bottom"/>
            <w:hideMark/>
          </w:tcPr>
          <w:p w:rsidR="00D27F01" w:rsidRPr="00D27F01" w:rsidRDefault="00D27F01" w:rsidP="00D27F01">
            <w:pPr>
              <w:rPr>
                <w:rFonts w:cs="Arial"/>
                <w:sz w:val="24"/>
                <w:szCs w:val="24"/>
              </w:rPr>
            </w:pPr>
          </w:p>
        </w:tc>
        <w:tc>
          <w:tcPr>
            <w:tcW w:w="822" w:type="dxa"/>
            <w:tcBorders>
              <w:top w:val="nil"/>
              <w:left w:val="nil"/>
              <w:bottom w:val="nil"/>
              <w:right w:val="nil"/>
            </w:tcBorders>
            <w:shd w:val="clear" w:color="auto" w:fill="auto"/>
            <w:noWrap/>
            <w:vAlign w:val="bottom"/>
            <w:hideMark/>
          </w:tcPr>
          <w:p w:rsidR="00D27F01" w:rsidRPr="00D27F01" w:rsidRDefault="00D27F01" w:rsidP="00D27F01">
            <w:pPr>
              <w:rPr>
                <w:rFonts w:cs="Arial"/>
                <w:sz w:val="24"/>
                <w:szCs w:val="24"/>
              </w:rPr>
            </w:pPr>
          </w:p>
        </w:tc>
        <w:tc>
          <w:tcPr>
            <w:tcW w:w="1083" w:type="dxa"/>
            <w:tcBorders>
              <w:top w:val="nil"/>
              <w:left w:val="nil"/>
              <w:bottom w:val="nil"/>
              <w:right w:val="nil"/>
            </w:tcBorders>
            <w:shd w:val="clear" w:color="auto" w:fill="auto"/>
            <w:noWrap/>
            <w:vAlign w:val="bottom"/>
            <w:hideMark/>
          </w:tcPr>
          <w:p w:rsidR="00D27F01" w:rsidRPr="00D27F01" w:rsidRDefault="00D27F01" w:rsidP="00D27F01">
            <w:pPr>
              <w:rPr>
                <w:rFonts w:cs="Arial"/>
                <w:sz w:val="24"/>
                <w:szCs w:val="24"/>
              </w:rPr>
            </w:pPr>
          </w:p>
        </w:tc>
        <w:tc>
          <w:tcPr>
            <w:tcW w:w="822" w:type="dxa"/>
            <w:tcBorders>
              <w:top w:val="nil"/>
              <w:left w:val="nil"/>
              <w:bottom w:val="nil"/>
              <w:right w:val="nil"/>
            </w:tcBorders>
            <w:shd w:val="clear" w:color="auto" w:fill="auto"/>
            <w:noWrap/>
            <w:vAlign w:val="bottom"/>
            <w:hideMark/>
          </w:tcPr>
          <w:p w:rsidR="00D27F01" w:rsidRPr="00D27F01" w:rsidRDefault="00D27F01" w:rsidP="00D27F01">
            <w:pPr>
              <w:rPr>
                <w:rFonts w:cs="Arial"/>
                <w:sz w:val="24"/>
                <w:szCs w:val="24"/>
              </w:rPr>
            </w:pP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r>
      <w:tr w:rsidR="00D27F01" w:rsidRPr="00D27F01" w:rsidTr="00D27F01">
        <w:trPr>
          <w:trHeight w:val="315"/>
          <w:jc w:val="center"/>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6760" w:type="dxa"/>
            <w:gridSpan w:val="6"/>
            <w:tcBorders>
              <w:top w:val="nil"/>
              <w:left w:val="nil"/>
              <w:bottom w:val="single" w:sz="4" w:space="0" w:color="auto"/>
              <w:right w:val="nil"/>
            </w:tcBorders>
            <w:shd w:val="clear" w:color="auto" w:fill="auto"/>
            <w:noWrap/>
            <w:vAlign w:val="bottom"/>
            <w:hideMark/>
          </w:tcPr>
          <w:p w:rsidR="00D27F01" w:rsidRPr="00D27F01" w:rsidRDefault="00D27F01" w:rsidP="00D27F01">
            <w:pPr>
              <w:jc w:val="center"/>
              <w:rPr>
                <w:rFonts w:cs="Arial"/>
                <w:b/>
                <w:bCs/>
                <w:sz w:val="24"/>
                <w:szCs w:val="24"/>
              </w:rPr>
            </w:pPr>
            <w:r w:rsidRPr="00D27F01">
              <w:rPr>
                <w:rFonts w:cs="Arial"/>
                <w:b/>
                <w:bCs/>
                <w:sz w:val="24"/>
                <w:szCs w:val="24"/>
              </w:rPr>
              <w:t>Ashburnham</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r>
      <w:tr w:rsidR="00D27F01" w:rsidRPr="00D27F01" w:rsidTr="00D27F01">
        <w:trPr>
          <w:trHeight w:val="315"/>
          <w:jc w:val="center"/>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713" w:type="dxa"/>
            <w:tcBorders>
              <w:top w:val="nil"/>
              <w:left w:val="single" w:sz="4" w:space="0" w:color="auto"/>
              <w:bottom w:val="single" w:sz="4" w:space="0" w:color="auto"/>
              <w:right w:val="single" w:sz="4" w:space="0" w:color="auto"/>
            </w:tcBorders>
            <w:shd w:val="clear" w:color="000000" w:fill="969696"/>
            <w:noWrap/>
            <w:vAlign w:val="bottom"/>
            <w:hideMark/>
          </w:tcPr>
          <w:p w:rsidR="00D27F01" w:rsidRPr="00D27F01" w:rsidRDefault="00D27F01" w:rsidP="00D27F01">
            <w:pPr>
              <w:rPr>
                <w:rFonts w:cs="Arial"/>
                <w:b/>
                <w:bCs/>
                <w:color w:val="FFFFFF"/>
                <w:sz w:val="24"/>
                <w:szCs w:val="24"/>
              </w:rPr>
            </w:pPr>
            <w:r w:rsidRPr="00D27F01">
              <w:rPr>
                <w:rFonts w:cs="Arial"/>
                <w:b/>
                <w:bCs/>
                <w:color w:val="FFFFFF"/>
                <w:sz w:val="24"/>
                <w:szCs w:val="24"/>
              </w:rPr>
              <w:t>Year</w:t>
            </w:r>
          </w:p>
        </w:tc>
        <w:tc>
          <w:tcPr>
            <w:tcW w:w="2330" w:type="dxa"/>
            <w:tcBorders>
              <w:top w:val="nil"/>
              <w:left w:val="nil"/>
              <w:bottom w:val="single" w:sz="4" w:space="0" w:color="auto"/>
              <w:right w:val="single" w:sz="4" w:space="0" w:color="auto"/>
            </w:tcBorders>
            <w:shd w:val="clear" w:color="000000" w:fill="969696"/>
            <w:noWrap/>
            <w:vAlign w:val="bottom"/>
            <w:hideMark/>
          </w:tcPr>
          <w:p w:rsidR="00D27F01" w:rsidRPr="00D27F01" w:rsidRDefault="00D27F01" w:rsidP="00D27F01">
            <w:pPr>
              <w:rPr>
                <w:rFonts w:cs="Arial"/>
                <w:b/>
                <w:bCs/>
                <w:color w:val="FFFFFF"/>
                <w:sz w:val="24"/>
                <w:szCs w:val="24"/>
              </w:rPr>
            </w:pPr>
            <w:r w:rsidRPr="00D27F01">
              <w:rPr>
                <w:rFonts w:cs="Arial"/>
                <w:b/>
                <w:bCs/>
                <w:color w:val="FFFFFF"/>
                <w:sz w:val="24"/>
                <w:szCs w:val="24"/>
              </w:rPr>
              <w:t>Rainfall</w:t>
            </w:r>
          </w:p>
        </w:tc>
        <w:tc>
          <w:tcPr>
            <w:tcW w:w="990" w:type="dxa"/>
            <w:tcBorders>
              <w:top w:val="nil"/>
              <w:left w:val="nil"/>
              <w:bottom w:val="single" w:sz="4" w:space="0" w:color="auto"/>
              <w:right w:val="single" w:sz="4" w:space="0" w:color="auto"/>
            </w:tcBorders>
            <w:shd w:val="clear" w:color="000000" w:fill="969696"/>
            <w:noWrap/>
            <w:vAlign w:val="bottom"/>
            <w:hideMark/>
          </w:tcPr>
          <w:p w:rsidR="00D27F01" w:rsidRPr="00D27F01" w:rsidRDefault="00D27F01" w:rsidP="00D27F01">
            <w:pPr>
              <w:jc w:val="center"/>
              <w:rPr>
                <w:rFonts w:cs="Arial"/>
                <w:b/>
                <w:bCs/>
                <w:color w:val="FFFFFF"/>
                <w:sz w:val="24"/>
                <w:szCs w:val="24"/>
              </w:rPr>
            </w:pPr>
            <w:r w:rsidRPr="00D27F01">
              <w:rPr>
                <w:rFonts w:cs="Arial"/>
                <w:b/>
                <w:bCs/>
                <w:color w:val="FFFFFF"/>
                <w:sz w:val="24"/>
                <w:szCs w:val="24"/>
              </w:rPr>
              <w:t>June</w:t>
            </w:r>
          </w:p>
        </w:tc>
        <w:tc>
          <w:tcPr>
            <w:tcW w:w="822" w:type="dxa"/>
            <w:tcBorders>
              <w:top w:val="nil"/>
              <w:left w:val="nil"/>
              <w:bottom w:val="single" w:sz="4" w:space="0" w:color="auto"/>
              <w:right w:val="single" w:sz="4" w:space="0" w:color="auto"/>
            </w:tcBorders>
            <w:shd w:val="clear" w:color="000000" w:fill="969696"/>
            <w:noWrap/>
            <w:vAlign w:val="bottom"/>
            <w:hideMark/>
          </w:tcPr>
          <w:p w:rsidR="00D27F01" w:rsidRPr="00D27F01" w:rsidRDefault="00D27F01" w:rsidP="00D27F01">
            <w:pPr>
              <w:jc w:val="center"/>
              <w:rPr>
                <w:rFonts w:cs="Arial"/>
                <w:b/>
                <w:bCs/>
                <w:color w:val="FFFFFF"/>
                <w:sz w:val="24"/>
                <w:szCs w:val="24"/>
              </w:rPr>
            </w:pPr>
            <w:r w:rsidRPr="00D27F01">
              <w:rPr>
                <w:rFonts w:cs="Arial"/>
                <w:b/>
                <w:bCs/>
                <w:color w:val="FFFFFF"/>
                <w:sz w:val="24"/>
                <w:szCs w:val="24"/>
              </w:rPr>
              <w:t>July</w:t>
            </w:r>
          </w:p>
        </w:tc>
        <w:tc>
          <w:tcPr>
            <w:tcW w:w="1083" w:type="dxa"/>
            <w:tcBorders>
              <w:top w:val="nil"/>
              <w:left w:val="nil"/>
              <w:bottom w:val="single" w:sz="4" w:space="0" w:color="auto"/>
              <w:right w:val="single" w:sz="4" w:space="0" w:color="auto"/>
            </w:tcBorders>
            <w:shd w:val="clear" w:color="000000" w:fill="969696"/>
            <w:noWrap/>
            <w:vAlign w:val="bottom"/>
            <w:hideMark/>
          </w:tcPr>
          <w:p w:rsidR="00D27F01" w:rsidRPr="00D27F01" w:rsidRDefault="00D27F01" w:rsidP="00D27F01">
            <w:pPr>
              <w:jc w:val="center"/>
              <w:rPr>
                <w:rFonts w:cs="Arial"/>
                <w:b/>
                <w:bCs/>
                <w:color w:val="FFFFFF"/>
                <w:sz w:val="24"/>
                <w:szCs w:val="24"/>
              </w:rPr>
            </w:pPr>
            <w:r w:rsidRPr="00D27F01">
              <w:rPr>
                <w:rFonts w:cs="Arial"/>
                <w:b/>
                <w:bCs/>
                <w:color w:val="FFFFFF"/>
                <w:sz w:val="24"/>
                <w:szCs w:val="24"/>
              </w:rPr>
              <w:t>August</w:t>
            </w:r>
          </w:p>
        </w:tc>
        <w:tc>
          <w:tcPr>
            <w:tcW w:w="822" w:type="dxa"/>
            <w:tcBorders>
              <w:top w:val="nil"/>
              <w:left w:val="nil"/>
              <w:bottom w:val="single" w:sz="4" w:space="0" w:color="auto"/>
              <w:right w:val="single" w:sz="4" w:space="0" w:color="auto"/>
            </w:tcBorders>
            <w:shd w:val="clear" w:color="000000" w:fill="969696"/>
            <w:noWrap/>
            <w:vAlign w:val="bottom"/>
            <w:hideMark/>
          </w:tcPr>
          <w:p w:rsidR="00D27F01" w:rsidRPr="00D27F01" w:rsidRDefault="00D27F01" w:rsidP="00D27F01">
            <w:pPr>
              <w:jc w:val="center"/>
              <w:rPr>
                <w:rFonts w:cs="Arial"/>
                <w:b/>
                <w:bCs/>
                <w:color w:val="FFFFFF"/>
                <w:sz w:val="24"/>
                <w:szCs w:val="24"/>
              </w:rPr>
            </w:pPr>
            <w:r w:rsidRPr="00D27F01">
              <w:rPr>
                <w:rFonts w:cs="Arial"/>
                <w:b/>
                <w:bCs/>
                <w:color w:val="FFFFFF"/>
                <w:sz w:val="24"/>
                <w:szCs w:val="24"/>
              </w:rPr>
              <w:t>Total</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r>
      <w:tr w:rsidR="00D27F01" w:rsidRPr="00D27F01" w:rsidTr="00D27F01">
        <w:trPr>
          <w:trHeight w:val="315"/>
          <w:jc w:val="center"/>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713" w:type="dxa"/>
            <w:tcBorders>
              <w:top w:val="nil"/>
              <w:left w:val="single" w:sz="4" w:space="0" w:color="auto"/>
              <w:bottom w:val="nil"/>
              <w:right w:val="single" w:sz="4" w:space="0" w:color="auto"/>
            </w:tcBorders>
            <w:shd w:val="clear" w:color="000000" w:fill="C0C0C0"/>
            <w:noWrap/>
            <w:vAlign w:val="bottom"/>
            <w:hideMark/>
          </w:tcPr>
          <w:p w:rsidR="00D27F01" w:rsidRPr="00D27F01" w:rsidRDefault="00D27F01" w:rsidP="00D27F01">
            <w:pPr>
              <w:jc w:val="center"/>
              <w:rPr>
                <w:rFonts w:cs="Arial"/>
                <w:b/>
                <w:bCs/>
                <w:sz w:val="24"/>
                <w:szCs w:val="24"/>
              </w:rPr>
            </w:pPr>
            <w:r w:rsidRPr="00D27F01">
              <w:rPr>
                <w:rFonts w:cs="Arial"/>
                <w:b/>
                <w:bCs/>
                <w:sz w:val="24"/>
                <w:szCs w:val="24"/>
              </w:rPr>
              <w:t>n/a</w:t>
            </w:r>
          </w:p>
        </w:tc>
        <w:tc>
          <w:tcPr>
            <w:tcW w:w="2330" w:type="dxa"/>
            <w:tcBorders>
              <w:top w:val="nil"/>
              <w:left w:val="nil"/>
              <w:bottom w:val="nil"/>
              <w:right w:val="single" w:sz="4" w:space="0" w:color="auto"/>
            </w:tcBorders>
            <w:shd w:val="clear" w:color="000000" w:fill="C0C0C0"/>
            <w:noWrap/>
            <w:vAlign w:val="bottom"/>
            <w:hideMark/>
          </w:tcPr>
          <w:p w:rsidR="00D27F01" w:rsidRPr="00D27F01" w:rsidRDefault="00D27F01" w:rsidP="00D27F01">
            <w:pPr>
              <w:rPr>
                <w:rFonts w:cs="Arial"/>
                <w:b/>
                <w:bCs/>
                <w:sz w:val="24"/>
                <w:szCs w:val="24"/>
              </w:rPr>
            </w:pPr>
            <w:r w:rsidRPr="00D27F01">
              <w:rPr>
                <w:rFonts w:cs="Arial"/>
                <w:b/>
                <w:bCs/>
                <w:sz w:val="24"/>
                <w:szCs w:val="24"/>
              </w:rPr>
              <w:t>Norm for month</w:t>
            </w:r>
          </w:p>
        </w:tc>
        <w:tc>
          <w:tcPr>
            <w:tcW w:w="990"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b/>
                <w:bCs/>
                <w:sz w:val="24"/>
                <w:szCs w:val="24"/>
              </w:rPr>
            </w:pPr>
            <w:r w:rsidRPr="00D27F01">
              <w:rPr>
                <w:rFonts w:cs="Arial"/>
                <w:b/>
                <w:bCs/>
                <w:sz w:val="24"/>
                <w:szCs w:val="24"/>
              </w:rPr>
              <w:t>4.06</w:t>
            </w:r>
          </w:p>
        </w:tc>
        <w:tc>
          <w:tcPr>
            <w:tcW w:w="822"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b/>
                <w:bCs/>
                <w:sz w:val="24"/>
                <w:szCs w:val="24"/>
              </w:rPr>
            </w:pPr>
            <w:r w:rsidRPr="00D27F01">
              <w:rPr>
                <w:rFonts w:cs="Arial"/>
                <w:b/>
                <w:bCs/>
                <w:sz w:val="24"/>
                <w:szCs w:val="24"/>
              </w:rPr>
              <w:t>4.05</w:t>
            </w:r>
          </w:p>
        </w:tc>
        <w:tc>
          <w:tcPr>
            <w:tcW w:w="1083"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b/>
                <w:bCs/>
                <w:sz w:val="24"/>
                <w:szCs w:val="24"/>
              </w:rPr>
            </w:pPr>
            <w:r w:rsidRPr="00D27F01">
              <w:rPr>
                <w:rFonts w:cs="Arial"/>
                <w:b/>
                <w:bCs/>
                <w:sz w:val="24"/>
                <w:szCs w:val="24"/>
              </w:rPr>
              <w:t>4.28</w:t>
            </w:r>
          </w:p>
        </w:tc>
        <w:tc>
          <w:tcPr>
            <w:tcW w:w="822"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b/>
                <w:bCs/>
                <w:sz w:val="24"/>
                <w:szCs w:val="24"/>
              </w:rPr>
            </w:pPr>
            <w:r w:rsidRPr="00D27F01">
              <w:rPr>
                <w:rFonts w:cs="Arial"/>
                <w:b/>
                <w:bCs/>
                <w:sz w:val="24"/>
                <w:szCs w:val="24"/>
              </w:rPr>
              <w:t>12.39</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r>
      <w:tr w:rsidR="00D27F01" w:rsidRPr="00D27F01" w:rsidTr="00D27F01">
        <w:trPr>
          <w:trHeight w:val="315"/>
          <w:jc w:val="center"/>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713" w:type="dxa"/>
            <w:vMerge w:val="restart"/>
            <w:tcBorders>
              <w:top w:val="nil"/>
              <w:left w:val="single" w:sz="4" w:space="0" w:color="auto"/>
              <w:bottom w:val="nil"/>
              <w:right w:val="single" w:sz="4" w:space="0" w:color="auto"/>
            </w:tcBorders>
            <w:shd w:val="clear" w:color="000000" w:fill="FFFFFF"/>
            <w:noWrap/>
            <w:vAlign w:val="center"/>
            <w:hideMark/>
          </w:tcPr>
          <w:p w:rsidR="00D27F01" w:rsidRPr="00D27F01" w:rsidRDefault="00D27F01" w:rsidP="00D27F01">
            <w:pPr>
              <w:jc w:val="center"/>
              <w:rPr>
                <w:rFonts w:cs="Arial"/>
                <w:b/>
                <w:bCs/>
                <w:sz w:val="24"/>
                <w:szCs w:val="24"/>
              </w:rPr>
            </w:pPr>
            <w:r w:rsidRPr="00D27F01">
              <w:rPr>
                <w:rFonts w:cs="Arial"/>
                <w:b/>
                <w:bCs/>
                <w:sz w:val="24"/>
                <w:szCs w:val="24"/>
              </w:rPr>
              <w:t>2004</w:t>
            </w:r>
          </w:p>
        </w:tc>
        <w:tc>
          <w:tcPr>
            <w:tcW w:w="2330" w:type="dxa"/>
            <w:tcBorders>
              <w:top w:val="nil"/>
              <w:left w:val="nil"/>
              <w:bottom w:val="nil"/>
              <w:right w:val="single" w:sz="4" w:space="0" w:color="auto"/>
            </w:tcBorders>
            <w:shd w:val="clear" w:color="000000" w:fill="FFFFFF"/>
            <w:noWrap/>
            <w:vAlign w:val="bottom"/>
            <w:hideMark/>
          </w:tcPr>
          <w:p w:rsidR="00D27F01" w:rsidRPr="00D27F01" w:rsidRDefault="00D27F01" w:rsidP="00D27F01">
            <w:pPr>
              <w:rPr>
                <w:rFonts w:cs="Arial"/>
                <w:b/>
                <w:bCs/>
                <w:sz w:val="24"/>
                <w:szCs w:val="24"/>
              </w:rPr>
            </w:pPr>
            <w:r w:rsidRPr="00D27F01">
              <w:rPr>
                <w:rFonts w:cs="Arial"/>
                <w:b/>
                <w:bCs/>
                <w:sz w:val="24"/>
                <w:szCs w:val="24"/>
              </w:rPr>
              <w:t>Total</w:t>
            </w:r>
          </w:p>
        </w:tc>
        <w:tc>
          <w:tcPr>
            <w:tcW w:w="990" w:type="dxa"/>
            <w:tcBorders>
              <w:top w:val="nil"/>
              <w:left w:val="nil"/>
              <w:bottom w:val="nil"/>
              <w:right w:val="single" w:sz="4" w:space="0" w:color="auto"/>
            </w:tcBorders>
            <w:shd w:val="clear" w:color="000000" w:fill="FFFFFF"/>
            <w:noWrap/>
            <w:vAlign w:val="bottom"/>
            <w:hideMark/>
          </w:tcPr>
          <w:p w:rsidR="00D27F01" w:rsidRPr="00D27F01" w:rsidRDefault="00D27F01" w:rsidP="00D27F01">
            <w:pPr>
              <w:jc w:val="center"/>
              <w:rPr>
                <w:rFonts w:cs="Arial"/>
                <w:sz w:val="24"/>
                <w:szCs w:val="24"/>
              </w:rPr>
            </w:pPr>
            <w:r w:rsidRPr="00D27F01">
              <w:rPr>
                <w:rFonts w:cs="Arial"/>
                <w:sz w:val="24"/>
                <w:szCs w:val="24"/>
              </w:rPr>
              <w:t>1.93</w:t>
            </w:r>
          </w:p>
        </w:tc>
        <w:tc>
          <w:tcPr>
            <w:tcW w:w="822" w:type="dxa"/>
            <w:tcBorders>
              <w:top w:val="nil"/>
              <w:left w:val="nil"/>
              <w:bottom w:val="nil"/>
              <w:right w:val="single" w:sz="4" w:space="0" w:color="auto"/>
            </w:tcBorders>
            <w:shd w:val="clear" w:color="000000" w:fill="FFFFFF"/>
            <w:noWrap/>
            <w:vAlign w:val="bottom"/>
            <w:hideMark/>
          </w:tcPr>
          <w:p w:rsidR="00D27F01" w:rsidRPr="00D27F01" w:rsidRDefault="00D27F01" w:rsidP="00D27F01">
            <w:pPr>
              <w:jc w:val="center"/>
              <w:rPr>
                <w:rFonts w:cs="Arial"/>
                <w:sz w:val="24"/>
                <w:szCs w:val="24"/>
              </w:rPr>
            </w:pPr>
            <w:r w:rsidRPr="00D27F01">
              <w:rPr>
                <w:rFonts w:cs="Arial"/>
                <w:sz w:val="24"/>
                <w:szCs w:val="24"/>
              </w:rPr>
              <w:t>2.90</w:t>
            </w:r>
          </w:p>
        </w:tc>
        <w:tc>
          <w:tcPr>
            <w:tcW w:w="1083" w:type="dxa"/>
            <w:tcBorders>
              <w:top w:val="nil"/>
              <w:left w:val="nil"/>
              <w:bottom w:val="nil"/>
              <w:right w:val="single" w:sz="4" w:space="0" w:color="auto"/>
            </w:tcBorders>
            <w:shd w:val="clear" w:color="000000" w:fill="FFFFFF"/>
            <w:noWrap/>
            <w:vAlign w:val="bottom"/>
            <w:hideMark/>
          </w:tcPr>
          <w:p w:rsidR="00D27F01" w:rsidRPr="00D27F01" w:rsidRDefault="00D27F01" w:rsidP="00D27F01">
            <w:pPr>
              <w:jc w:val="center"/>
              <w:rPr>
                <w:rFonts w:cs="Arial"/>
                <w:sz w:val="24"/>
                <w:szCs w:val="24"/>
              </w:rPr>
            </w:pPr>
            <w:r w:rsidRPr="00D27F01">
              <w:rPr>
                <w:rFonts w:cs="Arial"/>
                <w:sz w:val="24"/>
                <w:szCs w:val="24"/>
              </w:rPr>
              <w:t>5.15</w:t>
            </w:r>
          </w:p>
        </w:tc>
        <w:tc>
          <w:tcPr>
            <w:tcW w:w="822" w:type="dxa"/>
            <w:tcBorders>
              <w:top w:val="nil"/>
              <w:left w:val="nil"/>
              <w:bottom w:val="nil"/>
              <w:right w:val="single" w:sz="4" w:space="0" w:color="auto"/>
            </w:tcBorders>
            <w:shd w:val="clear" w:color="000000" w:fill="FFFFFF"/>
            <w:noWrap/>
            <w:vAlign w:val="bottom"/>
            <w:hideMark/>
          </w:tcPr>
          <w:p w:rsidR="00D27F01" w:rsidRPr="00D27F01" w:rsidRDefault="00D27F01" w:rsidP="00D27F01">
            <w:pPr>
              <w:jc w:val="center"/>
              <w:rPr>
                <w:rFonts w:cs="Arial"/>
                <w:sz w:val="24"/>
                <w:szCs w:val="24"/>
              </w:rPr>
            </w:pPr>
            <w:r w:rsidRPr="00D27F01">
              <w:rPr>
                <w:rFonts w:cs="Arial"/>
                <w:sz w:val="24"/>
                <w:szCs w:val="24"/>
              </w:rPr>
              <w:t>9.98</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r>
      <w:tr w:rsidR="00D27F01" w:rsidRPr="00D27F01" w:rsidTr="00D27F01">
        <w:trPr>
          <w:trHeight w:val="315"/>
          <w:jc w:val="center"/>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713" w:type="dxa"/>
            <w:vMerge/>
            <w:tcBorders>
              <w:top w:val="nil"/>
              <w:left w:val="single" w:sz="4" w:space="0" w:color="auto"/>
              <w:bottom w:val="nil"/>
              <w:right w:val="single" w:sz="4" w:space="0" w:color="auto"/>
            </w:tcBorders>
            <w:vAlign w:val="center"/>
            <w:hideMark/>
          </w:tcPr>
          <w:p w:rsidR="00D27F01" w:rsidRPr="00D27F01" w:rsidRDefault="00D27F01" w:rsidP="00D27F01">
            <w:pPr>
              <w:rPr>
                <w:rFonts w:cs="Arial"/>
                <w:b/>
                <w:bCs/>
                <w:sz w:val="24"/>
                <w:szCs w:val="24"/>
              </w:rPr>
            </w:pPr>
          </w:p>
        </w:tc>
        <w:tc>
          <w:tcPr>
            <w:tcW w:w="2330" w:type="dxa"/>
            <w:tcBorders>
              <w:top w:val="nil"/>
              <w:left w:val="nil"/>
              <w:bottom w:val="nil"/>
              <w:right w:val="single" w:sz="4" w:space="0" w:color="auto"/>
            </w:tcBorders>
            <w:shd w:val="clear" w:color="000000" w:fill="FFFFFF"/>
            <w:noWrap/>
            <w:vAlign w:val="bottom"/>
            <w:hideMark/>
          </w:tcPr>
          <w:p w:rsidR="00D27F01" w:rsidRPr="00D27F01" w:rsidRDefault="00D27F01" w:rsidP="00D27F01">
            <w:pPr>
              <w:rPr>
                <w:rFonts w:cs="Arial"/>
                <w:b/>
                <w:bCs/>
                <w:sz w:val="24"/>
                <w:szCs w:val="24"/>
              </w:rPr>
            </w:pPr>
            <w:r w:rsidRPr="00D27F01">
              <w:rPr>
                <w:rFonts w:cs="Arial"/>
                <w:b/>
                <w:bCs/>
                <w:sz w:val="24"/>
                <w:szCs w:val="24"/>
              </w:rPr>
              <w:t>Dev From Norm</w:t>
            </w:r>
          </w:p>
        </w:tc>
        <w:tc>
          <w:tcPr>
            <w:tcW w:w="990" w:type="dxa"/>
            <w:tcBorders>
              <w:top w:val="nil"/>
              <w:left w:val="nil"/>
              <w:bottom w:val="nil"/>
              <w:right w:val="single" w:sz="4" w:space="0" w:color="auto"/>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-52%</w:t>
            </w:r>
          </w:p>
        </w:tc>
        <w:tc>
          <w:tcPr>
            <w:tcW w:w="822" w:type="dxa"/>
            <w:tcBorders>
              <w:top w:val="nil"/>
              <w:left w:val="nil"/>
              <w:bottom w:val="nil"/>
              <w:right w:val="single" w:sz="4" w:space="0" w:color="auto"/>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-28%</w:t>
            </w:r>
          </w:p>
        </w:tc>
        <w:tc>
          <w:tcPr>
            <w:tcW w:w="1083" w:type="dxa"/>
            <w:tcBorders>
              <w:top w:val="nil"/>
              <w:left w:val="nil"/>
              <w:bottom w:val="nil"/>
              <w:right w:val="single" w:sz="4" w:space="0" w:color="auto"/>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+20%</w:t>
            </w:r>
          </w:p>
        </w:tc>
        <w:tc>
          <w:tcPr>
            <w:tcW w:w="822" w:type="dxa"/>
            <w:tcBorders>
              <w:top w:val="nil"/>
              <w:left w:val="nil"/>
              <w:bottom w:val="nil"/>
              <w:right w:val="single" w:sz="4" w:space="0" w:color="auto"/>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-19%</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r>
      <w:tr w:rsidR="00D27F01" w:rsidRPr="00D27F01" w:rsidTr="00D27F01">
        <w:trPr>
          <w:trHeight w:val="315"/>
          <w:jc w:val="center"/>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713" w:type="dxa"/>
            <w:vMerge w:val="restart"/>
            <w:tcBorders>
              <w:top w:val="nil"/>
              <w:left w:val="single" w:sz="4" w:space="0" w:color="auto"/>
              <w:bottom w:val="nil"/>
              <w:right w:val="single" w:sz="4" w:space="0" w:color="auto"/>
            </w:tcBorders>
            <w:shd w:val="clear" w:color="000000" w:fill="C0C0C0"/>
            <w:noWrap/>
            <w:vAlign w:val="center"/>
            <w:hideMark/>
          </w:tcPr>
          <w:p w:rsidR="00D27F01" w:rsidRPr="00D27F01" w:rsidRDefault="00D27F01" w:rsidP="00D27F01">
            <w:pPr>
              <w:jc w:val="center"/>
              <w:rPr>
                <w:rFonts w:cs="Arial"/>
                <w:b/>
                <w:bCs/>
                <w:sz w:val="24"/>
                <w:szCs w:val="24"/>
              </w:rPr>
            </w:pPr>
            <w:r w:rsidRPr="00D27F01">
              <w:rPr>
                <w:rFonts w:cs="Arial"/>
                <w:b/>
                <w:bCs/>
                <w:sz w:val="24"/>
                <w:szCs w:val="24"/>
              </w:rPr>
              <w:t>2005</w:t>
            </w:r>
          </w:p>
        </w:tc>
        <w:tc>
          <w:tcPr>
            <w:tcW w:w="2330" w:type="dxa"/>
            <w:tcBorders>
              <w:top w:val="nil"/>
              <w:left w:val="nil"/>
              <w:bottom w:val="nil"/>
              <w:right w:val="single" w:sz="4" w:space="0" w:color="auto"/>
            </w:tcBorders>
            <w:shd w:val="clear" w:color="000000" w:fill="C0C0C0"/>
            <w:noWrap/>
            <w:vAlign w:val="bottom"/>
            <w:hideMark/>
          </w:tcPr>
          <w:p w:rsidR="00D27F01" w:rsidRPr="00D27F01" w:rsidRDefault="00D27F01" w:rsidP="00D27F01">
            <w:pPr>
              <w:rPr>
                <w:rFonts w:cs="Arial"/>
                <w:b/>
                <w:bCs/>
                <w:sz w:val="24"/>
                <w:szCs w:val="24"/>
              </w:rPr>
            </w:pPr>
            <w:r w:rsidRPr="00D27F01">
              <w:rPr>
                <w:rFonts w:cs="Arial"/>
                <w:b/>
                <w:bCs/>
                <w:sz w:val="24"/>
                <w:szCs w:val="24"/>
              </w:rPr>
              <w:t>Total</w:t>
            </w:r>
          </w:p>
        </w:tc>
        <w:tc>
          <w:tcPr>
            <w:tcW w:w="990"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4.43</w:t>
            </w:r>
          </w:p>
        </w:tc>
        <w:tc>
          <w:tcPr>
            <w:tcW w:w="822"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5.07</w:t>
            </w:r>
          </w:p>
        </w:tc>
        <w:tc>
          <w:tcPr>
            <w:tcW w:w="1083"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3.37</w:t>
            </w:r>
          </w:p>
        </w:tc>
        <w:tc>
          <w:tcPr>
            <w:tcW w:w="822"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12.87</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r>
      <w:tr w:rsidR="00D27F01" w:rsidRPr="00D27F01" w:rsidTr="00D27F01">
        <w:trPr>
          <w:trHeight w:val="315"/>
          <w:jc w:val="center"/>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713" w:type="dxa"/>
            <w:vMerge/>
            <w:tcBorders>
              <w:top w:val="nil"/>
              <w:left w:val="single" w:sz="4" w:space="0" w:color="auto"/>
              <w:bottom w:val="nil"/>
              <w:right w:val="single" w:sz="4" w:space="0" w:color="auto"/>
            </w:tcBorders>
            <w:vAlign w:val="center"/>
            <w:hideMark/>
          </w:tcPr>
          <w:p w:rsidR="00D27F01" w:rsidRPr="00D27F01" w:rsidRDefault="00D27F01" w:rsidP="00D27F01">
            <w:pPr>
              <w:rPr>
                <w:rFonts w:cs="Arial"/>
                <w:b/>
                <w:bCs/>
                <w:sz w:val="24"/>
                <w:szCs w:val="24"/>
              </w:rPr>
            </w:pPr>
          </w:p>
        </w:tc>
        <w:tc>
          <w:tcPr>
            <w:tcW w:w="2330" w:type="dxa"/>
            <w:tcBorders>
              <w:top w:val="nil"/>
              <w:left w:val="nil"/>
              <w:bottom w:val="nil"/>
              <w:right w:val="single" w:sz="4" w:space="0" w:color="auto"/>
            </w:tcBorders>
            <w:shd w:val="clear" w:color="000000" w:fill="C0C0C0"/>
            <w:noWrap/>
            <w:vAlign w:val="bottom"/>
            <w:hideMark/>
          </w:tcPr>
          <w:p w:rsidR="00D27F01" w:rsidRPr="00D27F01" w:rsidRDefault="00D27F01" w:rsidP="00D27F01">
            <w:pPr>
              <w:rPr>
                <w:rFonts w:cs="Arial"/>
                <w:b/>
                <w:bCs/>
                <w:sz w:val="24"/>
                <w:szCs w:val="24"/>
              </w:rPr>
            </w:pPr>
            <w:r w:rsidRPr="00D27F01">
              <w:rPr>
                <w:rFonts w:cs="Arial"/>
                <w:b/>
                <w:bCs/>
                <w:sz w:val="24"/>
                <w:szCs w:val="24"/>
              </w:rPr>
              <w:t>Dev From Norm</w:t>
            </w:r>
          </w:p>
        </w:tc>
        <w:tc>
          <w:tcPr>
            <w:tcW w:w="990"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+9%</w:t>
            </w:r>
          </w:p>
        </w:tc>
        <w:tc>
          <w:tcPr>
            <w:tcW w:w="822"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+25%</w:t>
            </w:r>
          </w:p>
        </w:tc>
        <w:tc>
          <w:tcPr>
            <w:tcW w:w="1083"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-21%</w:t>
            </w:r>
          </w:p>
        </w:tc>
        <w:tc>
          <w:tcPr>
            <w:tcW w:w="822"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+4%</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r>
      <w:tr w:rsidR="00D27F01" w:rsidRPr="00D27F01" w:rsidTr="00D27F01">
        <w:trPr>
          <w:trHeight w:val="315"/>
          <w:jc w:val="center"/>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713" w:type="dxa"/>
            <w:vMerge w:val="restart"/>
            <w:tcBorders>
              <w:top w:val="nil"/>
              <w:left w:val="single" w:sz="4" w:space="0" w:color="auto"/>
              <w:bottom w:val="nil"/>
              <w:right w:val="single" w:sz="4" w:space="0" w:color="auto"/>
            </w:tcBorders>
            <w:shd w:val="clear" w:color="000000" w:fill="FFFFFF"/>
            <w:noWrap/>
            <w:vAlign w:val="center"/>
            <w:hideMark/>
          </w:tcPr>
          <w:p w:rsidR="00D27F01" w:rsidRPr="00D27F01" w:rsidRDefault="00D27F01" w:rsidP="00D27F01">
            <w:pPr>
              <w:jc w:val="center"/>
              <w:rPr>
                <w:rFonts w:cs="Arial"/>
                <w:b/>
                <w:bCs/>
                <w:sz w:val="24"/>
                <w:szCs w:val="24"/>
              </w:rPr>
            </w:pPr>
            <w:r w:rsidRPr="00D27F01">
              <w:rPr>
                <w:rFonts w:cs="Arial"/>
                <w:b/>
                <w:bCs/>
                <w:sz w:val="24"/>
                <w:szCs w:val="24"/>
              </w:rPr>
              <w:t>2006</w:t>
            </w:r>
          </w:p>
        </w:tc>
        <w:tc>
          <w:tcPr>
            <w:tcW w:w="2330" w:type="dxa"/>
            <w:tcBorders>
              <w:top w:val="nil"/>
              <w:left w:val="nil"/>
              <w:bottom w:val="nil"/>
              <w:right w:val="single" w:sz="4" w:space="0" w:color="auto"/>
            </w:tcBorders>
            <w:shd w:val="clear" w:color="000000" w:fill="FFFFFF"/>
            <w:noWrap/>
            <w:vAlign w:val="bottom"/>
            <w:hideMark/>
          </w:tcPr>
          <w:p w:rsidR="00D27F01" w:rsidRPr="00D27F01" w:rsidRDefault="00D27F01" w:rsidP="00D27F01">
            <w:pPr>
              <w:rPr>
                <w:rFonts w:cs="Arial"/>
                <w:b/>
                <w:bCs/>
                <w:sz w:val="24"/>
                <w:szCs w:val="24"/>
              </w:rPr>
            </w:pPr>
            <w:r w:rsidRPr="00D27F01">
              <w:rPr>
                <w:rFonts w:cs="Arial"/>
                <w:b/>
                <w:bCs/>
                <w:sz w:val="24"/>
                <w:szCs w:val="24"/>
              </w:rPr>
              <w:t>Total</w:t>
            </w:r>
          </w:p>
        </w:tc>
        <w:tc>
          <w:tcPr>
            <w:tcW w:w="990" w:type="dxa"/>
            <w:tcBorders>
              <w:top w:val="nil"/>
              <w:left w:val="nil"/>
              <w:bottom w:val="nil"/>
              <w:right w:val="single" w:sz="4" w:space="0" w:color="auto"/>
            </w:tcBorders>
            <w:shd w:val="clear" w:color="000000" w:fill="FFFFFF"/>
            <w:noWrap/>
            <w:vAlign w:val="bottom"/>
            <w:hideMark/>
          </w:tcPr>
          <w:p w:rsidR="00D27F01" w:rsidRPr="00D27F01" w:rsidRDefault="00D27F01" w:rsidP="00D27F01">
            <w:pPr>
              <w:jc w:val="center"/>
              <w:rPr>
                <w:rFonts w:cs="Arial"/>
                <w:sz w:val="24"/>
                <w:szCs w:val="24"/>
              </w:rPr>
            </w:pPr>
            <w:r w:rsidRPr="00D27F01">
              <w:rPr>
                <w:rFonts w:cs="Arial"/>
                <w:sz w:val="24"/>
                <w:szCs w:val="24"/>
              </w:rPr>
              <w:t>8.54</w:t>
            </w:r>
          </w:p>
        </w:tc>
        <w:tc>
          <w:tcPr>
            <w:tcW w:w="822" w:type="dxa"/>
            <w:tcBorders>
              <w:top w:val="nil"/>
              <w:left w:val="nil"/>
              <w:bottom w:val="nil"/>
              <w:right w:val="single" w:sz="4" w:space="0" w:color="auto"/>
            </w:tcBorders>
            <w:shd w:val="clear" w:color="000000" w:fill="FFFFFF"/>
            <w:noWrap/>
            <w:vAlign w:val="bottom"/>
            <w:hideMark/>
          </w:tcPr>
          <w:p w:rsidR="00D27F01" w:rsidRPr="00D27F01" w:rsidRDefault="00D27F01" w:rsidP="00D27F01">
            <w:pPr>
              <w:jc w:val="center"/>
              <w:rPr>
                <w:rFonts w:cs="Arial"/>
                <w:sz w:val="24"/>
                <w:szCs w:val="24"/>
              </w:rPr>
            </w:pPr>
            <w:r w:rsidRPr="00D27F01">
              <w:rPr>
                <w:rFonts w:cs="Arial"/>
                <w:sz w:val="24"/>
                <w:szCs w:val="24"/>
              </w:rPr>
              <w:t>3.55</w:t>
            </w:r>
          </w:p>
        </w:tc>
        <w:tc>
          <w:tcPr>
            <w:tcW w:w="1083" w:type="dxa"/>
            <w:tcBorders>
              <w:top w:val="nil"/>
              <w:left w:val="nil"/>
              <w:bottom w:val="nil"/>
              <w:right w:val="single" w:sz="4" w:space="0" w:color="auto"/>
            </w:tcBorders>
            <w:shd w:val="clear" w:color="000000" w:fill="FFFFFF"/>
            <w:noWrap/>
            <w:vAlign w:val="bottom"/>
            <w:hideMark/>
          </w:tcPr>
          <w:p w:rsidR="00D27F01" w:rsidRPr="00D27F01" w:rsidRDefault="00D27F01" w:rsidP="00D27F01">
            <w:pPr>
              <w:jc w:val="center"/>
              <w:rPr>
                <w:rFonts w:cs="Arial"/>
                <w:sz w:val="24"/>
                <w:szCs w:val="24"/>
              </w:rPr>
            </w:pPr>
            <w:r w:rsidRPr="00D27F01">
              <w:rPr>
                <w:rFonts w:cs="Arial"/>
                <w:sz w:val="24"/>
                <w:szCs w:val="24"/>
              </w:rPr>
              <w:t>4.50</w:t>
            </w:r>
          </w:p>
        </w:tc>
        <w:tc>
          <w:tcPr>
            <w:tcW w:w="822" w:type="dxa"/>
            <w:tcBorders>
              <w:top w:val="nil"/>
              <w:left w:val="nil"/>
              <w:bottom w:val="nil"/>
              <w:right w:val="single" w:sz="4" w:space="0" w:color="auto"/>
            </w:tcBorders>
            <w:shd w:val="clear" w:color="000000" w:fill="FFFFFF"/>
            <w:noWrap/>
            <w:vAlign w:val="bottom"/>
            <w:hideMark/>
          </w:tcPr>
          <w:p w:rsidR="00D27F01" w:rsidRPr="00D27F01" w:rsidRDefault="00D27F01" w:rsidP="00D27F01">
            <w:pPr>
              <w:jc w:val="center"/>
              <w:rPr>
                <w:rFonts w:cs="Arial"/>
                <w:sz w:val="24"/>
                <w:szCs w:val="24"/>
              </w:rPr>
            </w:pPr>
            <w:r w:rsidRPr="00D27F01">
              <w:rPr>
                <w:rFonts w:cs="Arial"/>
                <w:sz w:val="24"/>
                <w:szCs w:val="24"/>
              </w:rPr>
              <w:t>16.59</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r>
      <w:tr w:rsidR="00D27F01" w:rsidRPr="00D27F01" w:rsidTr="00D27F01">
        <w:trPr>
          <w:trHeight w:val="315"/>
          <w:jc w:val="center"/>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713" w:type="dxa"/>
            <w:vMerge/>
            <w:tcBorders>
              <w:top w:val="nil"/>
              <w:left w:val="single" w:sz="4" w:space="0" w:color="auto"/>
              <w:bottom w:val="nil"/>
              <w:right w:val="single" w:sz="4" w:space="0" w:color="auto"/>
            </w:tcBorders>
            <w:vAlign w:val="center"/>
            <w:hideMark/>
          </w:tcPr>
          <w:p w:rsidR="00D27F01" w:rsidRPr="00D27F01" w:rsidRDefault="00D27F01" w:rsidP="00D27F01">
            <w:pPr>
              <w:rPr>
                <w:rFonts w:cs="Arial"/>
                <w:b/>
                <w:bCs/>
                <w:sz w:val="24"/>
                <w:szCs w:val="24"/>
              </w:rPr>
            </w:pPr>
          </w:p>
        </w:tc>
        <w:tc>
          <w:tcPr>
            <w:tcW w:w="2330" w:type="dxa"/>
            <w:tcBorders>
              <w:top w:val="nil"/>
              <w:left w:val="nil"/>
              <w:bottom w:val="nil"/>
              <w:right w:val="single" w:sz="4" w:space="0" w:color="auto"/>
            </w:tcBorders>
            <w:shd w:val="clear" w:color="000000" w:fill="FFFFFF"/>
            <w:noWrap/>
            <w:vAlign w:val="bottom"/>
            <w:hideMark/>
          </w:tcPr>
          <w:p w:rsidR="00D27F01" w:rsidRPr="00D27F01" w:rsidRDefault="00D27F01" w:rsidP="00D27F01">
            <w:pPr>
              <w:rPr>
                <w:rFonts w:cs="Arial"/>
                <w:b/>
                <w:bCs/>
                <w:sz w:val="24"/>
                <w:szCs w:val="24"/>
              </w:rPr>
            </w:pPr>
            <w:r w:rsidRPr="00D27F01">
              <w:rPr>
                <w:rFonts w:cs="Arial"/>
                <w:b/>
                <w:bCs/>
                <w:sz w:val="24"/>
                <w:szCs w:val="24"/>
              </w:rPr>
              <w:t>Dev From Norm</w:t>
            </w:r>
          </w:p>
        </w:tc>
        <w:tc>
          <w:tcPr>
            <w:tcW w:w="990" w:type="dxa"/>
            <w:tcBorders>
              <w:top w:val="nil"/>
              <w:left w:val="nil"/>
              <w:bottom w:val="nil"/>
              <w:right w:val="single" w:sz="4" w:space="0" w:color="auto"/>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+110%</w:t>
            </w:r>
          </w:p>
        </w:tc>
        <w:tc>
          <w:tcPr>
            <w:tcW w:w="822" w:type="dxa"/>
            <w:tcBorders>
              <w:top w:val="nil"/>
              <w:left w:val="nil"/>
              <w:bottom w:val="nil"/>
              <w:right w:val="single" w:sz="4" w:space="0" w:color="auto"/>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-12%</w:t>
            </w:r>
          </w:p>
        </w:tc>
        <w:tc>
          <w:tcPr>
            <w:tcW w:w="1083" w:type="dxa"/>
            <w:tcBorders>
              <w:top w:val="nil"/>
              <w:left w:val="nil"/>
              <w:bottom w:val="nil"/>
              <w:right w:val="single" w:sz="4" w:space="0" w:color="auto"/>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+5%</w:t>
            </w:r>
          </w:p>
        </w:tc>
        <w:tc>
          <w:tcPr>
            <w:tcW w:w="822" w:type="dxa"/>
            <w:tcBorders>
              <w:top w:val="nil"/>
              <w:left w:val="nil"/>
              <w:bottom w:val="nil"/>
              <w:right w:val="single" w:sz="4" w:space="0" w:color="auto"/>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+34%</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r>
      <w:tr w:rsidR="00D27F01" w:rsidRPr="00D27F01" w:rsidTr="00D27F01">
        <w:trPr>
          <w:trHeight w:val="315"/>
          <w:jc w:val="center"/>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713" w:type="dxa"/>
            <w:vMerge w:val="restart"/>
            <w:tcBorders>
              <w:top w:val="nil"/>
              <w:left w:val="single" w:sz="4" w:space="0" w:color="auto"/>
              <w:bottom w:val="single" w:sz="4" w:space="0" w:color="auto"/>
              <w:right w:val="single" w:sz="4" w:space="0" w:color="auto"/>
            </w:tcBorders>
            <w:shd w:val="clear" w:color="000000" w:fill="C0C0C0"/>
            <w:noWrap/>
            <w:vAlign w:val="center"/>
            <w:hideMark/>
          </w:tcPr>
          <w:p w:rsidR="00D27F01" w:rsidRPr="00D27F01" w:rsidRDefault="00D27F01" w:rsidP="00D27F01">
            <w:pPr>
              <w:jc w:val="center"/>
              <w:rPr>
                <w:rFonts w:cs="Arial"/>
                <w:b/>
                <w:bCs/>
                <w:sz w:val="24"/>
                <w:szCs w:val="24"/>
              </w:rPr>
            </w:pPr>
            <w:r w:rsidRPr="00D27F01">
              <w:rPr>
                <w:rFonts w:cs="Arial"/>
                <w:b/>
                <w:bCs/>
                <w:sz w:val="24"/>
                <w:szCs w:val="24"/>
              </w:rPr>
              <w:t>2007</w:t>
            </w:r>
          </w:p>
        </w:tc>
        <w:tc>
          <w:tcPr>
            <w:tcW w:w="2330" w:type="dxa"/>
            <w:tcBorders>
              <w:top w:val="nil"/>
              <w:left w:val="nil"/>
              <w:bottom w:val="nil"/>
              <w:right w:val="single" w:sz="4" w:space="0" w:color="auto"/>
            </w:tcBorders>
            <w:shd w:val="clear" w:color="000000" w:fill="C0C0C0"/>
            <w:noWrap/>
            <w:vAlign w:val="bottom"/>
            <w:hideMark/>
          </w:tcPr>
          <w:p w:rsidR="00D27F01" w:rsidRPr="00D27F01" w:rsidRDefault="00D27F01" w:rsidP="00D27F01">
            <w:pPr>
              <w:rPr>
                <w:rFonts w:cs="Arial"/>
                <w:b/>
                <w:bCs/>
                <w:sz w:val="24"/>
                <w:szCs w:val="24"/>
              </w:rPr>
            </w:pPr>
            <w:r w:rsidRPr="00D27F01">
              <w:rPr>
                <w:rFonts w:cs="Arial"/>
                <w:b/>
                <w:bCs/>
                <w:sz w:val="24"/>
                <w:szCs w:val="24"/>
              </w:rPr>
              <w:t>Total</w:t>
            </w:r>
          </w:p>
        </w:tc>
        <w:tc>
          <w:tcPr>
            <w:tcW w:w="990"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3.76</w:t>
            </w:r>
          </w:p>
        </w:tc>
        <w:tc>
          <w:tcPr>
            <w:tcW w:w="822"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6.23</w:t>
            </w:r>
          </w:p>
        </w:tc>
        <w:tc>
          <w:tcPr>
            <w:tcW w:w="1083"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1.32</w:t>
            </w:r>
          </w:p>
        </w:tc>
        <w:tc>
          <w:tcPr>
            <w:tcW w:w="822"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11.31</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r>
      <w:tr w:rsidR="00D27F01" w:rsidRPr="00D27F01" w:rsidTr="00D27F01">
        <w:trPr>
          <w:trHeight w:val="315"/>
          <w:jc w:val="center"/>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713" w:type="dxa"/>
            <w:vMerge/>
            <w:tcBorders>
              <w:top w:val="nil"/>
              <w:left w:val="single" w:sz="4" w:space="0" w:color="auto"/>
              <w:bottom w:val="single" w:sz="4" w:space="0" w:color="auto"/>
              <w:right w:val="single" w:sz="4" w:space="0" w:color="auto"/>
            </w:tcBorders>
            <w:vAlign w:val="center"/>
            <w:hideMark/>
          </w:tcPr>
          <w:p w:rsidR="00D27F01" w:rsidRPr="00D27F01" w:rsidRDefault="00D27F01" w:rsidP="00D27F01">
            <w:pPr>
              <w:rPr>
                <w:rFonts w:cs="Arial"/>
                <w:b/>
                <w:bCs/>
                <w:sz w:val="24"/>
                <w:szCs w:val="24"/>
              </w:rPr>
            </w:pPr>
          </w:p>
        </w:tc>
        <w:tc>
          <w:tcPr>
            <w:tcW w:w="2330" w:type="dxa"/>
            <w:tcBorders>
              <w:top w:val="nil"/>
              <w:left w:val="nil"/>
              <w:bottom w:val="nil"/>
              <w:right w:val="single" w:sz="4" w:space="0" w:color="auto"/>
            </w:tcBorders>
            <w:shd w:val="clear" w:color="000000" w:fill="C0C0C0"/>
            <w:noWrap/>
            <w:vAlign w:val="bottom"/>
            <w:hideMark/>
          </w:tcPr>
          <w:p w:rsidR="00D27F01" w:rsidRPr="00D27F01" w:rsidRDefault="00D27F01" w:rsidP="00D27F01">
            <w:pPr>
              <w:rPr>
                <w:rFonts w:cs="Arial"/>
                <w:b/>
                <w:bCs/>
                <w:sz w:val="24"/>
                <w:szCs w:val="24"/>
              </w:rPr>
            </w:pPr>
            <w:r w:rsidRPr="00D27F01">
              <w:rPr>
                <w:rFonts w:cs="Arial"/>
                <w:b/>
                <w:bCs/>
                <w:sz w:val="24"/>
                <w:szCs w:val="24"/>
              </w:rPr>
              <w:t>Dev From Norm</w:t>
            </w:r>
          </w:p>
        </w:tc>
        <w:tc>
          <w:tcPr>
            <w:tcW w:w="990"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-7%</w:t>
            </w:r>
          </w:p>
        </w:tc>
        <w:tc>
          <w:tcPr>
            <w:tcW w:w="822"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+54%</w:t>
            </w:r>
          </w:p>
        </w:tc>
        <w:tc>
          <w:tcPr>
            <w:tcW w:w="1083"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-69%</w:t>
            </w:r>
          </w:p>
        </w:tc>
        <w:tc>
          <w:tcPr>
            <w:tcW w:w="822"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-9%</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r>
      <w:tr w:rsidR="00D27F01" w:rsidRPr="00D27F01" w:rsidTr="00D27F01">
        <w:trPr>
          <w:trHeight w:val="315"/>
          <w:jc w:val="center"/>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713" w:type="dxa"/>
            <w:vMerge w:val="restart"/>
            <w:tcBorders>
              <w:top w:val="nil"/>
              <w:left w:val="single" w:sz="4" w:space="0" w:color="auto"/>
              <w:bottom w:val="nil"/>
              <w:right w:val="single" w:sz="4" w:space="0" w:color="auto"/>
            </w:tcBorders>
            <w:shd w:val="clear" w:color="000000" w:fill="FFFFFF"/>
            <w:noWrap/>
            <w:vAlign w:val="center"/>
            <w:hideMark/>
          </w:tcPr>
          <w:p w:rsidR="00D27F01" w:rsidRPr="00D27F01" w:rsidRDefault="00D27F01" w:rsidP="00D27F01">
            <w:pPr>
              <w:jc w:val="center"/>
              <w:rPr>
                <w:rFonts w:cs="Arial"/>
                <w:b/>
                <w:bCs/>
                <w:sz w:val="24"/>
                <w:szCs w:val="24"/>
              </w:rPr>
            </w:pPr>
            <w:r w:rsidRPr="00D27F01">
              <w:rPr>
                <w:rFonts w:cs="Arial"/>
                <w:b/>
                <w:bCs/>
                <w:sz w:val="24"/>
                <w:szCs w:val="24"/>
              </w:rPr>
              <w:t>2008</w:t>
            </w:r>
          </w:p>
        </w:tc>
        <w:tc>
          <w:tcPr>
            <w:tcW w:w="2330" w:type="dxa"/>
            <w:tcBorders>
              <w:top w:val="nil"/>
              <w:left w:val="nil"/>
              <w:bottom w:val="nil"/>
              <w:right w:val="single" w:sz="4" w:space="0" w:color="auto"/>
            </w:tcBorders>
            <w:shd w:val="clear" w:color="000000" w:fill="FFFFFF"/>
            <w:noWrap/>
            <w:vAlign w:val="bottom"/>
            <w:hideMark/>
          </w:tcPr>
          <w:p w:rsidR="00D27F01" w:rsidRPr="00D27F01" w:rsidRDefault="00D27F01" w:rsidP="00D27F01">
            <w:pPr>
              <w:rPr>
                <w:rFonts w:cs="Arial"/>
                <w:b/>
                <w:bCs/>
                <w:sz w:val="24"/>
                <w:szCs w:val="24"/>
              </w:rPr>
            </w:pPr>
            <w:r w:rsidRPr="00D27F01">
              <w:rPr>
                <w:rFonts w:cs="Arial"/>
                <w:b/>
                <w:bCs/>
                <w:sz w:val="24"/>
                <w:szCs w:val="24"/>
              </w:rPr>
              <w:t>Total</w:t>
            </w:r>
          </w:p>
        </w:tc>
        <w:tc>
          <w:tcPr>
            <w:tcW w:w="990" w:type="dxa"/>
            <w:tcBorders>
              <w:top w:val="nil"/>
              <w:left w:val="nil"/>
              <w:bottom w:val="nil"/>
              <w:right w:val="nil"/>
            </w:tcBorders>
            <w:shd w:val="clear" w:color="000000" w:fill="FFFFFF"/>
            <w:noWrap/>
            <w:vAlign w:val="bottom"/>
            <w:hideMark/>
          </w:tcPr>
          <w:p w:rsidR="00D27F01" w:rsidRPr="00D27F01" w:rsidRDefault="00D27F01" w:rsidP="00D27F01">
            <w:pPr>
              <w:jc w:val="center"/>
              <w:rPr>
                <w:rFonts w:cs="Arial"/>
                <w:sz w:val="24"/>
                <w:szCs w:val="24"/>
              </w:rPr>
            </w:pPr>
            <w:r w:rsidRPr="00D27F01">
              <w:rPr>
                <w:rFonts w:cs="Arial"/>
                <w:sz w:val="24"/>
                <w:szCs w:val="24"/>
              </w:rPr>
              <w:t>4.14</w:t>
            </w:r>
          </w:p>
        </w:tc>
        <w:tc>
          <w:tcPr>
            <w:tcW w:w="822" w:type="dxa"/>
            <w:tcBorders>
              <w:top w:val="nil"/>
              <w:left w:val="single" w:sz="4" w:space="0" w:color="auto"/>
              <w:bottom w:val="nil"/>
              <w:right w:val="nil"/>
            </w:tcBorders>
            <w:shd w:val="clear" w:color="000000" w:fill="FFFFFF"/>
            <w:noWrap/>
            <w:vAlign w:val="bottom"/>
            <w:hideMark/>
          </w:tcPr>
          <w:p w:rsidR="00D27F01" w:rsidRPr="00D27F01" w:rsidRDefault="00D27F01" w:rsidP="00D27F01">
            <w:pPr>
              <w:jc w:val="center"/>
              <w:rPr>
                <w:rFonts w:cs="Arial"/>
                <w:sz w:val="24"/>
                <w:szCs w:val="24"/>
              </w:rPr>
            </w:pPr>
            <w:r w:rsidRPr="00D27F01">
              <w:rPr>
                <w:rFonts w:cs="Arial"/>
                <w:sz w:val="24"/>
                <w:szCs w:val="24"/>
              </w:rPr>
              <w:t>7.80</w:t>
            </w:r>
          </w:p>
        </w:tc>
        <w:tc>
          <w:tcPr>
            <w:tcW w:w="1083" w:type="dxa"/>
            <w:tcBorders>
              <w:top w:val="nil"/>
              <w:left w:val="single" w:sz="4" w:space="0" w:color="auto"/>
              <w:bottom w:val="nil"/>
              <w:right w:val="nil"/>
            </w:tcBorders>
            <w:shd w:val="clear" w:color="000000" w:fill="FFFFFF"/>
            <w:noWrap/>
            <w:vAlign w:val="bottom"/>
            <w:hideMark/>
          </w:tcPr>
          <w:p w:rsidR="00D27F01" w:rsidRPr="00D27F01" w:rsidRDefault="00D27F01" w:rsidP="00D27F01">
            <w:pPr>
              <w:jc w:val="center"/>
              <w:rPr>
                <w:rFonts w:cs="Arial"/>
                <w:sz w:val="24"/>
                <w:szCs w:val="24"/>
              </w:rPr>
            </w:pPr>
            <w:r w:rsidRPr="00D27F01">
              <w:rPr>
                <w:rFonts w:cs="Arial"/>
                <w:sz w:val="24"/>
                <w:szCs w:val="24"/>
              </w:rPr>
              <w:t>3.90</w:t>
            </w:r>
          </w:p>
        </w:tc>
        <w:tc>
          <w:tcPr>
            <w:tcW w:w="822" w:type="dxa"/>
            <w:tcBorders>
              <w:top w:val="nil"/>
              <w:left w:val="single" w:sz="4" w:space="0" w:color="auto"/>
              <w:bottom w:val="nil"/>
              <w:right w:val="single" w:sz="4" w:space="0" w:color="auto"/>
            </w:tcBorders>
            <w:shd w:val="clear" w:color="000000" w:fill="FFFFFF"/>
            <w:noWrap/>
            <w:vAlign w:val="bottom"/>
            <w:hideMark/>
          </w:tcPr>
          <w:p w:rsidR="00D27F01" w:rsidRPr="00D27F01" w:rsidRDefault="00D27F01" w:rsidP="00D27F01">
            <w:pPr>
              <w:jc w:val="center"/>
              <w:rPr>
                <w:rFonts w:cs="Arial"/>
                <w:sz w:val="24"/>
                <w:szCs w:val="24"/>
              </w:rPr>
            </w:pPr>
            <w:r w:rsidRPr="00D27F01">
              <w:rPr>
                <w:rFonts w:cs="Arial"/>
                <w:sz w:val="24"/>
                <w:szCs w:val="24"/>
              </w:rPr>
              <w:t>15.84</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r>
      <w:tr w:rsidR="00D27F01" w:rsidRPr="00D27F01" w:rsidTr="00D27F01">
        <w:trPr>
          <w:trHeight w:val="315"/>
          <w:jc w:val="center"/>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713" w:type="dxa"/>
            <w:vMerge/>
            <w:tcBorders>
              <w:top w:val="nil"/>
              <w:left w:val="single" w:sz="4" w:space="0" w:color="auto"/>
              <w:bottom w:val="nil"/>
              <w:right w:val="single" w:sz="4" w:space="0" w:color="auto"/>
            </w:tcBorders>
            <w:vAlign w:val="center"/>
            <w:hideMark/>
          </w:tcPr>
          <w:p w:rsidR="00D27F01" w:rsidRPr="00D27F01" w:rsidRDefault="00D27F01" w:rsidP="00D27F01">
            <w:pPr>
              <w:rPr>
                <w:rFonts w:cs="Arial"/>
                <w:b/>
                <w:bCs/>
                <w:sz w:val="24"/>
                <w:szCs w:val="24"/>
              </w:rPr>
            </w:pPr>
          </w:p>
        </w:tc>
        <w:tc>
          <w:tcPr>
            <w:tcW w:w="2330" w:type="dxa"/>
            <w:tcBorders>
              <w:top w:val="nil"/>
              <w:left w:val="nil"/>
              <w:bottom w:val="nil"/>
              <w:right w:val="single" w:sz="4" w:space="0" w:color="auto"/>
            </w:tcBorders>
            <w:shd w:val="clear" w:color="000000" w:fill="FFFFFF"/>
            <w:noWrap/>
            <w:vAlign w:val="bottom"/>
            <w:hideMark/>
          </w:tcPr>
          <w:p w:rsidR="00D27F01" w:rsidRPr="00D27F01" w:rsidRDefault="00D27F01" w:rsidP="00D27F01">
            <w:pPr>
              <w:rPr>
                <w:rFonts w:cs="Arial"/>
                <w:b/>
                <w:bCs/>
                <w:sz w:val="24"/>
                <w:szCs w:val="24"/>
              </w:rPr>
            </w:pPr>
            <w:r w:rsidRPr="00D27F01">
              <w:rPr>
                <w:rFonts w:cs="Arial"/>
                <w:b/>
                <w:bCs/>
                <w:sz w:val="24"/>
                <w:szCs w:val="24"/>
              </w:rPr>
              <w:t>Dev From Norm</w:t>
            </w:r>
          </w:p>
        </w:tc>
        <w:tc>
          <w:tcPr>
            <w:tcW w:w="990" w:type="dxa"/>
            <w:tcBorders>
              <w:top w:val="nil"/>
              <w:left w:val="nil"/>
              <w:bottom w:val="nil"/>
              <w:right w:val="nil"/>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+2%</w:t>
            </w:r>
          </w:p>
        </w:tc>
        <w:tc>
          <w:tcPr>
            <w:tcW w:w="822" w:type="dxa"/>
            <w:tcBorders>
              <w:top w:val="nil"/>
              <w:left w:val="single" w:sz="4" w:space="0" w:color="auto"/>
              <w:bottom w:val="nil"/>
              <w:right w:val="nil"/>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+93%</w:t>
            </w:r>
          </w:p>
        </w:tc>
        <w:tc>
          <w:tcPr>
            <w:tcW w:w="1083" w:type="dxa"/>
            <w:tcBorders>
              <w:top w:val="nil"/>
              <w:left w:val="single" w:sz="4" w:space="0" w:color="auto"/>
              <w:bottom w:val="nil"/>
              <w:right w:val="nil"/>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-9%</w:t>
            </w:r>
          </w:p>
        </w:tc>
        <w:tc>
          <w:tcPr>
            <w:tcW w:w="822" w:type="dxa"/>
            <w:tcBorders>
              <w:top w:val="nil"/>
              <w:left w:val="single" w:sz="4" w:space="0" w:color="auto"/>
              <w:bottom w:val="nil"/>
              <w:right w:val="single" w:sz="4" w:space="0" w:color="auto"/>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+28%</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r>
      <w:tr w:rsidR="00D27F01" w:rsidRPr="00D27F01" w:rsidTr="00D27F01">
        <w:trPr>
          <w:trHeight w:val="315"/>
          <w:jc w:val="center"/>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713" w:type="dxa"/>
            <w:vMerge w:val="restart"/>
            <w:tcBorders>
              <w:top w:val="nil"/>
              <w:left w:val="single" w:sz="4" w:space="0" w:color="auto"/>
              <w:bottom w:val="single" w:sz="4" w:space="0" w:color="auto"/>
              <w:right w:val="single" w:sz="4" w:space="0" w:color="auto"/>
            </w:tcBorders>
            <w:shd w:val="clear" w:color="000000" w:fill="C0C0C0"/>
            <w:noWrap/>
            <w:vAlign w:val="center"/>
            <w:hideMark/>
          </w:tcPr>
          <w:p w:rsidR="00D27F01" w:rsidRPr="00D27F01" w:rsidRDefault="00D27F01" w:rsidP="00D27F01">
            <w:pPr>
              <w:jc w:val="center"/>
              <w:rPr>
                <w:rFonts w:cs="Arial"/>
                <w:b/>
                <w:bCs/>
                <w:sz w:val="24"/>
                <w:szCs w:val="24"/>
              </w:rPr>
            </w:pPr>
            <w:r w:rsidRPr="00D27F01">
              <w:rPr>
                <w:rFonts w:cs="Arial"/>
                <w:b/>
                <w:bCs/>
                <w:sz w:val="24"/>
                <w:szCs w:val="24"/>
              </w:rPr>
              <w:t>2009</w:t>
            </w:r>
          </w:p>
        </w:tc>
        <w:tc>
          <w:tcPr>
            <w:tcW w:w="2330" w:type="dxa"/>
            <w:tcBorders>
              <w:top w:val="nil"/>
              <w:left w:val="nil"/>
              <w:bottom w:val="nil"/>
              <w:right w:val="single" w:sz="4" w:space="0" w:color="auto"/>
            </w:tcBorders>
            <w:shd w:val="clear" w:color="000000" w:fill="C0C0C0"/>
            <w:noWrap/>
            <w:vAlign w:val="bottom"/>
            <w:hideMark/>
          </w:tcPr>
          <w:p w:rsidR="00D27F01" w:rsidRPr="00D27F01" w:rsidRDefault="00D27F01" w:rsidP="00D27F01">
            <w:pPr>
              <w:rPr>
                <w:rFonts w:cs="Arial"/>
                <w:b/>
                <w:bCs/>
                <w:sz w:val="24"/>
                <w:szCs w:val="24"/>
              </w:rPr>
            </w:pPr>
            <w:r w:rsidRPr="00D27F01">
              <w:rPr>
                <w:rFonts w:cs="Arial"/>
                <w:b/>
                <w:bCs/>
                <w:sz w:val="24"/>
                <w:szCs w:val="24"/>
              </w:rPr>
              <w:t>Total</w:t>
            </w:r>
          </w:p>
        </w:tc>
        <w:tc>
          <w:tcPr>
            <w:tcW w:w="990"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7.20</w:t>
            </w:r>
          </w:p>
        </w:tc>
        <w:tc>
          <w:tcPr>
            <w:tcW w:w="822"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7.03</w:t>
            </w:r>
          </w:p>
        </w:tc>
        <w:tc>
          <w:tcPr>
            <w:tcW w:w="1083"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3.66</w:t>
            </w:r>
          </w:p>
        </w:tc>
        <w:tc>
          <w:tcPr>
            <w:tcW w:w="822"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17.89</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r>
      <w:tr w:rsidR="00D27F01" w:rsidRPr="00D27F01" w:rsidTr="00D27F01">
        <w:trPr>
          <w:trHeight w:val="315"/>
          <w:jc w:val="center"/>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713" w:type="dxa"/>
            <w:vMerge/>
            <w:tcBorders>
              <w:top w:val="nil"/>
              <w:left w:val="single" w:sz="4" w:space="0" w:color="auto"/>
              <w:bottom w:val="single" w:sz="4" w:space="0" w:color="auto"/>
              <w:right w:val="single" w:sz="4" w:space="0" w:color="auto"/>
            </w:tcBorders>
            <w:vAlign w:val="center"/>
            <w:hideMark/>
          </w:tcPr>
          <w:p w:rsidR="00D27F01" w:rsidRPr="00D27F01" w:rsidRDefault="00D27F01" w:rsidP="00D27F01">
            <w:pPr>
              <w:rPr>
                <w:rFonts w:cs="Arial"/>
                <w:b/>
                <w:bCs/>
                <w:sz w:val="24"/>
                <w:szCs w:val="24"/>
              </w:rPr>
            </w:pPr>
          </w:p>
        </w:tc>
        <w:tc>
          <w:tcPr>
            <w:tcW w:w="2330" w:type="dxa"/>
            <w:tcBorders>
              <w:top w:val="nil"/>
              <w:left w:val="nil"/>
              <w:bottom w:val="nil"/>
              <w:right w:val="single" w:sz="4" w:space="0" w:color="auto"/>
            </w:tcBorders>
            <w:shd w:val="clear" w:color="000000" w:fill="C0C0C0"/>
            <w:noWrap/>
            <w:vAlign w:val="bottom"/>
            <w:hideMark/>
          </w:tcPr>
          <w:p w:rsidR="00D27F01" w:rsidRPr="00D27F01" w:rsidRDefault="00D27F01" w:rsidP="00D27F01">
            <w:pPr>
              <w:rPr>
                <w:rFonts w:cs="Arial"/>
                <w:b/>
                <w:bCs/>
                <w:sz w:val="24"/>
                <w:szCs w:val="24"/>
              </w:rPr>
            </w:pPr>
            <w:r w:rsidRPr="00D27F01">
              <w:rPr>
                <w:rFonts w:cs="Arial"/>
                <w:b/>
                <w:bCs/>
                <w:sz w:val="24"/>
                <w:szCs w:val="24"/>
              </w:rPr>
              <w:t>Dev From Norm</w:t>
            </w:r>
          </w:p>
        </w:tc>
        <w:tc>
          <w:tcPr>
            <w:tcW w:w="990"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+77%</w:t>
            </w:r>
          </w:p>
        </w:tc>
        <w:tc>
          <w:tcPr>
            <w:tcW w:w="822"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+74%</w:t>
            </w:r>
          </w:p>
        </w:tc>
        <w:tc>
          <w:tcPr>
            <w:tcW w:w="1083"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-14%</w:t>
            </w:r>
          </w:p>
        </w:tc>
        <w:tc>
          <w:tcPr>
            <w:tcW w:w="822"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+44%</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r>
      <w:tr w:rsidR="00D27F01" w:rsidRPr="00D27F01" w:rsidTr="00D27F01">
        <w:trPr>
          <w:trHeight w:val="315"/>
          <w:jc w:val="center"/>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713" w:type="dxa"/>
            <w:vMerge w:val="restart"/>
            <w:tcBorders>
              <w:top w:val="nil"/>
              <w:left w:val="single" w:sz="4" w:space="0" w:color="auto"/>
              <w:bottom w:val="nil"/>
              <w:right w:val="single" w:sz="4" w:space="0" w:color="auto"/>
            </w:tcBorders>
            <w:shd w:val="clear" w:color="000000" w:fill="FFFFFF"/>
            <w:noWrap/>
            <w:vAlign w:val="center"/>
            <w:hideMark/>
          </w:tcPr>
          <w:p w:rsidR="00D27F01" w:rsidRPr="00D27F01" w:rsidRDefault="00D27F01" w:rsidP="00D27F01">
            <w:pPr>
              <w:jc w:val="center"/>
              <w:rPr>
                <w:rFonts w:cs="Arial"/>
                <w:b/>
                <w:bCs/>
                <w:sz w:val="24"/>
                <w:szCs w:val="24"/>
              </w:rPr>
            </w:pPr>
            <w:r w:rsidRPr="00D27F01">
              <w:rPr>
                <w:rFonts w:cs="Arial"/>
                <w:b/>
                <w:bCs/>
                <w:sz w:val="24"/>
                <w:szCs w:val="24"/>
              </w:rPr>
              <w:t>2010</w:t>
            </w:r>
          </w:p>
        </w:tc>
        <w:tc>
          <w:tcPr>
            <w:tcW w:w="2330" w:type="dxa"/>
            <w:tcBorders>
              <w:top w:val="nil"/>
              <w:left w:val="nil"/>
              <w:bottom w:val="nil"/>
              <w:right w:val="single" w:sz="4" w:space="0" w:color="auto"/>
            </w:tcBorders>
            <w:shd w:val="clear" w:color="000000" w:fill="FFFFFF"/>
            <w:noWrap/>
            <w:vAlign w:val="bottom"/>
            <w:hideMark/>
          </w:tcPr>
          <w:p w:rsidR="00D27F01" w:rsidRPr="00D27F01" w:rsidRDefault="00D27F01" w:rsidP="00D27F01">
            <w:pPr>
              <w:rPr>
                <w:rFonts w:cs="Arial"/>
                <w:b/>
                <w:bCs/>
                <w:sz w:val="24"/>
                <w:szCs w:val="24"/>
              </w:rPr>
            </w:pPr>
            <w:r w:rsidRPr="00D27F01">
              <w:rPr>
                <w:rFonts w:cs="Arial"/>
                <w:b/>
                <w:bCs/>
                <w:sz w:val="24"/>
                <w:szCs w:val="24"/>
              </w:rPr>
              <w:t>Total</w:t>
            </w:r>
          </w:p>
        </w:tc>
        <w:tc>
          <w:tcPr>
            <w:tcW w:w="990" w:type="dxa"/>
            <w:tcBorders>
              <w:top w:val="nil"/>
              <w:left w:val="nil"/>
              <w:bottom w:val="nil"/>
              <w:right w:val="nil"/>
            </w:tcBorders>
            <w:shd w:val="clear" w:color="000000" w:fill="FFFFFF"/>
            <w:noWrap/>
            <w:vAlign w:val="bottom"/>
            <w:hideMark/>
          </w:tcPr>
          <w:p w:rsidR="00D27F01" w:rsidRPr="00D27F01" w:rsidRDefault="00D27F01" w:rsidP="00D27F01">
            <w:pPr>
              <w:jc w:val="center"/>
              <w:rPr>
                <w:rFonts w:cs="Arial"/>
                <w:sz w:val="24"/>
                <w:szCs w:val="24"/>
              </w:rPr>
            </w:pPr>
            <w:r w:rsidRPr="00D27F01">
              <w:rPr>
                <w:rFonts w:cs="Arial"/>
                <w:sz w:val="24"/>
                <w:szCs w:val="24"/>
              </w:rPr>
              <w:t>3.19</w:t>
            </w:r>
          </w:p>
        </w:tc>
        <w:tc>
          <w:tcPr>
            <w:tcW w:w="822" w:type="dxa"/>
            <w:tcBorders>
              <w:top w:val="nil"/>
              <w:left w:val="single" w:sz="4" w:space="0" w:color="auto"/>
              <w:bottom w:val="nil"/>
              <w:right w:val="nil"/>
            </w:tcBorders>
            <w:shd w:val="clear" w:color="000000" w:fill="FFFFFF"/>
            <w:noWrap/>
            <w:vAlign w:val="bottom"/>
            <w:hideMark/>
          </w:tcPr>
          <w:p w:rsidR="00D27F01" w:rsidRPr="00D27F01" w:rsidRDefault="00D27F01" w:rsidP="00D27F01">
            <w:pPr>
              <w:jc w:val="center"/>
              <w:rPr>
                <w:rFonts w:cs="Arial"/>
                <w:sz w:val="24"/>
                <w:szCs w:val="24"/>
              </w:rPr>
            </w:pPr>
            <w:r w:rsidRPr="00D27F01">
              <w:rPr>
                <w:rFonts w:cs="Arial"/>
                <w:sz w:val="24"/>
                <w:szCs w:val="24"/>
              </w:rPr>
              <w:t>4.97</w:t>
            </w:r>
          </w:p>
        </w:tc>
        <w:tc>
          <w:tcPr>
            <w:tcW w:w="1083" w:type="dxa"/>
            <w:tcBorders>
              <w:top w:val="nil"/>
              <w:left w:val="single" w:sz="4" w:space="0" w:color="auto"/>
              <w:bottom w:val="nil"/>
              <w:right w:val="nil"/>
            </w:tcBorders>
            <w:shd w:val="clear" w:color="000000" w:fill="FFFFFF"/>
            <w:noWrap/>
            <w:vAlign w:val="bottom"/>
            <w:hideMark/>
          </w:tcPr>
          <w:p w:rsidR="00D27F01" w:rsidRPr="00D27F01" w:rsidRDefault="00D27F01" w:rsidP="00D27F01">
            <w:pPr>
              <w:jc w:val="center"/>
              <w:rPr>
                <w:rFonts w:cs="Arial"/>
                <w:sz w:val="24"/>
                <w:szCs w:val="24"/>
              </w:rPr>
            </w:pPr>
            <w:r w:rsidRPr="00D27F01">
              <w:rPr>
                <w:rFonts w:cs="Arial"/>
                <w:sz w:val="24"/>
                <w:szCs w:val="24"/>
              </w:rPr>
              <w:t>3.43</w:t>
            </w:r>
          </w:p>
        </w:tc>
        <w:tc>
          <w:tcPr>
            <w:tcW w:w="822" w:type="dxa"/>
            <w:tcBorders>
              <w:top w:val="nil"/>
              <w:left w:val="single" w:sz="4" w:space="0" w:color="auto"/>
              <w:bottom w:val="nil"/>
              <w:right w:val="single" w:sz="4" w:space="0" w:color="auto"/>
            </w:tcBorders>
            <w:shd w:val="clear" w:color="000000" w:fill="FFFFFF"/>
            <w:noWrap/>
            <w:vAlign w:val="bottom"/>
            <w:hideMark/>
          </w:tcPr>
          <w:p w:rsidR="00D27F01" w:rsidRPr="00D27F01" w:rsidRDefault="00D27F01" w:rsidP="00D27F01">
            <w:pPr>
              <w:jc w:val="center"/>
              <w:rPr>
                <w:rFonts w:cs="Arial"/>
                <w:sz w:val="24"/>
                <w:szCs w:val="24"/>
              </w:rPr>
            </w:pPr>
            <w:r w:rsidRPr="00D27F01">
              <w:rPr>
                <w:rFonts w:cs="Arial"/>
                <w:sz w:val="24"/>
                <w:szCs w:val="24"/>
              </w:rPr>
              <w:t>11.59</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r>
      <w:tr w:rsidR="00D27F01" w:rsidRPr="00D27F01" w:rsidTr="00D27F01">
        <w:trPr>
          <w:trHeight w:val="315"/>
          <w:jc w:val="center"/>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713" w:type="dxa"/>
            <w:vMerge/>
            <w:tcBorders>
              <w:top w:val="nil"/>
              <w:left w:val="single" w:sz="4" w:space="0" w:color="auto"/>
              <w:bottom w:val="nil"/>
              <w:right w:val="single" w:sz="4" w:space="0" w:color="auto"/>
            </w:tcBorders>
            <w:vAlign w:val="center"/>
            <w:hideMark/>
          </w:tcPr>
          <w:p w:rsidR="00D27F01" w:rsidRPr="00D27F01" w:rsidRDefault="00D27F01" w:rsidP="00D27F01">
            <w:pPr>
              <w:rPr>
                <w:rFonts w:cs="Arial"/>
                <w:b/>
                <w:bCs/>
                <w:sz w:val="24"/>
                <w:szCs w:val="24"/>
              </w:rPr>
            </w:pPr>
          </w:p>
        </w:tc>
        <w:tc>
          <w:tcPr>
            <w:tcW w:w="2330" w:type="dxa"/>
            <w:tcBorders>
              <w:top w:val="nil"/>
              <w:left w:val="nil"/>
              <w:bottom w:val="nil"/>
              <w:right w:val="single" w:sz="4" w:space="0" w:color="auto"/>
            </w:tcBorders>
            <w:shd w:val="clear" w:color="000000" w:fill="FFFFFF"/>
            <w:noWrap/>
            <w:vAlign w:val="bottom"/>
            <w:hideMark/>
          </w:tcPr>
          <w:p w:rsidR="00D27F01" w:rsidRPr="00D27F01" w:rsidRDefault="00D27F01" w:rsidP="00D27F01">
            <w:pPr>
              <w:rPr>
                <w:rFonts w:cs="Arial"/>
                <w:b/>
                <w:bCs/>
                <w:sz w:val="24"/>
                <w:szCs w:val="24"/>
              </w:rPr>
            </w:pPr>
            <w:r w:rsidRPr="00D27F01">
              <w:rPr>
                <w:rFonts w:cs="Arial"/>
                <w:b/>
                <w:bCs/>
                <w:sz w:val="24"/>
                <w:szCs w:val="24"/>
              </w:rPr>
              <w:t>Dev From Norm</w:t>
            </w:r>
          </w:p>
        </w:tc>
        <w:tc>
          <w:tcPr>
            <w:tcW w:w="990" w:type="dxa"/>
            <w:tcBorders>
              <w:top w:val="nil"/>
              <w:left w:val="nil"/>
              <w:bottom w:val="nil"/>
              <w:right w:val="single" w:sz="4" w:space="0" w:color="auto"/>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-21%</w:t>
            </w:r>
          </w:p>
        </w:tc>
        <w:tc>
          <w:tcPr>
            <w:tcW w:w="822" w:type="dxa"/>
            <w:tcBorders>
              <w:top w:val="nil"/>
              <w:left w:val="nil"/>
              <w:bottom w:val="nil"/>
              <w:right w:val="single" w:sz="4" w:space="0" w:color="auto"/>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+23%</w:t>
            </w:r>
          </w:p>
        </w:tc>
        <w:tc>
          <w:tcPr>
            <w:tcW w:w="1083" w:type="dxa"/>
            <w:tcBorders>
              <w:top w:val="nil"/>
              <w:left w:val="nil"/>
              <w:bottom w:val="nil"/>
              <w:right w:val="single" w:sz="4" w:space="0" w:color="auto"/>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-20%</w:t>
            </w:r>
          </w:p>
        </w:tc>
        <w:tc>
          <w:tcPr>
            <w:tcW w:w="822" w:type="dxa"/>
            <w:tcBorders>
              <w:top w:val="nil"/>
              <w:left w:val="nil"/>
              <w:bottom w:val="nil"/>
              <w:right w:val="single" w:sz="4" w:space="0" w:color="auto"/>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-6%</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jc w:val="center"/>
              <w:rPr>
                <w:rFonts w:cs="Arial"/>
                <w:sz w:val="20"/>
                <w:szCs w:val="20"/>
              </w:rPr>
            </w:pPr>
          </w:p>
        </w:tc>
      </w:tr>
      <w:tr w:rsidR="00D27F01" w:rsidRPr="00D27F01" w:rsidTr="00D27F01">
        <w:trPr>
          <w:trHeight w:val="315"/>
          <w:jc w:val="center"/>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713" w:type="dxa"/>
            <w:vMerge w:val="restart"/>
            <w:tcBorders>
              <w:top w:val="nil"/>
              <w:left w:val="single" w:sz="4" w:space="0" w:color="auto"/>
              <w:bottom w:val="single" w:sz="4" w:space="0" w:color="auto"/>
              <w:right w:val="single" w:sz="4" w:space="0" w:color="auto"/>
            </w:tcBorders>
            <w:shd w:val="clear" w:color="000000" w:fill="C0C0C0"/>
            <w:noWrap/>
            <w:vAlign w:val="center"/>
            <w:hideMark/>
          </w:tcPr>
          <w:p w:rsidR="00D27F01" w:rsidRPr="00D27F01" w:rsidRDefault="00D27F01" w:rsidP="00D27F01">
            <w:pPr>
              <w:jc w:val="center"/>
              <w:rPr>
                <w:rFonts w:cs="Arial"/>
                <w:b/>
                <w:bCs/>
                <w:sz w:val="24"/>
                <w:szCs w:val="24"/>
              </w:rPr>
            </w:pPr>
            <w:r w:rsidRPr="00D27F01">
              <w:rPr>
                <w:rFonts w:cs="Arial"/>
                <w:b/>
                <w:bCs/>
                <w:sz w:val="24"/>
                <w:szCs w:val="24"/>
              </w:rPr>
              <w:t>2011</w:t>
            </w:r>
          </w:p>
        </w:tc>
        <w:tc>
          <w:tcPr>
            <w:tcW w:w="2330" w:type="dxa"/>
            <w:tcBorders>
              <w:top w:val="nil"/>
              <w:left w:val="nil"/>
              <w:bottom w:val="nil"/>
              <w:right w:val="single" w:sz="4" w:space="0" w:color="auto"/>
            </w:tcBorders>
            <w:shd w:val="clear" w:color="000000" w:fill="C0C0C0"/>
            <w:noWrap/>
            <w:vAlign w:val="bottom"/>
            <w:hideMark/>
          </w:tcPr>
          <w:p w:rsidR="00D27F01" w:rsidRPr="00D27F01" w:rsidRDefault="00D27F01" w:rsidP="00D27F01">
            <w:pPr>
              <w:rPr>
                <w:rFonts w:cs="Arial"/>
                <w:b/>
                <w:bCs/>
                <w:sz w:val="24"/>
                <w:szCs w:val="24"/>
              </w:rPr>
            </w:pPr>
            <w:r w:rsidRPr="00D27F01">
              <w:rPr>
                <w:rFonts w:cs="Arial"/>
                <w:b/>
                <w:bCs/>
                <w:sz w:val="24"/>
                <w:szCs w:val="24"/>
              </w:rPr>
              <w:t>Total</w:t>
            </w:r>
          </w:p>
        </w:tc>
        <w:tc>
          <w:tcPr>
            <w:tcW w:w="990"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5.64</w:t>
            </w:r>
          </w:p>
        </w:tc>
        <w:tc>
          <w:tcPr>
            <w:tcW w:w="822"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1.55</w:t>
            </w:r>
          </w:p>
        </w:tc>
        <w:tc>
          <w:tcPr>
            <w:tcW w:w="1083"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10.23</w:t>
            </w:r>
          </w:p>
        </w:tc>
        <w:tc>
          <w:tcPr>
            <w:tcW w:w="822"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17.42</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r>
      <w:tr w:rsidR="00D27F01" w:rsidRPr="00D27F01" w:rsidTr="00D27F01">
        <w:trPr>
          <w:trHeight w:val="315"/>
          <w:jc w:val="center"/>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16"/>
                <w:szCs w:val="16"/>
              </w:rPr>
            </w:pPr>
          </w:p>
        </w:tc>
        <w:tc>
          <w:tcPr>
            <w:tcW w:w="713" w:type="dxa"/>
            <w:vMerge/>
            <w:tcBorders>
              <w:top w:val="nil"/>
              <w:left w:val="single" w:sz="4" w:space="0" w:color="auto"/>
              <w:bottom w:val="single" w:sz="4" w:space="0" w:color="auto"/>
              <w:right w:val="single" w:sz="4" w:space="0" w:color="auto"/>
            </w:tcBorders>
            <w:vAlign w:val="center"/>
            <w:hideMark/>
          </w:tcPr>
          <w:p w:rsidR="00D27F01" w:rsidRPr="00D27F01" w:rsidRDefault="00D27F01" w:rsidP="00D27F01">
            <w:pPr>
              <w:rPr>
                <w:rFonts w:cs="Arial"/>
                <w:b/>
                <w:bCs/>
                <w:sz w:val="24"/>
                <w:szCs w:val="24"/>
              </w:rPr>
            </w:pPr>
          </w:p>
        </w:tc>
        <w:tc>
          <w:tcPr>
            <w:tcW w:w="2330" w:type="dxa"/>
            <w:tcBorders>
              <w:top w:val="nil"/>
              <w:left w:val="nil"/>
              <w:bottom w:val="nil"/>
              <w:right w:val="single" w:sz="4" w:space="0" w:color="auto"/>
            </w:tcBorders>
            <w:shd w:val="clear" w:color="000000" w:fill="C0C0C0"/>
            <w:noWrap/>
            <w:vAlign w:val="bottom"/>
            <w:hideMark/>
          </w:tcPr>
          <w:p w:rsidR="00D27F01" w:rsidRPr="00D27F01" w:rsidRDefault="00D27F01" w:rsidP="00D27F01">
            <w:pPr>
              <w:rPr>
                <w:rFonts w:cs="Arial"/>
                <w:b/>
                <w:bCs/>
                <w:sz w:val="24"/>
                <w:szCs w:val="24"/>
              </w:rPr>
            </w:pPr>
            <w:r w:rsidRPr="00D27F01">
              <w:rPr>
                <w:rFonts w:cs="Arial"/>
                <w:b/>
                <w:bCs/>
                <w:sz w:val="24"/>
                <w:szCs w:val="24"/>
              </w:rPr>
              <w:t>Dev From Norm</w:t>
            </w:r>
          </w:p>
        </w:tc>
        <w:tc>
          <w:tcPr>
            <w:tcW w:w="990"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+48%</w:t>
            </w:r>
          </w:p>
        </w:tc>
        <w:tc>
          <w:tcPr>
            <w:tcW w:w="822"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-61%</w:t>
            </w:r>
          </w:p>
        </w:tc>
        <w:tc>
          <w:tcPr>
            <w:tcW w:w="1083"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+150%</w:t>
            </w:r>
          </w:p>
        </w:tc>
        <w:tc>
          <w:tcPr>
            <w:tcW w:w="822"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+41%</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16"/>
                <w:szCs w:val="16"/>
              </w:rPr>
            </w:pPr>
          </w:p>
        </w:tc>
      </w:tr>
      <w:tr w:rsidR="00D27F01" w:rsidRPr="00D27F01" w:rsidTr="00D27F01">
        <w:trPr>
          <w:trHeight w:val="315"/>
          <w:jc w:val="center"/>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16"/>
                <w:szCs w:val="16"/>
              </w:rPr>
            </w:pPr>
          </w:p>
        </w:tc>
        <w:tc>
          <w:tcPr>
            <w:tcW w:w="713" w:type="dxa"/>
            <w:vMerge w:val="restart"/>
            <w:tcBorders>
              <w:top w:val="nil"/>
              <w:left w:val="single" w:sz="4" w:space="0" w:color="auto"/>
              <w:bottom w:val="nil"/>
              <w:right w:val="single" w:sz="4" w:space="0" w:color="auto"/>
            </w:tcBorders>
            <w:shd w:val="clear" w:color="000000" w:fill="FFFFFF"/>
            <w:noWrap/>
            <w:vAlign w:val="center"/>
            <w:hideMark/>
          </w:tcPr>
          <w:p w:rsidR="00D27F01" w:rsidRPr="00D27F01" w:rsidRDefault="00D27F01" w:rsidP="00D27F01">
            <w:pPr>
              <w:jc w:val="center"/>
              <w:rPr>
                <w:rFonts w:cs="Arial"/>
                <w:b/>
                <w:bCs/>
                <w:sz w:val="24"/>
                <w:szCs w:val="24"/>
              </w:rPr>
            </w:pPr>
            <w:r w:rsidRPr="00D27F01">
              <w:rPr>
                <w:rFonts w:cs="Arial"/>
                <w:b/>
                <w:bCs/>
                <w:sz w:val="24"/>
                <w:szCs w:val="24"/>
              </w:rPr>
              <w:t>2012</w:t>
            </w:r>
          </w:p>
        </w:tc>
        <w:tc>
          <w:tcPr>
            <w:tcW w:w="2330" w:type="dxa"/>
            <w:tcBorders>
              <w:top w:val="nil"/>
              <w:left w:val="nil"/>
              <w:bottom w:val="nil"/>
              <w:right w:val="single" w:sz="4" w:space="0" w:color="auto"/>
            </w:tcBorders>
            <w:shd w:val="clear" w:color="000000" w:fill="FFFFFF"/>
            <w:noWrap/>
            <w:vAlign w:val="bottom"/>
            <w:hideMark/>
          </w:tcPr>
          <w:p w:rsidR="00D27F01" w:rsidRPr="00D27F01" w:rsidRDefault="00D27F01" w:rsidP="00D27F01">
            <w:pPr>
              <w:rPr>
                <w:rFonts w:cs="Arial"/>
                <w:b/>
                <w:bCs/>
                <w:sz w:val="24"/>
                <w:szCs w:val="24"/>
              </w:rPr>
            </w:pPr>
            <w:r w:rsidRPr="00D27F01">
              <w:rPr>
                <w:rFonts w:cs="Arial"/>
                <w:b/>
                <w:bCs/>
                <w:sz w:val="24"/>
                <w:szCs w:val="24"/>
              </w:rPr>
              <w:t>Total</w:t>
            </w:r>
          </w:p>
        </w:tc>
        <w:tc>
          <w:tcPr>
            <w:tcW w:w="990" w:type="dxa"/>
            <w:tcBorders>
              <w:top w:val="nil"/>
              <w:left w:val="nil"/>
              <w:bottom w:val="nil"/>
              <w:right w:val="nil"/>
            </w:tcBorders>
            <w:shd w:val="clear" w:color="000000" w:fill="FFFFFF"/>
            <w:noWrap/>
            <w:vAlign w:val="bottom"/>
            <w:hideMark/>
          </w:tcPr>
          <w:p w:rsidR="00D27F01" w:rsidRPr="00D27F01" w:rsidRDefault="00D27F01" w:rsidP="00D27F01">
            <w:pPr>
              <w:jc w:val="center"/>
              <w:rPr>
                <w:rFonts w:cs="Arial"/>
                <w:sz w:val="24"/>
                <w:szCs w:val="24"/>
              </w:rPr>
            </w:pPr>
            <w:r w:rsidRPr="00D27F01">
              <w:rPr>
                <w:rFonts w:cs="Arial"/>
                <w:sz w:val="24"/>
                <w:szCs w:val="24"/>
              </w:rPr>
              <w:t>3.75</w:t>
            </w:r>
          </w:p>
        </w:tc>
        <w:tc>
          <w:tcPr>
            <w:tcW w:w="822" w:type="dxa"/>
            <w:tcBorders>
              <w:top w:val="nil"/>
              <w:left w:val="single" w:sz="4" w:space="0" w:color="auto"/>
              <w:bottom w:val="nil"/>
              <w:right w:val="nil"/>
            </w:tcBorders>
            <w:shd w:val="clear" w:color="000000" w:fill="FFFFFF"/>
            <w:noWrap/>
            <w:vAlign w:val="bottom"/>
            <w:hideMark/>
          </w:tcPr>
          <w:p w:rsidR="00D27F01" w:rsidRPr="00D27F01" w:rsidRDefault="00D27F01" w:rsidP="00D27F01">
            <w:pPr>
              <w:jc w:val="center"/>
              <w:rPr>
                <w:rFonts w:cs="Arial"/>
                <w:sz w:val="24"/>
                <w:szCs w:val="24"/>
              </w:rPr>
            </w:pPr>
            <w:r w:rsidRPr="00D27F01">
              <w:rPr>
                <w:rFonts w:cs="Arial"/>
                <w:sz w:val="24"/>
                <w:szCs w:val="24"/>
              </w:rPr>
              <w:t>1.39</w:t>
            </w:r>
          </w:p>
        </w:tc>
        <w:tc>
          <w:tcPr>
            <w:tcW w:w="1083" w:type="dxa"/>
            <w:tcBorders>
              <w:top w:val="nil"/>
              <w:left w:val="single" w:sz="4" w:space="0" w:color="auto"/>
              <w:bottom w:val="nil"/>
              <w:right w:val="nil"/>
            </w:tcBorders>
            <w:shd w:val="clear" w:color="000000" w:fill="FFFFFF"/>
            <w:noWrap/>
            <w:vAlign w:val="bottom"/>
            <w:hideMark/>
          </w:tcPr>
          <w:p w:rsidR="00D27F01" w:rsidRPr="00D27F01" w:rsidRDefault="00D27F01" w:rsidP="00D27F01">
            <w:pPr>
              <w:jc w:val="center"/>
              <w:rPr>
                <w:rFonts w:cs="Arial"/>
                <w:sz w:val="24"/>
                <w:szCs w:val="24"/>
              </w:rPr>
            </w:pPr>
            <w:r w:rsidRPr="00D27F01">
              <w:rPr>
                <w:rFonts w:cs="Arial"/>
                <w:sz w:val="24"/>
                <w:szCs w:val="24"/>
              </w:rPr>
              <w:t>5.02</w:t>
            </w:r>
          </w:p>
        </w:tc>
        <w:tc>
          <w:tcPr>
            <w:tcW w:w="822" w:type="dxa"/>
            <w:tcBorders>
              <w:top w:val="nil"/>
              <w:left w:val="single" w:sz="4" w:space="0" w:color="auto"/>
              <w:bottom w:val="nil"/>
              <w:right w:val="single" w:sz="4" w:space="0" w:color="auto"/>
            </w:tcBorders>
            <w:shd w:val="clear" w:color="000000" w:fill="FFFFFF"/>
            <w:noWrap/>
            <w:vAlign w:val="bottom"/>
            <w:hideMark/>
          </w:tcPr>
          <w:p w:rsidR="00D27F01" w:rsidRPr="00D27F01" w:rsidRDefault="00D27F01" w:rsidP="00D27F01">
            <w:pPr>
              <w:jc w:val="center"/>
              <w:rPr>
                <w:rFonts w:cs="Arial"/>
                <w:sz w:val="24"/>
                <w:szCs w:val="24"/>
              </w:rPr>
            </w:pPr>
            <w:r w:rsidRPr="00D27F01">
              <w:rPr>
                <w:rFonts w:cs="Arial"/>
                <w:sz w:val="24"/>
                <w:szCs w:val="24"/>
              </w:rPr>
              <w:t>10.16</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16"/>
                <w:szCs w:val="16"/>
              </w:rPr>
            </w:pPr>
          </w:p>
        </w:tc>
      </w:tr>
      <w:tr w:rsidR="00D27F01" w:rsidRPr="00D27F01" w:rsidTr="00D27F01">
        <w:trPr>
          <w:trHeight w:val="315"/>
          <w:jc w:val="center"/>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16"/>
                <w:szCs w:val="16"/>
              </w:rPr>
            </w:pPr>
          </w:p>
        </w:tc>
        <w:tc>
          <w:tcPr>
            <w:tcW w:w="713" w:type="dxa"/>
            <w:vMerge/>
            <w:tcBorders>
              <w:top w:val="nil"/>
              <w:left w:val="single" w:sz="4" w:space="0" w:color="auto"/>
              <w:bottom w:val="nil"/>
              <w:right w:val="single" w:sz="4" w:space="0" w:color="auto"/>
            </w:tcBorders>
            <w:vAlign w:val="center"/>
            <w:hideMark/>
          </w:tcPr>
          <w:p w:rsidR="00D27F01" w:rsidRPr="00D27F01" w:rsidRDefault="00D27F01" w:rsidP="00D27F01">
            <w:pPr>
              <w:rPr>
                <w:rFonts w:cs="Arial"/>
                <w:b/>
                <w:bCs/>
                <w:sz w:val="24"/>
                <w:szCs w:val="24"/>
              </w:rPr>
            </w:pPr>
          </w:p>
        </w:tc>
        <w:tc>
          <w:tcPr>
            <w:tcW w:w="2330" w:type="dxa"/>
            <w:tcBorders>
              <w:top w:val="nil"/>
              <w:left w:val="nil"/>
              <w:bottom w:val="nil"/>
              <w:right w:val="single" w:sz="4" w:space="0" w:color="auto"/>
            </w:tcBorders>
            <w:shd w:val="clear" w:color="000000" w:fill="FFFFFF"/>
            <w:noWrap/>
            <w:vAlign w:val="bottom"/>
            <w:hideMark/>
          </w:tcPr>
          <w:p w:rsidR="00D27F01" w:rsidRPr="00D27F01" w:rsidRDefault="00D27F01" w:rsidP="00D27F01">
            <w:pPr>
              <w:rPr>
                <w:rFonts w:cs="Arial"/>
                <w:b/>
                <w:bCs/>
                <w:sz w:val="24"/>
                <w:szCs w:val="24"/>
              </w:rPr>
            </w:pPr>
            <w:r w:rsidRPr="00D27F01">
              <w:rPr>
                <w:rFonts w:cs="Arial"/>
                <w:b/>
                <w:bCs/>
                <w:sz w:val="24"/>
                <w:szCs w:val="24"/>
              </w:rPr>
              <w:t>Dev From Norm</w:t>
            </w:r>
          </w:p>
        </w:tc>
        <w:tc>
          <w:tcPr>
            <w:tcW w:w="990" w:type="dxa"/>
            <w:tcBorders>
              <w:top w:val="nil"/>
              <w:left w:val="nil"/>
              <w:bottom w:val="nil"/>
              <w:right w:val="single" w:sz="4" w:space="0" w:color="auto"/>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-8%</w:t>
            </w:r>
          </w:p>
        </w:tc>
        <w:tc>
          <w:tcPr>
            <w:tcW w:w="822" w:type="dxa"/>
            <w:tcBorders>
              <w:top w:val="nil"/>
              <w:left w:val="nil"/>
              <w:bottom w:val="nil"/>
              <w:right w:val="single" w:sz="4" w:space="0" w:color="auto"/>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-66%</w:t>
            </w:r>
          </w:p>
        </w:tc>
        <w:tc>
          <w:tcPr>
            <w:tcW w:w="1083" w:type="dxa"/>
            <w:tcBorders>
              <w:top w:val="nil"/>
              <w:left w:val="nil"/>
              <w:bottom w:val="nil"/>
              <w:right w:val="single" w:sz="4" w:space="0" w:color="auto"/>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+17%</w:t>
            </w:r>
          </w:p>
        </w:tc>
        <w:tc>
          <w:tcPr>
            <w:tcW w:w="822" w:type="dxa"/>
            <w:tcBorders>
              <w:top w:val="nil"/>
              <w:left w:val="nil"/>
              <w:bottom w:val="nil"/>
              <w:right w:val="single" w:sz="4" w:space="0" w:color="auto"/>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-18%</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16"/>
                <w:szCs w:val="16"/>
              </w:rPr>
            </w:pPr>
          </w:p>
        </w:tc>
      </w:tr>
      <w:tr w:rsidR="00D27F01" w:rsidRPr="00D27F01" w:rsidTr="00D27F01">
        <w:trPr>
          <w:trHeight w:val="315"/>
          <w:jc w:val="center"/>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16"/>
                <w:szCs w:val="16"/>
              </w:rPr>
            </w:pPr>
          </w:p>
        </w:tc>
        <w:tc>
          <w:tcPr>
            <w:tcW w:w="713" w:type="dxa"/>
            <w:vMerge w:val="restart"/>
            <w:tcBorders>
              <w:top w:val="nil"/>
              <w:left w:val="single" w:sz="4" w:space="0" w:color="auto"/>
              <w:bottom w:val="single" w:sz="4" w:space="0" w:color="auto"/>
              <w:right w:val="single" w:sz="4" w:space="0" w:color="auto"/>
            </w:tcBorders>
            <w:shd w:val="clear" w:color="000000" w:fill="C0C0C0"/>
            <w:noWrap/>
            <w:vAlign w:val="center"/>
            <w:hideMark/>
          </w:tcPr>
          <w:p w:rsidR="00D27F01" w:rsidRPr="00D27F01" w:rsidRDefault="00D27F01" w:rsidP="00D27F01">
            <w:pPr>
              <w:jc w:val="center"/>
              <w:rPr>
                <w:rFonts w:cs="Arial"/>
                <w:b/>
                <w:bCs/>
                <w:sz w:val="24"/>
                <w:szCs w:val="24"/>
              </w:rPr>
            </w:pPr>
            <w:r w:rsidRPr="00D27F01">
              <w:rPr>
                <w:rFonts w:cs="Arial"/>
                <w:b/>
                <w:bCs/>
                <w:sz w:val="24"/>
                <w:szCs w:val="24"/>
              </w:rPr>
              <w:t>2013</w:t>
            </w:r>
          </w:p>
        </w:tc>
        <w:tc>
          <w:tcPr>
            <w:tcW w:w="2330" w:type="dxa"/>
            <w:tcBorders>
              <w:top w:val="nil"/>
              <w:left w:val="nil"/>
              <w:bottom w:val="nil"/>
              <w:right w:val="single" w:sz="4" w:space="0" w:color="auto"/>
            </w:tcBorders>
            <w:shd w:val="clear" w:color="000000" w:fill="C0C0C0"/>
            <w:noWrap/>
            <w:vAlign w:val="bottom"/>
            <w:hideMark/>
          </w:tcPr>
          <w:p w:rsidR="00D27F01" w:rsidRPr="00D27F01" w:rsidRDefault="00D27F01" w:rsidP="00D27F01">
            <w:pPr>
              <w:rPr>
                <w:rFonts w:cs="Arial"/>
                <w:b/>
                <w:bCs/>
                <w:sz w:val="24"/>
                <w:szCs w:val="24"/>
              </w:rPr>
            </w:pPr>
            <w:r w:rsidRPr="00D27F01">
              <w:rPr>
                <w:rFonts w:cs="Arial"/>
                <w:b/>
                <w:bCs/>
                <w:sz w:val="24"/>
                <w:szCs w:val="24"/>
              </w:rPr>
              <w:t>Total</w:t>
            </w:r>
          </w:p>
        </w:tc>
        <w:tc>
          <w:tcPr>
            <w:tcW w:w="990"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8.32</w:t>
            </w:r>
          </w:p>
        </w:tc>
        <w:tc>
          <w:tcPr>
            <w:tcW w:w="822"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3.49</w:t>
            </w:r>
          </w:p>
        </w:tc>
        <w:tc>
          <w:tcPr>
            <w:tcW w:w="1083"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4.70</w:t>
            </w:r>
          </w:p>
        </w:tc>
        <w:tc>
          <w:tcPr>
            <w:tcW w:w="822"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16.51</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16"/>
                <w:szCs w:val="16"/>
              </w:rPr>
            </w:pPr>
          </w:p>
        </w:tc>
      </w:tr>
      <w:tr w:rsidR="00D27F01" w:rsidRPr="00D27F01" w:rsidTr="00D27F01">
        <w:trPr>
          <w:trHeight w:val="315"/>
          <w:jc w:val="center"/>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16"/>
                <w:szCs w:val="16"/>
              </w:rPr>
            </w:pPr>
          </w:p>
        </w:tc>
        <w:tc>
          <w:tcPr>
            <w:tcW w:w="713" w:type="dxa"/>
            <w:vMerge/>
            <w:tcBorders>
              <w:top w:val="nil"/>
              <w:left w:val="single" w:sz="4" w:space="0" w:color="auto"/>
              <w:bottom w:val="single" w:sz="4" w:space="0" w:color="auto"/>
              <w:right w:val="single" w:sz="4" w:space="0" w:color="auto"/>
            </w:tcBorders>
            <w:vAlign w:val="center"/>
            <w:hideMark/>
          </w:tcPr>
          <w:p w:rsidR="00D27F01" w:rsidRPr="00D27F01" w:rsidRDefault="00D27F01" w:rsidP="00D27F01">
            <w:pPr>
              <w:rPr>
                <w:rFonts w:cs="Arial"/>
                <w:b/>
                <w:bCs/>
                <w:sz w:val="24"/>
                <w:szCs w:val="24"/>
              </w:rPr>
            </w:pPr>
          </w:p>
        </w:tc>
        <w:tc>
          <w:tcPr>
            <w:tcW w:w="2330" w:type="dxa"/>
            <w:tcBorders>
              <w:top w:val="nil"/>
              <w:left w:val="nil"/>
              <w:bottom w:val="nil"/>
              <w:right w:val="single" w:sz="4" w:space="0" w:color="auto"/>
            </w:tcBorders>
            <w:shd w:val="clear" w:color="000000" w:fill="C0C0C0"/>
            <w:noWrap/>
            <w:vAlign w:val="bottom"/>
            <w:hideMark/>
          </w:tcPr>
          <w:p w:rsidR="00D27F01" w:rsidRPr="00D27F01" w:rsidRDefault="00D27F01" w:rsidP="00D27F01">
            <w:pPr>
              <w:rPr>
                <w:rFonts w:cs="Arial"/>
                <w:b/>
                <w:bCs/>
                <w:sz w:val="24"/>
                <w:szCs w:val="24"/>
              </w:rPr>
            </w:pPr>
            <w:r w:rsidRPr="00D27F01">
              <w:rPr>
                <w:rFonts w:cs="Arial"/>
                <w:b/>
                <w:bCs/>
                <w:sz w:val="24"/>
                <w:szCs w:val="24"/>
              </w:rPr>
              <w:t>Dev From Norm</w:t>
            </w:r>
          </w:p>
        </w:tc>
        <w:tc>
          <w:tcPr>
            <w:tcW w:w="990"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+118%</w:t>
            </w:r>
          </w:p>
        </w:tc>
        <w:tc>
          <w:tcPr>
            <w:tcW w:w="822"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-12%</w:t>
            </w:r>
          </w:p>
        </w:tc>
        <w:tc>
          <w:tcPr>
            <w:tcW w:w="1083"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+15%</w:t>
            </w:r>
          </w:p>
        </w:tc>
        <w:tc>
          <w:tcPr>
            <w:tcW w:w="822"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+33%</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16"/>
                <w:szCs w:val="16"/>
              </w:rPr>
            </w:pPr>
          </w:p>
        </w:tc>
      </w:tr>
      <w:tr w:rsidR="00D27F01" w:rsidRPr="00D27F01" w:rsidTr="00D27F01">
        <w:trPr>
          <w:trHeight w:val="315"/>
          <w:jc w:val="center"/>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16"/>
                <w:szCs w:val="16"/>
              </w:rPr>
            </w:pPr>
          </w:p>
        </w:tc>
        <w:tc>
          <w:tcPr>
            <w:tcW w:w="7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27F01" w:rsidRPr="00D27F01" w:rsidRDefault="00D27F01" w:rsidP="00D27F01">
            <w:pPr>
              <w:jc w:val="center"/>
              <w:rPr>
                <w:rFonts w:cs="Arial"/>
                <w:b/>
                <w:bCs/>
                <w:sz w:val="24"/>
                <w:szCs w:val="24"/>
              </w:rPr>
            </w:pPr>
            <w:r w:rsidRPr="00D27F01">
              <w:rPr>
                <w:rFonts w:cs="Arial"/>
                <w:b/>
                <w:bCs/>
                <w:sz w:val="24"/>
                <w:szCs w:val="24"/>
              </w:rPr>
              <w:t>2014</w:t>
            </w:r>
          </w:p>
        </w:tc>
        <w:tc>
          <w:tcPr>
            <w:tcW w:w="2330" w:type="dxa"/>
            <w:tcBorders>
              <w:top w:val="nil"/>
              <w:left w:val="nil"/>
              <w:bottom w:val="nil"/>
              <w:right w:val="single" w:sz="4" w:space="0" w:color="auto"/>
            </w:tcBorders>
            <w:shd w:val="clear" w:color="auto" w:fill="auto"/>
            <w:noWrap/>
            <w:vAlign w:val="bottom"/>
            <w:hideMark/>
          </w:tcPr>
          <w:p w:rsidR="00D27F01" w:rsidRPr="00D27F01" w:rsidRDefault="00D27F01" w:rsidP="00D27F01">
            <w:pPr>
              <w:rPr>
                <w:rFonts w:cs="Arial"/>
                <w:b/>
                <w:bCs/>
                <w:sz w:val="24"/>
                <w:szCs w:val="24"/>
              </w:rPr>
            </w:pPr>
            <w:r w:rsidRPr="00D27F01">
              <w:rPr>
                <w:rFonts w:cs="Arial"/>
                <w:b/>
                <w:bCs/>
                <w:sz w:val="24"/>
                <w:szCs w:val="24"/>
              </w:rPr>
              <w:t>Total</w:t>
            </w:r>
          </w:p>
        </w:tc>
        <w:tc>
          <w:tcPr>
            <w:tcW w:w="990" w:type="dxa"/>
            <w:tcBorders>
              <w:top w:val="nil"/>
              <w:left w:val="nil"/>
              <w:bottom w:val="nil"/>
              <w:right w:val="single" w:sz="4" w:space="0" w:color="auto"/>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1.88</w:t>
            </w:r>
          </w:p>
        </w:tc>
        <w:tc>
          <w:tcPr>
            <w:tcW w:w="822" w:type="dxa"/>
            <w:tcBorders>
              <w:top w:val="nil"/>
              <w:left w:val="nil"/>
              <w:bottom w:val="nil"/>
              <w:right w:val="single" w:sz="4" w:space="0" w:color="auto"/>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7.77</w:t>
            </w:r>
          </w:p>
        </w:tc>
        <w:tc>
          <w:tcPr>
            <w:tcW w:w="1083" w:type="dxa"/>
            <w:tcBorders>
              <w:top w:val="nil"/>
              <w:left w:val="nil"/>
              <w:bottom w:val="nil"/>
              <w:right w:val="single" w:sz="4" w:space="0" w:color="auto"/>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2.71</w:t>
            </w:r>
          </w:p>
        </w:tc>
        <w:tc>
          <w:tcPr>
            <w:tcW w:w="822" w:type="dxa"/>
            <w:tcBorders>
              <w:top w:val="nil"/>
              <w:left w:val="nil"/>
              <w:bottom w:val="nil"/>
              <w:right w:val="single" w:sz="4" w:space="0" w:color="auto"/>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12.36</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16"/>
                <w:szCs w:val="16"/>
              </w:rPr>
            </w:pPr>
          </w:p>
        </w:tc>
      </w:tr>
      <w:tr w:rsidR="00D27F01" w:rsidRPr="00D27F01" w:rsidTr="00D27F01">
        <w:trPr>
          <w:trHeight w:val="315"/>
          <w:jc w:val="center"/>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16"/>
                <w:szCs w:val="16"/>
              </w:rPr>
            </w:pPr>
          </w:p>
        </w:tc>
        <w:tc>
          <w:tcPr>
            <w:tcW w:w="713" w:type="dxa"/>
            <w:vMerge/>
            <w:tcBorders>
              <w:top w:val="nil"/>
              <w:left w:val="single" w:sz="4" w:space="0" w:color="auto"/>
              <w:bottom w:val="single" w:sz="4" w:space="0" w:color="auto"/>
              <w:right w:val="single" w:sz="4" w:space="0" w:color="auto"/>
            </w:tcBorders>
            <w:vAlign w:val="center"/>
            <w:hideMark/>
          </w:tcPr>
          <w:p w:rsidR="00D27F01" w:rsidRPr="00D27F01" w:rsidRDefault="00D27F01" w:rsidP="00D27F01">
            <w:pPr>
              <w:rPr>
                <w:rFonts w:cs="Arial"/>
                <w:b/>
                <w:bCs/>
                <w:sz w:val="24"/>
                <w:szCs w:val="24"/>
              </w:rPr>
            </w:pPr>
          </w:p>
        </w:tc>
        <w:tc>
          <w:tcPr>
            <w:tcW w:w="233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rPr>
                <w:rFonts w:cs="Arial"/>
                <w:b/>
                <w:bCs/>
                <w:sz w:val="24"/>
                <w:szCs w:val="24"/>
              </w:rPr>
            </w:pPr>
            <w:r w:rsidRPr="00D27F01">
              <w:rPr>
                <w:rFonts w:cs="Arial"/>
                <w:b/>
                <w:bCs/>
                <w:sz w:val="24"/>
                <w:szCs w:val="24"/>
              </w:rPr>
              <w:t>Dev From Norm</w:t>
            </w:r>
          </w:p>
        </w:tc>
        <w:tc>
          <w:tcPr>
            <w:tcW w:w="99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-51%</w:t>
            </w:r>
          </w:p>
        </w:tc>
        <w:tc>
          <w:tcPr>
            <w:tcW w:w="822"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+97%</w:t>
            </w:r>
          </w:p>
        </w:tc>
        <w:tc>
          <w:tcPr>
            <w:tcW w:w="1083"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-34%</w:t>
            </w:r>
          </w:p>
        </w:tc>
        <w:tc>
          <w:tcPr>
            <w:tcW w:w="822"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cs="Arial"/>
                <w:sz w:val="24"/>
                <w:szCs w:val="24"/>
              </w:rPr>
            </w:pPr>
            <w:r w:rsidRPr="00D27F01">
              <w:rPr>
                <w:rFonts w:cs="Arial"/>
                <w:sz w:val="24"/>
                <w:szCs w:val="24"/>
              </w:rPr>
              <w:t>0%</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16"/>
                <w:szCs w:val="16"/>
              </w:rPr>
            </w:pPr>
          </w:p>
        </w:tc>
      </w:tr>
      <w:tr w:rsidR="00D27F01" w:rsidRPr="00D27F01" w:rsidTr="00D27F01">
        <w:trPr>
          <w:trHeight w:val="315"/>
          <w:jc w:val="center"/>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16"/>
                <w:szCs w:val="16"/>
              </w:rPr>
            </w:pPr>
          </w:p>
        </w:tc>
        <w:tc>
          <w:tcPr>
            <w:tcW w:w="713" w:type="dxa"/>
            <w:vMerge w:val="restart"/>
            <w:tcBorders>
              <w:top w:val="nil"/>
              <w:left w:val="single" w:sz="4" w:space="0" w:color="auto"/>
              <w:bottom w:val="single" w:sz="4" w:space="0" w:color="auto"/>
              <w:right w:val="single" w:sz="4" w:space="0" w:color="auto"/>
            </w:tcBorders>
            <w:shd w:val="clear" w:color="000000" w:fill="C0C0C0"/>
            <w:noWrap/>
            <w:vAlign w:val="center"/>
            <w:hideMark/>
          </w:tcPr>
          <w:p w:rsidR="00D27F01" w:rsidRPr="00D27F01" w:rsidRDefault="00D27F01" w:rsidP="00D27F01">
            <w:pPr>
              <w:jc w:val="center"/>
              <w:rPr>
                <w:rFonts w:cs="Arial"/>
                <w:b/>
                <w:bCs/>
                <w:sz w:val="24"/>
                <w:szCs w:val="24"/>
              </w:rPr>
            </w:pPr>
            <w:r w:rsidRPr="00D27F01">
              <w:rPr>
                <w:rFonts w:cs="Arial"/>
                <w:b/>
                <w:bCs/>
                <w:sz w:val="24"/>
                <w:szCs w:val="24"/>
              </w:rPr>
              <w:t>2015</w:t>
            </w:r>
          </w:p>
        </w:tc>
        <w:tc>
          <w:tcPr>
            <w:tcW w:w="2330" w:type="dxa"/>
            <w:tcBorders>
              <w:top w:val="nil"/>
              <w:left w:val="nil"/>
              <w:bottom w:val="nil"/>
              <w:right w:val="single" w:sz="4" w:space="0" w:color="auto"/>
            </w:tcBorders>
            <w:shd w:val="clear" w:color="000000" w:fill="C0C0C0"/>
            <w:noWrap/>
            <w:vAlign w:val="bottom"/>
            <w:hideMark/>
          </w:tcPr>
          <w:p w:rsidR="00D27F01" w:rsidRPr="00D27F01" w:rsidRDefault="00D27F01" w:rsidP="00D27F01">
            <w:pPr>
              <w:rPr>
                <w:rFonts w:cs="Arial"/>
                <w:b/>
                <w:bCs/>
                <w:sz w:val="24"/>
                <w:szCs w:val="24"/>
              </w:rPr>
            </w:pPr>
            <w:r w:rsidRPr="00D27F01">
              <w:rPr>
                <w:rFonts w:cs="Arial"/>
                <w:b/>
                <w:bCs/>
                <w:sz w:val="24"/>
                <w:szCs w:val="24"/>
              </w:rPr>
              <w:t>Total</w:t>
            </w:r>
          </w:p>
        </w:tc>
        <w:tc>
          <w:tcPr>
            <w:tcW w:w="990"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6.99</w:t>
            </w:r>
          </w:p>
        </w:tc>
        <w:tc>
          <w:tcPr>
            <w:tcW w:w="822"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3.03</w:t>
            </w:r>
          </w:p>
        </w:tc>
        <w:tc>
          <w:tcPr>
            <w:tcW w:w="1083"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1.88</w:t>
            </w:r>
          </w:p>
        </w:tc>
        <w:tc>
          <w:tcPr>
            <w:tcW w:w="822"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11.90</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16"/>
                <w:szCs w:val="16"/>
              </w:rPr>
            </w:pPr>
          </w:p>
        </w:tc>
      </w:tr>
      <w:tr w:rsidR="00D27F01" w:rsidRPr="00D27F01" w:rsidTr="00D27F01">
        <w:trPr>
          <w:trHeight w:val="315"/>
          <w:jc w:val="center"/>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16"/>
                <w:szCs w:val="16"/>
              </w:rPr>
            </w:pPr>
          </w:p>
        </w:tc>
        <w:tc>
          <w:tcPr>
            <w:tcW w:w="713" w:type="dxa"/>
            <w:vMerge/>
            <w:tcBorders>
              <w:top w:val="nil"/>
              <w:left w:val="single" w:sz="4" w:space="0" w:color="auto"/>
              <w:bottom w:val="single" w:sz="4" w:space="0" w:color="auto"/>
              <w:right w:val="single" w:sz="4" w:space="0" w:color="auto"/>
            </w:tcBorders>
            <w:vAlign w:val="center"/>
            <w:hideMark/>
          </w:tcPr>
          <w:p w:rsidR="00D27F01" w:rsidRPr="00D27F01" w:rsidRDefault="00D27F01" w:rsidP="00D27F01">
            <w:pPr>
              <w:rPr>
                <w:rFonts w:cs="Arial"/>
                <w:b/>
                <w:bCs/>
                <w:sz w:val="24"/>
                <w:szCs w:val="24"/>
              </w:rPr>
            </w:pPr>
          </w:p>
        </w:tc>
        <w:tc>
          <w:tcPr>
            <w:tcW w:w="2330" w:type="dxa"/>
            <w:tcBorders>
              <w:top w:val="nil"/>
              <w:left w:val="nil"/>
              <w:bottom w:val="nil"/>
              <w:right w:val="single" w:sz="4" w:space="0" w:color="auto"/>
            </w:tcBorders>
            <w:shd w:val="clear" w:color="000000" w:fill="C0C0C0"/>
            <w:noWrap/>
            <w:vAlign w:val="bottom"/>
            <w:hideMark/>
          </w:tcPr>
          <w:p w:rsidR="00D27F01" w:rsidRPr="00D27F01" w:rsidRDefault="00D27F01" w:rsidP="00D27F01">
            <w:pPr>
              <w:rPr>
                <w:rFonts w:cs="Arial"/>
                <w:b/>
                <w:bCs/>
                <w:sz w:val="24"/>
                <w:szCs w:val="24"/>
              </w:rPr>
            </w:pPr>
            <w:r w:rsidRPr="00D27F01">
              <w:rPr>
                <w:rFonts w:cs="Arial"/>
                <w:b/>
                <w:bCs/>
                <w:sz w:val="24"/>
                <w:szCs w:val="24"/>
              </w:rPr>
              <w:t>Dev From Norm</w:t>
            </w:r>
          </w:p>
        </w:tc>
        <w:tc>
          <w:tcPr>
            <w:tcW w:w="990"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+83%</w:t>
            </w:r>
          </w:p>
        </w:tc>
        <w:tc>
          <w:tcPr>
            <w:tcW w:w="822"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-23%</w:t>
            </w:r>
          </w:p>
        </w:tc>
        <w:tc>
          <w:tcPr>
            <w:tcW w:w="1083" w:type="dxa"/>
            <w:tcBorders>
              <w:top w:val="nil"/>
              <w:left w:val="nil"/>
              <w:bottom w:val="nil"/>
              <w:right w:val="single" w:sz="4" w:space="0" w:color="auto"/>
            </w:tcBorders>
            <w:shd w:val="clear" w:color="000000" w:fill="C0C0C0"/>
            <w:noWrap/>
            <w:vAlign w:val="bottom"/>
            <w:hideMark/>
          </w:tcPr>
          <w:p w:rsidR="00D27F01" w:rsidRPr="00D27F01" w:rsidRDefault="00D27F01" w:rsidP="00D27F01">
            <w:pPr>
              <w:jc w:val="center"/>
              <w:rPr>
                <w:rFonts w:cs="Arial"/>
                <w:sz w:val="24"/>
                <w:szCs w:val="24"/>
              </w:rPr>
            </w:pPr>
            <w:r w:rsidRPr="00D27F01">
              <w:rPr>
                <w:rFonts w:cs="Arial"/>
                <w:sz w:val="24"/>
                <w:szCs w:val="24"/>
              </w:rPr>
              <w:t>-54%</w:t>
            </w:r>
          </w:p>
        </w:tc>
        <w:tc>
          <w:tcPr>
            <w:tcW w:w="822" w:type="dxa"/>
            <w:tcBorders>
              <w:top w:val="nil"/>
              <w:left w:val="nil"/>
              <w:bottom w:val="nil"/>
              <w:right w:val="single" w:sz="4" w:space="0" w:color="auto"/>
            </w:tcBorders>
            <w:shd w:val="clear" w:color="000000" w:fill="C0C0C0"/>
            <w:noWrap/>
            <w:vAlign w:val="bottom"/>
            <w:hideMark/>
          </w:tcPr>
          <w:p w:rsidR="00D27F01" w:rsidRPr="00D27F01" w:rsidRDefault="003A02D1" w:rsidP="00D27F01">
            <w:pPr>
              <w:jc w:val="center"/>
              <w:rPr>
                <w:rFonts w:cs="Arial"/>
                <w:sz w:val="24"/>
                <w:szCs w:val="24"/>
              </w:rPr>
            </w:pPr>
            <w:r>
              <w:rPr>
                <w:rFonts w:cs="Arial"/>
                <w:sz w:val="24"/>
                <w:szCs w:val="24"/>
              </w:rPr>
              <w:t>-4</w:t>
            </w:r>
            <w:r w:rsidR="00D27F01" w:rsidRPr="00D27F01">
              <w:rPr>
                <w:rFonts w:cs="Arial"/>
                <w:sz w:val="24"/>
                <w:szCs w:val="24"/>
              </w:rPr>
              <w:t>%</w:t>
            </w: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16"/>
                <w:szCs w:val="16"/>
              </w:rPr>
            </w:pPr>
          </w:p>
        </w:tc>
      </w:tr>
      <w:tr w:rsidR="00D27F01" w:rsidRPr="00D27F01" w:rsidTr="00D27F01">
        <w:trPr>
          <w:trHeight w:val="225"/>
          <w:jc w:val="center"/>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16"/>
                <w:szCs w:val="16"/>
              </w:rPr>
            </w:pPr>
          </w:p>
        </w:tc>
        <w:tc>
          <w:tcPr>
            <w:tcW w:w="4855" w:type="dxa"/>
            <w:gridSpan w:val="4"/>
            <w:tcBorders>
              <w:top w:val="nil"/>
              <w:left w:val="nil"/>
              <w:bottom w:val="nil"/>
              <w:right w:val="nil"/>
            </w:tcBorders>
            <w:shd w:val="clear" w:color="auto" w:fill="auto"/>
            <w:noWrap/>
            <w:vAlign w:val="bottom"/>
            <w:hideMark/>
          </w:tcPr>
          <w:p w:rsidR="00D27F01" w:rsidRPr="00D27F01" w:rsidRDefault="00D27F01" w:rsidP="00D27F01">
            <w:pPr>
              <w:rPr>
                <w:rFonts w:cs="Arial"/>
                <w:sz w:val="16"/>
                <w:szCs w:val="16"/>
              </w:rPr>
            </w:pPr>
            <w:r w:rsidRPr="00D27F01">
              <w:rPr>
                <w:rFonts w:cs="Arial"/>
                <w:sz w:val="16"/>
                <w:szCs w:val="16"/>
              </w:rPr>
              <w:t xml:space="preserve">* Data obtained from the National Climatic Data Center's </w:t>
            </w:r>
          </w:p>
        </w:tc>
        <w:tc>
          <w:tcPr>
            <w:tcW w:w="1083" w:type="dxa"/>
            <w:tcBorders>
              <w:top w:val="nil"/>
              <w:left w:val="nil"/>
              <w:bottom w:val="nil"/>
              <w:right w:val="nil"/>
            </w:tcBorders>
            <w:shd w:val="clear" w:color="auto" w:fill="auto"/>
            <w:noWrap/>
            <w:vAlign w:val="bottom"/>
            <w:hideMark/>
          </w:tcPr>
          <w:p w:rsidR="00D27F01" w:rsidRPr="00D27F01" w:rsidRDefault="00D27F01" w:rsidP="00D27F01">
            <w:pPr>
              <w:rPr>
                <w:rFonts w:cs="Arial"/>
                <w:sz w:val="16"/>
                <w:szCs w:val="16"/>
              </w:rPr>
            </w:pPr>
          </w:p>
        </w:tc>
        <w:tc>
          <w:tcPr>
            <w:tcW w:w="822" w:type="dxa"/>
            <w:tcBorders>
              <w:top w:val="nil"/>
              <w:left w:val="nil"/>
              <w:bottom w:val="nil"/>
              <w:right w:val="nil"/>
            </w:tcBorders>
            <w:shd w:val="clear" w:color="auto" w:fill="auto"/>
            <w:noWrap/>
            <w:vAlign w:val="bottom"/>
            <w:hideMark/>
          </w:tcPr>
          <w:p w:rsidR="00D27F01" w:rsidRPr="00D27F01" w:rsidRDefault="00D27F01" w:rsidP="00D27F01">
            <w:pPr>
              <w:rPr>
                <w:rFonts w:cs="Arial"/>
                <w:sz w:val="16"/>
                <w:szCs w:val="16"/>
              </w:rPr>
            </w:pP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16"/>
                <w:szCs w:val="16"/>
              </w:rPr>
            </w:pPr>
          </w:p>
        </w:tc>
      </w:tr>
      <w:tr w:rsidR="00D27F01" w:rsidRPr="00D27F01" w:rsidTr="00D27F01">
        <w:trPr>
          <w:trHeight w:val="225"/>
          <w:jc w:val="center"/>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4033" w:type="dxa"/>
            <w:gridSpan w:val="3"/>
            <w:tcBorders>
              <w:top w:val="nil"/>
              <w:left w:val="nil"/>
              <w:bottom w:val="nil"/>
              <w:right w:val="nil"/>
            </w:tcBorders>
            <w:shd w:val="clear" w:color="auto" w:fill="auto"/>
            <w:noWrap/>
            <w:vAlign w:val="bottom"/>
            <w:hideMark/>
          </w:tcPr>
          <w:p w:rsidR="00D27F01" w:rsidRDefault="00D27F01" w:rsidP="00D27F01">
            <w:pPr>
              <w:rPr>
                <w:rFonts w:cs="Arial"/>
                <w:sz w:val="16"/>
                <w:szCs w:val="16"/>
              </w:rPr>
            </w:pPr>
            <w:r w:rsidRPr="00D27F01">
              <w:rPr>
                <w:rFonts w:cs="Arial"/>
                <w:sz w:val="16"/>
                <w:szCs w:val="16"/>
              </w:rPr>
              <w:t>Preliminary Record of Climatological Observations, at</w:t>
            </w:r>
          </w:p>
          <w:p w:rsidR="00C1674A" w:rsidRPr="00D27F01" w:rsidRDefault="00C1674A" w:rsidP="00D27F01">
            <w:pPr>
              <w:rPr>
                <w:rFonts w:cs="Arial"/>
                <w:sz w:val="16"/>
                <w:szCs w:val="16"/>
              </w:rPr>
            </w:pPr>
          </w:p>
        </w:tc>
        <w:tc>
          <w:tcPr>
            <w:tcW w:w="822" w:type="dxa"/>
            <w:tcBorders>
              <w:top w:val="nil"/>
              <w:left w:val="nil"/>
              <w:bottom w:val="nil"/>
              <w:right w:val="nil"/>
            </w:tcBorders>
            <w:shd w:val="clear" w:color="auto" w:fill="auto"/>
            <w:noWrap/>
            <w:vAlign w:val="bottom"/>
            <w:hideMark/>
          </w:tcPr>
          <w:p w:rsidR="00D27F01" w:rsidRPr="00D27F01" w:rsidRDefault="00D27F01" w:rsidP="00D27F01">
            <w:pPr>
              <w:rPr>
                <w:rFonts w:cs="Arial"/>
                <w:sz w:val="16"/>
                <w:szCs w:val="16"/>
              </w:rPr>
            </w:pPr>
          </w:p>
        </w:tc>
        <w:tc>
          <w:tcPr>
            <w:tcW w:w="1083" w:type="dxa"/>
            <w:tcBorders>
              <w:top w:val="nil"/>
              <w:left w:val="nil"/>
              <w:bottom w:val="nil"/>
              <w:right w:val="nil"/>
            </w:tcBorders>
            <w:shd w:val="clear" w:color="auto" w:fill="auto"/>
            <w:noWrap/>
            <w:vAlign w:val="bottom"/>
            <w:hideMark/>
          </w:tcPr>
          <w:p w:rsidR="00D27F01" w:rsidRPr="00D27F01" w:rsidRDefault="00D27F01" w:rsidP="00D27F01">
            <w:pPr>
              <w:rPr>
                <w:rFonts w:cs="Arial"/>
                <w:sz w:val="16"/>
                <w:szCs w:val="16"/>
              </w:rPr>
            </w:pPr>
          </w:p>
        </w:tc>
        <w:tc>
          <w:tcPr>
            <w:tcW w:w="822" w:type="dxa"/>
            <w:tcBorders>
              <w:top w:val="nil"/>
              <w:left w:val="nil"/>
              <w:bottom w:val="nil"/>
              <w:right w:val="nil"/>
            </w:tcBorders>
            <w:shd w:val="clear" w:color="auto" w:fill="auto"/>
            <w:noWrap/>
            <w:vAlign w:val="bottom"/>
            <w:hideMark/>
          </w:tcPr>
          <w:p w:rsidR="00D27F01" w:rsidRPr="00D27F01" w:rsidRDefault="00D27F01" w:rsidP="00D27F01">
            <w:pPr>
              <w:rPr>
                <w:rFonts w:cs="Arial"/>
                <w:sz w:val="16"/>
                <w:szCs w:val="16"/>
              </w:rPr>
            </w:pP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r>
      <w:tr w:rsidR="00D27F01" w:rsidRPr="00D27F01" w:rsidTr="00D27F01">
        <w:trPr>
          <w:trHeight w:val="225"/>
          <w:jc w:val="center"/>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4033" w:type="dxa"/>
            <w:gridSpan w:val="3"/>
            <w:tcBorders>
              <w:top w:val="nil"/>
              <w:left w:val="nil"/>
              <w:bottom w:val="nil"/>
              <w:right w:val="nil"/>
            </w:tcBorders>
            <w:shd w:val="clear" w:color="auto" w:fill="auto"/>
            <w:noWrap/>
            <w:vAlign w:val="bottom"/>
            <w:hideMark/>
          </w:tcPr>
          <w:p w:rsidR="00D27F01" w:rsidRDefault="00C1674A" w:rsidP="00D27F01">
            <w:pPr>
              <w:rPr>
                <w:rFonts w:cs="Arial"/>
                <w:color w:val="0000FF"/>
                <w:sz w:val="20"/>
                <w:szCs w:val="20"/>
                <w:u w:val="single"/>
              </w:rPr>
            </w:pPr>
            <w:hyperlink r:id="rId20" w:history="1">
              <w:r w:rsidRPr="00D27F01">
                <w:rPr>
                  <w:rFonts w:cs="Arial"/>
                  <w:color w:val="0000FF"/>
                  <w:sz w:val="20"/>
                  <w:szCs w:val="20"/>
                  <w:u w:val="single"/>
                </w:rPr>
                <w:t>http://www.ncdc.noaa.go</w:t>
              </w:r>
              <w:bookmarkStart w:id="120" w:name="_GoBack"/>
              <w:bookmarkEnd w:id="120"/>
              <w:r w:rsidRPr="00D27F01">
                <w:rPr>
                  <w:rFonts w:cs="Arial"/>
                  <w:color w:val="0000FF"/>
                  <w:sz w:val="20"/>
                  <w:szCs w:val="20"/>
                  <w:u w:val="single"/>
                </w:rPr>
                <w:t>v</w:t>
              </w:r>
              <w:r w:rsidRPr="00D27F01">
                <w:rPr>
                  <w:rFonts w:cs="Arial"/>
                  <w:color w:val="0000FF"/>
                  <w:sz w:val="20"/>
                  <w:szCs w:val="20"/>
                  <w:u w:val="single"/>
                </w:rPr>
                <w:t>/IPS/coop/coop.html</w:t>
              </w:r>
            </w:hyperlink>
          </w:p>
          <w:p w:rsidR="00C1674A" w:rsidRPr="00D27F01" w:rsidRDefault="00C1674A" w:rsidP="00D27F01">
            <w:pPr>
              <w:rPr>
                <w:rFonts w:cs="Arial"/>
                <w:color w:val="0000FF"/>
                <w:sz w:val="14"/>
                <w:szCs w:val="14"/>
                <w:u w:val="single"/>
              </w:rPr>
            </w:pPr>
          </w:p>
        </w:tc>
        <w:tc>
          <w:tcPr>
            <w:tcW w:w="822" w:type="dxa"/>
            <w:tcBorders>
              <w:top w:val="nil"/>
              <w:left w:val="nil"/>
              <w:bottom w:val="nil"/>
              <w:right w:val="nil"/>
            </w:tcBorders>
            <w:shd w:val="clear" w:color="auto" w:fill="auto"/>
            <w:noWrap/>
            <w:vAlign w:val="bottom"/>
            <w:hideMark/>
          </w:tcPr>
          <w:p w:rsidR="00D27F01" w:rsidRPr="00D27F01" w:rsidRDefault="00D27F01" w:rsidP="00D27F01">
            <w:pPr>
              <w:rPr>
                <w:rFonts w:cs="Arial"/>
                <w:sz w:val="16"/>
                <w:szCs w:val="16"/>
              </w:rPr>
            </w:pPr>
          </w:p>
        </w:tc>
        <w:tc>
          <w:tcPr>
            <w:tcW w:w="1083" w:type="dxa"/>
            <w:tcBorders>
              <w:top w:val="nil"/>
              <w:left w:val="nil"/>
              <w:bottom w:val="nil"/>
              <w:right w:val="nil"/>
            </w:tcBorders>
            <w:shd w:val="clear" w:color="auto" w:fill="auto"/>
            <w:noWrap/>
            <w:vAlign w:val="bottom"/>
            <w:hideMark/>
          </w:tcPr>
          <w:p w:rsidR="00D27F01" w:rsidRPr="00D27F01" w:rsidRDefault="00D27F01" w:rsidP="00D27F01">
            <w:pPr>
              <w:rPr>
                <w:rFonts w:cs="Arial"/>
                <w:sz w:val="16"/>
                <w:szCs w:val="16"/>
              </w:rPr>
            </w:pPr>
          </w:p>
        </w:tc>
        <w:tc>
          <w:tcPr>
            <w:tcW w:w="822" w:type="dxa"/>
            <w:tcBorders>
              <w:top w:val="nil"/>
              <w:left w:val="nil"/>
              <w:bottom w:val="nil"/>
              <w:right w:val="nil"/>
            </w:tcBorders>
            <w:shd w:val="clear" w:color="auto" w:fill="auto"/>
            <w:noWrap/>
            <w:vAlign w:val="bottom"/>
            <w:hideMark/>
          </w:tcPr>
          <w:p w:rsidR="00D27F01" w:rsidRPr="00D27F01" w:rsidRDefault="00D27F01" w:rsidP="00D27F01">
            <w:pPr>
              <w:rPr>
                <w:rFonts w:cs="Arial"/>
                <w:sz w:val="16"/>
                <w:szCs w:val="16"/>
              </w:rPr>
            </w:pP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r>
      <w:tr w:rsidR="00D27F01" w:rsidRPr="00D27F01" w:rsidTr="00D27F01">
        <w:trPr>
          <w:trHeight w:val="255"/>
          <w:jc w:val="center"/>
        </w:trPr>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713"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233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99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822"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1083"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822"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c>
          <w:tcPr>
            <w:tcW w:w="960" w:type="dxa"/>
            <w:tcBorders>
              <w:top w:val="nil"/>
              <w:left w:val="nil"/>
              <w:bottom w:val="nil"/>
              <w:right w:val="nil"/>
            </w:tcBorders>
            <w:shd w:val="clear" w:color="auto" w:fill="auto"/>
            <w:noWrap/>
            <w:vAlign w:val="bottom"/>
            <w:hideMark/>
          </w:tcPr>
          <w:p w:rsidR="00D27F01" w:rsidRPr="00D27F01" w:rsidRDefault="00D27F01" w:rsidP="00D27F01">
            <w:pPr>
              <w:rPr>
                <w:rFonts w:cs="Arial"/>
                <w:sz w:val="20"/>
                <w:szCs w:val="20"/>
              </w:rPr>
            </w:pPr>
          </w:p>
        </w:tc>
      </w:tr>
    </w:tbl>
    <w:p w:rsidR="00D27F01" w:rsidRDefault="00D27F01" w:rsidP="00D27F01">
      <w:pPr>
        <w:jc w:val="center"/>
        <w:rPr>
          <w:rFonts w:ascii="arial bold" w:hAnsi="arial bold" w:cs="Arial"/>
          <w:b/>
          <w:bCs/>
          <w:kern w:val="32"/>
          <w:sz w:val="36"/>
          <w:szCs w:val="32"/>
        </w:rPr>
      </w:pPr>
    </w:p>
    <w:p w:rsidR="00D27F01" w:rsidRDefault="00D27F01">
      <w:pPr>
        <w:rPr>
          <w:rFonts w:ascii="arial bold" w:hAnsi="arial bold" w:cs="Arial"/>
          <w:b/>
          <w:bCs/>
          <w:kern w:val="32"/>
          <w:sz w:val="36"/>
          <w:szCs w:val="32"/>
        </w:rPr>
      </w:pPr>
      <w:r>
        <w:rPr>
          <w:rFonts w:ascii="arial bold" w:hAnsi="arial bold" w:cs="Arial"/>
          <w:b/>
          <w:bCs/>
          <w:kern w:val="32"/>
          <w:sz w:val="36"/>
          <w:szCs w:val="32"/>
        </w:rPr>
        <w:br w:type="page"/>
      </w:r>
    </w:p>
    <w:tbl>
      <w:tblPr>
        <w:tblW w:w="7656" w:type="dxa"/>
        <w:jc w:val="center"/>
        <w:tblInd w:w="93" w:type="dxa"/>
        <w:tblLook w:val="04A0" w:firstRow="1" w:lastRow="0" w:firstColumn="1" w:lastColumn="0" w:noHBand="0" w:noVBand="1"/>
      </w:tblPr>
      <w:tblGrid>
        <w:gridCol w:w="1266"/>
        <w:gridCol w:w="1484"/>
        <w:gridCol w:w="1039"/>
        <w:gridCol w:w="672"/>
        <w:gridCol w:w="1484"/>
        <w:gridCol w:w="1039"/>
        <w:gridCol w:w="672"/>
      </w:tblGrid>
      <w:tr w:rsidR="00D27F01" w:rsidRPr="00D27F01" w:rsidTr="00D27F01">
        <w:trPr>
          <w:trHeight w:val="300"/>
          <w:jc w:val="center"/>
        </w:trPr>
        <w:tc>
          <w:tcPr>
            <w:tcW w:w="7656" w:type="dxa"/>
            <w:gridSpan w:val="7"/>
            <w:tcBorders>
              <w:top w:val="nil"/>
              <w:left w:val="nil"/>
              <w:bottom w:val="nil"/>
              <w:right w:val="nil"/>
            </w:tcBorders>
            <w:shd w:val="clear" w:color="auto" w:fill="auto"/>
            <w:noWrap/>
            <w:vAlign w:val="bottom"/>
            <w:hideMark/>
          </w:tcPr>
          <w:p w:rsidR="00D27F01" w:rsidRPr="00D27F01" w:rsidRDefault="00D27F01" w:rsidP="00D27F01">
            <w:pPr>
              <w:jc w:val="center"/>
              <w:rPr>
                <w:rFonts w:cs="Arial"/>
                <w:b/>
                <w:bCs/>
                <w:sz w:val="22"/>
                <w:szCs w:val="22"/>
              </w:rPr>
            </w:pPr>
            <w:r>
              <w:rPr>
                <w:rFonts w:ascii="arial bold" w:hAnsi="arial bold" w:cs="Arial"/>
                <w:b/>
                <w:bCs/>
                <w:kern w:val="32"/>
                <w:sz w:val="36"/>
                <w:szCs w:val="32"/>
              </w:rPr>
              <w:lastRenderedPageBreak/>
              <w:br w:type="page"/>
            </w:r>
            <w:bookmarkStart w:id="121" w:name="RANGE!A1:G9"/>
            <w:r w:rsidRPr="00D27F01">
              <w:rPr>
                <w:rFonts w:cs="Arial"/>
                <w:b/>
                <w:bCs/>
                <w:sz w:val="22"/>
                <w:szCs w:val="22"/>
              </w:rPr>
              <w:t>Table 12</w:t>
            </w:r>
            <w:bookmarkEnd w:id="121"/>
          </w:p>
        </w:tc>
      </w:tr>
      <w:tr w:rsidR="00D27F01" w:rsidRPr="00D27F01" w:rsidTr="00D27F01">
        <w:trPr>
          <w:trHeight w:val="765"/>
          <w:jc w:val="center"/>
        </w:trPr>
        <w:tc>
          <w:tcPr>
            <w:tcW w:w="7656" w:type="dxa"/>
            <w:gridSpan w:val="7"/>
            <w:tcBorders>
              <w:top w:val="nil"/>
              <w:left w:val="nil"/>
              <w:bottom w:val="single" w:sz="4" w:space="0" w:color="auto"/>
              <w:right w:val="nil"/>
            </w:tcBorders>
            <w:shd w:val="clear" w:color="auto" w:fill="auto"/>
            <w:hideMark/>
          </w:tcPr>
          <w:p w:rsidR="00D27F01" w:rsidRPr="00D27F01" w:rsidRDefault="00D27F01" w:rsidP="00D27F01">
            <w:pPr>
              <w:jc w:val="center"/>
              <w:rPr>
                <w:rFonts w:cs="Arial"/>
                <w:sz w:val="20"/>
                <w:szCs w:val="20"/>
              </w:rPr>
            </w:pPr>
            <w:r w:rsidRPr="00D27F01">
              <w:rPr>
                <w:rFonts w:cs="Arial"/>
                <w:sz w:val="20"/>
                <w:szCs w:val="20"/>
              </w:rPr>
              <w:t>MA Beaches (2015): Number of exceedances at public and semi-public beaches which reported environmental sources of pollution.</w:t>
            </w:r>
          </w:p>
        </w:tc>
      </w:tr>
      <w:tr w:rsidR="00D27F01" w:rsidRPr="00D27F01" w:rsidTr="00D27F01">
        <w:trPr>
          <w:trHeight w:val="300"/>
          <w:jc w:val="center"/>
        </w:trPr>
        <w:tc>
          <w:tcPr>
            <w:tcW w:w="1266" w:type="dxa"/>
            <w:vMerge w:val="restart"/>
            <w:tcBorders>
              <w:top w:val="nil"/>
              <w:left w:val="single" w:sz="4" w:space="0" w:color="auto"/>
              <w:bottom w:val="single" w:sz="4" w:space="0" w:color="000000"/>
              <w:right w:val="single" w:sz="4" w:space="0" w:color="auto"/>
            </w:tcBorders>
            <w:shd w:val="clear" w:color="000000" w:fill="C0C0C0"/>
            <w:vAlign w:val="center"/>
            <w:hideMark/>
          </w:tcPr>
          <w:p w:rsidR="00D27F01" w:rsidRPr="00D27F01" w:rsidRDefault="00D27F01" w:rsidP="00D27F01">
            <w:pPr>
              <w:jc w:val="center"/>
              <w:rPr>
                <w:rFonts w:cs="Arial"/>
                <w:b/>
                <w:bCs/>
                <w:sz w:val="24"/>
                <w:szCs w:val="24"/>
              </w:rPr>
            </w:pPr>
            <w:r w:rsidRPr="00D27F01">
              <w:rPr>
                <w:rFonts w:cs="Arial"/>
                <w:b/>
                <w:bCs/>
                <w:sz w:val="24"/>
                <w:szCs w:val="24"/>
              </w:rPr>
              <w:t>Pollution Source?</w:t>
            </w:r>
            <w:r w:rsidRPr="00D27F01">
              <w:rPr>
                <w:rFonts w:cs="Arial"/>
                <w:b/>
                <w:bCs/>
                <w:sz w:val="24"/>
                <w:szCs w:val="24"/>
                <w:vertAlign w:val="superscript"/>
              </w:rPr>
              <w:t>1</w:t>
            </w:r>
          </w:p>
        </w:tc>
        <w:tc>
          <w:tcPr>
            <w:tcW w:w="3195" w:type="dxa"/>
            <w:gridSpan w:val="3"/>
            <w:tcBorders>
              <w:top w:val="single" w:sz="4" w:space="0" w:color="auto"/>
              <w:left w:val="nil"/>
              <w:bottom w:val="single" w:sz="4" w:space="0" w:color="auto"/>
              <w:right w:val="single" w:sz="4" w:space="0" w:color="000000"/>
            </w:tcBorders>
            <w:shd w:val="clear" w:color="000000" w:fill="C0C0C0"/>
            <w:vAlign w:val="center"/>
            <w:hideMark/>
          </w:tcPr>
          <w:p w:rsidR="00D27F01" w:rsidRPr="00D27F01" w:rsidRDefault="00D27F01" w:rsidP="00D27F01">
            <w:pPr>
              <w:jc w:val="center"/>
              <w:rPr>
                <w:rFonts w:cs="Arial"/>
                <w:b/>
                <w:bCs/>
                <w:sz w:val="24"/>
                <w:szCs w:val="24"/>
              </w:rPr>
            </w:pPr>
            <w:r w:rsidRPr="00D27F01">
              <w:rPr>
                <w:rFonts w:cs="Arial"/>
                <w:b/>
                <w:bCs/>
                <w:sz w:val="24"/>
                <w:szCs w:val="24"/>
              </w:rPr>
              <w:t>Marine beaches</w:t>
            </w:r>
          </w:p>
        </w:tc>
        <w:tc>
          <w:tcPr>
            <w:tcW w:w="3195" w:type="dxa"/>
            <w:gridSpan w:val="3"/>
            <w:tcBorders>
              <w:top w:val="single" w:sz="4" w:space="0" w:color="auto"/>
              <w:left w:val="nil"/>
              <w:bottom w:val="single" w:sz="4" w:space="0" w:color="auto"/>
              <w:right w:val="single" w:sz="4" w:space="0" w:color="000000"/>
            </w:tcBorders>
            <w:shd w:val="clear" w:color="000000" w:fill="C0C0C0"/>
            <w:vAlign w:val="center"/>
            <w:hideMark/>
          </w:tcPr>
          <w:p w:rsidR="00D27F01" w:rsidRPr="00D27F01" w:rsidRDefault="00D27F01" w:rsidP="00D27F01">
            <w:pPr>
              <w:jc w:val="center"/>
              <w:rPr>
                <w:rFonts w:cs="Arial"/>
                <w:b/>
                <w:bCs/>
                <w:sz w:val="24"/>
                <w:szCs w:val="24"/>
              </w:rPr>
            </w:pPr>
            <w:r w:rsidRPr="00D27F01">
              <w:rPr>
                <w:rFonts w:cs="Arial"/>
                <w:b/>
                <w:bCs/>
                <w:sz w:val="24"/>
                <w:szCs w:val="24"/>
              </w:rPr>
              <w:t>Freshwater beaches</w:t>
            </w:r>
          </w:p>
        </w:tc>
      </w:tr>
      <w:tr w:rsidR="00D27F01" w:rsidRPr="00D27F01" w:rsidTr="00D27F01">
        <w:trPr>
          <w:trHeight w:val="540"/>
          <w:jc w:val="center"/>
        </w:trPr>
        <w:tc>
          <w:tcPr>
            <w:tcW w:w="1266" w:type="dxa"/>
            <w:vMerge/>
            <w:tcBorders>
              <w:top w:val="nil"/>
              <w:left w:val="single" w:sz="4" w:space="0" w:color="auto"/>
              <w:bottom w:val="single" w:sz="4" w:space="0" w:color="000000"/>
              <w:right w:val="single" w:sz="4" w:space="0" w:color="auto"/>
            </w:tcBorders>
            <w:vAlign w:val="center"/>
            <w:hideMark/>
          </w:tcPr>
          <w:p w:rsidR="00D27F01" w:rsidRPr="00D27F01" w:rsidRDefault="00D27F01" w:rsidP="00D27F01">
            <w:pPr>
              <w:rPr>
                <w:rFonts w:cs="Arial"/>
                <w:b/>
                <w:bCs/>
                <w:sz w:val="24"/>
                <w:szCs w:val="24"/>
              </w:rPr>
            </w:pPr>
          </w:p>
        </w:tc>
        <w:tc>
          <w:tcPr>
            <w:tcW w:w="1484" w:type="dxa"/>
            <w:tcBorders>
              <w:top w:val="nil"/>
              <w:left w:val="nil"/>
              <w:bottom w:val="single" w:sz="4" w:space="0" w:color="auto"/>
              <w:right w:val="single" w:sz="4" w:space="0" w:color="auto"/>
            </w:tcBorders>
            <w:shd w:val="clear" w:color="000000" w:fill="C0C0C0"/>
            <w:vAlign w:val="center"/>
            <w:hideMark/>
          </w:tcPr>
          <w:p w:rsidR="00D27F01" w:rsidRPr="00D27F01" w:rsidRDefault="00D27F01" w:rsidP="00D27F01">
            <w:pPr>
              <w:jc w:val="center"/>
              <w:rPr>
                <w:rFonts w:cs="Arial"/>
                <w:b/>
                <w:bCs/>
                <w:sz w:val="20"/>
                <w:szCs w:val="20"/>
              </w:rPr>
            </w:pPr>
            <w:r w:rsidRPr="00D27F01">
              <w:rPr>
                <w:rFonts w:cs="Arial"/>
                <w:b/>
                <w:bCs/>
                <w:sz w:val="20"/>
                <w:szCs w:val="20"/>
              </w:rPr>
              <w:t>#  Exceedances</w:t>
            </w:r>
          </w:p>
        </w:tc>
        <w:tc>
          <w:tcPr>
            <w:tcW w:w="1039" w:type="dxa"/>
            <w:tcBorders>
              <w:top w:val="nil"/>
              <w:left w:val="nil"/>
              <w:bottom w:val="single" w:sz="4" w:space="0" w:color="auto"/>
              <w:right w:val="single" w:sz="4" w:space="0" w:color="auto"/>
            </w:tcBorders>
            <w:shd w:val="clear" w:color="000000" w:fill="C0C0C0"/>
            <w:vAlign w:val="center"/>
            <w:hideMark/>
          </w:tcPr>
          <w:p w:rsidR="00D27F01" w:rsidRPr="00D27F01" w:rsidRDefault="00D27F01" w:rsidP="00D27F01">
            <w:pPr>
              <w:jc w:val="center"/>
              <w:rPr>
                <w:rFonts w:cs="Arial"/>
                <w:b/>
                <w:bCs/>
                <w:sz w:val="20"/>
                <w:szCs w:val="20"/>
              </w:rPr>
            </w:pPr>
            <w:r w:rsidRPr="00D27F01">
              <w:rPr>
                <w:rFonts w:cs="Arial"/>
                <w:b/>
                <w:bCs/>
                <w:sz w:val="20"/>
                <w:szCs w:val="20"/>
              </w:rPr>
              <w:t>#  Samples</w:t>
            </w:r>
          </w:p>
        </w:tc>
        <w:tc>
          <w:tcPr>
            <w:tcW w:w="672" w:type="dxa"/>
            <w:tcBorders>
              <w:top w:val="nil"/>
              <w:left w:val="nil"/>
              <w:bottom w:val="single" w:sz="4" w:space="0" w:color="auto"/>
              <w:right w:val="single" w:sz="4" w:space="0" w:color="auto"/>
            </w:tcBorders>
            <w:shd w:val="clear" w:color="000000" w:fill="C0C0C0"/>
            <w:vAlign w:val="center"/>
            <w:hideMark/>
          </w:tcPr>
          <w:p w:rsidR="00D27F01" w:rsidRPr="00D27F01" w:rsidRDefault="00D27F01" w:rsidP="00D27F01">
            <w:pPr>
              <w:jc w:val="center"/>
              <w:rPr>
                <w:rFonts w:cs="Arial"/>
                <w:b/>
                <w:bCs/>
                <w:sz w:val="20"/>
                <w:szCs w:val="20"/>
              </w:rPr>
            </w:pPr>
            <w:r w:rsidRPr="00D27F01">
              <w:rPr>
                <w:rFonts w:cs="Arial"/>
                <w:b/>
                <w:bCs/>
                <w:sz w:val="20"/>
                <w:szCs w:val="20"/>
              </w:rPr>
              <w:t>%</w:t>
            </w:r>
          </w:p>
        </w:tc>
        <w:tc>
          <w:tcPr>
            <w:tcW w:w="1484" w:type="dxa"/>
            <w:tcBorders>
              <w:top w:val="nil"/>
              <w:left w:val="nil"/>
              <w:bottom w:val="single" w:sz="4" w:space="0" w:color="auto"/>
              <w:right w:val="single" w:sz="4" w:space="0" w:color="auto"/>
            </w:tcBorders>
            <w:shd w:val="clear" w:color="000000" w:fill="C0C0C0"/>
            <w:vAlign w:val="center"/>
            <w:hideMark/>
          </w:tcPr>
          <w:p w:rsidR="00D27F01" w:rsidRPr="00D27F01" w:rsidRDefault="00D27F01" w:rsidP="00D27F01">
            <w:pPr>
              <w:jc w:val="center"/>
              <w:rPr>
                <w:rFonts w:cs="Arial"/>
                <w:b/>
                <w:bCs/>
                <w:sz w:val="20"/>
                <w:szCs w:val="20"/>
              </w:rPr>
            </w:pPr>
            <w:r w:rsidRPr="00D27F01">
              <w:rPr>
                <w:rFonts w:cs="Arial"/>
                <w:b/>
                <w:bCs/>
                <w:sz w:val="20"/>
                <w:szCs w:val="20"/>
              </w:rPr>
              <w:t>#  Exceedances</w:t>
            </w:r>
          </w:p>
        </w:tc>
        <w:tc>
          <w:tcPr>
            <w:tcW w:w="1039" w:type="dxa"/>
            <w:tcBorders>
              <w:top w:val="nil"/>
              <w:left w:val="nil"/>
              <w:bottom w:val="single" w:sz="4" w:space="0" w:color="auto"/>
              <w:right w:val="single" w:sz="4" w:space="0" w:color="auto"/>
            </w:tcBorders>
            <w:shd w:val="clear" w:color="000000" w:fill="C0C0C0"/>
            <w:vAlign w:val="center"/>
            <w:hideMark/>
          </w:tcPr>
          <w:p w:rsidR="00D27F01" w:rsidRPr="00D27F01" w:rsidRDefault="00D27F01" w:rsidP="00D27F01">
            <w:pPr>
              <w:jc w:val="center"/>
              <w:rPr>
                <w:rFonts w:cs="Arial"/>
                <w:b/>
                <w:bCs/>
                <w:sz w:val="20"/>
                <w:szCs w:val="20"/>
              </w:rPr>
            </w:pPr>
            <w:r w:rsidRPr="00D27F01">
              <w:rPr>
                <w:rFonts w:cs="Arial"/>
                <w:b/>
                <w:bCs/>
                <w:sz w:val="20"/>
                <w:szCs w:val="20"/>
              </w:rPr>
              <w:t>#  Samples</w:t>
            </w:r>
          </w:p>
        </w:tc>
        <w:tc>
          <w:tcPr>
            <w:tcW w:w="672" w:type="dxa"/>
            <w:tcBorders>
              <w:top w:val="nil"/>
              <w:left w:val="nil"/>
              <w:bottom w:val="single" w:sz="4" w:space="0" w:color="auto"/>
              <w:right w:val="single" w:sz="4" w:space="0" w:color="auto"/>
            </w:tcBorders>
            <w:shd w:val="clear" w:color="000000" w:fill="C0C0C0"/>
            <w:vAlign w:val="center"/>
            <w:hideMark/>
          </w:tcPr>
          <w:p w:rsidR="00D27F01" w:rsidRPr="00D27F01" w:rsidRDefault="00D27F01" w:rsidP="00D27F01">
            <w:pPr>
              <w:jc w:val="center"/>
              <w:rPr>
                <w:rFonts w:cs="Arial"/>
                <w:b/>
                <w:bCs/>
                <w:sz w:val="20"/>
                <w:szCs w:val="20"/>
              </w:rPr>
            </w:pPr>
            <w:r w:rsidRPr="00D27F01">
              <w:rPr>
                <w:rFonts w:cs="Arial"/>
                <w:b/>
                <w:bCs/>
                <w:sz w:val="20"/>
                <w:szCs w:val="20"/>
              </w:rPr>
              <w:t>%</w:t>
            </w:r>
          </w:p>
        </w:tc>
      </w:tr>
      <w:tr w:rsidR="00D27F01" w:rsidRPr="00D27F01" w:rsidTr="00D27F01">
        <w:trPr>
          <w:trHeight w:val="300"/>
          <w:jc w:val="center"/>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D27F01" w:rsidRPr="00D27F01" w:rsidRDefault="00D27F01" w:rsidP="00D27F01">
            <w:pPr>
              <w:jc w:val="right"/>
              <w:rPr>
                <w:rFonts w:cs="Arial"/>
                <w:sz w:val="22"/>
                <w:szCs w:val="22"/>
              </w:rPr>
            </w:pPr>
            <w:r w:rsidRPr="00D27F01">
              <w:rPr>
                <w:rFonts w:cs="Arial"/>
                <w:sz w:val="22"/>
                <w:szCs w:val="22"/>
              </w:rPr>
              <w:t>Yes</w:t>
            </w:r>
          </w:p>
        </w:tc>
        <w:tc>
          <w:tcPr>
            <w:tcW w:w="1484" w:type="dxa"/>
            <w:tcBorders>
              <w:top w:val="nil"/>
              <w:left w:val="nil"/>
              <w:bottom w:val="single" w:sz="4" w:space="0" w:color="auto"/>
              <w:right w:val="single" w:sz="4" w:space="0" w:color="auto"/>
            </w:tcBorders>
            <w:shd w:val="clear" w:color="auto" w:fill="auto"/>
            <w:vAlign w:val="center"/>
            <w:hideMark/>
          </w:tcPr>
          <w:p w:rsidR="00D27F01" w:rsidRPr="00D27F01" w:rsidRDefault="00D27F01" w:rsidP="00D27F01">
            <w:pPr>
              <w:jc w:val="center"/>
              <w:rPr>
                <w:rFonts w:cs="Arial"/>
                <w:sz w:val="20"/>
                <w:szCs w:val="20"/>
              </w:rPr>
            </w:pPr>
            <w:r w:rsidRPr="00D27F01">
              <w:rPr>
                <w:rFonts w:cs="Arial"/>
                <w:sz w:val="20"/>
                <w:szCs w:val="20"/>
              </w:rPr>
              <w:t>79</w:t>
            </w:r>
          </w:p>
        </w:tc>
        <w:tc>
          <w:tcPr>
            <w:tcW w:w="1039" w:type="dxa"/>
            <w:tcBorders>
              <w:top w:val="nil"/>
              <w:left w:val="nil"/>
              <w:bottom w:val="single" w:sz="4" w:space="0" w:color="auto"/>
              <w:right w:val="single" w:sz="4" w:space="0" w:color="auto"/>
            </w:tcBorders>
            <w:shd w:val="clear" w:color="auto" w:fill="auto"/>
            <w:noWrap/>
            <w:vAlign w:val="center"/>
            <w:hideMark/>
          </w:tcPr>
          <w:p w:rsidR="00D27F01" w:rsidRPr="00D27F01" w:rsidRDefault="00D27F01" w:rsidP="00D27F01">
            <w:pPr>
              <w:jc w:val="center"/>
              <w:rPr>
                <w:rFonts w:cs="Arial"/>
                <w:sz w:val="20"/>
                <w:szCs w:val="20"/>
              </w:rPr>
            </w:pPr>
            <w:r w:rsidRPr="00D27F01">
              <w:rPr>
                <w:rFonts w:cs="Arial"/>
                <w:sz w:val="20"/>
                <w:szCs w:val="20"/>
              </w:rPr>
              <w:t>1,132</w:t>
            </w:r>
          </w:p>
        </w:tc>
        <w:tc>
          <w:tcPr>
            <w:tcW w:w="672" w:type="dxa"/>
            <w:tcBorders>
              <w:top w:val="nil"/>
              <w:left w:val="nil"/>
              <w:bottom w:val="single" w:sz="4" w:space="0" w:color="auto"/>
              <w:right w:val="single" w:sz="4" w:space="0" w:color="auto"/>
            </w:tcBorders>
            <w:shd w:val="clear" w:color="auto" w:fill="auto"/>
            <w:vAlign w:val="center"/>
            <w:hideMark/>
          </w:tcPr>
          <w:p w:rsidR="00D27F01" w:rsidRPr="00D27F01" w:rsidRDefault="00D27F01" w:rsidP="00D27F01">
            <w:pPr>
              <w:jc w:val="center"/>
              <w:rPr>
                <w:rFonts w:cs="Arial"/>
                <w:sz w:val="20"/>
                <w:szCs w:val="20"/>
              </w:rPr>
            </w:pPr>
            <w:r w:rsidRPr="00D27F01">
              <w:rPr>
                <w:rFonts w:cs="Arial"/>
                <w:sz w:val="20"/>
                <w:szCs w:val="20"/>
              </w:rPr>
              <w:t>7.0%</w:t>
            </w:r>
          </w:p>
        </w:tc>
        <w:tc>
          <w:tcPr>
            <w:tcW w:w="1484" w:type="dxa"/>
            <w:tcBorders>
              <w:top w:val="nil"/>
              <w:left w:val="nil"/>
              <w:bottom w:val="single" w:sz="4" w:space="0" w:color="auto"/>
              <w:right w:val="single" w:sz="4" w:space="0" w:color="auto"/>
            </w:tcBorders>
            <w:shd w:val="clear" w:color="auto" w:fill="auto"/>
            <w:vAlign w:val="center"/>
            <w:hideMark/>
          </w:tcPr>
          <w:p w:rsidR="00D27F01" w:rsidRPr="00D27F01" w:rsidRDefault="00D27F01" w:rsidP="00D27F01">
            <w:pPr>
              <w:jc w:val="center"/>
              <w:rPr>
                <w:rFonts w:cs="Arial"/>
                <w:sz w:val="20"/>
                <w:szCs w:val="20"/>
              </w:rPr>
            </w:pPr>
            <w:r w:rsidRPr="00D27F01">
              <w:rPr>
                <w:rFonts w:cs="Arial"/>
                <w:sz w:val="20"/>
                <w:szCs w:val="20"/>
              </w:rPr>
              <w:t>64</w:t>
            </w:r>
          </w:p>
        </w:tc>
        <w:tc>
          <w:tcPr>
            <w:tcW w:w="1039" w:type="dxa"/>
            <w:tcBorders>
              <w:top w:val="nil"/>
              <w:left w:val="nil"/>
              <w:bottom w:val="single" w:sz="4" w:space="0" w:color="auto"/>
              <w:right w:val="single" w:sz="4" w:space="0" w:color="auto"/>
            </w:tcBorders>
            <w:shd w:val="clear" w:color="auto" w:fill="auto"/>
            <w:vAlign w:val="center"/>
            <w:hideMark/>
          </w:tcPr>
          <w:p w:rsidR="00D27F01" w:rsidRPr="00D27F01" w:rsidRDefault="00D27F01" w:rsidP="00D27F01">
            <w:pPr>
              <w:jc w:val="center"/>
              <w:rPr>
                <w:rFonts w:cs="Arial"/>
                <w:sz w:val="20"/>
                <w:szCs w:val="20"/>
              </w:rPr>
            </w:pPr>
            <w:r w:rsidRPr="00D27F01">
              <w:rPr>
                <w:rFonts w:cs="Arial"/>
                <w:sz w:val="20"/>
                <w:szCs w:val="20"/>
              </w:rPr>
              <w:t>689</w:t>
            </w:r>
          </w:p>
        </w:tc>
        <w:tc>
          <w:tcPr>
            <w:tcW w:w="672" w:type="dxa"/>
            <w:tcBorders>
              <w:top w:val="nil"/>
              <w:left w:val="nil"/>
              <w:bottom w:val="single" w:sz="4" w:space="0" w:color="auto"/>
              <w:right w:val="single" w:sz="4" w:space="0" w:color="auto"/>
            </w:tcBorders>
            <w:shd w:val="clear" w:color="auto" w:fill="auto"/>
            <w:vAlign w:val="center"/>
            <w:hideMark/>
          </w:tcPr>
          <w:p w:rsidR="00D27F01" w:rsidRPr="00D27F01" w:rsidRDefault="00D27F01" w:rsidP="00D27F01">
            <w:pPr>
              <w:jc w:val="center"/>
              <w:rPr>
                <w:rFonts w:cs="Arial"/>
                <w:sz w:val="20"/>
                <w:szCs w:val="20"/>
              </w:rPr>
            </w:pPr>
            <w:r w:rsidRPr="00D27F01">
              <w:rPr>
                <w:rFonts w:cs="Arial"/>
                <w:sz w:val="20"/>
                <w:szCs w:val="20"/>
              </w:rPr>
              <w:t>9.3%</w:t>
            </w:r>
          </w:p>
        </w:tc>
      </w:tr>
      <w:tr w:rsidR="00D27F01" w:rsidRPr="00D27F01" w:rsidTr="00D27F01">
        <w:trPr>
          <w:trHeight w:val="300"/>
          <w:jc w:val="center"/>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D27F01" w:rsidRPr="00D27F01" w:rsidRDefault="00D27F01" w:rsidP="00D27F01">
            <w:pPr>
              <w:jc w:val="right"/>
              <w:rPr>
                <w:rFonts w:cs="Arial"/>
                <w:sz w:val="22"/>
                <w:szCs w:val="22"/>
              </w:rPr>
            </w:pPr>
            <w:r w:rsidRPr="00D27F01">
              <w:rPr>
                <w:rFonts w:cs="Arial"/>
                <w:sz w:val="22"/>
                <w:szCs w:val="22"/>
              </w:rPr>
              <w:t>Unknown</w:t>
            </w:r>
          </w:p>
        </w:tc>
        <w:tc>
          <w:tcPr>
            <w:tcW w:w="1484" w:type="dxa"/>
            <w:tcBorders>
              <w:top w:val="nil"/>
              <w:left w:val="nil"/>
              <w:bottom w:val="single" w:sz="4" w:space="0" w:color="auto"/>
              <w:right w:val="single" w:sz="4" w:space="0" w:color="auto"/>
            </w:tcBorders>
            <w:shd w:val="clear" w:color="auto" w:fill="auto"/>
            <w:vAlign w:val="center"/>
            <w:hideMark/>
          </w:tcPr>
          <w:p w:rsidR="00D27F01" w:rsidRPr="00D27F01" w:rsidRDefault="00D27F01" w:rsidP="00D27F01">
            <w:pPr>
              <w:jc w:val="center"/>
              <w:rPr>
                <w:rFonts w:cs="Arial"/>
                <w:sz w:val="20"/>
                <w:szCs w:val="20"/>
              </w:rPr>
            </w:pPr>
            <w:r w:rsidRPr="00D27F01">
              <w:rPr>
                <w:rFonts w:cs="Arial"/>
                <w:sz w:val="20"/>
                <w:szCs w:val="20"/>
              </w:rPr>
              <w:t>245</w:t>
            </w:r>
          </w:p>
        </w:tc>
        <w:tc>
          <w:tcPr>
            <w:tcW w:w="1039" w:type="dxa"/>
            <w:tcBorders>
              <w:top w:val="nil"/>
              <w:left w:val="nil"/>
              <w:bottom w:val="single" w:sz="4" w:space="0" w:color="auto"/>
              <w:right w:val="single" w:sz="4" w:space="0" w:color="auto"/>
            </w:tcBorders>
            <w:shd w:val="clear" w:color="auto" w:fill="auto"/>
            <w:noWrap/>
            <w:vAlign w:val="center"/>
            <w:hideMark/>
          </w:tcPr>
          <w:p w:rsidR="00D27F01" w:rsidRPr="00D27F01" w:rsidRDefault="00D27F01" w:rsidP="00D27F01">
            <w:pPr>
              <w:jc w:val="center"/>
              <w:rPr>
                <w:rFonts w:cs="Arial"/>
                <w:sz w:val="20"/>
                <w:szCs w:val="20"/>
              </w:rPr>
            </w:pPr>
            <w:r w:rsidRPr="00D27F01">
              <w:rPr>
                <w:rFonts w:cs="Arial"/>
                <w:sz w:val="20"/>
                <w:szCs w:val="20"/>
              </w:rPr>
              <w:t>3,661</w:t>
            </w:r>
          </w:p>
        </w:tc>
        <w:tc>
          <w:tcPr>
            <w:tcW w:w="672" w:type="dxa"/>
            <w:tcBorders>
              <w:top w:val="nil"/>
              <w:left w:val="nil"/>
              <w:bottom w:val="single" w:sz="4" w:space="0" w:color="auto"/>
              <w:right w:val="single" w:sz="4" w:space="0" w:color="auto"/>
            </w:tcBorders>
            <w:shd w:val="clear" w:color="auto" w:fill="auto"/>
            <w:vAlign w:val="center"/>
            <w:hideMark/>
          </w:tcPr>
          <w:p w:rsidR="00D27F01" w:rsidRPr="00D27F01" w:rsidRDefault="00D27F01" w:rsidP="00D27F01">
            <w:pPr>
              <w:jc w:val="center"/>
              <w:rPr>
                <w:rFonts w:cs="Arial"/>
                <w:sz w:val="20"/>
                <w:szCs w:val="20"/>
              </w:rPr>
            </w:pPr>
            <w:r w:rsidRPr="00D27F01">
              <w:rPr>
                <w:rFonts w:cs="Arial"/>
                <w:sz w:val="20"/>
                <w:szCs w:val="20"/>
              </w:rPr>
              <w:t>6.7%</w:t>
            </w:r>
          </w:p>
        </w:tc>
        <w:tc>
          <w:tcPr>
            <w:tcW w:w="1484" w:type="dxa"/>
            <w:tcBorders>
              <w:top w:val="nil"/>
              <w:left w:val="nil"/>
              <w:bottom w:val="single" w:sz="4" w:space="0" w:color="auto"/>
              <w:right w:val="single" w:sz="4" w:space="0" w:color="auto"/>
            </w:tcBorders>
            <w:shd w:val="clear" w:color="auto" w:fill="auto"/>
            <w:vAlign w:val="center"/>
            <w:hideMark/>
          </w:tcPr>
          <w:p w:rsidR="00D27F01" w:rsidRPr="00D27F01" w:rsidRDefault="00D27F01" w:rsidP="00D27F01">
            <w:pPr>
              <w:jc w:val="center"/>
              <w:rPr>
                <w:rFonts w:cs="Arial"/>
                <w:sz w:val="20"/>
                <w:szCs w:val="20"/>
              </w:rPr>
            </w:pPr>
            <w:r w:rsidRPr="00D27F01">
              <w:rPr>
                <w:rFonts w:cs="Arial"/>
                <w:sz w:val="20"/>
                <w:szCs w:val="20"/>
              </w:rPr>
              <w:t>201</w:t>
            </w:r>
          </w:p>
        </w:tc>
        <w:tc>
          <w:tcPr>
            <w:tcW w:w="1039" w:type="dxa"/>
            <w:tcBorders>
              <w:top w:val="nil"/>
              <w:left w:val="nil"/>
              <w:bottom w:val="single" w:sz="4" w:space="0" w:color="auto"/>
              <w:right w:val="single" w:sz="4" w:space="0" w:color="auto"/>
            </w:tcBorders>
            <w:shd w:val="clear" w:color="auto" w:fill="auto"/>
            <w:vAlign w:val="center"/>
            <w:hideMark/>
          </w:tcPr>
          <w:p w:rsidR="00D27F01" w:rsidRPr="00D27F01" w:rsidRDefault="00D27F01" w:rsidP="00D27F01">
            <w:pPr>
              <w:jc w:val="center"/>
              <w:rPr>
                <w:rFonts w:cs="Arial"/>
                <w:sz w:val="20"/>
                <w:szCs w:val="20"/>
              </w:rPr>
            </w:pPr>
            <w:r w:rsidRPr="00D27F01">
              <w:rPr>
                <w:rFonts w:cs="Arial"/>
                <w:sz w:val="20"/>
                <w:szCs w:val="20"/>
              </w:rPr>
              <w:t>4,387</w:t>
            </w:r>
          </w:p>
        </w:tc>
        <w:tc>
          <w:tcPr>
            <w:tcW w:w="672" w:type="dxa"/>
            <w:tcBorders>
              <w:top w:val="nil"/>
              <w:left w:val="nil"/>
              <w:bottom w:val="single" w:sz="4" w:space="0" w:color="auto"/>
              <w:right w:val="single" w:sz="4" w:space="0" w:color="auto"/>
            </w:tcBorders>
            <w:shd w:val="clear" w:color="auto" w:fill="auto"/>
            <w:vAlign w:val="center"/>
            <w:hideMark/>
          </w:tcPr>
          <w:p w:rsidR="00D27F01" w:rsidRPr="00D27F01" w:rsidRDefault="00D27F01" w:rsidP="00D27F01">
            <w:pPr>
              <w:jc w:val="center"/>
              <w:rPr>
                <w:rFonts w:cs="Arial"/>
                <w:sz w:val="20"/>
                <w:szCs w:val="20"/>
              </w:rPr>
            </w:pPr>
            <w:r w:rsidRPr="00D27F01">
              <w:rPr>
                <w:rFonts w:cs="Arial"/>
                <w:sz w:val="20"/>
                <w:szCs w:val="20"/>
              </w:rPr>
              <w:t>4.6%</w:t>
            </w:r>
          </w:p>
        </w:tc>
      </w:tr>
      <w:tr w:rsidR="00D27F01" w:rsidRPr="00D27F01" w:rsidTr="00D27F01">
        <w:trPr>
          <w:trHeight w:val="300"/>
          <w:jc w:val="center"/>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D27F01" w:rsidRPr="00D27F01" w:rsidRDefault="00D27F01" w:rsidP="00D27F01">
            <w:pPr>
              <w:jc w:val="right"/>
              <w:rPr>
                <w:rFonts w:cs="Arial"/>
                <w:sz w:val="22"/>
                <w:szCs w:val="22"/>
              </w:rPr>
            </w:pPr>
            <w:r w:rsidRPr="00D27F01">
              <w:rPr>
                <w:rFonts w:cs="Arial"/>
                <w:sz w:val="22"/>
                <w:szCs w:val="22"/>
              </w:rPr>
              <w:t>No</w:t>
            </w:r>
          </w:p>
        </w:tc>
        <w:tc>
          <w:tcPr>
            <w:tcW w:w="1484" w:type="dxa"/>
            <w:tcBorders>
              <w:top w:val="nil"/>
              <w:left w:val="nil"/>
              <w:bottom w:val="single" w:sz="4" w:space="0" w:color="auto"/>
              <w:right w:val="single" w:sz="4" w:space="0" w:color="auto"/>
            </w:tcBorders>
            <w:shd w:val="clear" w:color="auto" w:fill="auto"/>
            <w:vAlign w:val="center"/>
            <w:hideMark/>
          </w:tcPr>
          <w:p w:rsidR="00D27F01" w:rsidRPr="00D27F01" w:rsidRDefault="00D27F01" w:rsidP="00D27F01">
            <w:pPr>
              <w:jc w:val="center"/>
              <w:rPr>
                <w:rFonts w:cs="Arial"/>
                <w:sz w:val="20"/>
                <w:szCs w:val="20"/>
              </w:rPr>
            </w:pPr>
            <w:r w:rsidRPr="00D27F01">
              <w:rPr>
                <w:rFonts w:cs="Arial"/>
                <w:sz w:val="20"/>
                <w:szCs w:val="20"/>
              </w:rPr>
              <w:t>66</w:t>
            </w:r>
          </w:p>
        </w:tc>
        <w:tc>
          <w:tcPr>
            <w:tcW w:w="1039" w:type="dxa"/>
            <w:tcBorders>
              <w:top w:val="nil"/>
              <w:left w:val="nil"/>
              <w:bottom w:val="single" w:sz="4" w:space="0" w:color="auto"/>
              <w:right w:val="single" w:sz="4" w:space="0" w:color="auto"/>
            </w:tcBorders>
            <w:shd w:val="clear" w:color="auto" w:fill="auto"/>
            <w:noWrap/>
            <w:vAlign w:val="center"/>
            <w:hideMark/>
          </w:tcPr>
          <w:p w:rsidR="00D27F01" w:rsidRPr="00D27F01" w:rsidRDefault="00D27F01" w:rsidP="00D27F01">
            <w:pPr>
              <w:jc w:val="center"/>
              <w:rPr>
                <w:rFonts w:cs="Arial"/>
                <w:sz w:val="20"/>
                <w:szCs w:val="20"/>
              </w:rPr>
            </w:pPr>
            <w:r w:rsidRPr="00D27F01">
              <w:rPr>
                <w:rFonts w:cs="Arial"/>
                <w:sz w:val="20"/>
                <w:szCs w:val="20"/>
              </w:rPr>
              <w:t>3,257</w:t>
            </w:r>
          </w:p>
        </w:tc>
        <w:tc>
          <w:tcPr>
            <w:tcW w:w="672" w:type="dxa"/>
            <w:tcBorders>
              <w:top w:val="nil"/>
              <w:left w:val="nil"/>
              <w:bottom w:val="single" w:sz="4" w:space="0" w:color="auto"/>
              <w:right w:val="single" w:sz="4" w:space="0" w:color="auto"/>
            </w:tcBorders>
            <w:shd w:val="clear" w:color="auto" w:fill="auto"/>
            <w:vAlign w:val="center"/>
            <w:hideMark/>
          </w:tcPr>
          <w:p w:rsidR="00D27F01" w:rsidRPr="00D27F01" w:rsidRDefault="00D27F01" w:rsidP="00D27F01">
            <w:pPr>
              <w:jc w:val="center"/>
              <w:rPr>
                <w:rFonts w:cs="Arial"/>
                <w:sz w:val="20"/>
                <w:szCs w:val="20"/>
              </w:rPr>
            </w:pPr>
            <w:r w:rsidRPr="00D27F01">
              <w:rPr>
                <w:rFonts w:cs="Arial"/>
                <w:sz w:val="20"/>
                <w:szCs w:val="20"/>
              </w:rPr>
              <w:t>2.0%</w:t>
            </w:r>
          </w:p>
        </w:tc>
        <w:tc>
          <w:tcPr>
            <w:tcW w:w="1484" w:type="dxa"/>
            <w:tcBorders>
              <w:top w:val="nil"/>
              <w:left w:val="nil"/>
              <w:bottom w:val="single" w:sz="4" w:space="0" w:color="auto"/>
              <w:right w:val="single" w:sz="4" w:space="0" w:color="auto"/>
            </w:tcBorders>
            <w:shd w:val="clear" w:color="auto" w:fill="auto"/>
            <w:vAlign w:val="center"/>
            <w:hideMark/>
          </w:tcPr>
          <w:p w:rsidR="00D27F01" w:rsidRPr="00D27F01" w:rsidRDefault="00D27F01" w:rsidP="00D27F01">
            <w:pPr>
              <w:jc w:val="center"/>
              <w:rPr>
                <w:rFonts w:cs="Arial"/>
                <w:sz w:val="20"/>
                <w:szCs w:val="20"/>
              </w:rPr>
            </w:pPr>
            <w:r w:rsidRPr="00D27F01">
              <w:rPr>
                <w:rFonts w:cs="Arial"/>
                <w:sz w:val="20"/>
                <w:szCs w:val="20"/>
              </w:rPr>
              <w:t>65</w:t>
            </w:r>
          </w:p>
        </w:tc>
        <w:tc>
          <w:tcPr>
            <w:tcW w:w="1039" w:type="dxa"/>
            <w:tcBorders>
              <w:top w:val="nil"/>
              <w:left w:val="nil"/>
              <w:bottom w:val="single" w:sz="4" w:space="0" w:color="auto"/>
              <w:right w:val="single" w:sz="4" w:space="0" w:color="auto"/>
            </w:tcBorders>
            <w:shd w:val="clear" w:color="auto" w:fill="auto"/>
            <w:vAlign w:val="center"/>
            <w:hideMark/>
          </w:tcPr>
          <w:p w:rsidR="00D27F01" w:rsidRPr="00D27F01" w:rsidRDefault="00D27F01" w:rsidP="00D27F01">
            <w:pPr>
              <w:jc w:val="center"/>
              <w:rPr>
                <w:rFonts w:cs="Arial"/>
                <w:sz w:val="20"/>
                <w:szCs w:val="20"/>
              </w:rPr>
            </w:pPr>
            <w:r w:rsidRPr="00D27F01">
              <w:rPr>
                <w:rFonts w:cs="Arial"/>
                <w:sz w:val="20"/>
                <w:szCs w:val="20"/>
              </w:rPr>
              <w:t>2,806</w:t>
            </w:r>
          </w:p>
        </w:tc>
        <w:tc>
          <w:tcPr>
            <w:tcW w:w="672" w:type="dxa"/>
            <w:tcBorders>
              <w:top w:val="nil"/>
              <w:left w:val="nil"/>
              <w:bottom w:val="single" w:sz="4" w:space="0" w:color="auto"/>
              <w:right w:val="single" w:sz="4" w:space="0" w:color="auto"/>
            </w:tcBorders>
            <w:shd w:val="clear" w:color="auto" w:fill="auto"/>
            <w:vAlign w:val="center"/>
            <w:hideMark/>
          </w:tcPr>
          <w:p w:rsidR="00D27F01" w:rsidRPr="00D27F01" w:rsidRDefault="00D27F01" w:rsidP="00D27F01">
            <w:pPr>
              <w:jc w:val="center"/>
              <w:rPr>
                <w:rFonts w:cs="Arial"/>
                <w:sz w:val="20"/>
                <w:szCs w:val="20"/>
              </w:rPr>
            </w:pPr>
            <w:r w:rsidRPr="00D27F01">
              <w:rPr>
                <w:rFonts w:cs="Arial"/>
                <w:sz w:val="20"/>
                <w:szCs w:val="20"/>
              </w:rPr>
              <w:t>2.3%</w:t>
            </w:r>
          </w:p>
        </w:tc>
      </w:tr>
      <w:tr w:rsidR="00D27F01" w:rsidRPr="00D27F01" w:rsidTr="00D27F01">
        <w:trPr>
          <w:trHeight w:val="300"/>
          <w:jc w:val="center"/>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D27F01" w:rsidRPr="00D27F01" w:rsidRDefault="00D27F01" w:rsidP="00D27F01">
            <w:pPr>
              <w:jc w:val="right"/>
              <w:rPr>
                <w:rFonts w:cs="Arial"/>
                <w:b/>
                <w:bCs/>
                <w:sz w:val="22"/>
                <w:szCs w:val="22"/>
              </w:rPr>
            </w:pPr>
            <w:r w:rsidRPr="00D27F01">
              <w:rPr>
                <w:rFonts w:cs="Arial"/>
                <w:b/>
                <w:bCs/>
                <w:sz w:val="22"/>
                <w:szCs w:val="22"/>
              </w:rPr>
              <w:t>Total</w:t>
            </w:r>
          </w:p>
        </w:tc>
        <w:tc>
          <w:tcPr>
            <w:tcW w:w="1484" w:type="dxa"/>
            <w:tcBorders>
              <w:top w:val="nil"/>
              <w:left w:val="nil"/>
              <w:bottom w:val="single" w:sz="4" w:space="0" w:color="auto"/>
              <w:right w:val="single" w:sz="4" w:space="0" w:color="auto"/>
            </w:tcBorders>
            <w:shd w:val="clear" w:color="auto" w:fill="auto"/>
            <w:vAlign w:val="center"/>
            <w:hideMark/>
          </w:tcPr>
          <w:p w:rsidR="00D27F01" w:rsidRPr="00D27F01" w:rsidRDefault="00D27F01" w:rsidP="00D27F01">
            <w:pPr>
              <w:jc w:val="center"/>
              <w:rPr>
                <w:rFonts w:cs="Arial"/>
                <w:sz w:val="20"/>
                <w:szCs w:val="20"/>
              </w:rPr>
            </w:pPr>
            <w:r w:rsidRPr="00D27F01">
              <w:rPr>
                <w:rFonts w:cs="Arial"/>
                <w:sz w:val="20"/>
                <w:szCs w:val="20"/>
              </w:rPr>
              <w:t>390</w:t>
            </w:r>
          </w:p>
        </w:tc>
        <w:tc>
          <w:tcPr>
            <w:tcW w:w="1039" w:type="dxa"/>
            <w:tcBorders>
              <w:top w:val="nil"/>
              <w:left w:val="nil"/>
              <w:bottom w:val="single" w:sz="4" w:space="0" w:color="auto"/>
              <w:right w:val="single" w:sz="4" w:space="0" w:color="auto"/>
            </w:tcBorders>
            <w:shd w:val="clear" w:color="auto" w:fill="auto"/>
            <w:noWrap/>
            <w:vAlign w:val="center"/>
            <w:hideMark/>
          </w:tcPr>
          <w:p w:rsidR="00D27F01" w:rsidRPr="00D27F01" w:rsidRDefault="00D27F01" w:rsidP="00D27F01">
            <w:pPr>
              <w:jc w:val="center"/>
              <w:rPr>
                <w:rFonts w:cs="Arial"/>
                <w:sz w:val="20"/>
                <w:szCs w:val="20"/>
              </w:rPr>
            </w:pPr>
            <w:r w:rsidRPr="00D27F01">
              <w:rPr>
                <w:rFonts w:cs="Arial"/>
                <w:sz w:val="20"/>
                <w:szCs w:val="20"/>
              </w:rPr>
              <w:t>8,050</w:t>
            </w:r>
          </w:p>
        </w:tc>
        <w:tc>
          <w:tcPr>
            <w:tcW w:w="672" w:type="dxa"/>
            <w:tcBorders>
              <w:top w:val="nil"/>
              <w:left w:val="nil"/>
              <w:bottom w:val="single" w:sz="4" w:space="0" w:color="auto"/>
              <w:right w:val="single" w:sz="4" w:space="0" w:color="auto"/>
            </w:tcBorders>
            <w:shd w:val="clear" w:color="auto" w:fill="auto"/>
            <w:vAlign w:val="center"/>
            <w:hideMark/>
          </w:tcPr>
          <w:p w:rsidR="00D27F01" w:rsidRPr="00D27F01" w:rsidRDefault="00D27F01" w:rsidP="00D27F01">
            <w:pPr>
              <w:jc w:val="center"/>
              <w:rPr>
                <w:rFonts w:cs="Arial"/>
                <w:sz w:val="20"/>
                <w:szCs w:val="20"/>
              </w:rPr>
            </w:pPr>
            <w:r w:rsidRPr="00D27F01">
              <w:rPr>
                <w:rFonts w:cs="Arial"/>
                <w:sz w:val="20"/>
                <w:szCs w:val="20"/>
              </w:rPr>
              <w:t>4.8%</w:t>
            </w:r>
          </w:p>
        </w:tc>
        <w:tc>
          <w:tcPr>
            <w:tcW w:w="1484" w:type="dxa"/>
            <w:tcBorders>
              <w:top w:val="nil"/>
              <w:left w:val="nil"/>
              <w:bottom w:val="single" w:sz="4" w:space="0" w:color="auto"/>
              <w:right w:val="single" w:sz="4" w:space="0" w:color="auto"/>
            </w:tcBorders>
            <w:shd w:val="clear" w:color="auto" w:fill="auto"/>
            <w:vAlign w:val="center"/>
            <w:hideMark/>
          </w:tcPr>
          <w:p w:rsidR="00D27F01" w:rsidRPr="00D27F01" w:rsidRDefault="00D27F01" w:rsidP="00D27F01">
            <w:pPr>
              <w:jc w:val="center"/>
              <w:rPr>
                <w:rFonts w:cs="Arial"/>
                <w:sz w:val="20"/>
                <w:szCs w:val="20"/>
              </w:rPr>
            </w:pPr>
            <w:r w:rsidRPr="00D27F01">
              <w:rPr>
                <w:rFonts w:cs="Arial"/>
                <w:sz w:val="20"/>
                <w:szCs w:val="20"/>
              </w:rPr>
              <w:t>330</w:t>
            </w:r>
          </w:p>
        </w:tc>
        <w:tc>
          <w:tcPr>
            <w:tcW w:w="1039" w:type="dxa"/>
            <w:tcBorders>
              <w:top w:val="nil"/>
              <w:left w:val="nil"/>
              <w:bottom w:val="single" w:sz="4" w:space="0" w:color="auto"/>
              <w:right w:val="single" w:sz="4" w:space="0" w:color="auto"/>
            </w:tcBorders>
            <w:shd w:val="clear" w:color="auto" w:fill="auto"/>
            <w:noWrap/>
            <w:vAlign w:val="center"/>
            <w:hideMark/>
          </w:tcPr>
          <w:p w:rsidR="00D27F01" w:rsidRPr="00D27F01" w:rsidRDefault="00D27F01" w:rsidP="00D27F01">
            <w:pPr>
              <w:jc w:val="center"/>
              <w:rPr>
                <w:rFonts w:cs="Arial"/>
                <w:sz w:val="20"/>
                <w:szCs w:val="20"/>
              </w:rPr>
            </w:pPr>
            <w:r w:rsidRPr="00D27F01">
              <w:rPr>
                <w:rFonts w:cs="Arial"/>
                <w:sz w:val="20"/>
                <w:szCs w:val="20"/>
              </w:rPr>
              <w:t>7,882</w:t>
            </w:r>
          </w:p>
        </w:tc>
        <w:tc>
          <w:tcPr>
            <w:tcW w:w="672" w:type="dxa"/>
            <w:tcBorders>
              <w:top w:val="nil"/>
              <w:left w:val="nil"/>
              <w:bottom w:val="single" w:sz="4" w:space="0" w:color="auto"/>
              <w:right w:val="single" w:sz="4" w:space="0" w:color="auto"/>
            </w:tcBorders>
            <w:shd w:val="clear" w:color="auto" w:fill="auto"/>
            <w:vAlign w:val="center"/>
            <w:hideMark/>
          </w:tcPr>
          <w:p w:rsidR="00D27F01" w:rsidRPr="00D27F01" w:rsidRDefault="00D27F01" w:rsidP="00D27F01">
            <w:pPr>
              <w:jc w:val="center"/>
              <w:rPr>
                <w:rFonts w:cs="Arial"/>
                <w:sz w:val="20"/>
                <w:szCs w:val="20"/>
              </w:rPr>
            </w:pPr>
            <w:r w:rsidRPr="00D27F01">
              <w:rPr>
                <w:rFonts w:cs="Arial"/>
                <w:sz w:val="20"/>
                <w:szCs w:val="20"/>
              </w:rPr>
              <w:t>4.2%</w:t>
            </w:r>
          </w:p>
        </w:tc>
      </w:tr>
      <w:tr w:rsidR="00D27F01" w:rsidRPr="00D27F01" w:rsidTr="00D27F01">
        <w:trPr>
          <w:trHeight w:val="1005"/>
          <w:jc w:val="center"/>
        </w:trPr>
        <w:tc>
          <w:tcPr>
            <w:tcW w:w="7656" w:type="dxa"/>
            <w:gridSpan w:val="7"/>
            <w:tcBorders>
              <w:top w:val="single" w:sz="4" w:space="0" w:color="auto"/>
              <w:left w:val="nil"/>
              <w:bottom w:val="nil"/>
              <w:right w:val="nil"/>
            </w:tcBorders>
            <w:shd w:val="clear" w:color="auto" w:fill="auto"/>
            <w:vAlign w:val="center"/>
            <w:hideMark/>
          </w:tcPr>
          <w:p w:rsidR="00D27F01" w:rsidRPr="00D27F01" w:rsidRDefault="00D27F01" w:rsidP="00D27F01">
            <w:pPr>
              <w:rPr>
                <w:rFonts w:cs="Arial"/>
                <w:sz w:val="20"/>
                <w:szCs w:val="20"/>
              </w:rPr>
            </w:pPr>
            <w:r w:rsidRPr="00D27F01">
              <w:rPr>
                <w:rFonts w:cs="Arial"/>
                <w:sz w:val="20"/>
                <w:szCs w:val="20"/>
              </w:rPr>
              <w:t>1 "Yes" indicates that a source was observed; "unknown" means that no information was recorded; "no" indicates that the field forms explicitly record an absence of pollution sources.</w:t>
            </w:r>
          </w:p>
        </w:tc>
      </w:tr>
    </w:tbl>
    <w:p w:rsidR="00D27F01" w:rsidRDefault="00D27F01">
      <w:pPr>
        <w:rPr>
          <w:rFonts w:ascii="arial bold" w:hAnsi="arial bold" w:cs="Arial"/>
          <w:b/>
          <w:bCs/>
          <w:kern w:val="32"/>
          <w:sz w:val="36"/>
          <w:szCs w:val="32"/>
        </w:rPr>
      </w:pPr>
    </w:p>
    <w:p w:rsidR="00D27F01" w:rsidRDefault="00D27F01">
      <w:pPr>
        <w:rPr>
          <w:rFonts w:ascii="arial bold" w:hAnsi="arial bold" w:cs="Arial"/>
          <w:b/>
          <w:bCs/>
          <w:kern w:val="32"/>
          <w:sz w:val="36"/>
          <w:szCs w:val="32"/>
        </w:rPr>
        <w:sectPr w:rsidR="00D27F01" w:rsidSect="00663187">
          <w:pgSz w:w="12240" w:h="15840" w:code="1"/>
          <w:pgMar w:top="576" w:right="1627" w:bottom="576" w:left="1627" w:header="720" w:footer="720" w:gutter="0"/>
          <w:cols w:space="720"/>
          <w:docGrid w:linePitch="360"/>
        </w:sectPr>
      </w:pPr>
      <w:r>
        <w:rPr>
          <w:rFonts w:ascii="arial bold" w:hAnsi="arial bold" w:cs="Arial"/>
          <w:b/>
          <w:bCs/>
          <w:kern w:val="32"/>
          <w:sz w:val="36"/>
          <w:szCs w:val="32"/>
        </w:rPr>
        <w:br w:type="page"/>
      </w:r>
    </w:p>
    <w:tbl>
      <w:tblPr>
        <w:tblW w:w="14480" w:type="dxa"/>
        <w:jc w:val="center"/>
        <w:tblInd w:w="93" w:type="dxa"/>
        <w:tblLook w:val="04A0" w:firstRow="1" w:lastRow="0" w:firstColumn="1" w:lastColumn="0" w:noHBand="0" w:noVBand="1"/>
      </w:tblPr>
      <w:tblGrid>
        <w:gridCol w:w="1453"/>
        <w:gridCol w:w="3554"/>
        <w:gridCol w:w="2126"/>
        <w:gridCol w:w="1228"/>
        <w:gridCol w:w="756"/>
        <w:gridCol w:w="1484"/>
        <w:gridCol w:w="1373"/>
        <w:gridCol w:w="1373"/>
        <w:gridCol w:w="1133"/>
      </w:tblGrid>
      <w:tr w:rsidR="00D27F01" w:rsidRPr="00D27F01" w:rsidTr="00D27F01">
        <w:trPr>
          <w:cantSplit/>
          <w:trHeight w:val="780"/>
          <w:tblHeader/>
          <w:jc w:val="center"/>
        </w:trPr>
        <w:tc>
          <w:tcPr>
            <w:tcW w:w="1440"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D27F01" w:rsidRPr="00D27F01" w:rsidRDefault="00D27F01" w:rsidP="00D27F01">
            <w:pPr>
              <w:jc w:val="center"/>
              <w:rPr>
                <w:rFonts w:cs="Arial"/>
                <w:b/>
                <w:bCs/>
                <w:color w:val="000000"/>
                <w:sz w:val="20"/>
                <w:szCs w:val="20"/>
              </w:rPr>
            </w:pPr>
            <w:r w:rsidRPr="00D27F01">
              <w:rPr>
                <w:rFonts w:cs="Arial"/>
                <w:b/>
                <w:bCs/>
                <w:color w:val="000000"/>
                <w:sz w:val="20"/>
                <w:szCs w:val="20"/>
              </w:rPr>
              <w:lastRenderedPageBreak/>
              <w:t>Community</w:t>
            </w:r>
          </w:p>
        </w:tc>
        <w:tc>
          <w:tcPr>
            <w:tcW w:w="3940" w:type="dxa"/>
            <w:tcBorders>
              <w:top w:val="single" w:sz="4" w:space="0" w:color="auto"/>
              <w:left w:val="nil"/>
              <w:bottom w:val="single" w:sz="4" w:space="0" w:color="auto"/>
              <w:right w:val="single" w:sz="4" w:space="0" w:color="auto"/>
            </w:tcBorders>
            <w:shd w:val="clear" w:color="000000" w:fill="C0C0C0"/>
            <w:vAlign w:val="center"/>
            <w:hideMark/>
          </w:tcPr>
          <w:p w:rsidR="00D27F01" w:rsidRPr="00D27F01" w:rsidRDefault="00D27F01" w:rsidP="00D27F01">
            <w:pPr>
              <w:jc w:val="center"/>
              <w:rPr>
                <w:rFonts w:cs="Arial"/>
                <w:b/>
                <w:bCs/>
                <w:color w:val="000000"/>
                <w:sz w:val="20"/>
                <w:szCs w:val="20"/>
              </w:rPr>
            </w:pPr>
            <w:r w:rsidRPr="00D27F01">
              <w:rPr>
                <w:rFonts w:cs="Arial"/>
                <w:b/>
                <w:bCs/>
                <w:color w:val="000000"/>
                <w:sz w:val="20"/>
                <w:szCs w:val="20"/>
              </w:rPr>
              <w:t>Beach Name</w:t>
            </w:r>
            <w:r w:rsidRPr="00D27F01">
              <w:rPr>
                <w:rFonts w:cs="Arial"/>
                <w:b/>
                <w:bCs/>
                <w:color w:val="000000"/>
                <w:sz w:val="20"/>
                <w:szCs w:val="20"/>
                <w:vertAlign w:val="superscript"/>
              </w:rPr>
              <w:t>1</w:t>
            </w:r>
          </w:p>
        </w:tc>
        <w:tc>
          <w:tcPr>
            <w:tcW w:w="2320" w:type="dxa"/>
            <w:tcBorders>
              <w:top w:val="single" w:sz="4" w:space="0" w:color="auto"/>
              <w:left w:val="nil"/>
              <w:bottom w:val="single" w:sz="4" w:space="0" w:color="auto"/>
              <w:right w:val="single" w:sz="4" w:space="0" w:color="auto"/>
            </w:tcBorders>
            <w:shd w:val="clear" w:color="000000" w:fill="C0C0C0"/>
            <w:vAlign w:val="center"/>
            <w:hideMark/>
          </w:tcPr>
          <w:p w:rsidR="00D27F01" w:rsidRPr="00D27F01" w:rsidRDefault="00D27F01" w:rsidP="00D27F01">
            <w:pPr>
              <w:jc w:val="center"/>
              <w:rPr>
                <w:rFonts w:cs="Arial"/>
                <w:b/>
                <w:bCs/>
                <w:color w:val="000000"/>
                <w:sz w:val="20"/>
                <w:szCs w:val="20"/>
              </w:rPr>
            </w:pPr>
            <w:r w:rsidRPr="00D27F01">
              <w:rPr>
                <w:rFonts w:cs="Arial"/>
                <w:b/>
                <w:bCs/>
                <w:color w:val="000000"/>
                <w:sz w:val="20"/>
                <w:szCs w:val="20"/>
              </w:rPr>
              <w:t>Sample Location</w:t>
            </w:r>
          </w:p>
        </w:tc>
        <w:tc>
          <w:tcPr>
            <w:tcW w:w="1080" w:type="dxa"/>
            <w:tcBorders>
              <w:top w:val="single" w:sz="4" w:space="0" w:color="auto"/>
              <w:left w:val="nil"/>
              <w:bottom w:val="single" w:sz="4" w:space="0" w:color="auto"/>
              <w:right w:val="single" w:sz="4" w:space="0" w:color="auto"/>
            </w:tcBorders>
            <w:shd w:val="clear" w:color="000000" w:fill="C0C0C0"/>
            <w:vAlign w:val="center"/>
            <w:hideMark/>
          </w:tcPr>
          <w:p w:rsidR="00D27F01" w:rsidRPr="00D27F01" w:rsidRDefault="00D27F01" w:rsidP="00D27F01">
            <w:pPr>
              <w:jc w:val="center"/>
              <w:rPr>
                <w:rFonts w:cs="Arial"/>
                <w:b/>
                <w:bCs/>
                <w:color w:val="000000"/>
                <w:sz w:val="20"/>
                <w:szCs w:val="20"/>
              </w:rPr>
            </w:pPr>
            <w:r w:rsidRPr="00D27F01">
              <w:rPr>
                <w:rFonts w:cs="Arial"/>
                <w:b/>
                <w:bCs/>
                <w:color w:val="000000"/>
                <w:sz w:val="20"/>
                <w:szCs w:val="20"/>
              </w:rPr>
              <w:t>Testing Frequency</w:t>
            </w:r>
          </w:p>
        </w:tc>
        <w:tc>
          <w:tcPr>
            <w:tcW w:w="760" w:type="dxa"/>
            <w:tcBorders>
              <w:top w:val="single" w:sz="4" w:space="0" w:color="auto"/>
              <w:left w:val="nil"/>
              <w:bottom w:val="single" w:sz="4" w:space="0" w:color="auto"/>
              <w:right w:val="single" w:sz="4" w:space="0" w:color="auto"/>
            </w:tcBorders>
            <w:shd w:val="clear" w:color="000000" w:fill="C0C0C0"/>
            <w:vAlign w:val="center"/>
            <w:hideMark/>
          </w:tcPr>
          <w:p w:rsidR="00D27F01" w:rsidRPr="00D27F01" w:rsidRDefault="00D27F01" w:rsidP="00D27F01">
            <w:pPr>
              <w:jc w:val="center"/>
              <w:rPr>
                <w:rFonts w:cs="Arial"/>
                <w:b/>
                <w:bCs/>
                <w:color w:val="000000"/>
                <w:sz w:val="20"/>
                <w:szCs w:val="20"/>
              </w:rPr>
            </w:pPr>
            <w:r w:rsidRPr="00D27F01">
              <w:rPr>
                <w:rFonts w:cs="Arial"/>
                <w:b/>
                <w:bCs/>
                <w:color w:val="000000"/>
                <w:sz w:val="20"/>
                <w:szCs w:val="20"/>
              </w:rPr>
              <w:t># Tests</w:t>
            </w:r>
          </w:p>
        </w:tc>
        <w:tc>
          <w:tcPr>
            <w:tcW w:w="1340" w:type="dxa"/>
            <w:tcBorders>
              <w:top w:val="single" w:sz="4" w:space="0" w:color="auto"/>
              <w:left w:val="nil"/>
              <w:bottom w:val="single" w:sz="4" w:space="0" w:color="auto"/>
              <w:right w:val="single" w:sz="4" w:space="0" w:color="auto"/>
            </w:tcBorders>
            <w:shd w:val="clear" w:color="000000" w:fill="C0C0C0"/>
            <w:vAlign w:val="center"/>
            <w:hideMark/>
          </w:tcPr>
          <w:p w:rsidR="00D27F01" w:rsidRPr="00D27F01" w:rsidRDefault="00D27F01" w:rsidP="00D27F01">
            <w:pPr>
              <w:jc w:val="center"/>
              <w:rPr>
                <w:rFonts w:cs="Arial"/>
                <w:b/>
                <w:bCs/>
                <w:color w:val="000000"/>
                <w:sz w:val="20"/>
                <w:szCs w:val="20"/>
              </w:rPr>
            </w:pPr>
            <w:r w:rsidRPr="00D27F01">
              <w:rPr>
                <w:rFonts w:cs="Arial"/>
                <w:b/>
                <w:bCs/>
                <w:color w:val="000000"/>
                <w:sz w:val="20"/>
                <w:szCs w:val="20"/>
              </w:rPr>
              <w:t>#  Single Sample Exceedances</w:t>
            </w:r>
          </w:p>
        </w:tc>
        <w:tc>
          <w:tcPr>
            <w:tcW w:w="1240" w:type="dxa"/>
            <w:tcBorders>
              <w:top w:val="single" w:sz="4" w:space="0" w:color="auto"/>
              <w:left w:val="nil"/>
              <w:bottom w:val="single" w:sz="4" w:space="0" w:color="auto"/>
              <w:right w:val="single" w:sz="4" w:space="0" w:color="auto"/>
            </w:tcBorders>
            <w:shd w:val="clear" w:color="000000" w:fill="C0C0C0"/>
            <w:vAlign w:val="center"/>
            <w:hideMark/>
          </w:tcPr>
          <w:p w:rsidR="00D27F01" w:rsidRPr="00D27F01" w:rsidRDefault="00D27F01" w:rsidP="00D27F01">
            <w:pPr>
              <w:jc w:val="center"/>
              <w:rPr>
                <w:rFonts w:cs="Arial"/>
                <w:b/>
                <w:bCs/>
                <w:color w:val="000000"/>
                <w:sz w:val="20"/>
                <w:szCs w:val="20"/>
              </w:rPr>
            </w:pPr>
            <w:r w:rsidRPr="00D27F01">
              <w:rPr>
                <w:rFonts w:cs="Arial"/>
                <w:b/>
                <w:bCs/>
                <w:color w:val="000000"/>
                <w:sz w:val="20"/>
                <w:szCs w:val="20"/>
              </w:rPr>
              <w:t>Minimum Exceedance</w:t>
            </w:r>
          </w:p>
        </w:tc>
        <w:tc>
          <w:tcPr>
            <w:tcW w:w="1240" w:type="dxa"/>
            <w:tcBorders>
              <w:top w:val="single" w:sz="4" w:space="0" w:color="auto"/>
              <w:left w:val="nil"/>
              <w:bottom w:val="single" w:sz="4" w:space="0" w:color="auto"/>
              <w:right w:val="single" w:sz="4" w:space="0" w:color="auto"/>
            </w:tcBorders>
            <w:shd w:val="clear" w:color="000000" w:fill="C0C0C0"/>
            <w:vAlign w:val="center"/>
            <w:hideMark/>
          </w:tcPr>
          <w:p w:rsidR="00D27F01" w:rsidRPr="00D27F01" w:rsidRDefault="00D27F01" w:rsidP="00D27F01">
            <w:pPr>
              <w:jc w:val="center"/>
              <w:rPr>
                <w:rFonts w:cs="Arial"/>
                <w:b/>
                <w:bCs/>
                <w:color w:val="000000"/>
                <w:sz w:val="20"/>
                <w:szCs w:val="20"/>
              </w:rPr>
            </w:pPr>
            <w:r w:rsidRPr="00D27F01">
              <w:rPr>
                <w:rFonts w:cs="Arial"/>
                <w:b/>
                <w:bCs/>
                <w:color w:val="000000"/>
                <w:sz w:val="20"/>
                <w:szCs w:val="20"/>
              </w:rPr>
              <w:t>Maximum Exceedance</w:t>
            </w:r>
          </w:p>
        </w:tc>
        <w:tc>
          <w:tcPr>
            <w:tcW w:w="1120" w:type="dxa"/>
            <w:tcBorders>
              <w:top w:val="single" w:sz="4" w:space="0" w:color="auto"/>
              <w:left w:val="nil"/>
              <w:bottom w:val="single" w:sz="4" w:space="0" w:color="auto"/>
              <w:right w:val="single" w:sz="4" w:space="0" w:color="auto"/>
            </w:tcBorders>
            <w:shd w:val="clear" w:color="000000" w:fill="C0C0C0"/>
            <w:vAlign w:val="center"/>
            <w:hideMark/>
          </w:tcPr>
          <w:p w:rsidR="00D27F01" w:rsidRPr="00D27F01" w:rsidRDefault="00D27F01" w:rsidP="00D27F01">
            <w:pPr>
              <w:jc w:val="center"/>
              <w:rPr>
                <w:rFonts w:cs="Arial"/>
                <w:b/>
                <w:bCs/>
                <w:color w:val="000000"/>
                <w:sz w:val="20"/>
                <w:szCs w:val="20"/>
              </w:rPr>
            </w:pPr>
            <w:r w:rsidRPr="00D27F01">
              <w:rPr>
                <w:rFonts w:cs="Arial"/>
                <w:b/>
                <w:bCs/>
                <w:color w:val="000000"/>
                <w:sz w:val="20"/>
                <w:szCs w:val="20"/>
              </w:rPr>
              <w:t># Postings</w:t>
            </w:r>
            <w:r w:rsidRPr="00D27F01">
              <w:rPr>
                <w:rFonts w:cs="Arial"/>
                <w:b/>
                <w:bCs/>
                <w:color w:val="000000"/>
                <w:sz w:val="20"/>
                <w:szCs w:val="20"/>
                <w:vertAlign w:val="superscript"/>
              </w:rPr>
              <w:t>2</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Aquinnah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Lobsterville</w:t>
            </w:r>
            <w:proofErr w:type="spellEnd"/>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Aquinnah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Moshup</w:t>
            </w:r>
            <w:proofErr w:type="spellEnd"/>
            <w:r w:rsidRPr="00D27F01">
              <w:rPr>
                <w:rFonts w:ascii="Calibri" w:hAnsi="Calibri"/>
                <w:color w:val="000000"/>
                <w:sz w:val="22"/>
                <w:szCs w:val="22"/>
              </w:rPr>
              <w:t xml:space="preserve">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Aquinnah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Philbin</w:t>
            </w:r>
            <w:proofErr w:type="spellEnd"/>
            <w:r w:rsidRPr="00D27F01">
              <w:rPr>
                <w:rFonts w:ascii="Calibri" w:hAnsi="Calibri"/>
                <w:color w:val="000000"/>
                <w:sz w:val="22"/>
                <w:szCs w:val="22"/>
              </w:rPr>
              <w:t xml:space="preserve">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Aquinnah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Red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Barnstable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Barnstable Yacht Club</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Barnstable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Cotuit Bay Shores Association</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Barnstable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Covell's</w:t>
            </w:r>
            <w:proofErr w:type="spellEnd"/>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Barnstable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Craigville</w:t>
            </w:r>
            <w:proofErr w:type="spellEnd"/>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Barnstable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Craigville</w:t>
            </w:r>
            <w:proofErr w:type="spellEnd"/>
            <w:r w:rsidRPr="00D27F01">
              <w:rPr>
                <w:rFonts w:ascii="Calibri" w:hAnsi="Calibri"/>
                <w:color w:val="000000"/>
                <w:sz w:val="22"/>
                <w:szCs w:val="22"/>
              </w:rPr>
              <w:t xml:space="preserve"> Beach Club</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Barnstable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Cross Street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Barnstable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Dowses</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Barnstable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Eugenia Fortes</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15</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110</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228</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Barnstable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Hyannis Yacht Club</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Barnstable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Kalmus</w:t>
            </w:r>
            <w:proofErr w:type="spellEnd"/>
            <w:r w:rsidRPr="00D27F01">
              <w:rPr>
                <w:rFonts w:ascii="Calibri" w:hAnsi="Calibri"/>
                <w:color w:val="000000"/>
                <w:sz w:val="22"/>
                <w:szCs w:val="22"/>
              </w:rPr>
              <w:t xml:space="preserve"> Ocean</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Barnstable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Kalmus</w:t>
            </w:r>
            <w:proofErr w:type="spellEnd"/>
            <w:r w:rsidRPr="00D27F01">
              <w:rPr>
                <w:rFonts w:ascii="Calibri" w:hAnsi="Calibri"/>
                <w:color w:val="000000"/>
                <w:sz w:val="22"/>
                <w:szCs w:val="22"/>
              </w:rPr>
              <w:t xml:space="preserve"> Yacht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Barnstable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Kennedy Memorial/Veterans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Barnstable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Keyes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18</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194</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340</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Barnstable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Loops</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Barnstable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Millway</w:t>
            </w:r>
            <w:proofErr w:type="spellEnd"/>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Barnstable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Oyster Harbors Club</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Barnstable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Ropes</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150</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150</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Barnstable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Sandy Neck</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Barnstable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Seaside Park Improvement Association</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Barnstable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Wianno</w:t>
            </w:r>
            <w:proofErr w:type="spellEnd"/>
            <w:r w:rsidRPr="00D27F01">
              <w:rPr>
                <w:rFonts w:ascii="Calibri" w:hAnsi="Calibri"/>
                <w:color w:val="000000"/>
                <w:sz w:val="22"/>
                <w:szCs w:val="22"/>
              </w:rPr>
              <w:t xml:space="preserve"> Club (Salt-107 Seaview)</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Beverly</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Brackenbury</w:t>
            </w:r>
            <w:proofErr w:type="spellEnd"/>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187</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187</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lastRenderedPageBreak/>
              <w:t>Beverly</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Dane Street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Bathhouse</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18</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158</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199</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Beverly</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Goat Hill</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187</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187</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Beverly</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Independence Park</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17</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189</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213</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Beverly</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Lynch Park</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Beverly</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Mingo</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Beverly</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Obear</w:t>
            </w:r>
            <w:proofErr w:type="spellEnd"/>
            <w:r w:rsidRPr="00D27F01">
              <w:rPr>
                <w:rFonts w:ascii="Calibri" w:hAnsi="Calibri"/>
                <w:color w:val="000000"/>
                <w:sz w:val="22"/>
                <w:szCs w:val="22"/>
              </w:rPr>
              <w:t xml:space="preserve"> Park</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213</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213</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Beverly</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Rice's</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Beverly</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Sandy Point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Beverly</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West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Beverly</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Woodbury</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17</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135</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305</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Boston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Carson Beach (DCR)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at Bathhouse</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17</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Boston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Carson Beach (DCR)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at I St.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17</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111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111</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Boston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City Point Beach (DCR)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WWII Memorial</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Boston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Constitution (DCR)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Middle</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Daily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90</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10</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109</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2282</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11</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Boston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Constitution (DCR)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North site</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Daily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90</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9</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129</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906</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11</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Boston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Constitution (DCR)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Rec Center</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Daily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90</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10</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121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2310</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11</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Boston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Lovell's Island (DCR)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10</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Boston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 Street Beach (DCR)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Boston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Malibu (DCR)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Daily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90</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12</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109</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2760</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7</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Boston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Pleasure Bay (DCR)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Broadway</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Boston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Pleasure Bay (DCR)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Castle Island Playground</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Boston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Pleasure Bay (DCR)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South Flagpole</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Boston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Savin</w:t>
            </w:r>
            <w:proofErr w:type="spellEnd"/>
            <w:r w:rsidRPr="00D27F01">
              <w:rPr>
                <w:rFonts w:ascii="Calibri" w:hAnsi="Calibri"/>
                <w:color w:val="000000"/>
                <w:sz w:val="22"/>
                <w:szCs w:val="22"/>
              </w:rPr>
              <w:t xml:space="preserve"> Hill (DCR)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17</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2600</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2600</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Boston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Spectacle Island (DCR)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10</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Boston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Tenean</w:t>
            </w:r>
            <w:proofErr w:type="spellEnd"/>
            <w:r w:rsidRPr="00D27F01">
              <w:rPr>
                <w:rFonts w:ascii="Calibri" w:hAnsi="Calibri"/>
                <w:color w:val="000000"/>
                <w:sz w:val="22"/>
                <w:szCs w:val="22"/>
              </w:rPr>
              <w:t xml:space="preserve"> (DCR)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Daily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91</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26</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108</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712</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27</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lastRenderedPageBreak/>
              <w:t>Bourne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Barlows</w:t>
            </w:r>
            <w:proofErr w:type="spellEnd"/>
            <w:r w:rsidRPr="00D27F01">
              <w:rPr>
                <w:rFonts w:ascii="Calibri" w:hAnsi="Calibri"/>
                <w:color w:val="000000"/>
                <w:sz w:val="22"/>
                <w:szCs w:val="22"/>
              </w:rPr>
              <w:t xml:space="preserve"> Landing</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Bourne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Cataumet</w:t>
            </w:r>
            <w:proofErr w:type="spellEnd"/>
            <w:r w:rsidRPr="00D27F01">
              <w:rPr>
                <w:rFonts w:ascii="Calibri" w:hAnsi="Calibri"/>
                <w:color w:val="000000"/>
                <w:sz w:val="22"/>
                <w:szCs w:val="22"/>
              </w:rPr>
              <w:t xml:space="preserve"> Harbor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116</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150</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Bourne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Cedar Point Association</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15</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140</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140</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Bourne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Electric Avenue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Bourne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Gilder Road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Bourne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Hideaway Village Association</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Bourne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Monument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Bourne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Patuisset</w:t>
            </w:r>
            <w:proofErr w:type="spellEnd"/>
            <w:r w:rsidRPr="00D27F01">
              <w:rPr>
                <w:rFonts w:ascii="Calibri" w:hAnsi="Calibri"/>
                <w:color w:val="000000"/>
                <w:sz w:val="22"/>
                <w:szCs w:val="22"/>
              </w:rPr>
              <w:t xml:space="preserve">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108</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108</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Bourne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Pocasset Beach Improvement Association</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Bourne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Sagamore</w:t>
            </w:r>
            <w:proofErr w:type="spellEnd"/>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Bourne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Scraggy Neck Recreation Association</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9</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Bourne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Tahanto</w:t>
            </w:r>
            <w:proofErr w:type="spellEnd"/>
            <w:r w:rsidRPr="00D27F01">
              <w:rPr>
                <w:rFonts w:ascii="Calibri" w:hAnsi="Calibri"/>
                <w:color w:val="000000"/>
                <w:sz w:val="22"/>
                <w:szCs w:val="22"/>
              </w:rPr>
              <w:t xml:space="preserve"> Associates, Inc.</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Bourne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Wings Neck Trust Association (North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15</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582</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582</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Bourne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Wings Neck Trust Association (South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Braintree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Smith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Dock</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171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538</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Brewster</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Breakwater Landing</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Brewster</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Brewster Dunes</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Brewster</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Cape Cod Sea Camps (Bay)</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Brewster</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Crosby Landing</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17</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400</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400</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Brewster</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Ellis Landing</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Brewster</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Ellis Landing Park Condominiums</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15</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400</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400</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Brewster</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Halliday Acres</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10</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Brewster</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Linnell</w:t>
            </w:r>
            <w:proofErr w:type="spellEnd"/>
            <w:r w:rsidRPr="00D27F01">
              <w:rPr>
                <w:rFonts w:ascii="Calibri" w:hAnsi="Calibri"/>
                <w:color w:val="000000"/>
                <w:sz w:val="22"/>
                <w:szCs w:val="22"/>
              </w:rPr>
              <w:t xml:space="preserve"> Landing</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17</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400</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400</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Brewster</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Mants</w:t>
            </w:r>
            <w:proofErr w:type="spellEnd"/>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lastRenderedPageBreak/>
              <w:t>Brewster</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Ocean Edge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Condos</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15</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246</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246</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Brewster</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Paines</w:t>
            </w:r>
            <w:proofErr w:type="spellEnd"/>
            <w:r w:rsidRPr="00D27F01">
              <w:rPr>
                <w:rFonts w:ascii="Calibri" w:hAnsi="Calibri"/>
                <w:color w:val="000000"/>
                <w:sz w:val="22"/>
                <w:szCs w:val="22"/>
              </w:rPr>
              <w:t xml:space="preserve"> Creek</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Brewster</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Pilgrim Pine Acres</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10</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Brewster</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Point of Rocks</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17</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106</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106</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Brewster</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Saints Landing</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Brewster</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Sea Pines Condominiums</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Brewster</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Sunset Beach Association</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9</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Chatham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Andrew Harding Lane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Chatham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Bucks Creek</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122</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400</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Chatham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Chatham Bars Inn</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Chatham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Cockle Cove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Chatham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Forest Street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110</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110</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Chatham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Hardings</w:t>
            </w:r>
            <w:proofErr w:type="spellEnd"/>
            <w:r w:rsidRPr="00D27F01">
              <w:rPr>
                <w:rFonts w:ascii="Calibri" w:hAnsi="Calibri"/>
                <w:color w:val="000000"/>
                <w:sz w:val="22"/>
                <w:szCs w:val="22"/>
              </w:rPr>
              <w:t xml:space="preserve"> East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East parking lot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Chatham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Hardings</w:t>
            </w:r>
            <w:proofErr w:type="spellEnd"/>
            <w:r w:rsidRPr="00D27F01">
              <w:rPr>
                <w:rFonts w:ascii="Calibri" w:hAnsi="Calibri"/>
                <w:color w:val="000000"/>
                <w:sz w:val="22"/>
                <w:szCs w:val="22"/>
              </w:rPr>
              <w:t xml:space="preserve"> West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West parking lot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Chatham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Hawthorne Motel</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Chatham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Jacknife</w:t>
            </w:r>
            <w:proofErr w:type="spellEnd"/>
            <w:r w:rsidRPr="00D27F01">
              <w:rPr>
                <w:rFonts w:ascii="Calibri" w:hAnsi="Calibri"/>
                <w:color w:val="000000"/>
                <w:sz w:val="22"/>
                <w:szCs w:val="22"/>
              </w:rPr>
              <w:t xml:space="preserve"> Harbor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Chatham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Lighthouse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Chatham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Oyster Pond</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Chatham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Pleasant Street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106</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110</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Chatham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Ridgevale</w:t>
            </w:r>
            <w:proofErr w:type="spellEnd"/>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Chilmark</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Great Rock Bight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11</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213</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213</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Chilmark</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Menemsha</w:t>
            </w:r>
            <w:proofErr w:type="spellEnd"/>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Chilmark</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Ocean @ Chilmark Pond Preserve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7</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Chilmark</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Ocean @ Lucy Vincent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5</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Chilmark</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 xml:space="preserve">Ocean @ </w:t>
            </w:r>
            <w:proofErr w:type="spellStart"/>
            <w:r w:rsidRPr="00D27F01">
              <w:rPr>
                <w:rFonts w:ascii="Calibri" w:hAnsi="Calibri"/>
                <w:color w:val="000000"/>
                <w:sz w:val="22"/>
                <w:szCs w:val="22"/>
              </w:rPr>
              <w:t>Squibnocket</w:t>
            </w:r>
            <w:proofErr w:type="spellEnd"/>
            <w:r w:rsidRPr="00D27F01">
              <w:rPr>
                <w:rFonts w:ascii="Calibri" w:hAnsi="Calibri"/>
                <w:color w:val="000000"/>
                <w:sz w:val="22"/>
                <w:szCs w:val="22"/>
              </w:rPr>
              <w:t xml:space="preserve">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Cohasset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Black Rock</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350</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350</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lastRenderedPageBreak/>
              <w:t>Cohasset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Sandy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 - Cohasset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Danvers</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Sandy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West - Danvers</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19</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359</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364</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Dartmouth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Anthony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Dartmouth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Apponagansett</w:t>
            </w:r>
            <w:proofErr w:type="spellEnd"/>
            <w:r w:rsidRPr="00D27F01">
              <w:rPr>
                <w:rFonts w:ascii="Calibri" w:hAnsi="Calibri"/>
                <w:color w:val="000000"/>
                <w:sz w:val="22"/>
                <w:szCs w:val="22"/>
              </w:rPr>
              <w:t xml:space="preserve"> Town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268</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268</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Dartmouth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Bayview</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284</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284</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Dartmouth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Demarest Lloyd (DCR)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17</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142</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142</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Dartmouth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Hidden Bay</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500</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500</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Dartmouth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Jones Town Beach North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North</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Biweekly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Dartmouth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Jones Town Beach South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South</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500</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500</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Dartmouth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Moses Smith Creek</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500</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500</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Dartmouth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Nonquitt</w:t>
            </w:r>
            <w:proofErr w:type="spellEnd"/>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Dartmouth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Oak Hill Shores</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Dartmouth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Round Hill</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Dartmouth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Salter's Point East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Dartmouth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Salter's Point South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Dennis</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Bayview</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15</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166</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166</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Dennis</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Chapin Memorial</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Dennis</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Clipper Lane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15</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400</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400</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Dennis</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Cold Storage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238</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306</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Dennis</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Corporation</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Dennis</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Follins</w:t>
            </w:r>
            <w:proofErr w:type="spellEnd"/>
            <w:r w:rsidRPr="00D27F01">
              <w:rPr>
                <w:rFonts w:ascii="Calibri" w:hAnsi="Calibri"/>
                <w:color w:val="000000"/>
                <w:sz w:val="22"/>
                <w:szCs w:val="22"/>
              </w:rPr>
              <w:t xml:space="preserve"> Pond</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 2</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112</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394</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Dennis</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Glendon</w:t>
            </w:r>
            <w:proofErr w:type="spellEnd"/>
            <w:r w:rsidRPr="00D27F01">
              <w:rPr>
                <w:rFonts w:ascii="Calibri" w:hAnsi="Calibri"/>
                <w:color w:val="000000"/>
                <w:sz w:val="22"/>
                <w:szCs w:val="22"/>
              </w:rPr>
              <w:t xml:space="preserve"> Road - East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Dennis</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Glendon</w:t>
            </w:r>
            <w:proofErr w:type="spellEnd"/>
            <w:r w:rsidRPr="00D27F01">
              <w:rPr>
                <w:rFonts w:ascii="Calibri" w:hAnsi="Calibri"/>
                <w:color w:val="000000"/>
                <w:sz w:val="22"/>
                <w:szCs w:val="22"/>
              </w:rPr>
              <w:t xml:space="preserve"> Road - West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Dennis</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Haigis</w:t>
            </w:r>
            <w:proofErr w:type="spellEnd"/>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Dennis</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Harborview</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lastRenderedPageBreak/>
              <w:t>Dennis</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Howes Street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Dennis</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Inman Road</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Dennis</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Mayflower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Dennis</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Raycroft</w:t>
            </w:r>
            <w:proofErr w:type="spellEnd"/>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Dennis</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Sea Street (</w:t>
            </w:r>
            <w:proofErr w:type="spellStart"/>
            <w:r w:rsidRPr="00D27F01">
              <w:rPr>
                <w:rFonts w:ascii="Calibri" w:hAnsi="Calibri"/>
                <w:color w:val="000000"/>
                <w:sz w:val="22"/>
                <w:szCs w:val="22"/>
              </w:rPr>
              <w:t>Dennisport</w:t>
            </w:r>
            <w:proofErr w:type="spellEnd"/>
            <w:r w:rsidRPr="00D27F01">
              <w:rPr>
                <w:rFonts w:ascii="Calibri" w:hAnsi="Calibri"/>
                <w:color w:val="000000"/>
                <w:sz w:val="22"/>
                <w:szCs w:val="22"/>
              </w:rPr>
              <w: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Dennisport</w:t>
            </w:r>
            <w:proofErr w:type="spellEnd"/>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Dennis</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Sea Street (East Dennis)</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East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Dennis</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South Village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Dennis</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Sullivan (Depot St.)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Dennis</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Trotting Park</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Dennis</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West Dennis - Residential</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Residential</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Dennis</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West Dennis - West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West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Dennis</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West Dennis - West of snack bar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West of snack bar</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Duxbury</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Duxbury Beach @ Bath House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15</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Duxbury</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Landing Road</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20</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146</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1400</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Duxbury</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Residents Beach (Duxbury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15</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Duxbury</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Shipyard Lane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15</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Duxbury</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West End</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15</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Eastham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Boat Meadow</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Eastham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Campground</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15</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140</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140</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Eastham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Coast Guard (National Seashore)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 1</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11</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Eastham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Cole Road</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Eastham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Cook's Brook</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Eastham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Dyer Prince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Eastham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First Encounter - Spit River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Spit River</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Eastham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First Encounter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Beach</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Eastham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Kingsbury</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lastRenderedPageBreak/>
              <w:t>Eastham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Nauset</w:t>
            </w:r>
            <w:proofErr w:type="spellEnd"/>
            <w:r w:rsidRPr="00D27F01">
              <w:rPr>
                <w:rFonts w:ascii="Calibri" w:hAnsi="Calibri"/>
                <w:color w:val="000000"/>
                <w:sz w:val="22"/>
                <w:szCs w:val="22"/>
              </w:rPr>
              <w:t xml:space="preserve"> Light (National Seashore)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 1</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11</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Eastham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 Sunken Meadow</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Eastham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Salt Pond</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15</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136</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136</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Eastham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Silver Springs Association</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Eastham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Thumpertown</w:t>
            </w:r>
            <w:proofErr w:type="spellEnd"/>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15</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304</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304</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Eastham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Town Cove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Edgartown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Bend in the Road</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Edgartown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Chappy</w:t>
            </w:r>
            <w:proofErr w:type="spellEnd"/>
            <w:r w:rsidRPr="00D27F01">
              <w:rPr>
                <w:rFonts w:ascii="Calibri" w:hAnsi="Calibri"/>
                <w:color w:val="000000"/>
                <w:sz w:val="22"/>
                <w:szCs w:val="22"/>
              </w:rPr>
              <w:t xml:space="preserve"> Beach Club</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Edgartown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Chappy</w:t>
            </w:r>
            <w:proofErr w:type="spellEnd"/>
            <w:r w:rsidRPr="00D27F01">
              <w:rPr>
                <w:rFonts w:ascii="Calibri" w:hAnsi="Calibri"/>
                <w:color w:val="000000"/>
                <w:sz w:val="22"/>
                <w:szCs w:val="22"/>
              </w:rPr>
              <w:t xml:space="preserve"> Point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Edgartown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East Beach (</w:t>
            </w:r>
            <w:proofErr w:type="spellStart"/>
            <w:r w:rsidRPr="00D27F01">
              <w:rPr>
                <w:rFonts w:ascii="Calibri" w:hAnsi="Calibri"/>
                <w:color w:val="000000"/>
                <w:sz w:val="22"/>
                <w:szCs w:val="22"/>
              </w:rPr>
              <w:t>Chappy</w:t>
            </w:r>
            <w:proofErr w:type="spellEnd"/>
            <w:r w:rsidRPr="00D27F01">
              <w:rPr>
                <w:rFonts w:ascii="Calibri" w:hAnsi="Calibri"/>
                <w:color w:val="000000"/>
                <w:sz w:val="22"/>
                <w:szCs w:val="22"/>
              </w:rPr>
              <w: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Edgartown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Fuller Street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Edgartown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Joseph Sylvia State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big Bridge</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Edgartown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Norton Point East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East ocean</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Edgartown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Ocean @ Edgartown Great Pond</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Edgartown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South Beach State Park - East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East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Edgartown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South Beach State Park - Middle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Middle</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Edgartown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South Beach State Park - West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west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Edgartown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Wasque</w:t>
            </w:r>
            <w:proofErr w:type="spellEnd"/>
            <w:r w:rsidRPr="00D27F01">
              <w:rPr>
                <w:rFonts w:ascii="Calibri" w:hAnsi="Calibri"/>
                <w:color w:val="000000"/>
                <w:sz w:val="22"/>
                <w:szCs w:val="22"/>
              </w:rPr>
              <w:t xml:space="preserve"> Swim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Essex</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Clammer's</w:t>
            </w:r>
            <w:proofErr w:type="spellEnd"/>
            <w:r w:rsidRPr="00D27F01">
              <w:rPr>
                <w:rFonts w:ascii="Calibri" w:hAnsi="Calibri"/>
                <w:color w:val="000000"/>
                <w:sz w:val="22"/>
                <w:szCs w:val="22"/>
              </w:rPr>
              <w:t xml:space="preserve">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5</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Essex</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Front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5</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Fairhaven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Fort Phoenix - Town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Fairhaven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Fort Phoenix (DCR)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17</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188</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188</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Fairhaven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Knollmere</w:t>
            </w:r>
            <w:proofErr w:type="spellEnd"/>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206</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206</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Fairhaven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Manhattan Avenue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182</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182</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Fairhaven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Sandy Beach (Raymond Street)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340</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340</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Fairhaven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Seaview</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lastRenderedPageBreak/>
              <w:t>Fairhaven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West Island Causeway</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Fairhaven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West Island Town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Falmouth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Acapesket</w:t>
            </w:r>
            <w:proofErr w:type="spellEnd"/>
            <w:r w:rsidRPr="00D27F01">
              <w:rPr>
                <w:rFonts w:ascii="Calibri" w:hAnsi="Calibri"/>
                <w:color w:val="000000"/>
                <w:sz w:val="22"/>
                <w:szCs w:val="22"/>
              </w:rPr>
              <w:t xml:space="preserve"> Improvement Association</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Falmouth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Bayshore</w:t>
            </w:r>
            <w:proofErr w:type="spellEnd"/>
            <w:r w:rsidRPr="00D27F01">
              <w:rPr>
                <w:rFonts w:ascii="Calibri" w:hAnsi="Calibri"/>
                <w:color w:val="000000"/>
                <w:sz w:val="22"/>
                <w:szCs w:val="22"/>
              </w:rPr>
              <w:t xml:space="preserve"> Homeowners Association</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Falmouth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Bikepath</w:t>
            </w:r>
            <w:proofErr w:type="spellEnd"/>
            <w:r w:rsidRPr="00D27F01">
              <w:rPr>
                <w:rFonts w:ascii="Calibri" w:hAnsi="Calibri"/>
                <w:color w:val="000000"/>
                <w:sz w:val="22"/>
                <w:szCs w:val="22"/>
              </w:rPr>
              <w:t xml:space="preserve"> Beach (Trunk River) - East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East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Falmouth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Bikepath</w:t>
            </w:r>
            <w:proofErr w:type="spellEnd"/>
            <w:r w:rsidRPr="00D27F01">
              <w:rPr>
                <w:rFonts w:ascii="Calibri" w:hAnsi="Calibri"/>
                <w:color w:val="000000"/>
                <w:sz w:val="22"/>
                <w:szCs w:val="22"/>
              </w:rPr>
              <w:t xml:space="preserve"> Beach (Trunk River) - West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West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Falmouth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Bowerman Beach Club</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Falmouth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Bristol - East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East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Falmouth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Bristol - West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West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Falmouth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Chapoquoit</w:t>
            </w:r>
            <w:proofErr w:type="spellEnd"/>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Falmouth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Chapoquoit</w:t>
            </w:r>
            <w:proofErr w:type="spellEnd"/>
            <w:r w:rsidRPr="00D27F01">
              <w:rPr>
                <w:rFonts w:ascii="Calibri" w:hAnsi="Calibri"/>
                <w:color w:val="000000"/>
                <w:sz w:val="22"/>
                <w:szCs w:val="22"/>
              </w:rPr>
              <w:t xml:space="preserve"> Associates - Front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Falmouth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Chapoquoit</w:t>
            </w:r>
            <w:proofErr w:type="spellEnd"/>
            <w:r w:rsidRPr="00D27F01">
              <w:rPr>
                <w:rFonts w:ascii="Calibri" w:hAnsi="Calibri"/>
                <w:color w:val="000000"/>
                <w:sz w:val="22"/>
                <w:szCs w:val="22"/>
              </w:rPr>
              <w:t xml:space="preserve"> Associates - Little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Falmouth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Falmouth Associates - 564 Surf Drive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Falmouth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Falmouth Heights East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East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Falmouth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Falmouth Heights West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West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Falmouth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Falmouth Yacht Club</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Falmouth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Jetty Lane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Falmouth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Little Island Beach Preserve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11</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Falmouth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Megansett</w:t>
            </w:r>
            <w:proofErr w:type="spellEnd"/>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Falmouth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Megansett</w:t>
            </w:r>
            <w:proofErr w:type="spellEnd"/>
            <w:r w:rsidRPr="00D27F01">
              <w:rPr>
                <w:rFonts w:ascii="Calibri" w:hAnsi="Calibri"/>
                <w:color w:val="000000"/>
                <w:sz w:val="22"/>
                <w:szCs w:val="22"/>
              </w:rPr>
              <w:t xml:space="preserve"> Yacht Club</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Falmouth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Menauhant</w:t>
            </w:r>
            <w:proofErr w:type="spellEnd"/>
            <w:r w:rsidRPr="00D27F01">
              <w:rPr>
                <w:rFonts w:ascii="Calibri" w:hAnsi="Calibri"/>
                <w:color w:val="000000"/>
                <w:sz w:val="22"/>
                <w:szCs w:val="22"/>
              </w:rPr>
              <w:t xml:space="preserve"> East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East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Falmouth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Menauhant</w:t>
            </w:r>
            <w:proofErr w:type="spellEnd"/>
            <w:r w:rsidRPr="00D27F01">
              <w:rPr>
                <w:rFonts w:ascii="Calibri" w:hAnsi="Calibri"/>
                <w:color w:val="000000"/>
                <w:sz w:val="22"/>
                <w:szCs w:val="22"/>
              </w:rPr>
              <w:t xml:space="preserve"> West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West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Falmouth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Mill Road</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Falmouth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New Silver (Silver Beach Improvement Association)</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Falmouth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Nobska</w:t>
            </w:r>
            <w:proofErr w:type="spellEnd"/>
            <w:r w:rsidRPr="00D27F01">
              <w:rPr>
                <w:rFonts w:ascii="Calibri" w:hAnsi="Calibri"/>
                <w:color w:val="000000"/>
                <w:sz w:val="22"/>
                <w:szCs w:val="22"/>
              </w:rPr>
              <w:t xml:space="preserve"> Beach Association</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lastRenderedPageBreak/>
              <w:t>Falmouth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Old Silver (Public) - North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North</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Falmouth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Old Silver (Public) - South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South</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15</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156</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156</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Falmouth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Old Silver 1 (Residents)</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Central</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Falmouth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Old Silver Beach Estates Assoc.</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Falmouth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Quisset</w:t>
            </w:r>
            <w:proofErr w:type="spellEnd"/>
            <w:r w:rsidRPr="00D27F01">
              <w:rPr>
                <w:rFonts w:ascii="Calibri" w:hAnsi="Calibri"/>
                <w:color w:val="000000"/>
                <w:sz w:val="22"/>
                <w:szCs w:val="22"/>
              </w:rPr>
              <w:t xml:space="preserve"> Beach Association</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Falmouth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Racing Beach Association</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Whittemore</w:t>
            </w:r>
            <w:proofErr w:type="spellEnd"/>
            <w:r w:rsidRPr="00D27F01">
              <w:rPr>
                <w:rFonts w:ascii="Calibri" w:hAnsi="Calibri"/>
                <w:color w:val="000000"/>
                <w:sz w:val="22"/>
                <w:szCs w:val="22"/>
              </w:rPr>
              <w:t xml:space="preserve"> Rd.</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Falmouth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Saconessett</w:t>
            </w:r>
            <w:proofErr w:type="spellEnd"/>
            <w:r w:rsidRPr="00D27F01">
              <w:rPr>
                <w:rFonts w:ascii="Calibri" w:hAnsi="Calibri"/>
                <w:color w:val="000000"/>
                <w:sz w:val="22"/>
                <w:szCs w:val="22"/>
              </w:rPr>
              <w:t xml:space="preserve"> Hills Association</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Falmouth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Seacoast Shores Associates, Inc.</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11</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Falmouth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Seacrest Resort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Falmouth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Sippewissett</w:t>
            </w:r>
            <w:proofErr w:type="spellEnd"/>
            <w:r w:rsidRPr="00D27F01">
              <w:rPr>
                <w:rFonts w:ascii="Calibri" w:hAnsi="Calibri"/>
                <w:color w:val="000000"/>
                <w:sz w:val="22"/>
                <w:szCs w:val="22"/>
              </w:rPr>
              <w:t xml:space="preserve"> Highlands Trust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Falmouth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Stoney Beach (MBL)</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Falmouth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Surf Drive - East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Surf Drive East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Falmouth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Surf Drive - Pool</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Surf Drive Pool</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Falmouth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Surf Drive - West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Main (concession) West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Falmouth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Tides Hotel</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Falmouth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 xml:space="preserve">Wild </w:t>
            </w:r>
            <w:proofErr w:type="spellStart"/>
            <w:r w:rsidRPr="00D27F01">
              <w:rPr>
                <w:rFonts w:ascii="Calibri" w:hAnsi="Calibri"/>
                <w:color w:val="000000"/>
                <w:sz w:val="22"/>
                <w:szCs w:val="22"/>
              </w:rPr>
              <w:t>Harbour</w:t>
            </w:r>
            <w:proofErr w:type="spellEnd"/>
            <w:r w:rsidRPr="00D27F01">
              <w:rPr>
                <w:rFonts w:ascii="Calibri" w:hAnsi="Calibri"/>
                <w:color w:val="000000"/>
                <w:sz w:val="22"/>
                <w:szCs w:val="22"/>
              </w:rPr>
              <w:t xml:space="preserve"> Estates</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Falmouth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Wood Neck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Falmouth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Wood Neck River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Gloucester</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Cressy's</w:t>
            </w:r>
            <w:proofErr w:type="spellEnd"/>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5</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Gloucester</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Good Harbor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17</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Gloucester</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Good Harbor Creek</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17</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Gloucester</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Half Moon</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5</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Gloucester</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Niles</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5</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Gloucester</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Pavilion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5</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Gloucester</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Plum Cove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17</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lastRenderedPageBreak/>
              <w:t>Gloucester</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Wingearsheek</w:t>
            </w:r>
            <w:proofErr w:type="spellEnd"/>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17</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Harwich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Atlantic Avenue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9</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136</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136</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Harwich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Bank Street - Bayview Rd</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Harwich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Brooks Road</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Harwich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Earle Road</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Harwich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Grey Neck</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Harwich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Merkel Beach (Snow Inn Road)</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Harwich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Neel Road</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Harwich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Old Mill Point Association</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Strandway</w:t>
            </w:r>
            <w:proofErr w:type="spellEnd"/>
            <w:r w:rsidRPr="00D27F01">
              <w:rPr>
                <w:rFonts w:ascii="Calibri" w:hAnsi="Calibri"/>
                <w:color w:val="000000"/>
                <w:sz w:val="22"/>
                <w:szCs w:val="22"/>
              </w:rPr>
              <w:t>-right of jetty</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170</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170</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Harwich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Pleasant Bay</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5</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Harwich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Pleasant Road</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Harwich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Red River East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East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Harwich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Red River Middle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Middle</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Harwich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Red River West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West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Harwich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Sea Breeze Avenue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Harwich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Stone Horse Yacht Club</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400</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400</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Harwich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The Belmont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Harwich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Wah</w:t>
            </w:r>
            <w:proofErr w:type="spellEnd"/>
            <w:r w:rsidRPr="00D27F01">
              <w:rPr>
                <w:rFonts w:ascii="Calibri" w:hAnsi="Calibri"/>
                <w:color w:val="000000"/>
                <w:sz w:val="22"/>
                <w:szCs w:val="22"/>
              </w:rPr>
              <w:t xml:space="preserve"> </w:t>
            </w:r>
            <w:proofErr w:type="spellStart"/>
            <w:r w:rsidRPr="00D27F01">
              <w:rPr>
                <w:rFonts w:ascii="Calibri" w:hAnsi="Calibri"/>
                <w:color w:val="000000"/>
                <w:sz w:val="22"/>
                <w:szCs w:val="22"/>
              </w:rPr>
              <w:t>Wah</w:t>
            </w:r>
            <w:proofErr w:type="spellEnd"/>
            <w:r w:rsidRPr="00D27F01">
              <w:rPr>
                <w:rFonts w:ascii="Calibri" w:hAnsi="Calibri"/>
                <w:color w:val="000000"/>
                <w:sz w:val="22"/>
                <w:szCs w:val="22"/>
              </w:rPr>
              <w:t xml:space="preserve"> </w:t>
            </w:r>
            <w:proofErr w:type="spellStart"/>
            <w:r w:rsidRPr="00D27F01">
              <w:rPr>
                <w:rFonts w:ascii="Calibri" w:hAnsi="Calibri"/>
                <w:color w:val="000000"/>
                <w:sz w:val="22"/>
                <w:szCs w:val="22"/>
              </w:rPr>
              <w:t>Taysee</w:t>
            </w:r>
            <w:proofErr w:type="spellEnd"/>
            <w:r w:rsidRPr="00D27F01">
              <w:rPr>
                <w:rFonts w:ascii="Calibri" w:hAnsi="Calibri"/>
                <w:color w:val="000000"/>
                <w:sz w:val="22"/>
                <w:szCs w:val="22"/>
              </w:rPr>
              <w:t xml:space="preserve"> Road</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Harwich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Wequasett</w:t>
            </w:r>
            <w:proofErr w:type="spellEnd"/>
            <w:r w:rsidRPr="00D27F01">
              <w:rPr>
                <w:rFonts w:ascii="Calibri" w:hAnsi="Calibri"/>
                <w:color w:val="000000"/>
                <w:sz w:val="22"/>
                <w:szCs w:val="22"/>
              </w:rPr>
              <w:t xml:space="preserve"> Inn Resort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Harwich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Wychmere</w:t>
            </w:r>
            <w:proofErr w:type="spellEnd"/>
            <w:r w:rsidRPr="00D27F01">
              <w:rPr>
                <w:rFonts w:ascii="Calibri" w:hAnsi="Calibri"/>
                <w:color w:val="000000"/>
                <w:sz w:val="22"/>
                <w:szCs w:val="22"/>
              </w:rPr>
              <w:t xml:space="preserve"> Harbor Beach Club</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Harwich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Zylpha</w:t>
            </w:r>
            <w:proofErr w:type="spellEnd"/>
            <w:r w:rsidRPr="00D27F01">
              <w:rPr>
                <w:rFonts w:ascii="Calibri" w:hAnsi="Calibri"/>
                <w:color w:val="000000"/>
                <w:sz w:val="22"/>
                <w:szCs w:val="22"/>
              </w:rPr>
              <w:t xml:space="preserve"> Road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Hingham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Belair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11</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211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211</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Hingham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Hingham Town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142</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301</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Hingham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Kimball</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11</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754</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754</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Hingham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Martin's Cove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11</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331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331</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lastRenderedPageBreak/>
              <w:t>Hingham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North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10</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Hingham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Seal Cove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11</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130</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233</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Hingham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Wompatuck</w:t>
            </w:r>
            <w:proofErr w:type="spellEnd"/>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11</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134</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134</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Hingham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Yacht Club</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11</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269</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269</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Hull</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A Street Bay Side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Hull</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A Street Ocean</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Hull</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Darcy's</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Hull</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Edgewater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Hull</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Gunrock</w:t>
            </w:r>
            <w:proofErr w:type="spellEnd"/>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Hull</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James Ave.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Hull</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Kenberma</w:t>
            </w:r>
            <w:proofErr w:type="spellEnd"/>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Biweekly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Hull</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Nantasket</w:t>
            </w:r>
            <w:proofErr w:type="spellEnd"/>
            <w:r w:rsidRPr="00D27F01">
              <w:rPr>
                <w:rFonts w:ascii="Calibri" w:hAnsi="Calibri"/>
                <w:color w:val="000000"/>
                <w:sz w:val="22"/>
                <w:szCs w:val="22"/>
              </w:rPr>
              <w:t xml:space="preserve"> (DCR)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Bathhouse</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Hull</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Nantasket</w:t>
            </w:r>
            <w:proofErr w:type="spellEnd"/>
            <w:r w:rsidRPr="00D27F01">
              <w:rPr>
                <w:rFonts w:ascii="Calibri" w:hAnsi="Calibri"/>
                <w:color w:val="000000"/>
                <w:sz w:val="22"/>
                <w:szCs w:val="22"/>
              </w:rPr>
              <w:t xml:space="preserve"> (DCR)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North site</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Hull</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Nantasket</w:t>
            </w:r>
            <w:proofErr w:type="spellEnd"/>
            <w:r w:rsidRPr="00D27F01">
              <w:rPr>
                <w:rFonts w:ascii="Calibri" w:hAnsi="Calibri"/>
                <w:color w:val="000000"/>
                <w:sz w:val="22"/>
                <w:szCs w:val="22"/>
              </w:rPr>
              <w:t xml:space="preserve"> (DCR)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Park St.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Hull</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Nantasket</w:t>
            </w:r>
            <w:proofErr w:type="spellEnd"/>
            <w:r w:rsidRPr="00D27F01">
              <w:rPr>
                <w:rFonts w:ascii="Calibri" w:hAnsi="Calibri"/>
                <w:color w:val="000000"/>
                <w:sz w:val="22"/>
                <w:szCs w:val="22"/>
              </w:rPr>
              <w:t xml:space="preserve"> (DCR)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Water St.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Hull</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Newport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Hull</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Peddocks</w:t>
            </w:r>
            <w:proofErr w:type="spellEnd"/>
            <w:r w:rsidRPr="00D27F01">
              <w:rPr>
                <w:rFonts w:ascii="Calibri" w:hAnsi="Calibri"/>
                <w:color w:val="000000"/>
                <w:sz w:val="22"/>
                <w:szCs w:val="22"/>
              </w:rPr>
              <w:t xml:space="preserve"> Island (DCR)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10</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Hull</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XYZ</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Ipswich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Clark</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Ipswich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Crane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Head Lifeguard Station</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Ipswich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Little Neck</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Ipswich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Pavillion</w:t>
            </w:r>
            <w:proofErr w:type="spellEnd"/>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 xml:space="preserve">greatest </w:t>
            </w:r>
            <w:proofErr w:type="spellStart"/>
            <w:r w:rsidRPr="00D27F01">
              <w:rPr>
                <w:rFonts w:ascii="Calibri" w:hAnsi="Calibri"/>
                <w:color w:val="000000"/>
                <w:sz w:val="22"/>
                <w:szCs w:val="22"/>
              </w:rPr>
              <w:t>batherload</w:t>
            </w:r>
            <w:proofErr w:type="spellEnd"/>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Ipswich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Steep Hill</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Steep Hill</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Kingston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Gray's</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160</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160</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Kingston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Rocky Nook</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160</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160</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lastRenderedPageBreak/>
              <w:t>Lynn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Kings (DCR)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Eastern Ave</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Daily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90</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27</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109</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19900</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12</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Lynn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Kings (DCR)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Kimball Road</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Daily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90</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23</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106</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24200</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12</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Lynn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Kings (DCR)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Pierce Road</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Daily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90</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16</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135</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24200</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12</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Manchester</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Black</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Manchester</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Magnolia</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Right of Bath and Tennis</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Manchester</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Magnolia</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 1</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Manchester</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Singing</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Right of parking lot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Manchester</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Singing</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 1</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Manchester</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Tuck's Point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Manchester</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West Manchester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18</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213</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253</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Manchester</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White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Marblehead</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Crocker Park</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Marblehead</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Devereux</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Marblehead</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Gas House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110</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110</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Marblehead</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Grace Oliver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3040</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3040</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Marion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Beverly Yacht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Marion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Converse Point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Marion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Dexter Lane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352</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352</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Marion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Island Wharf</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Marion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Oakdale Avenue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Marion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Piney Point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312</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312</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Marion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Planting Island</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Marion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Silver Shell</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North Jetty</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Marion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Silver Shell</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South Jetty</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Marion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Tabor Academy</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 1</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lastRenderedPageBreak/>
              <w:t>Marion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Tabor Academy</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 2</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Marshfield</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Brant Rock</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Marshfield</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Fieldston</w:t>
            </w:r>
            <w:proofErr w:type="spellEnd"/>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Hartford Rd (</w:t>
            </w:r>
            <w:proofErr w:type="spellStart"/>
            <w:r w:rsidRPr="00D27F01">
              <w:rPr>
                <w:rFonts w:ascii="Calibri" w:hAnsi="Calibri"/>
                <w:color w:val="000000"/>
                <w:sz w:val="22"/>
                <w:szCs w:val="22"/>
              </w:rPr>
              <w:t>Fieldston</w:t>
            </w:r>
            <w:proofErr w:type="spellEnd"/>
            <w:r w:rsidRPr="00D27F01">
              <w:rPr>
                <w:rFonts w:ascii="Calibri" w:hAnsi="Calibri"/>
                <w:color w:val="000000"/>
                <w:sz w:val="22"/>
                <w:szCs w:val="22"/>
              </w:rPr>
              <w: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Marshfield</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Green Harbor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Marshfield</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Rexhame</w:t>
            </w:r>
            <w:proofErr w:type="spellEnd"/>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Marshfield</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Sunrise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9th Road - Foster Ave.</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Mashpee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Callies</w:t>
            </w:r>
            <w:proofErr w:type="spellEnd"/>
            <w:r w:rsidRPr="00D27F01">
              <w:rPr>
                <w:rFonts w:ascii="Calibri" w:hAnsi="Calibri"/>
                <w:color w:val="000000"/>
                <w:sz w:val="22"/>
                <w:szCs w:val="22"/>
              </w:rPr>
              <w:t xml:space="preserve">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Mashpee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Mashpee Neck Road (Town Landing)</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Mashpee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Maushup</w:t>
            </w:r>
            <w:proofErr w:type="spellEnd"/>
            <w:r w:rsidRPr="00D27F01">
              <w:rPr>
                <w:rFonts w:ascii="Calibri" w:hAnsi="Calibri"/>
                <w:color w:val="000000"/>
                <w:sz w:val="22"/>
                <w:szCs w:val="22"/>
              </w:rPr>
              <w:t xml:space="preserve"> Village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Mashpee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Popponesset</w:t>
            </w:r>
            <w:proofErr w:type="spellEnd"/>
            <w:r w:rsidRPr="00D27F01">
              <w:rPr>
                <w:rFonts w:ascii="Calibri" w:hAnsi="Calibri"/>
                <w:color w:val="000000"/>
                <w:sz w:val="22"/>
                <w:szCs w:val="22"/>
              </w:rPr>
              <w:t xml:space="preserve"> (Beach Road)</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17</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120</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400</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Mashpee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Popponesset</w:t>
            </w:r>
            <w:proofErr w:type="spellEnd"/>
            <w:r w:rsidRPr="00D27F01">
              <w:rPr>
                <w:rFonts w:ascii="Calibri" w:hAnsi="Calibri"/>
                <w:color w:val="000000"/>
                <w:sz w:val="22"/>
                <w:szCs w:val="22"/>
              </w:rPr>
              <w:t xml:space="preserve"> (Bluff Ave)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15</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400</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400</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Mashpee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Popponesset</w:t>
            </w:r>
            <w:proofErr w:type="spellEnd"/>
            <w:r w:rsidRPr="00D27F01">
              <w:rPr>
                <w:rFonts w:ascii="Calibri" w:hAnsi="Calibri"/>
                <w:color w:val="000000"/>
                <w:sz w:val="22"/>
                <w:szCs w:val="22"/>
              </w:rPr>
              <w:t xml:space="preserve"> (New Seabury Inn)</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15</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132</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132</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Mashpee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Seconsett</w:t>
            </w:r>
            <w:proofErr w:type="spellEnd"/>
            <w:r w:rsidRPr="00D27F01">
              <w:rPr>
                <w:rFonts w:ascii="Calibri" w:hAnsi="Calibri"/>
                <w:color w:val="000000"/>
                <w:sz w:val="22"/>
                <w:szCs w:val="22"/>
              </w:rPr>
              <w:t xml:space="preserve"> Island Causeway</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Mashpee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South Cape Beach (DCR)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 1</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17</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150</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150</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Mattapoisett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Antassawomak</w:t>
            </w:r>
            <w:proofErr w:type="spellEnd"/>
            <w:r w:rsidRPr="00D27F01">
              <w:rPr>
                <w:rFonts w:ascii="Calibri" w:hAnsi="Calibri"/>
                <w:color w:val="000000"/>
                <w:sz w:val="22"/>
                <w:szCs w:val="22"/>
              </w:rPr>
              <w:t xml:space="preserve"> East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 1</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10</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Mattapoisett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Antassawomak</w:t>
            </w:r>
            <w:proofErr w:type="spellEnd"/>
            <w:r w:rsidRPr="00D27F01">
              <w:rPr>
                <w:rFonts w:ascii="Calibri" w:hAnsi="Calibri"/>
                <w:color w:val="000000"/>
                <w:sz w:val="22"/>
                <w:szCs w:val="22"/>
              </w:rPr>
              <w:t xml:space="preserve"> West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 2</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10</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Mattapoisett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Aucoot</w:t>
            </w:r>
            <w:proofErr w:type="spellEnd"/>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Mattapoisett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Brant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10</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Mattapoisett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Crescent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10</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Mattapoisett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Harbor Beach 1 (North)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10</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Mattapoisett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Harbor Beach 2 (South)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10</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Mattapoisett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Holly Woods 1</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10</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Mattapoisett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Holly Woods 2</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10</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Mattapoisett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Leisure Shores</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10</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lastRenderedPageBreak/>
              <w:t>Mattapoisett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Mattapoisett Shores Association</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11</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196</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196</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Mattapoisett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Mattapoisett Town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15</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124</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306</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Mattapoisett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Ned's Point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Mattapoisett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Peases</w:t>
            </w:r>
            <w:proofErr w:type="spellEnd"/>
            <w:r w:rsidRPr="00D27F01">
              <w:rPr>
                <w:rFonts w:ascii="Calibri" w:hAnsi="Calibri"/>
                <w:color w:val="000000"/>
                <w:sz w:val="22"/>
                <w:szCs w:val="22"/>
              </w:rPr>
              <w:t xml:space="preserve"> Point I (East)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10</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Mattapoisett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Peases</w:t>
            </w:r>
            <w:proofErr w:type="spellEnd"/>
            <w:r w:rsidRPr="00D27F01">
              <w:rPr>
                <w:rFonts w:ascii="Calibri" w:hAnsi="Calibri"/>
                <w:color w:val="000000"/>
                <w:sz w:val="22"/>
                <w:szCs w:val="22"/>
              </w:rPr>
              <w:t xml:space="preserve"> Point II (West)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10</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Mattapoisett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 xml:space="preserve">Point </w:t>
            </w:r>
            <w:proofErr w:type="spellStart"/>
            <w:r w:rsidRPr="00D27F01">
              <w:rPr>
                <w:rFonts w:ascii="Calibri" w:hAnsi="Calibri"/>
                <w:color w:val="000000"/>
                <w:sz w:val="22"/>
                <w:szCs w:val="22"/>
              </w:rPr>
              <w:t>Connett</w:t>
            </w:r>
            <w:proofErr w:type="spellEnd"/>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10</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Mattapoisett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Shining Tides Reservation</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154</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236</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Nahant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Black Rock</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130</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364</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Nahant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Canoe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15</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Nahant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Forty Steps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15</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Nahant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Nahant Beach (DCR)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Flagpole</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Nahant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Nahant Beach (DCR)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 of bathhouse</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223</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223</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Nahant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Nahant Beach (DCR)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Parking section 9</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Nahant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Nahant Beach (DCR)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South site</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Nahant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Short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15</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Nahant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Tudor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226</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226</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Nantucket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40th Pole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11</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Nantucket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Children's</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140</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140</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Nantucket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Cisco</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Nantucket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Cliffside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Nantucket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Cliffside Beach Club</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410</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410</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Nantucket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Dionis</w:t>
            </w:r>
            <w:proofErr w:type="spellEnd"/>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11</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Nantucket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Jetties</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Nantucket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Madaket</w:t>
            </w:r>
            <w:proofErr w:type="spellEnd"/>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11</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Nantucket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Miacomet</w:t>
            </w:r>
            <w:proofErr w:type="spellEnd"/>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11</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Nantucket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Sconset</w:t>
            </w:r>
            <w:proofErr w:type="spellEnd"/>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lastRenderedPageBreak/>
              <w:t>Nantucket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Sewerbeds</w:t>
            </w:r>
            <w:proofErr w:type="spellEnd"/>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11</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Nantucket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Surfside 1</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10</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190</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190</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Nantucket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Surfside 2</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Nantucket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Washing Pond</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11</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Nantucket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Washington Street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11</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Nantucket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Wauwinet</w:t>
            </w:r>
            <w:proofErr w:type="spellEnd"/>
            <w:r w:rsidRPr="00D27F01">
              <w:rPr>
                <w:rFonts w:ascii="Calibri" w:hAnsi="Calibri"/>
                <w:color w:val="000000"/>
                <w:sz w:val="22"/>
                <w:szCs w:val="22"/>
              </w:rPr>
              <w:t xml:space="preserve"> Bayside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11</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Nantucket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Wauwinet</w:t>
            </w:r>
            <w:proofErr w:type="spellEnd"/>
            <w:r w:rsidRPr="00D27F01">
              <w:rPr>
                <w:rFonts w:ascii="Calibri" w:hAnsi="Calibri"/>
                <w:color w:val="000000"/>
                <w:sz w:val="22"/>
                <w:szCs w:val="22"/>
              </w:rPr>
              <w:t xml:space="preserve"> Oceanside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11</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New Bedford</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400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North</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15</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New Bedford</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400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South</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15</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New Bedford</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Davy's Locker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232</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232</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New Bedford</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J.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118</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118</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New Bedford</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Kids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132</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132</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New Bedford</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O'Tools</w:t>
            </w:r>
            <w:proofErr w:type="spellEnd"/>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17</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184</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210</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New Bedford</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Squid</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17</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148</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500</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New Bedford</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Tabor Park South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15</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New Bedford</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Tower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Tower 1</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500</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500</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New Bedford</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Tower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Tower 4</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500</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500</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Newbury</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Plum Island</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Newburyport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Plum Island - 55th St.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55th street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Newburyport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Plum Island - end of island 1</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end of island 1</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15</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Newburyport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Plum Island - end of island 2</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end of island 2</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Newburyport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Plum Island Point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Plum Island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Oak Bluffs</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Eastville</w:t>
            </w:r>
            <w:proofErr w:type="spellEnd"/>
            <w:r w:rsidRPr="00D27F01">
              <w:rPr>
                <w:rFonts w:ascii="Calibri" w:hAnsi="Calibri"/>
                <w:color w:val="000000"/>
                <w:sz w:val="22"/>
                <w:szCs w:val="22"/>
              </w:rPr>
              <w:t xml:space="preserve"> Town Beach - Harbor side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Oak Bluffs</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Eastville</w:t>
            </w:r>
            <w:proofErr w:type="spellEnd"/>
            <w:r w:rsidRPr="00D27F01">
              <w:rPr>
                <w:rFonts w:ascii="Calibri" w:hAnsi="Calibri"/>
                <w:color w:val="000000"/>
                <w:sz w:val="22"/>
                <w:szCs w:val="22"/>
              </w:rPr>
              <w:t xml:space="preserve"> Town Beach - Lagoon side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11</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Oak Bluffs</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Inkwell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11</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Oak Bluffs</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 xml:space="preserve">Joseph Sylvia State Beach - Big </w:t>
            </w:r>
            <w:r w:rsidRPr="00D27F01">
              <w:rPr>
                <w:rFonts w:ascii="Calibri" w:hAnsi="Calibri"/>
                <w:color w:val="000000"/>
                <w:sz w:val="22"/>
                <w:szCs w:val="22"/>
              </w:rPr>
              <w:lastRenderedPageBreak/>
              <w:t>Bridge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lastRenderedPageBreak/>
              <w:t>Big Bridge</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lastRenderedPageBreak/>
              <w:t>Oak Bluffs</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Joseph Sylvia State Beach - Sound</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Sound</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Oak Bluffs</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Marinelli</w:t>
            </w:r>
            <w:proofErr w:type="spellEnd"/>
            <w:r w:rsidRPr="00D27F01">
              <w:rPr>
                <w:rFonts w:ascii="Calibri" w:hAnsi="Calibri"/>
                <w:color w:val="000000"/>
                <w:sz w:val="22"/>
                <w:szCs w:val="22"/>
              </w:rPr>
              <w:t xml:space="preserve"> (Jetty)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11</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Oak Bluffs</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Medeiros Cove (Sailing Camp)</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11</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Oak Bluffs</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Pay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11</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Orleans</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Little Inn at Pleasant Bay</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9</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Orleans</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Meeting House Pond</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Orleans</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Nauset</w:t>
            </w:r>
            <w:proofErr w:type="spellEnd"/>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17</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150</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150</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Orleans</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Quanset</w:t>
            </w:r>
            <w:proofErr w:type="spellEnd"/>
            <w:r w:rsidRPr="00D27F01">
              <w:rPr>
                <w:rFonts w:ascii="Calibri" w:hAnsi="Calibri"/>
                <w:color w:val="000000"/>
                <w:sz w:val="22"/>
                <w:szCs w:val="22"/>
              </w:rPr>
              <w:t xml:space="preserve"> Harbor Club Association</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10</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Orleans</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Skaket</w:t>
            </w:r>
            <w:proofErr w:type="spellEnd"/>
            <w:r w:rsidRPr="00D27F01">
              <w:rPr>
                <w:rFonts w:ascii="Calibri" w:hAnsi="Calibri"/>
                <w:color w:val="000000"/>
                <w:sz w:val="22"/>
                <w:szCs w:val="22"/>
              </w:rPr>
              <w:t xml:space="preserve">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17</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242</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242</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Orleans</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Skaket</w:t>
            </w:r>
            <w:proofErr w:type="spellEnd"/>
            <w:r w:rsidRPr="00D27F01">
              <w:rPr>
                <w:rFonts w:ascii="Calibri" w:hAnsi="Calibri"/>
                <w:color w:val="000000"/>
                <w:sz w:val="22"/>
                <w:szCs w:val="22"/>
              </w:rPr>
              <w:t xml:space="preserve"> Beach Condominiums</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288</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288</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Plymouth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Plymouth Beach - 1</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 1</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Plymouth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Plymouth Beach - 3</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 3</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Plymouth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Plymouth Beach - 5</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 5</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Plymouth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White Horse - Full Sail</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Full Sail</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213</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213</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Plymouth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White Horse - Hill Top</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Hill Top</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17</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146</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146</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Provincetown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333 Commercial Street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Provincetown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451 Commercial Street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Provincetown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593 Commercial Street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Provincetown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637 Commercial Street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Provincetown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Atkins Lane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Provincetown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Atlantic Avenue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Provincetown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Court Street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Provincetown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Herring Cove (National Seashore)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 1</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11</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Provincetown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Johnson Street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Provincetown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Kendal Lane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lastRenderedPageBreak/>
              <w:t>Provincetown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Provincetown Inn East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15</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312</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312</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Provincetown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Provincetown Inn Rotary</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Provincetown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Race Point (National Seashore)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 1</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11</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Provincetown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Ryder Street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 Middle</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Provincetown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Town Landing - Breakwater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17</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108</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628</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Provincetown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Town Landing - Snail Road</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168</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676</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Provincetown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Town Landing West of Coast Guard</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Provincetown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West End Lot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Provincetown</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Winston Ave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15</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672</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672</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Quincy</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Avalon</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Quincy</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Broady</w:t>
            </w:r>
            <w:proofErr w:type="spellEnd"/>
            <w:r w:rsidRPr="00D27F01">
              <w:rPr>
                <w:rFonts w:ascii="Calibri" w:hAnsi="Calibri"/>
                <w:color w:val="000000"/>
                <w:sz w:val="22"/>
                <w:szCs w:val="22"/>
              </w:rPr>
              <w:t xml:space="preserve"> (Baker)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512</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4360</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Quincy</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Chikatawbot</w:t>
            </w:r>
            <w:proofErr w:type="spellEnd"/>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Quincy</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Delano Ave.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121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121</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Quincy</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Edgewater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Quincy</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 xml:space="preserve">Germantown </w:t>
            </w:r>
            <w:proofErr w:type="spellStart"/>
            <w:r w:rsidRPr="00D27F01">
              <w:rPr>
                <w:rFonts w:ascii="Calibri" w:hAnsi="Calibri"/>
                <w:color w:val="000000"/>
                <w:sz w:val="22"/>
                <w:szCs w:val="22"/>
              </w:rPr>
              <w:t>Firestation</w:t>
            </w:r>
            <w:proofErr w:type="spellEnd"/>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399</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3970</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Quincy</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Heron</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Quincy</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Merrymount</w:t>
            </w:r>
            <w:proofErr w:type="spellEnd"/>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Quincy</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Mound</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Quincy</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Nickerson</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Quincy</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Orchard Street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Quincy</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Parkhurst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Quincy</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Rhoda</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15</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243</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4790</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Quincy</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Wollaston @ Channing Street (DCR)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Channing Street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Daily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90</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13</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109</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5172</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19</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Quincy</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Wollaston @ Milton Street (DCR)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Daily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90</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18</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105</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4106</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22</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Quincy</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Wollaston @ Rice Road (DCR)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Daily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90</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8</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134</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11200</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20</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lastRenderedPageBreak/>
              <w:t>Quincy</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Wollaston @ Sachem Street (DCR)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Daily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90</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12</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106</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2760</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19</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Revere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Revere (DCR)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at state police</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18</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Revere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Revere (DCR)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Beach St.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18</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269</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269</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Revere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Revere (DCR)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Carey Circle</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18</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114</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119</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Revere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Revere (DCR)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Oak Island St.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18</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113</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346</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Revere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Short (DCR)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19</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117</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546</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Rockport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Back</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Rockport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Cape Hedge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Rockport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Front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Rockport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Long - Gloucester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Gloucester</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Rockport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Long - North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North</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Rockport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Old Garden</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Rockport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Pebble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Salem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 xml:space="preserve">Camp </w:t>
            </w:r>
            <w:proofErr w:type="spellStart"/>
            <w:r w:rsidRPr="00D27F01">
              <w:rPr>
                <w:rFonts w:ascii="Calibri" w:hAnsi="Calibri"/>
                <w:color w:val="000000"/>
                <w:sz w:val="22"/>
                <w:szCs w:val="22"/>
              </w:rPr>
              <w:t>Naumkeag</w:t>
            </w:r>
            <w:proofErr w:type="spellEnd"/>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Salem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Children's Island - Back</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Back</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9</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146</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259</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Salem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Children's Island - Dock</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Dock</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8</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Salem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Children's Island - Wally</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Wally</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9</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Salem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Collins Cove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Salem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Dead Horse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Biweekly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7</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Salem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Forest River - Pioneer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Salem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Forest River - Point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Biweekly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7</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Salem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Juniper Point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233</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233</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Salem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Ocean Avenue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216</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216</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Salem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Osgood</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9</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Salem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Steps</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Biweekly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7</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Salem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Waikiki Beach (Winter Island)</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Biweekly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7</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lastRenderedPageBreak/>
              <w:t>Salem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Willow Avenue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110</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173</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Salem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Willows Pier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132</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132</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Salisbury</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Salisbury Beach (DCR)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Salisbury</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Salisbury Beach North End (DCR)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Star of the Sea</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17</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340</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340</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Sandwich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Carleton Shores</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Sandwich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East Sandwich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11</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Sandwich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Mill Creek</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11</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Sandwich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Scusset</w:t>
            </w:r>
            <w:proofErr w:type="spellEnd"/>
            <w:r w:rsidRPr="00D27F01">
              <w:rPr>
                <w:rFonts w:ascii="Calibri" w:hAnsi="Calibri"/>
                <w:color w:val="000000"/>
                <w:sz w:val="22"/>
                <w:szCs w:val="22"/>
              </w:rPr>
              <w:t xml:space="preserve"> (DCR)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Sandwich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Torrey Beach Community Association</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9</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Sandwich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Town Neck (Hemispheres)</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11</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Sandwich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Town Neck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End of Boardwalk</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11</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Scituate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Bassings</w:t>
            </w:r>
            <w:proofErr w:type="spellEnd"/>
            <w:r w:rsidRPr="00D27F01">
              <w:rPr>
                <w:rFonts w:ascii="Calibri" w:hAnsi="Calibri"/>
                <w:color w:val="000000"/>
                <w:sz w:val="22"/>
                <w:szCs w:val="22"/>
              </w:rPr>
              <w:t xml:space="preserve">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733</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733</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Scituate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Egypt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134</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134</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Scituate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Humarock</w:t>
            </w:r>
            <w:proofErr w:type="spellEnd"/>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Scituate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Minot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134</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134</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Scituate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Peggotty</w:t>
            </w:r>
            <w:proofErr w:type="spellEnd"/>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17</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554</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3130</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Scituate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Sand Hills</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Scituate</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Scituate Lighthouse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15</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120</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1439</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Somerset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Pierce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309</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10000</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Swampscott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Eisman's</w:t>
            </w:r>
            <w:proofErr w:type="spellEnd"/>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2190</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2190</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Swampscott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Fisherman's</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199</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373</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Swampscott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Kings</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209</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209</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Swampscott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Phillips</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Swampscott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Preston</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187</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187</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Swampscott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Whales</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1010</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1010</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Swansea</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Cedar Cove Club</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lastRenderedPageBreak/>
              <w:t>Swansea</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Coles River Club off Harbor Rd</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Swansea</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Leeside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155</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158</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Swansea</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Sandy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 - Swansea</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135</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135</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Swansea</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Swansea Town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238</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238</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Tisbury</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Hilman's</w:t>
            </w:r>
            <w:proofErr w:type="spellEnd"/>
            <w:r w:rsidRPr="00D27F01">
              <w:rPr>
                <w:rFonts w:ascii="Calibri" w:hAnsi="Calibri"/>
                <w:color w:val="000000"/>
                <w:sz w:val="22"/>
                <w:szCs w:val="22"/>
              </w:rPr>
              <w:t xml:space="preserve"> Point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Tisbury</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Mink Meadows</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Tisbury</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Owen Little Way</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22</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6</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110</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314</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4</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Tisbury</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Owen Park</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Tisbury</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Sound @ Wilfred's Pond Preserve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Tisbury</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Tashmoo</w:t>
            </w:r>
            <w:proofErr w:type="spellEnd"/>
            <w:r w:rsidRPr="00D27F01">
              <w:rPr>
                <w:rFonts w:ascii="Calibri" w:hAnsi="Calibri"/>
                <w:color w:val="000000"/>
                <w:sz w:val="22"/>
                <w:szCs w:val="22"/>
              </w:rPr>
              <w:t xml:space="preserve">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Tisbury</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Tashmoo</w:t>
            </w:r>
            <w:proofErr w:type="spellEnd"/>
            <w:r w:rsidRPr="00D27F01">
              <w:rPr>
                <w:rFonts w:ascii="Calibri" w:hAnsi="Calibri"/>
                <w:color w:val="000000"/>
                <w:sz w:val="22"/>
                <w:szCs w:val="22"/>
              </w:rPr>
              <w:t xml:space="preserve"> Cut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2000</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2000</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Tisbury</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Vineyard Harbor Motel</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Truro</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Ballston</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Truro</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Beach Point Landing</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Truro</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Coast Guard Town</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Truro</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Cold Storage/Pond Village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Truro</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Corn Hill</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Truro</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Cranberry Hill</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Truro</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Crow's Nest (496 Shore Rd)</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Truro</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Dune's Colony (648 Shore Rd)</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Truro</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Fisher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Truro</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Great Hollow</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Truro</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Head of the Meadow (National Seashore)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 1</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11</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Truro</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Head of the Meadow (Town)</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lastRenderedPageBreak/>
              <w:t>Truro</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Longnook</w:t>
            </w:r>
            <w:proofErr w:type="spellEnd"/>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Truro</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Lookout Bluff</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Truro</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Noon's Landing</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Truro</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Pamet</w:t>
            </w:r>
            <w:proofErr w:type="spellEnd"/>
            <w:r w:rsidRPr="00D27F01">
              <w:rPr>
                <w:rFonts w:ascii="Calibri" w:hAnsi="Calibri"/>
                <w:color w:val="000000"/>
                <w:sz w:val="22"/>
                <w:szCs w:val="22"/>
              </w:rPr>
              <w:t xml:space="preserve"> Harbor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Truro</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Ryder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Truro</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Shearwater Association</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Shearwater 1</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Truro</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Sunset Village (372 Shore Rd)</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Wareham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Briarwood</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17</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148</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152</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Wareham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East Boulevard</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Wareham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Forbes</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17</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254</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254</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Wareham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Hamilton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17</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260</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260</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Wareham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Indian Mound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17</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400</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400</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Wareham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Little Harbor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Wareham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North Boulevard</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17</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400</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400</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Wareham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Onset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Wareham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Parkwood</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17</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238</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238</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Wareham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Pinehurst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Wareham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Point Independence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308</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308</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Wareham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Riverside Avenue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Wareham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Shell Point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Wareham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Standish Shores</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10</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Wareham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Swift's</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17</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122</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400</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Wareham</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Swift's Neck</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17</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112</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170</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Wellfleet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Burton Baker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Wellfleet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Cahoon</w:t>
            </w:r>
            <w:proofErr w:type="spellEnd"/>
            <w:r w:rsidRPr="00D27F01">
              <w:rPr>
                <w:rFonts w:ascii="Calibri" w:hAnsi="Calibri"/>
                <w:color w:val="000000"/>
                <w:sz w:val="22"/>
                <w:szCs w:val="22"/>
              </w:rPr>
              <w:t xml:space="preserve"> Hollow</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Wellfleet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Chequesset</w:t>
            </w:r>
            <w:proofErr w:type="spellEnd"/>
            <w:r w:rsidRPr="00D27F01">
              <w:rPr>
                <w:rFonts w:ascii="Calibri" w:hAnsi="Calibri"/>
                <w:color w:val="000000"/>
                <w:sz w:val="22"/>
                <w:szCs w:val="22"/>
              </w:rPr>
              <w:t xml:space="preserve"> Yacht and Country Club</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lastRenderedPageBreak/>
              <w:t>Wellfleet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Duck Harbor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Wellfleet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Indian Neck</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Wellfleet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Maguire Landing</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Wellfleet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Marconi (National Seashore)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 1</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11</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Wellfleet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Mayo</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Wellfleet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Newcomb Hollow</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Wellfleet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Omaha Road</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Wellfleet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Powers Landing</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Wellfleet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The Gut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Wellfleet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White Crest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West Tisbury</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Capawok</w:t>
            </w:r>
            <w:proofErr w:type="spellEnd"/>
            <w:r w:rsidRPr="00D27F01">
              <w:rPr>
                <w:rFonts w:ascii="Calibri" w:hAnsi="Calibri"/>
                <w:color w:val="000000"/>
                <w:sz w:val="22"/>
                <w:szCs w:val="22"/>
              </w:rPr>
              <w:t xml:space="preserve">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Capawok</w:t>
            </w:r>
            <w:proofErr w:type="spellEnd"/>
            <w:r w:rsidRPr="00D27F01">
              <w:rPr>
                <w:rFonts w:ascii="Calibri" w:hAnsi="Calibri"/>
                <w:color w:val="000000"/>
                <w:sz w:val="22"/>
                <w:szCs w:val="22"/>
              </w:rPr>
              <w:t xml:space="preserve"> 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10</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West Tisbury</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Gray's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Grays</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10</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West Tisbury</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Lambert's Cove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West Tisbury</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Long Point (Ocean)</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Central</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West Tisbury</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Naushon</w:t>
            </w:r>
            <w:proofErr w:type="spellEnd"/>
            <w:r w:rsidRPr="00D27F01">
              <w:rPr>
                <w:rFonts w:ascii="Calibri" w:hAnsi="Calibri"/>
                <w:color w:val="000000"/>
                <w:sz w:val="22"/>
                <w:szCs w:val="22"/>
              </w:rPr>
              <w:t xml:space="preserve">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Naushon</w:t>
            </w:r>
            <w:proofErr w:type="spellEnd"/>
            <w:r w:rsidRPr="00D27F01">
              <w:rPr>
                <w:rFonts w:ascii="Calibri" w:hAnsi="Calibri"/>
                <w:color w:val="000000"/>
                <w:sz w:val="22"/>
                <w:szCs w:val="22"/>
              </w:rPr>
              <w:t xml:space="preserve"> 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11</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West Tisbury</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Saltworks</w:t>
            </w:r>
            <w:proofErr w:type="spellEnd"/>
            <w:r w:rsidRPr="00D27F01">
              <w:rPr>
                <w:rFonts w:ascii="Calibri" w:hAnsi="Calibri"/>
                <w:color w:val="000000"/>
                <w:sz w:val="22"/>
                <w:szCs w:val="22"/>
              </w:rPr>
              <w:t xml:space="preserve">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Saltworks</w:t>
            </w:r>
            <w:proofErr w:type="spellEnd"/>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10</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West Tisbury</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Tisbury Great Pond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Westport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Baker's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Westport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 and K Club - Howland</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Westport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Cherry and Webb</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Westport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East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Westport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Elephant Rock Beach Club</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Westport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Horseneck</w:t>
            </w:r>
            <w:proofErr w:type="spellEnd"/>
            <w:r w:rsidRPr="00D27F01">
              <w:rPr>
                <w:rFonts w:ascii="Calibri" w:hAnsi="Calibri"/>
                <w:color w:val="000000"/>
                <w:sz w:val="22"/>
                <w:szCs w:val="22"/>
              </w:rPr>
              <w:t xml:space="preserve"> (DCR)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Westport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Spindle Rock</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lastRenderedPageBreak/>
              <w:t>Westport</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Town-Yacht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Monthly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3</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Weymouth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George E. Lane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Weymouth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Wessagusett</w:t>
            </w:r>
            <w:proofErr w:type="spellEnd"/>
            <w:r w:rsidRPr="00D27F01">
              <w:rPr>
                <w:rFonts w:ascii="Calibri" w:hAnsi="Calibri"/>
                <w:color w:val="000000"/>
                <w:sz w:val="22"/>
                <w:szCs w:val="22"/>
              </w:rPr>
              <w:t xml:space="preserve"> (Old </w:t>
            </w:r>
            <w:proofErr w:type="spellStart"/>
            <w:r w:rsidRPr="00D27F01">
              <w:rPr>
                <w:rFonts w:ascii="Calibri" w:hAnsi="Calibri"/>
                <w:color w:val="000000"/>
                <w:sz w:val="22"/>
                <w:szCs w:val="22"/>
              </w:rPr>
              <w:t>Wessagussett</w:t>
            </w:r>
            <w:proofErr w:type="spellEnd"/>
            <w:r w:rsidRPr="00D27F01">
              <w:rPr>
                <w:rFonts w:ascii="Calibri" w:hAnsi="Calibri"/>
                <w:color w:val="000000"/>
                <w:sz w:val="22"/>
                <w:szCs w:val="22"/>
              </w:rPr>
              <w: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12</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Winthrop</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Donovans</w:t>
            </w:r>
            <w:proofErr w:type="spellEnd"/>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22</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8</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122</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4160</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4</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Winthrop</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Grandview</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20</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121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8704</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Winthrop</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Halford</w:t>
            </w:r>
            <w:proofErr w:type="spellEnd"/>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20</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Winthrop</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Pico</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23</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175</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1130</w:t>
            </w:r>
          </w:p>
        </w:tc>
        <w:tc>
          <w:tcPr>
            <w:tcW w:w="11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Winthrop</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Winthrop (DCR)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Winthrop</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Yerrill</w:t>
            </w:r>
            <w:proofErr w:type="spellEnd"/>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20</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221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221</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Yarmouth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Bass River East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East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Yarmouth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Bass River West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West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Yarmouth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Baxter Avenue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Yarmouth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Bay Road</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Yarmouth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Bayview Street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Yarmouth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Colonial Acres East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East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Yarmouth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Colonial Acres West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West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Yarmouth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Columbus Avenue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Yarmouth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Englewood</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Yarmouth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Follins</w:t>
            </w:r>
            <w:proofErr w:type="spellEnd"/>
            <w:r w:rsidRPr="00D27F01">
              <w:rPr>
                <w:rFonts w:ascii="Calibri" w:hAnsi="Calibri"/>
                <w:color w:val="000000"/>
                <w:sz w:val="22"/>
                <w:szCs w:val="22"/>
              </w:rPr>
              <w:t xml:space="preserve"> Pond</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Yarmouth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Gray's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Yarmouth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proofErr w:type="spellStart"/>
            <w:r w:rsidRPr="00D27F01">
              <w:rPr>
                <w:rFonts w:ascii="Calibri" w:hAnsi="Calibri"/>
                <w:color w:val="000000"/>
                <w:sz w:val="22"/>
                <w:szCs w:val="22"/>
              </w:rPr>
              <w:t>Malfa</w:t>
            </w:r>
            <w:proofErr w:type="spellEnd"/>
            <w:r w:rsidRPr="00D27F01">
              <w:rPr>
                <w:rFonts w:ascii="Calibri" w:hAnsi="Calibri"/>
                <w:color w:val="000000"/>
                <w:sz w:val="22"/>
                <w:szCs w:val="22"/>
              </w:rPr>
              <w:t xml:space="preserve"> Road</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Yarmouth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Ocean Mist Hotel</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14</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Yarmouth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Parkers River East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Yarmouth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Parkers River West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Yarmouth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Seagull (Center)</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East front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Yarmouth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Seagull (Left)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back</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lastRenderedPageBreak/>
              <w:t>Yarmouth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Seagull (Right)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West front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Yarmouth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Seaview Ave. Beach</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Yarmouth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South Middle</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Yarmouth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Thatcher Town Park</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Yarmouth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Vernon St.</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17</w:t>
            </w:r>
          </w:p>
        </w:tc>
        <w:tc>
          <w:tcPr>
            <w:tcW w:w="13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292</w:t>
            </w:r>
          </w:p>
        </w:tc>
        <w:tc>
          <w:tcPr>
            <w:tcW w:w="12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292</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Yarmouth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Wilbur Park</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r w:rsidR="00D27F01" w:rsidRPr="00D27F01" w:rsidTr="00D27F01">
        <w:trPr>
          <w:trHeight w:val="30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Yarmouth</w:t>
            </w:r>
          </w:p>
        </w:tc>
        <w:tc>
          <w:tcPr>
            <w:tcW w:w="394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Windmill</w:t>
            </w:r>
          </w:p>
        </w:tc>
        <w:tc>
          <w:tcPr>
            <w:tcW w:w="232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Sampling Point</w:t>
            </w:r>
          </w:p>
        </w:tc>
        <w:tc>
          <w:tcPr>
            <w:tcW w:w="108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rPr>
                <w:rFonts w:ascii="Calibri" w:hAnsi="Calibri"/>
                <w:color w:val="000000"/>
                <w:sz w:val="22"/>
                <w:szCs w:val="22"/>
              </w:rPr>
            </w:pPr>
            <w:r w:rsidRPr="00D27F01">
              <w:rPr>
                <w:rFonts w:ascii="Calibri" w:hAnsi="Calibri"/>
                <w:color w:val="000000"/>
                <w:sz w:val="22"/>
                <w:szCs w:val="22"/>
              </w:rPr>
              <w:t>Weekly</w:t>
            </w:r>
          </w:p>
        </w:tc>
        <w:tc>
          <w:tcPr>
            <w:tcW w:w="760" w:type="dxa"/>
            <w:tcBorders>
              <w:top w:val="nil"/>
              <w:left w:val="nil"/>
              <w:bottom w:val="single" w:sz="4" w:space="0" w:color="auto"/>
              <w:right w:val="single" w:sz="4" w:space="0" w:color="auto"/>
            </w:tcBorders>
            <w:shd w:val="clear" w:color="auto" w:fill="auto"/>
            <w:vAlign w:val="bottom"/>
            <w:hideMark/>
          </w:tcPr>
          <w:p w:rsidR="00D27F01" w:rsidRPr="00D27F01" w:rsidRDefault="00D27F01" w:rsidP="00D27F01">
            <w:pPr>
              <w:jc w:val="right"/>
              <w:rPr>
                <w:rFonts w:ascii="Calibri" w:hAnsi="Calibri"/>
                <w:color w:val="000000"/>
                <w:sz w:val="22"/>
                <w:szCs w:val="22"/>
              </w:rPr>
            </w:pPr>
            <w:r w:rsidRPr="00D27F01">
              <w:rPr>
                <w:rFonts w:ascii="Calibri" w:hAnsi="Calibri"/>
                <w:color w:val="000000"/>
                <w:sz w:val="22"/>
                <w:szCs w:val="22"/>
              </w:rPr>
              <w:t>16</w:t>
            </w:r>
          </w:p>
        </w:tc>
        <w:tc>
          <w:tcPr>
            <w:tcW w:w="13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rsidR="00D27F01" w:rsidRPr="00D27F01" w:rsidRDefault="00D27F01" w:rsidP="00D27F01">
            <w:pPr>
              <w:jc w:val="center"/>
              <w:rPr>
                <w:rFonts w:ascii="Calibri" w:hAnsi="Calibri"/>
                <w:color w:val="000000"/>
                <w:sz w:val="22"/>
                <w:szCs w:val="22"/>
              </w:rPr>
            </w:pPr>
            <w:r w:rsidRPr="00D27F01">
              <w:rPr>
                <w:rFonts w:ascii="Calibri" w:hAnsi="Calibri"/>
                <w:color w:val="000000"/>
                <w:sz w:val="22"/>
                <w:szCs w:val="22"/>
              </w:rPr>
              <w:t> </w:t>
            </w:r>
          </w:p>
        </w:tc>
      </w:tr>
    </w:tbl>
    <w:p w:rsidR="001E27EE" w:rsidRDefault="001E27EE">
      <w:pPr>
        <w:rPr>
          <w:rFonts w:ascii="arial bold" w:hAnsi="arial bold" w:cs="Arial"/>
          <w:b/>
          <w:bCs/>
          <w:kern w:val="32"/>
          <w:sz w:val="36"/>
          <w:szCs w:val="32"/>
        </w:rPr>
        <w:sectPr w:rsidR="001E27EE" w:rsidSect="00D27F01">
          <w:headerReference w:type="default" r:id="rId21"/>
          <w:pgSz w:w="15840" w:h="12240" w:orient="landscape" w:code="1"/>
          <w:pgMar w:top="1627" w:right="576" w:bottom="1627" w:left="576" w:header="720" w:footer="720" w:gutter="0"/>
          <w:cols w:space="720"/>
          <w:docGrid w:linePitch="360"/>
        </w:sectPr>
      </w:pPr>
    </w:p>
    <w:tbl>
      <w:tblPr>
        <w:tblW w:w="14400" w:type="dxa"/>
        <w:tblInd w:w="93" w:type="dxa"/>
        <w:tblLook w:val="04A0" w:firstRow="1" w:lastRow="0" w:firstColumn="1" w:lastColumn="0" w:noHBand="0" w:noVBand="1"/>
      </w:tblPr>
      <w:tblGrid>
        <w:gridCol w:w="1742"/>
        <w:gridCol w:w="3495"/>
        <w:gridCol w:w="1653"/>
        <w:gridCol w:w="1381"/>
        <w:gridCol w:w="766"/>
        <w:gridCol w:w="1484"/>
        <w:gridCol w:w="1373"/>
        <w:gridCol w:w="1373"/>
        <w:gridCol w:w="1133"/>
      </w:tblGrid>
      <w:tr w:rsidR="006A0161" w:rsidRPr="006A0161" w:rsidTr="001E27EE">
        <w:trPr>
          <w:cantSplit/>
          <w:trHeight w:val="855"/>
          <w:tblHeader/>
        </w:trPr>
        <w:tc>
          <w:tcPr>
            <w:tcW w:w="1742"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6A0161" w:rsidRPr="006A0161" w:rsidRDefault="00933B8B" w:rsidP="001E27EE">
            <w:pPr>
              <w:jc w:val="center"/>
              <w:rPr>
                <w:rFonts w:cs="Arial"/>
                <w:b/>
                <w:bCs/>
                <w:color w:val="000000"/>
                <w:sz w:val="20"/>
                <w:szCs w:val="20"/>
              </w:rPr>
            </w:pPr>
            <w:r>
              <w:rPr>
                <w:rFonts w:ascii="arial bold" w:hAnsi="arial bold" w:cs="Arial"/>
                <w:b/>
                <w:bCs/>
                <w:kern w:val="32"/>
                <w:sz w:val="36"/>
                <w:szCs w:val="32"/>
              </w:rPr>
              <w:lastRenderedPageBreak/>
              <w:br w:type="page"/>
            </w:r>
            <w:r w:rsidR="006A0161">
              <w:rPr>
                <w:rFonts w:ascii="arial bold" w:hAnsi="arial bold" w:cs="Arial"/>
                <w:b/>
                <w:bCs/>
                <w:kern w:val="32"/>
                <w:sz w:val="36"/>
                <w:szCs w:val="32"/>
              </w:rPr>
              <w:br w:type="page"/>
            </w:r>
            <w:r w:rsidR="004063A5">
              <w:rPr>
                <w:rFonts w:cs="Arial"/>
                <w:b/>
                <w:bCs/>
                <w:kern w:val="32"/>
                <w:sz w:val="20"/>
                <w:szCs w:val="20"/>
              </w:rPr>
              <w:t>C</w:t>
            </w:r>
            <w:r w:rsidR="006A0161" w:rsidRPr="006A0161">
              <w:rPr>
                <w:rFonts w:cs="Arial"/>
                <w:b/>
                <w:bCs/>
                <w:color w:val="000000"/>
                <w:sz w:val="20"/>
                <w:szCs w:val="20"/>
              </w:rPr>
              <w:t>ommunity</w:t>
            </w:r>
          </w:p>
        </w:tc>
        <w:tc>
          <w:tcPr>
            <w:tcW w:w="3495" w:type="dxa"/>
            <w:tcBorders>
              <w:top w:val="single" w:sz="4" w:space="0" w:color="auto"/>
              <w:left w:val="nil"/>
              <w:bottom w:val="single" w:sz="4" w:space="0" w:color="auto"/>
              <w:right w:val="single" w:sz="4" w:space="0" w:color="auto"/>
            </w:tcBorders>
            <w:shd w:val="clear" w:color="000000" w:fill="C0C0C0"/>
            <w:vAlign w:val="center"/>
            <w:hideMark/>
          </w:tcPr>
          <w:p w:rsidR="006A0161" w:rsidRPr="006A0161" w:rsidRDefault="006A0161" w:rsidP="006A0161">
            <w:pPr>
              <w:jc w:val="center"/>
              <w:rPr>
                <w:rFonts w:cs="Arial"/>
                <w:b/>
                <w:bCs/>
                <w:color w:val="000000"/>
                <w:sz w:val="20"/>
                <w:szCs w:val="20"/>
              </w:rPr>
            </w:pPr>
            <w:r w:rsidRPr="006A0161">
              <w:rPr>
                <w:rFonts w:cs="Arial"/>
                <w:b/>
                <w:bCs/>
                <w:color w:val="000000"/>
                <w:sz w:val="20"/>
                <w:szCs w:val="20"/>
              </w:rPr>
              <w:t>Beach Name</w:t>
            </w:r>
            <w:r w:rsidRPr="006A0161">
              <w:rPr>
                <w:rFonts w:cs="Arial"/>
                <w:b/>
                <w:bCs/>
                <w:color w:val="000000"/>
                <w:sz w:val="20"/>
                <w:szCs w:val="20"/>
                <w:vertAlign w:val="superscript"/>
              </w:rPr>
              <w:t>1</w:t>
            </w:r>
          </w:p>
        </w:tc>
        <w:tc>
          <w:tcPr>
            <w:tcW w:w="1653" w:type="dxa"/>
            <w:tcBorders>
              <w:top w:val="single" w:sz="4" w:space="0" w:color="auto"/>
              <w:left w:val="nil"/>
              <w:bottom w:val="single" w:sz="4" w:space="0" w:color="auto"/>
              <w:right w:val="single" w:sz="4" w:space="0" w:color="auto"/>
            </w:tcBorders>
            <w:shd w:val="clear" w:color="000000" w:fill="C0C0C0"/>
            <w:vAlign w:val="center"/>
            <w:hideMark/>
          </w:tcPr>
          <w:p w:rsidR="006A0161" w:rsidRPr="006A0161" w:rsidRDefault="006A0161" w:rsidP="006A0161">
            <w:pPr>
              <w:jc w:val="center"/>
              <w:rPr>
                <w:rFonts w:cs="Arial"/>
                <w:b/>
                <w:bCs/>
                <w:color w:val="000000"/>
                <w:sz w:val="20"/>
                <w:szCs w:val="20"/>
              </w:rPr>
            </w:pPr>
            <w:r w:rsidRPr="006A0161">
              <w:rPr>
                <w:rFonts w:cs="Arial"/>
                <w:b/>
                <w:bCs/>
                <w:color w:val="000000"/>
                <w:sz w:val="20"/>
                <w:szCs w:val="20"/>
              </w:rPr>
              <w:t>Sample Location</w:t>
            </w:r>
          </w:p>
        </w:tc>
        <w:tc>
          <w:tcPr>
            <w:tcW w:w="1381" w:type="dxa"/>
            <w:tcBorders>
              <w:top w:val="single" w:sz="4" w:space="0" w:color="auto"/>
              <w:left w:val="nil"/>
              <w:bottom w:val="single" w:sz="4" w:space="0" w:color="auto"/>
              <w:right w:val="single" w:sz="4" w:space="0" w:color="auto"/>
            </w:tcBorders>
            <w:shd w:val="clear" w:color="000000" w:fill="C0C0C0"/>
            <w:vAlign w:val="center"/>
            <w:hideMark/>
          </w:tcPr>
          <w:p w:rsidR="006A0161" w:rsidRPr="006A0161" w:rsidRDefault="006A0161" w:rsidP="006A0161">
            <w:pPr>
              <w:jc w:val="center"/>
              <w:rPr>
                <w:rFonts w:cs="Arial"/>
                <w:b/>
                <w:bCs/>
                <w:color w:val="000000"/>
                <w:sz w:val="20"/>
                <w:szCs w:val="20"/>
              </w:rPr>
            </w:pPr>
            <w:r w:rsidRPr="006A0161">
              <w:rPr>
                <w:rFonts w:cs="Arial"/>
                <w:b/>
                <w:bCs/>
                <w:color w:val="000000"/>
                <w:sz w:val="20"/>
                <w:szCs w:val="20"/>
              </w:rPr>
              <w:t>Testing Frequency</w:t>
            </w:r>
          </w:p>
        </w:tc>
        <w:tc>
          <w:tcPr>
            <w:tcW w:w="766" w:type="dxa"/>
            <w:tcBorders>
              <w:top w:val="single" w:sz="4" w:space="0" w:color="auto"/>
              <w:left w:val="nil"/>
              <w:bottom w:val="single" w:sz="4" w:space="0" w:color="auto"/>
              <w:right w:val="single" w:sz="4" w:space="0" w:color="auto"/>
            </w:tcBorders>
            <w:shd w:val="clear" w:color="000000" w:fill="C0C0C0"/>
            <w:vAlign w:val="center"/>
            <w:hideMark/>
          </w:tcPr>
          <w:p w:rsidR="006A0161" w:rsidRPr="006A0161" w:rsidRDefault="006A0161" w:rsidP="006A0161">
            <w:pPr>
              <w:jc w:val="center"/>
              <w:rPr>
                <w:rFonts w:cs="Arial"/>
                <w:b/>
                <w:bCs/>
                <w:color w:val="000000"/>
                <w:sz w:val="20"/>
                <w:szCs w:val="20"/>
              </w:rPr>
            </w:pPr>
            <w:r w:rsidRPr="006A0161">
              <w:rPr>
                <w:rFonts w:cs="Arial"/>
                <w:b/>
                <w:bCs/>
                <w:color w:val="000000"/>
                <w:sz w:val="20"/>
                <w:szCs w:val="20"/>
              </w:rPr>
              <w:t># Tests</w:t>
            </w:r>
          </w:p>
        </w:tc>
        <w:tc>
          <w:tcPr>
            <w:tcW w:w="1484" w:type="dxa"/>
            <w:tcBorders>
              <w:top w:val="single" w:sz="4" w:space="0" w:color="auto"/>
              <w:left w:val="nil"/>
              <w:bottom w:val="single" w:sz="4" w:space="0" w:color="auto"/>
              <w:right w:val="single" w:sz="4" w:space="0" w:color="auto"/>
            </w:tcBorders>
            <w:shd w:val="clear" w:color="000000" w:fill="C0C0C0"/>
            <w:vAlign w:val="center"/>
            <w:hideMark/>
          </w:tcPr>
          <w:p w:rsidR="006A0161" w:rsidRPr="006A0161" w:rsidRDefault="006A0161" w:rsidP="006A0161">
            <w:pPr>
              <w:jc w:val="center"/>
              <w:rPr>
                <w:rFonts w:cs="Arial"/>
                <w:b/>
                <w:bCs/>
                <w:color w:val="000000"/>
                <w:sz w:val="20"/>
                <w:szCs w:val="20"/>
              </w:rPr>
            </w:pPr>
            <w:r w:rsidRPr="006A0161">
              <w:rPr>
                <w:rFonts w:cs="Arial"/>
                <w:b/>
                <w:bCs/>
                <w:color w:val="000000"/>
                <w:sz w:val="20"/>
                <w:szCs w:val="20"/>
              </w:rPr>
              <w:t>#  Single Sample Exceedances</w:t>
            </w:r>
          </w:p>
        </w:tc>
        <w:tc>
          <w:tcPr>
            <w:tcW w:w="1373" w:type="dxa"/>
            <w:tcBorders>
              <w:top w:val="single" w:sz="4" w:space="0" w:color="auto"/>
              <w:left w:val="nil"/>
              <w:bottom w:val="single" w:sz="4" w:space="0" w:color="auto"/>
              <w:right w:val="single" w:sz="4" w:space="0" w:color="auto"/>
            </w:tcBorders>
            <w:shd w:val="clear" w:color="000000" w:fill="C0C0C0"/>
            <w:vAlign w:val="center"/>
            <w:hideMark/>
          </w:tcPr>
          <w:p w:rsidR="006A0161" w:rsidRPr="006A0161" w:rsidRDefault="006A0161" w:rsidP="006A0161">
            <w:pPr>
              <w:jc w:val="center"/>
              <w:rPr>
                <w:rFonts w:cs="Arial"/>
                <w:b/>
                <w:bCs/>
                <w:color w:val="000000"/>
                <w:sz w:val="20"/>
                <w:szCs w:val="20"/>
              </w:rPr>
            </w:pPr>
            <w:r w:rsidRPr="006A0161">
              <w:rPr>
                <w:rFonts w:cs="Arial"/>
                <w:b/>
                <w:bCs/>
                <w:color w:val="000000"/>
                <w:sz w:val="20"/>
                <w:szCs w:val="20"/>
              </w:rPr>
              <w:t>Minimum Exceedance</w:t>
            </w:r>
          </w:p>
        </w:tc>
        <w:tc>
          <w:tcPr>
            <w:tcW w:w="1373" w:type="dxa"/>
            <w:tcBorders>
              <w:top w:val="single" w:sz="4" w:space="0" w:color="auto"/>
              <w:left w:val="nil"/>
              <w:bottom w:val="single" w:sz="4" w:space="0" w:color="auto"/>
              <w:right w:val="single" w:sz="4" w:space="0" w:color="auto"/>
            </w:tcBorders>
            <w:shd w:val="clear" w:color="000000" w:fill="C0C0C0"/>
            <w:vAlign w:val="center"/>
            <w:hideMark/>
          </w:tcPr>
          <w:p w:rsidR="006A0161" w:rsidRPr="006A0161" w:rsidRDefault="006A0161" w:rsidP="006A0161">
            <w:pPr>
              <w:jc w:val="center"/>
              <w:rPr>
                <w:rFonts w:cs="Arial"/>
                <w:b/>
                <w:bCs/>
                <w:color w:val="000000"/>
                <w:sz w:val="20"/>
                <w:szCs w:val="20"/>
              </w:rPr>
            </w:pPr>
            <w:r w:rsidRPr="006A0161">
              <w:rPr>
                <w:rFonts w:cs="Arial"/>
                <w:b/>
                <w:bCs/>
                <w:color w:val="000000"/>
                <w:sz w:val="20"/>
                <w:szCs w:val="20"/>
              </w:rPr>
              <w:t>Maximum Exceedance</w:t>
            </w:r>
          </w:p>
        </w:tc>
        <w:tc>
          <w:tcPr>
            <w:tcW w:w="1133" w:type="dxa"/>
            <w:tcBorders>
              <w:top w:val="single" w:sz="4" w:space="0" w:color="auto"/>
              <w:left w:val="nil"/>
              <w:bottom w:val="single" w:sz="4" w:space="0" w:color="auto"/>
              <w:right w:val="single" w:sz="4" w:space="0" w:color="auto"/>
            </w:tcBorders>
            <w:shd w:val="clear" w:color="000000" w:fill="C0C0C0"/>
            <w:vAlign w:val="center"/>
            <w:hideMark/>
          </w:tcPr>
          <w:p w:rsidR="006A0161" w:rsidRPr="006A0161" w:rsidRDefault="006A0161" w:rsidP="006A0161">
            <w:pPr>
              <w:jc w:val="center"/>
              <w:rPr>
                <w:rFonts w:cs="Arial"/>
                <w:b/>
                <w:bCs/>
                <w:color w:val="000000"/>
                <w:sz w:val="20"/>
                <w:szCs w:val="20"/>
              </w:rPr>
            </w:pPr>
            <w:r w:rsidRPr="006A0161">
              <w:rPr>
                <w:rFonts w:cs="Arial"/>
                <w:b/>
                <w:bCs/>
                <w:color w:val="000000"/>
                <w:sz w:val="20"/>
                <w:szCs w:val="20"/>
              </w:rPr>
              <w:t># Postings</w:t>
            </w:r>
            <w:r w:rsidRPr="006A0161">
              <w:rPr>
                <w:rFonts w:cs="Arial"/>
                <w:b/>
                <w:bCs/>
                <w:color w:val="000000"/>
                <w:sz w:val="20"/>
                <w:szCs w:val="20"/>
                <w:vertAlign w:val="superscript"/>
              </w:rPr>
              <w:t>2</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Abington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Island Grove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9</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Acton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NARA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19</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268</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400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Agawam</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Robinson Pond Beach 1 (DCR)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18</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123</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176</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Amesbury</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Camp </w:t>
            </w:r>
            <w:proofErr w:type="spellStart"/>
            <w:r w:rsidRPr="006A0161">
              <w:rPr>
                <w:rFonts w:ascii="Calibri" w:hAnsi="Calibri"/>
                <w:color w:val="000000"/>
                <w:sz w:val="22"/>
                <w:szCs w:val="22"/>
              </w:rPr>
              <w:t>Bauercrest</w:t>
            </w:r>
            <w:proofErr w:type="spellEnd"/>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10</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Amesbury</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Glen Devin Condominiums</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11</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345</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387</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Amesbury</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Lake Attitash - A.L.S.I.A.</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Dam/Bathing area</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461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461</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Amesbury</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Lake Gardner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308</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308</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Amesbury</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Tuxbury</w:t>
            </w:r>
            <w:proofErr w:type="spellEnd"/>
            <w:r w:rsidRPr="006A0161">
              <w:rPr>
                <w:rFonts w:ascii="Calibri" w:hAnsi="Calibri"/>
                <w:color w:val="000000"/>
                <w:sz w:val="22"/>
                <w:szCs w:val="22"/>
              </w:rPr>
              <w:t xml:space="preserve"> RV Resort Lagoon</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18</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Amherst</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Puffers Pond (AKA Factory Hollow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North</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Three times</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Amherst</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Puffers Pond (AKA Factory Hollow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South</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Three times</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Andover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Camp Maude Eaton</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Sample Site 1 - swim 2 feet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Andover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Camp Maude Eaton</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Sample Site 2 - swim 4 feet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Andover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Pomps</w:t>
            </w:r>
            <w:proofErr w:type="spellEnd"/>
            <w:r w:rsidRPr="006A0161">
              <w:rPr>
                <w:rFonts w:ascii="Calibri" w:hAnsi="Calibri"/>
                <w:color w:val="000000"/>
                <w:sz w:val="22"/>
                <w:szCs w:val="22"/>
              </w:rPr>
              <w:t xml:space="preserve">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Station 1</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13</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Andover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Pomps</w:t>
            </w:r>
            <w:proofErr w:type="spellEnd"/>
            <w:r w:rsidRPr="006A0161">
              <w:rPr>
                <w:rFonts w:ascii="Calibri" w:hAnsi="Calibri"/>
                <w:color w:val="000000"/>
                <w:sz w:val="22"/>
                <w:szCs w:val="22"/>
              </w:rPr>
              <w:t xml:space="preserve">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Station 2</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13</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Andover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Pomps</w:t>
            </w:r>
            <w:proofErr w:type="spellEnd"/>
            <w:r w:rsidRPr="006A0161">
              <w:rPr>
                <w:rFonts w:ascii="Calibri" w:hAnsi="Calibri"/>
                <w:color w:val="000000"/>
                <w:sz w:val="22"/>
                <w:szCs w:val="22"/>
              </w:rPr>
              <w:t xml:space="preserve">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Station 3</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13</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280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280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Arlington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Arlington Reservoir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13</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Arlington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Medford Boat Club</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Lower</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17</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Arlington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Medford Boat Club</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Upper</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17</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Ashburnham</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Camp Split Rock</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Two times</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Ashburnham</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Camp </w:t>
            </w:r>
            <w:proofErr w:type="spellStart"/>
            <w:r w:rsidRPr="006A0161">
              <w:rPr>
                <w:rFonts w:ascii="Calibri" w:hAnsi="Calibri"/>
                <w:color w:val="000000"/>
                <w:sz w:val="22"/>
                <w:szCs w:val="22"/>
              </w:rPr>
              <w:t>Wellville</w:t>
            </w:r>
            <w:proofErr w:type="spellEnd"/>
            <w:r w:rsidRPr="006A0161">
              <w:rPr>
                <w:rFonts w:ascii="Calibri" w:hAnsi="Calibri"/>
                <w:color w:val="000000"/>
                <w:sz w:val="22"/>
                <w:szCs w:val="22"/>
              </w:rPr>
              <w:t xml:space="preserve">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7</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Ashburnham</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Camp </w:t>
            </w:r>
            <w:proofErr w:type="spellStart"/>
            <w:r w:rsidRPr="006A0161">
              <w:rPr>
                <w:rFonts w:ascii="Calibri" w:hAnsi="Calibri"/>
                <w:color w:val="000000"/>
                <w:sz w:val="22"/>
                <w:szCs w:val="22"/>
              </w:rPr>
              <w:t>Winnekeag</w:t>
            </w:r>
            <w:proofErr w:type="spellEnd"/>
            <w:r w:rsidRPr="006A0161">
              <w:rPr>
                <w:rFonts w:ascii="Calibri" w:hAnsi="Calibri"/>
                <w:color w:val="000000"/>
                <w:sz w:val="22"/>
                <w:szCs w:val="22"/>
              </w:rPr>
              <w:t xml:space="preserve">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Ashby</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Camp Lapham</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8</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lastRenderedPageBreak/>
              <w:t>Ashby</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Damon Pond Beach (DCR)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25</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8</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68</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870</w:t>
            </w:r>
          </w:p>
        </w:tc>
        <w:tc>
          <w:tcPr>
            <w:tcW w:w="113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7</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Ashland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Ashland Reservoir-Main Beach (DCR)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Ashland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Hopkinton Reservoir-Main Beach (DCR)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18</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99</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99</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Ashland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Hopkinton Reservoir-Upper Beach (DCR)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Ashland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Warren Conference Center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13</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Athol</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Ellis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Athol</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Silver Pond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15</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256</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400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Auburn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Century Sportsman's Club</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980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980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Ayer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Ayer Town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Ayer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Mirror Lake</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10</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Barnstable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Fair Acres Country Day School</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13</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800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800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Barnstable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Hamblin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13</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Barnstable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Hathaway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13</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Barnstable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Holly Point Assoc.</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Barnstable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Homestead Homeowner's Association</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17</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272</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800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Barnstable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Jimmy's Beach (</w:t>
            </w:r>
            <w:proofErr w:type="spellStart"/>
            <w:r w:rsidRPr="006A0161">
              <w:rPr>
                <w:rFonts w:ascii="Calibri" w:hAnsi="Calibri"/>
                <w:color w:val="000000"/>
                <w:sz w:val="22"/>
                <w:szCs w:val="22"/>
              </w:rPr>
              <w:t>Wequaquet</w:t>
            </w:r>
            <w:proofErr w:type="spellEnd"/>
            <w:r w:rsidRPr="006A0161">
              <w:rPr>
                <w:rFonts w:ascii="Calibri" w:hAnsi="Calibri"/>
                <w:color w:val="000000"/>
                <w:sz w:val="22"/>
                <w:szCs w:val="22"/>
              </w:rPr>
              <w:t xml:space="preserve"> Heights Association)</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118 </w:t>
            </w:r>
            <w:proofErr w:type="spellStart"/>
            <w:r w:rsidRPr="006A0161">
              <w:rPr>
                <w:rFonts w:ascii="Calibri" w:hAnsi="Calibri"/>
                <w:color w:val="000000"/>
                <w:sz w:val="22"/>
                <w:szCs w:val="22"/>
              </w:rPr>
              <w:t>Conners</w:t>
            </w:r>
            <w:proofErr w:type="spellEnd"/>
            <w:r w:rsidRPr="006A0161">
              <w:rPr>
                <w:rFonts w:ascii="Calibri" w:hAnsi="Calibri"/>
                <w:color w:val="000000"/>
                <w:sz w:val="22"/>
                <w:szCs w:val="22"/>
              </w:rPr>
              <w:t xml:space="preserve"> Rd</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Barnstable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Jimmy's Beach (</w:t>
            </w:r>
            <w:proofErr w:type="spellStart"/>
            <w:r w:rsidRPr="006A0161">
              <w:rPr>
                <w:rFonts w:ascii="Calibri" w:hAnsi="Calibri"/>
                <w:color w:val="000000"/>
                <w:sz w:val="22"/>
                <w:szCs w:val="22"/>
              </w:rPr>
              <w:t>Wequaquet</w:t>
            </w:r>
            <w:proofErr w:type="spellEnd"/>
            <w:r w:rsidRPr="006A0161">
              <w:rPr>
                <w:rFonts w:ascii="Calibri" w:hAnsi="Calibri"/>
                <w:color w:val="000000"/>
                <w:sz w:val="22"/>
                <w:szCs w:val="22"/>
              </w:rPr>
              <w:t xml:space="preserve"> Heights Association)</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Jimmys</w:t>
            </w:r>
            <w:proofErr w:type="spellEnd"/>
            <w:r w:rsidRPr="006A0161">
              <w:rPr>
                <w:rFonts w:ascii="Calibri" w:hAnsi="Calibri"/>
                <w:color w:val="000000"/>
                <w:sz w:val="22"/>
                <w:szCs w:val="22"/>
              </w:rPr>
              <w:t xml:space="preserve"> Beach</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Barnstable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Joshua's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13</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Barnstable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Long Pond Farms Association</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13</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Barnstable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Lovell's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13</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Barnstable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Middle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13</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lastRenderedPageBreak/>
              <w:t>Barnstable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Regency Drive Owners Association</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 1</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5</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360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800</w:t>
            </w:r>
          </w:p>
        </w:tc>
        <w:tc>
          <w:tcPr>
            <w:tcW w:w="113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5</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Barnstable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Sand Shores Association</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Barnstable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Wequaquet</w:t>
            </w:r>
            <w:proofErr w:type="spellEnd"/>
            <w:r w:rsidRPr="006A0161">
              <w:rPr>
                <w:rFonts w:ascii="Calibri" w:hAnsi="Calibri"/>
                <w:color w:val="000000"/>
                <w:sz w:val="22"/>
                <w:szCs w:val="22"/>
              </w:rPr>
              <w:t xml:space="preserve"> Estates</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13</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Barnstable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Wequaquet</w:t>
            </w:r>
            <w:proofErr w:type="spellEnd"/>
            <w:r w:rsidRPr="006A0161">
              <w:rPr>
                <w:rFonts w:ascii="Calibri" w:hAnsi="Calibri"/>
                <w:color w:val="000000"/>
                <w:sz w:val="22"/>
                <w:szCs w:val="22"/>
              </w:rPr>
              <w:t xml:space="preserve"> Lake Town</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17</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312</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800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Barnstable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Wianno</w:t>
            </w:r>
            <w:proofErr w:type="spellEnd"/>
            <w:r w:rsidRPr="006A0161">
              <w:rPr>
                <w:rFonts w:ascii="Calibri" w:hAnsi="Calibri"/>
                <w:color w:val="000000"/>
                <w:sz w:val="22"/>
                <w:szCs w:val="22"/>
              </w:rPr>
              <w:t xml:space="preserve"> Club (Fresh-Crystal Lake)</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Becket</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Becket Woods Road District -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19</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365.4</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517.2</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Becket</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Berkshire Lake Estates</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Becket</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Camp Becket - Iroquois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Becket</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Camp Becket - Main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Becket</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Camp </w:t>
            </w:r>
            <w:proofErr w:type="spellStart"/>
            <w:r w:rsidRPr="006A0161">
              <w:rPr>
                <w:rFonts w:ascii="Calibri" w:hAnsi="Calibri"/>
                <w:color w:val="000000"/>
                <w:sz w:val="22"/>
                <w:szCs w:val="22"/>
              </w:rPr>
              <w:t>Greylock</w:t>
            </w:r>
            <w:proofErr w:type="spellEnd"/>
            <w:r w:rsidRPr="006A0161">
              <w:rPr>
                <w:rFonts w:ascii="Calibri" w:hAnsi="Calibri"/>
                <w:color w:val="000000"/>
                <w:sz w:val="22"/>
                <w:szCs w:val="22"/>
              </w:rPr>
              <w:t xml:space="preserve"> - Jr.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10</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Becket</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Camp </w:t>
            </w:r>
            <w:proofErr w:type="spellStart"/>
            <w:r w:rsidRPr="006A0161">
              <w:rPr>
                <w:rFonts w:ascii="Calibri" w:hAnsi="Calibri"/>
                <w:color w:val="000000"/>
                <w:sz w:val="22"/>
                <w:szCs w:val="22"/>
              </w:rPr>
              <w:t>Watitoh</w:t>
            </w:r>
            <w:proofErr w:type="spellEnd"/>
            <w:r w:rsidRPr="006A0161">
              <w:rPr>
                <w:rFonts w:ascii="Calibri" w:hAnsi="Calibri"/>
                <w:color w:val="000000"/>
                <w:sz w:val="22"/>
                <w:szCs w:val="22"/>
              </w:rPr>
              <w:t xml:space="preserve">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10</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Becket</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Center Lake Estates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Becket</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Center Pond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Becket</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Chimney Corners Camp -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344.8</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344.8</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Becket</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Crystal Pond Homeowners </w:t>
            </w:r>
            <w:proofErr w:type="spellStart"/>
            <w:r w:rsidRPr="006A0161">
              <w:rPr>
                <w:rFonts w:ascii="Calibri" w:hAnsi="Calibri"/>
                <w:color w:val="000000"/>
                <w:sz w:val="22"/>
                <w:szCs w:val="22"/>
              </w:rPr>
              <w:t>Assoc</w:t>
            </w:r>
            <w:proofErr w:type="spellEnd"/>
            <w:r w:rsidRPr="006A0161">
              <w:rPr>
                <w:rFonts w:ascii="Calibri" w:hAnsi="Calibri"/>
                <w:color w:val="000000"/>
                <w:sz w:val="22"/>
                <w:szCs w:val="22"/>
              </w:rPr>
              <w:t xml:space="preserve">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816.5</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816.5</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Becket</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Indian Lake </w:t>
            </w:r>
            <w:proofErr w:type="spellStart"/>
            <w:r w:rsidRPr="006A0161">
              <w:rPr>
                <w:rFonts w:ascii="Calibri" w:hAnsi="Calibri"/>
                <w:color w:val="000000"/>
                <w:sz w:val="22"/>
                <w:szCs w:val="22"/>
              </w:rPr>
              <w:t>Assoc</w:t>
            </w:r>
            <w:proofErr w:type="spellEnd"/>
            <w:r w:rsidRPr="006A0161">
              <w:rPr>
                <w:rFonts w:ascii="Calibri" w:hAnsi="Calibri"/>
                <w:color w:val="000000"/>
                <w:sz w:val="22"/>
                <w:szCs w:val="22"/>
              </w:rPr>
              <w:t xml:space="preserve">  - Boulder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387.3</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387.3</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Becket</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Indian Lake </w:t>
            </w:r>
            <w:proofErr w:type="spellStart"/>
            <w:r w:rsidRPr="006A0161">
              <w:rPr>
                <w:rFonts w:ascii="Calibri" w:hAnsi="Calibri"/>
                <w:color w:val="000000"/>
                <w:sz w:val="22"/>
                <w:szCs w:val="22"/>
              </w:rPr>
              <w:t>Assoc</w:t>
            </w:r>
            <w:proofErr w:type="spellEnd"/>
            <w:r w:rsidRPr="006A0161">
              <w:rPr>
                <w:rFonts w:ascii="Calibri" w:hAnsi="Calibri"/>
                <w:color w:val="000000"/>
                <w:sz w:val="22"/>
                <w:szCs w:val="22"/>
              </w:rPr>
              <w:t xml:space="preserve"> - Dam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Boat Dock</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Becket</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Indian Lake </w:t>
            </w:r>
            <w:proofErr w:type="spellStart"/>
            <w:r w:rsidRPr="006A0161">
              <w:rPr>
                <w:rFonts w:ascii="Calibri" w:hAnsi="Calibri"/>
                <w:color w:val="000000"/>
                <w:sz w:val="22"/>
                <w:szCs w:val="22"/>
              </w:rPr>
              <w:t>Assoc</w:t>
            </w:r>
            <w:proofErr w:type="spellEnd"/>
            <w:r w:rsidRPr="006A0161">
              <w:rPr>
                <w:rFonts w:ascii="Calibri" w:hAnsi="Calibri"/>
                <w:color w:val="000000"/>
                <w:sz w:val="22"/>
                <w:szCs w:val="22"/>
              </w:rPr>
              <w:t xml:space="preserve"> - Forest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17</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980.4</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980.4</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Becket</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Indian Lake </w:t>
            </w:r>
            <w:proofErr w:type="spellStart"/>
            <w:r w:rsidRPr="006A0161">
              <w:rPr>
                <w:rFonts w:ascii="Calibri" w:hAnsi="Calibri"/>
                <w:color w:val="000000"/>
                <w:sz w:val="22"/>
                <w:szCs w:val="22"/>
              </w:rPr>
              <w:t>Assoc</w:t>
            </w:r>
            <w:proofErr w:type="spellEnd"/>
            <w:r w:rsidRPr="006A0161">
              <w:rPr>
                <w:rFonts w:ascii="Calibri" w:hAnsi="Calibri"/>
                <w:color w:val="000000"/>
                <w:sz w:val="22"/>
                <w:szCs w:val="22"/>
              </w:rPr>
              <w:t xml:space="preserve"> - Niskayuna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15</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Becket</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Mountain Grove Assoc.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7</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Becket</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Sherwood Forest - Arrow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Becket</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Sherwood Forest - Boat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648.8</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648.8</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Becket</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Sherwood Forest - Excalibur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17</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325.5</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325.5</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Becket</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Sherwood Forest - Fireside Beach </w:t>
            </w:r>
            <w:r w:rsidRPr="006A0161">
              <w:rPr>
                <w:rFonts w:ascii="Calibri" w:hAnsi="Calibri"/>
                <w:color w:val="000000"/>
                <w:sz w:val="22"/>
                <w:szCs w:val="22"/>
              </w:rPr>
              <w:lastRenderedPageBreak/>
              <w:t>(Little Robin dam)</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lastRenderedPageBreak/>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17</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689.3</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689.3</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lastRenderedPageBreak/>
              <w:t>Becket</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Sherwood Forest - Grassy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17</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613.1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613.1</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Becket</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Sherwood Forest - Lancelot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 1</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Becket</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Sherwood Forest - North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260.3</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1986.3</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Becket</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Sherwood Forest - Will Scarlett</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Becket</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Sherwood Greens Road District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Bedford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Springs Brook Park Bathing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Concession Stand Area</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Bedford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Springs Brook Park Bathing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Dock</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Bedford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Springs Brook Park Bathing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spray </w:t>
            </w:r>
            <w:proofErr w:type="spellStart"/>
            <w:r w:rsidRPr="006A0161">
              <w:rPr>
                <w:rFonts w:ascii="Calibri" w:hAnsi="Calibri"/>
                <w:color w:val="000000"/>
                <w:sz w:val="22"/>
                <w:szCs w:val="22"/>
              </w:rPr>
              <w:t>pnd</w:t>
            </w:r>
            <w:proofErr w:type="spellEnd"/>
            <w:r w:rsidRPr="006A0161">
              <w:rPr>
                <w:rFonts w:ascii="Calibri" w:hAnsi="Calibri"/>
                <w:color w:val="000000"/>
                <w:sz w:val="22"/>
                <w:szCs w:val="22"/>
              </w:rPr>
              <w:t xml:space="preserve"> (was SP &amp; </w:t>
            </w:r>
            <w:proofErr w:type="spellStart"/>
            <w:r w:rsidRPr="006A0161">
              <w:rPr>
                <w:rFonts w:ascii="Calibri" w:hAnsi="Calibri"/>
                <w:color w:val="000000"/>
                <w:sz w:val="22"/>
                <w:szCs w:val="22"/>
              </w:rPr>
              <w:t>Concess</w:t>
            </w:r>
            <w:proofErr w:type="spellEnd"/>
            <w:r w:rsidRPr="006A0161">
              <w:rPr>
                <w:rFonts w:ascii="Calibri" w:hAnsi="Calibri"/>
                <w:color w:val="000000"/>
                <w:sz w:val="22"/>
                <w:szCs w:val="22"/>
              </w:rPr>
              <w:t>; b4 that, Pad)</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Bedford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Springs Brook Park Bathing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water slide (used to be Rivulet)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Belchertown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Belchertown Town Beach (Lake Arcadia)</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370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500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Bellingham</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Arcand</w:t>
            </w:r>
            <w:proofErr w:type="spellEnd"/>
            <w:r w:rsidRPr="006A0161">
              <w:rPr>
                <w:rFonts w:ascii="Calibri" w:hAnsi="Calibri"/>
                <w:color w:val="000000"/>
                <w:sz w:val="22"/>
                <w:szCs w:val="22"/>
              </w:rPr>
              <w:t xml:space="preserve"> Park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Bellingham</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Silver Lake</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Billerica</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Nutting Lake - </w:t>
            </w:r>
            <w:proofErr w:type="spellStart"/>
            <w:r w:rsidRPr="006A0161">
              <w:rPr>
                <w:rFonts w:ascii="Calibri" w:hAnsi="Calibri"/>
                <w:color w:val="000000"/>
                <w:sz w:val="22"/>
                <w:szCs w:val="22"/>
              </w:rPr>
              <w:t>Micozzi</w:t>
            </w:r>
            <w:proofErr w:type="spellEnd"/>
            <w:r w:rsidRPr="006A0161">
              <w:rPr>
                <w:rFonts w:ascii="Calibri" w:hAnsi="Calibri"/>
                <w:color w:val="000000"/>
                <w:sz w:val="22"/>
                <w:szCs w:val="22"/>
              </w:rPr>
              <w:t xml:space="preserve">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North</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Billerica</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Nutting Lake - </w:t>
            </w:r>
            <w:proofErr w:type="spellStart"/>
            <w:r w:rsidRPr="006A0161">
              <w:rPr>
                <w:rFonts w:ascii="Calibri" w:hAnsi="Calibri"/>
                <w:color w:val="000000"/>
                <w:sz w:val="22"/>
                <w:szCs w:val="22"/>
              </w:rPr>
              <w:t>Micozzi</w:t>
            </w:r>
            <w:proofErr w:type="spellEnd"/>
            <w:r w:rsidRPr="006A0161">
              <w:rPr>
                <w:rFonts w:ascii="Calibri" w:hAnsi="Calibri"/>
                <w:color w:val="000000"/>
                <w:sz w:val="22"/>
                <w:szCs w:val="22"/>
              </w:rPr>
              <w:t xml:space="preserve">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South</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276</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276</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Bolton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Bolton Town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Bolton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Camp Resolute</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Day Beach AKA Camp 2</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Bolton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Camp Resolute</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Main Beach AKA Camp 1</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lastRenderedPageBreak/>
              <w:t>Bolton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Tom Denney Nature Camp</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7</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Bourne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Picture Lake (Flax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Bourne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Queen Sewell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Boxford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Camp Rotary</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10</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Boxford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Camp Stepping Stone</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7</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Boxford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Camp </w:t>
            </w:r>
            <w:proofErr w:type="spellStart"/>
            <w:r w:rsidRPr="006A0161">
              <w:rPr>
                <w:rFonts w:ascii="Calibri" w:hAnsi="Calibri"/>
                <w:color w:val="000000"/>
                <w:sz w:val="22"/>
                <w:szCs w:val="22"/>
              </w:rPr>
              <w:t>Wakanda</w:t>
            </w:r>
            <w:proofErr w:type="spellEnd"/>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Boxford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Danvers YMCA </w:t>
            </w:r>
            <w:proofErr w:type="spellStart"/>
            <w:r w:rsidRPr="006A0161">
              <w:rPr>
                <w:rFonts w:ascii="Calibri" w:hAnsi="Calibri"/>
                <w:color w:val="000000"/>
                <w:sz w:val="22"/>
                <w:szCs w:val="22"/>
              </w:rPr>
              <w:t>Daycamp</w:t>
            </w:r>
            <w:proofErr w:type="spellEnd"/>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9</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Boxford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Stiles Pond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Braintree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Sunset Lake</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dock</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720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720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Brewster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Beechwood</w:t>
            </w:r>
            <w:proofErr w:type="spellEnd"/>
            <w:r w:rsidRPr="006A0161">
              <w:rPr>
                <w:rFonts w:ascii="Calibri" w:hAnsi="Calibri"/>
                <w:color w:val="000000"/>
                <w:sz w:val="22"/>
                <w:szCs w:val="22"/>
              </w:rPr>
              <w:t xml:space="preserve"> Landing/Greenland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Brewster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Beechwood</w:t>
            </w:r>
            <w:proofErr w:type="spellEnd"/>
            <w:r w:rsidRPr="006A0161">
              <w:rPr>
                <w:rFonts w:ascii="Calibri" w:hAnsi="Calibri"/>
                <w:color w:val="000000"/>
                <w:sz w:val="22"/>
                <w:szCs w:val="22"/>
              </w:rPr>
              <w:t xml:space="preserve"> Landing/Long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Brewster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Blueberry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Brewster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Camp Favorite</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10</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Brewster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Cape Cod Sea Camps (Long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10</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Brewster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Cliff Pond (DCR)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DYS</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17</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Brewster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Cliff Pond (DCR)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Brewster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Crossroads for Kids Camp (Camp Mitton)</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Crossroads for Kids Camp</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11</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440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440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Brewster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Flax Pond (DCR)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Brewster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Long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Brewster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Robinwood</w:t>
            </w:r>
            <w:proofErr w:type="spellEnd"/>
            <w:r w:rsidRPr="006A0161">
              <w:rPr>
                <w:rFonts w:ascii="Calibri" w:hAnsi="Calibri"/>
                <w:color w:val="000000"/>
                <w:sz w:val="22"/>
                <w:szCs w:val="22"/>
              </w:rPr>
              <w:t xml:space="preserve"> Homeowners Association (Owl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13</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Brewster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Sheep Pond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13</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Brewster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Sheep Pond Landing</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Brewster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Slough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lastRenderedPageBreak/>
              <w:t>Brewster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Upper Mill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Brimfield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Dean Pond Beach (DCR)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Brimfield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Village Green Family Campground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19</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350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500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Brookfield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South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8</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Carver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Crystal Lake</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8</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Carver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John's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Carver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Sampson's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15</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Charlemont</w:t>
            </w:r>
            <w:proofErr w:type="spellEnd"/>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Cold River Pool (DCR)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23</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63</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548</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7</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Charlton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Buffumville</w:t>
            </w:r>
            <w:proofErr w:type="spellEnd"/>
            <w:r w:rsidRPr="006A0161">
              <w:rPr>
                <w:rFonts w:ascii="Calibri" w:hAnsi="Calibri"/>
                <w:color w:val="000000"/>
                <w:sz w:val="22"/>
                <w:szCs w:val="22"/>
              </w:rPr>
              <w:t xml:space="preserve"> Lake (USACE)</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18</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Charlton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Camp </w:t>
            </w:r>
            <w:proofErr w:type="spellStart"/>
            <w:r w:rsidRPr="006A0161">
              <w:rPr>
                <w:rFonts w:ascii="Calibri" w:hAnsi="Calibri"/>
                <w:color w:val="000000"/>
                <w:sz w:val="22"/>
                <w:szCs w:val="22"/>
              </w:rPr>
              <w:t>Foskett</w:t>
            </w:r>
            <w:proofErr w:type="spellEnd"/>
            <w:r w:rsidRPr="006A0161">
              <w:rPr>
                <w:rFonts w:ascii="Calibri" w:hAnsi="Calibri"/>
                <w:color w:val="000000"/>
                <w:sz w:val="22"/>
                <w:szCs w:val="22"/>
              </w:rPr>
              <w:t xml:space="preserve"> (YMCA)</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8</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390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390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Charlton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Camp Joslin</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Charlton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Salem Covenant Church Camp</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410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410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Chatham</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Goose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Chatham</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Schoolhouse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Chatham</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White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Chatham</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White Pond @ 60 White Pond Rd.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Chelmsford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Freeman Lake</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Middle</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11</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360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640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Chelmsford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Hart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Middle</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9</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Chesterfield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Chesterfield Scout Reservation - BSA</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Chesterfield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Damon Pond Association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Chicopee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Chicopee Beach (DCR)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19</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65</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411</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Concord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Annursnac</w:t>
            </w:r>
            <w:proofErr w:type="spellEnd"/>
            <w:r w:rsidRPr="006A0161">
              <w:rPr>
                <w:rFonts w:ascii="Calibri" w:hAnsi="Calibri"/>
                <w:color w:val="000000"/>
                <w:sz w:val="22"/>
                <w:szCs w:val="22"/>
              </w:rPr>
              <w:t xml:space="preserve"> Hill Assoc.</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Concord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Silver Hill </w:t>
            </w:r>
            <w:proofErr w:type="spellStart"/>
            <w:r w:rsidRPr="006A0161">
              <w:rPr>
                <w:rFonts w:ascii="Calibri" w:hAnsi="Calibri"/>
                <w:color w:val="000000"/>
                <w:sz w:val="22"/>
                <w:szCs w:val="22"/>
              </w:rPr>
              <w:t>Assoc</w:t>
            </w:r>
            <w:proofErr w:type="spellEnd"/>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17</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268</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268</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Concord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Walden Pond - Main (DCR)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19</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210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960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Concord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Walden Pond - Red Cross (DCR)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East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18</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130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690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Concord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Walden Pond - Red Cross (DCR)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West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18</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100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440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lastRenderedPageBreak/>
              <w:t>Concord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White Pond </w:t>
            </w:r>
            <w:proofErr w:type="spellStart"/>
            <w:r w:rsidRPr="006A0161">
              <w:rPr>
                <w:rFonts w:ascii="Calibri" w:hAnsi="Calibri"/>
                <w:color w:val="000000"/>
                <w:sz w:val="22"/>
                <w:szCs w:val="22"/>
              </w:rPr>
              <w:t>Assoc</w:t>
            </w:r>
            <w:proofErr w:type="spellEnd"/>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1060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1060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Conway</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Conway Swimming Pool</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Dennis</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Flax Pond (Yarmouth/Dennis)</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Dennis</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Princess Beach-</w:t>
            </w:r>
            <w:proofErr w:type="spellStart"/>
            <w:r w:rsidRPr="006A0161">
              <w:rPr>
                <w:rFonts w:ascii="Calibri" w:hAnsi="Calibri"/>
                <w:color w:val="000000"/>
                <w:sz w:val="22"/>
                <w:szCs w:val="22"/>
              </w:rPr>
              <w:t>Scargo</w:t>
            </w:r>
            <w:proofErr w:type="spellEnd"/>
            <w:r w:rsidRPr="006A0161">
              <w:rPr>
                <w:rFonts w:ascii="Calibri" w:hAnsi="Calibri"/>
                <w:color w:val="000000"/>
                <w:sz w:val="22"/>
                <w:szCs w:val="22"/>
              </w:rPr>
              <w:t xml:space="preserve"> Lake</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Dennis</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Scargo</w:t>
            </w:r>
            <w:proofErr w:type="spellEnd"/>
            <w:r w:rsidRPr="006A0161">
              <w:rPr>
                <w:rFonts w:ascii="Calibri" w:hAnsi="Calibri"/>
                <w:color w:val="000000"/>
                <w:sz w:val="22"/>
                <w:szCs w:val="22"/>
              </w:rPr>
              <w:t xml:space="preserve"> Lake</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Douglas</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Breezy Picnic Grounds</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13</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Douglas</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Lake </w:t>
            </w:r>
            <w:proofErr w:type="spellStart"/>
            <w:r w:rsidRPr="006A0161">
              <w:rPr>
                <w:rFonts w:ascii="Calibri" w:hAnsi="Calibri"/>
                <w:color w:val="000000"/>
                <w:sz w:val="22"/>
                <w:szCs w:val="22"/>
              </w:rPr>
              <w:t>Manchaug</w:t>
            </w:r>
            <w:proofErr w:type="spellEnd"/>
            <w:r w:rsidRPr="006A0161">
              <w:rPr>
                <w:rFonts w:ascii="Calibri" w:hAnsi="Calibri"/>
                <w:color w:val="000000"/>
                <w:sz w:val="22"/>
                <w:szCs w:val="22"/>
              </w:rPr>
              <w:t xml:space="preserve"> Camping</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Douglas</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Wallum</w:t>
            </w:r>
            <w:proofErr w:type="spellEnd"/>
            <w:r w:rsidRPr="006A0161">
              <w:rPr>
                <w:rFonts w:ascii="Calibri" w:hAnsi="Calibri"/>
                <w:color w:val="000000"/>
                <w:sz w:val="22"/>
                <w:szCs w:val="22"/>
              </w:rPr>
              <w:t xml:space="preserve"> Lake (DCR)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Douglas</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Wallum</w:t>
            </w:r>
            <w:proofErr w:type="spellEnd"/>
            <w:r w:rsidRPr="006A0161">
              <w:rPr>
                <w:rFonts w:ascii="Calibri" w:hAnsi="Calibri"/>
                <w:color w:val="000000"/>
                <w:sz w:val="22"/>
                <w:szCs w:val="22"/>
              </w:rPr>
              <w:t xml:space="preserve"> Lake Terrace</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Monthly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Dover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Grossman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11</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Dover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Powissett</w:t>
            </w:r>
            <w:proofErr w:type="spellEnd"/>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11</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Dracut</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Fleur de Lis</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8</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Dracut</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Grove</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8</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Dracut</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Hilltop</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8</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Dracut</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Mascuppic</w:t>
            </w:r>
            <w:proofErr w:type="spellEnd"/>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8</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Dracut</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Passaconaway</w:t>
            </w:r>
            <w:proofErr w:type="spellEnd"/>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8</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Dracut</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Richardson</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9</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252</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252</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Dudley</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Merino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Dunstable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YMCA beach @ </w:t>
            </w:r>
            <w:proofErr w:type="spellStart"/>
            <w:r w:rsidRPr="006A0161">
              <w:rPr>
                <w:rFonts w:ascii="Calibri" w:hAnsi="Calibri"/>
                <w:color w:val="000000"/>
                <w:sz w:val="22"/>
                <w:szCs w:val="22"/>
              </w:rPr>
              <w:t>Massapoag</w:t>
            </w:r>
            <w:proofErr w:type="spellEnd"/>
            <w:r w:rsidRPr="006A0161">
              <w:rPr>
                <w:rFonts w:ascii="Calibri" w:hAnsi="Calibri"/>
                <w:color w:val="000000"/>
                <w:sz w:val="22"/>
                <w:szCs w:val="22"/>
              </w:rPr>
              <w:t xml:space="preserve">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East Brookfield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Camp Frank A Day</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13</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East Brookfield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Lake </w:t>
            </w:r>
            <w:proofErr w:type="spellStart"/>
            <w:r w:rsidRPr="006A0161">
              <w:rPr>
                <w:rFonts w:ascii="Calibri" w:hAnsi="Calibri"/>
                <w:color w:val="000000"/>
                <w:sz w:val="22"/>
                <w:szCs w:val="22"/>
              </w:rPr>
              <w:t>Lashaway</w:t>
            </w:r>
            <w:proofErr w:type="spellEnd"/>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13</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250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1700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Eastham</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Great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Eastham</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Herring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Eastham</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Jemima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Eastham</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Minister's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15</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260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260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Eastham</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Nauset</w:t>
            </w:r>
            <w:proofErr w:type="spellEnd"/>
            <w:r w:rsidRPr="006A0161">
              <w:rPr>
                <w:rFonts w:ascii="Calibri" w:hAnsi="Calibri"/>
                <w:color w:val="000000"/>
                <w:sz w:val="22"/>
                <w:szCs w:val="22"/>
              </w:rPr>
              <w:t xml:space="preserve"> Haven Lakeside Condo </w:t>
            </w:r>
            <w:r w:rsidRPr="006A0161">
              <w:rPr>
                <w:rFonts w:ascii="Calibri" w:hAnsi="Calibri"/>
                <w:color w:val="000000"/>
                <w:sz w:val="22"/>
                <w:szCs w:val="22"/>
              </w:rPr>
              <w:lastRenderedPageBreak/>
              <w:t>(Minister)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lastRenderedPageBreak/>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240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240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lastRenderedPageBreak/>
              <w:t>Eastham</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Whispering Pines Condo (Muddy Pond AKA Mill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10</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Eastham</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Wiley Park</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Easton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Town Pool</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End of 1st dock</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10</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Egremont</w:t>
            </w:r>
            <w:proofErr w:type="spellEnd"/>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Prospect Lake Park</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Erving</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Laurel Lake (DCR)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Essex</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Camp Menorah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9</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Essex</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Centennial Grove</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Falmouth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Ashumet</w:t>
            </w:r>
            <w:proofErr w:type="spellEnd"/>
            <w:r w:rsidRPr="006A0161">
              <w:rPr>
                <w:rFonts w:ascii="Calibri" w:hAnsi="Calibri"/>
                <w:color w:val="000000"/>
                <w:sz w:val="22"/>
                <w:szCs w:val="22"/>
              </w:rPr>
              <w:t xml:space="preserve"> Valley Holly Sands</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Falmouth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Cape Cod Camp Resort</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Falmouth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Coonamessett</w:t>
            </w:r>
            <w:proofErr w:type="spellEnd"/>
            <w:r w:rsidRPr="006A0161">
              <w:rPr>
                <w:rFonts w:ascii="Calibri" w:hAnsi="Calibri"/>
                <w:color w:val="000000"/>
                <w:sz w:val="22"/>
                <w:szCs w:val="22"/>
              </w:rPr>
              <w:t xml:space="preserve">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Falmouth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Grew's</w:t>
            </w:r>
            <w:proofErr w:type="spellEnd"/>
            <w:r w:rsidRPr="006A0161">
              <w:rPr>
                <w:rFonts w:ascii="Calibri" w:hAnsi="Calibri"/>
                <w:color w:val="000000"/>
                <w:sz w:val="22"/>
                <w:szCs w:val="22"/>
              </w:rPr>
              <w:t xml:space="preserve">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Falmouth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Jenkins Pond - </w:t>
            </w:r>
            <w:proofErr w:type="spellStart"/>
            <w:r w:rsidRPr="006A0161">
              <w:rPr>
                <w:rFonts w:ascii="Calibri" w:hAnsi="Calibri"/>
                <w:color w:val="000000"/>
                <w:sz w:val="22"/>
                <w:szCs w:val="22"/>
              </w:rPr>
              <w:t>Pinecrest</w:t>
            </w:r>
            <w:proofErr w:type="spellEnd"/>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Falmouth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Lochstead</w:t>
            </w:r>
            <w:proofErr w:type="spellEnd"/>
            <w:r w:rsidRPr="006A0161">
              <w:rPr>
                <w:rFonts w:ascii="Calibri" w:hAnsi="Calibri"/>
                <w:color w:val="000000"/>
                <w:sz w:val="22"/>
                <w:szCs w:val="22"/>
              </w:rPr>
              <w:t xml:space="preserve"> Association</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Falmouth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Mares Pond Association</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Falmouth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Sand Pointe Shores-Rock Hollow</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Falmouth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Sand Pointe Shores-White Cap</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Falmouth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Shady Lane HA-Crooked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13</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Falmouth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Water-by Estates Association-Flax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Florida</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Manice</w:t>
            </w:r>
            <w:proofErr w:type="spellEnd"/>
            <w:r w:rsidRPr="006A0161">
              <w:rPr>
                <w:rFonts w:ascii="Calibri" w:hAnsi="Calibri"/>
                <w:color w:val="000000"/>
                <w:sz w:val="22"/>
                <w:szCs w:val="22"/>
              </w:rPr>
              <w:t xml:space="preserve"> Education Center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10</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Framingham</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Cochituate</w:t>
            </w:r>
            <w:proofErr w:type="spellEnd"/>
            <w:r w:rsidRPr="006A0161">
              <w:rPr>
                <w:rFonts w:ascii="Calibri" w:hAnsi="Calibri"/>
                <w:color w:val="000000"/>
                <w:sz w:val="22"/>
                <w:szCs w:val="22"/>
              </w:rPr>
              <w:t xml:space="preserve">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10</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Framingham</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Learned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11</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272</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272</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Framingham</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Washakum</w:t>
            </w:r>
            <w:proofErr w:type="spellEnd"/>
            <w:r w:rsidRPr="006A0161">
              <w:rPr>
                <w:rFonts w:ascii="Calibri" w:hAnsi="Calibri"/>
                <w:color w:val="000000"/>
                <w:sz w:val="22"/>
                <w:szCs w:val="22"/>
              </w:rPr>
              <w:t xml:space="preserve">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11</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360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1600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Franklin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Chilson</w:t>
            </w:r>
            <w:proofErr w:type="spellEnd"/>
            <w:r w:rsidRPr="006A0161">
              <w:rPr>
                <w:rFonts w:ascii="Calibri" w:hAnsi="Calibri"/>
                <w:color w:val="000000"/>
                <w:sz w:val="22"/>
                <w:szCs w:val="22"/>
              </w:rPr>
              <w:t xml:space="preserve">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8</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lastRenderedPageBreak/>
              <w:t>Freetown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Cathedral Camp</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8</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Freetown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Long Pond AKA Town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17</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630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990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Gardner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Dunn Pond (DCR)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19</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77</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130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Gardner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Lithuanian Outing Assoc.</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Georgetown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American Legion Park</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10</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Georgetown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Camp Leslie</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8</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Goshen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Camp Holy Cross</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10</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Goshen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Camp Howe</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9</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Goshen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Hammond Acres</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11</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Goshen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Upper Highland Lake - Campers Beach (DCR)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Goshen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Upper Highland Lake - Day use area beach (DCR)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17</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71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71</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Grafton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Silver Lake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11</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Great Barrington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Eisner Camp</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11</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365.4</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365.4</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Great Barrington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Lake Mansfield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Town beach</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Great Barrington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Seven Stones Beach (KSA)</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11</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Greenfield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Greenfield Municipal Bathing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20</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288</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410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Groton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Baby Beach Lost Lake</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15</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Groton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Groton Town Beach (</w:t>
            </w:r>
            <w:proofErr w:type="spellStart"/>
            <w:r w:rsidRPr="006A0161">
              <w:rPr>
                <w:rFonts w:ascii="Calibri" w:hAnsi="Calibri"/>
                <w:color w:val="000000"/>
                <w:sz w:val="22"/>
                <w:szCs w:val="22"/>
              </w:rPr>
              <w:t>Sargisson</w:t>
            </w:r>
            <w:proofErr w:type="spellEnd"/>
            <w:r w:rsidRPr="006A0161">
              <w:rPr>
                <w:rFonts w:ascii="Calibri" w:hAnsi="Calibri"/>
                <w:color w:val="000000"/>
                <w:sz w:val="22"/>
                <w:szCs w:val="22"/>
              </w:rPr>
              <w:t xml:space="preserve">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18</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256</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256</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Groton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Grotonwood</w:t>
            </w:r>
            <w:proofErr w:type="spellEnd"/>
            <w:r w:rsidRPr="006A0161">
              <w:rPr>
                <w:rFonts w:ascii="Calibri" w:hAnsi="Calibri"/>
                <w:color w:val="000000"/>
                <w:sz w:val="22"/>
                <w:szCs w:val="22"/>
              </w:rPr>
              <w:t xml:space="preserve"> Camp</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8</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Halifax</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Annawon</w:t>
            </w:r>
            <w:proofErr w:type="spellEnd"/>
            <w:r w:rsidRPr="006A0161">
              <w:rPr>
                <w:rFonts w:ascii="Calibri" w:hAnsi="Calibri"/>
                <w:color w:val="000000"/>
                <w:sz w:val="22"/>
                <w:szCs w:val="22"/>
              </w:rPr>
              <w:t xml:space="preserve"> Drive</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Halifax</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Halifax Beach Association</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Halifax</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Holmes Street</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15</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Halifax</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Lingan</w:t>
            </w:r>
            <w:proofErr w:type="spellEnd"/>
            <w:r w:rsidRPr="006A0161">
              <w:rPr>
                <w:rFonts w:ascii="Calibri" w:hAnsi="Calibri"/>
                <w:color w:val="000000"/>
                <w:sz w:val="22"/>
                <w:szCs w:val="22"/>
              </w:rPr>
              <w:t xml:space="preserve"> Street</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5</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lastRenderedPageBreak/>
              <w:t>Halifax</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Twin Lakes Condominiums</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Hanson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Cranberry Cove (aka Camp Kiwanee)</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11</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240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240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Hanson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Ocean Ave.</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13</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Harvard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Camp Green Eyrie</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15</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Harvard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Harvard Town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Harwich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Aunt Edie's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Sandy Shore Way</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Harwich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Buck's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Harwich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Clearwater Drive (Great Sands)</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3</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15</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404</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404</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Harwich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Hinkley's</w:t>
            </w:r>
            <w:proofErr w:type="spellEnd"/>
            <w:r w:rsidRPr="006A0161">
              <w:rPr>
                <w:rFonts w:ascii="Calibri" w:hAnsi="Calibri"/>
                <w:color w:val="000000"/>
                <w:sz w:val="22"/>
                <w:szCs w:val="22"/>
              </w:rPr>
              <w:t xml:space="preserve">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Harwich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John Joseph Pond at Lakeside Terrace (Great Sands)</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Lakeside Terrace</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11</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Harwich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John Joseph Pond at Vacation Lane (Great Sands)</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2</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Harwich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Long Pond </w:t>
            </w:r>
            <w:proofErr w:type="spellStart"/>
            <w:r w:rsidRPr="006A0161">
              <w:rPr>
                <w:rFonts w:ascii="Calibri" w:hAnsi="Calibri"/>
                <w:color w:val="000000"/>
                <w:sz w:val="22"/>
                <w:szCs w:val="22"/>
              </w:rPr>
              <w:t>Rte</w:t>
            </w:r>
            <w:proofErr w:type="spellEnd"/>
            <w:r w:rsidRPr="006A0161">
              <w:rPr>
                <w:rFonts w:ascii="Calibri" w:hAnsi="Calibri"/>
                <w:color w:val="000000"/>
                <w:sz w:val="22"/>
                <w:szCs w:val="22"/>
              </w:rPr>
              <w:t xml:space="preserve"> 124</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Harwich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Long Pond-</w:t>
            </w:r>
            <w:proofErr w:type="spellStart"/>
            <w:r w:rsidRPr="006A0161">
              <w:rPr>
                <w:rFonts w:ascii="Calibri" w:hAnsi="Calibri"/>
                <w:color w:val="000000"/>
                <w:sz w:val="22"/>
                <w:szCs w:val="22"/>
              </w:rPr>
              <w:t>Cahoon</w:t>
            </w:r>
            <w:proofErr w:type="spellEnd"/>
            <w:r w:rsidRPr="006A0161">
              <w:rPr>
                <w:rFonts w:ascii="Calibri" w:hAnsi="Calibri"/>
                <w:color w:val="000000"/>
                <w:sz w:val="22"/>
                <w:szCs w:val="22"/>
              </w:rPr>
              <w:t xml:space="preserve"> St.</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Harwich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Long Pond-Long Pond Drive</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Harwich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Robbins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Harwich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Sand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Harwich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Seymour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Harwich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Skinequit</w:t>
            </w:r>
            <w:proofErr w:type="spellEnd"/>
            <w:r w:rsidRPr="006A0161">
              <w:rPr>
                <w:rFonts w:ascii="Calibri" w:hAnsi="Calibri"/>
                <w:color w:val="000000"/>
                <w:sz w:val="22"/>
                <w:szCs w:val="22"/>
              </w:rPr>
              <w:t xml:space="preserve">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Haverhill</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Plugs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11</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Heath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Mohawk Estates</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Beach</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10</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Hinsdale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Camp </w:t>
            </w:r>
            <w:proofErr w:type="spellStart"/>
            <w:r w:rsidRPr="006A0161">
              <w:rPr>
                <w:rFonts w:ascii="Calibri" w:hAnsi="Calibri"/>
                <w:color w:val="000000"/>
                <w:sz w:val="22"/>
                <w:szCs w:val="22"/>
              </w:rPr>
              <w:t>Ashmere</w:t>
            </w:r>
            <w:proofErr w:type="spellEnd"/>
            <w:r w:rsidRPr="006A0161">
              <w:rPr>
                <w:rFonts w:ascii="Calibri" w:hAnsi="Calibri"/>
                <w:color w:val="000000"/>
                <w:sz w:val="22"/>
                <w:szCs w:val="22"/>
              </w:rPr>
              <w:t xml:space="preserve">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11</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Hinsdale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Camp Emerson Beach (Fernwood Reservoir)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5</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Hinsdale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Camp Emerson Marina</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lastRenderedPageBreak/>
              <w:t>Hinsdale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Camp </w:t>
            </w:r>
            <w:proofErr w:type="spellStart"/>
            <w:r w:rsidRPr="006A0161">
              <w:rPr>
                <w:rFonts w:ascii="Calibri" w:hAnsi="Calibri"/>
                <w:color w:val="000000"/>
                <w:sz w:val="22"/>
                <w:szCs w:val="22"/>
              </w:rPr>
              <w:t>Romaca</w:t>
            </w:r>
            <w:proofErr w:type="spellEnd"/>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Beach</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8</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Hinsdale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Camp Taconic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10</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517.2</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517.2</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Hinsdale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Dan </w:t>
            </w:r>
            <w:proofErr w:type="spellStart"/>
            <w:r w:rsidRPr="006A0161">
              <w:rPr>
                <w:rFonts w:ascii="Calibri" w:hAnsi="Calibri"/>
                <w:color w:val="000000"/>
                <w:sz w:val="22"/>
                <w:szCs w:val="22"/>
              </w:rPr>
              <w:t>Duquette</w:t>
            </w:r>
            <w:proofErr w:type="spellEnd"/>
            <w:r w:rsidRPr="006A0161">
              <w:rPr>
                <w:rFonts w:ascii="Calibri" w:hAnsi="Calibri"/>
                <w:color w:val="000000"/>
                <w:sz w:val="22"/>
                <w:szCs w:val="22"/>
              </w:rPr>
              <w:t xml:space="preserve"> Sports Academy</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9</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344.1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344.1</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Holden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Camp </w:t>
            </w:r>
            <w:proofErr w:type="spellStart"/>
            <w:r w:rsidRPr="006A0161">
              <w:rPr>
                <w:rFonts w:ascii="Calibri" w:hAnsi="Calibri"/>
                <w:color w:val="000000"/>
                <w:sz w:val="22"/>
                <w:szCs w:val="22"/>
              </w:rPr>
              <w:t>Kinneywood</w:t>
            </w:r>
            <w:proofErr w:type="spellEnd"/>
            <w:r w:rsidRPr="006A0161">
              <w:rPr>
                <w:rFonts w:ascii="Calibri" w:hAnsi="Calibri"/>
                <w:color w:val="000000"/>
                <w:sz w:val="22"/>
                <w:szCs w:val="22"/>
              </w:rPr>
              <w:t xml:space="preserve">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8</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330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330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Holden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Eagle Lake</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13</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490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490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Holland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Collette Drive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18</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390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730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Holland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Craig Road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Holland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Holland Pond North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7</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Holland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Lake </w:t>
            </w:r>
            <w:proofErr w:type="spellStart"/>
            <w:r w:rsidRPr="006A0161">
              <w:rPr>
                <w:rFonts w:ascii="Calibri" w:hAnsi="Calibri"/>
                <w:color w:val="000000"/>
                <w:sz w:val="22"/>
                <w:szCs w:val="22"/>
              </w:rPr>
              <w:t>Siog</w:t>
            </w:r>
            <w:proofErr w:type="spellEnd"/>
            <w:r w:rsidRPr="006A0161">
              <w:rPr>
                <w:rFonts w:ascii="Calibri" w:hAnsi="Calibri"/>
                <w:color w:val="000000"/>
                <w:sz w:val="22"/>
                <w:szCs w:val="22"/>
              </w:rPr>
              <w:t xml:space="preserve"> Park (USACE)</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13</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Holland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Massaconet</w:t>
            </w:r>
            <w:proofErr w:type="spellEnd"/>
            <w:r w:rsidRPr="006A0161">
              <w:rPr>
                <w:rFonts w:ascii="Calibri" w:hAnsi="Calibri"/>
                <w:color w:val="000000"/>
                <w:sz w:val="22"/>
                <w:szCs w:val="22"/>
              </w:rPr>
              <w:t xml:space="preserve"> Shores</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18</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290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770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Holliston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Pleasure Point</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13</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Holliston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Stoddard Park</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Hopkinton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Sandy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Left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9</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Hopkinton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Sandy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Middle</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9</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Hopkinton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Sandy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Right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9</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Hubbardston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Comet Pond Beach (DCR)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Middle</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1100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1100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Hubbardston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Pinecrest</w:t>
            </w:r>
            <w:proofErr w:type="spellEnd"/>
            <w:r w:rsidRPr="006A0161">
              <w:rPr>
                <w:rFonts w:ascii="Calibri" w:hAnsi="Calibri"/>
                <w:color w:val="000000"/>
                <w:sz w:val="22"/>
                <w:szCs w:val="22"/>
              </w:rPr>
              <w:t xml:space="preserve"> Property Owners Assoc.</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Biweekly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Hubbardston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Pinecrest</w:t>
            </w:r>
            <w:proofErr w:type="spellEnd"/>
            <w:r w:rsidRPr="006A0161">
              <w:rPr>
                <w:rFonts w:ascii="Calibri" w:hAnsi="Calibri"/>
                <w:color w:val="000000"/>
                <w:sz w:val="22"/>
                <w:szCs w:val="22"/>
              </w:rPr>
              <w:t xml:space="preserve"> Property Owners Assoc.</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Biweekly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Hudson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Centennial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1011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1011</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Huntington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Timothy Hill Christian Camp</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Beach</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Once</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Huntington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YMCA Camp Norwich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Once</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Ipswich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Hood Pond-boat ramp</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Kingston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Camp Morning Star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9</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Lakeville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Clear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11</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Lakeville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Loon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Once</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Lancaster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Camp Lowe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lastRenderedPageBreak/>
              <w:t>Lancaster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JCC Family Camp</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10</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Lancaster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Lancaster Town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9</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Lanesborough</w:t>
            </w:r>
            <w:proofErr w:type="spellEnd"/>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Sunrise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770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770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Lee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Goose Pond at Leisure Lee Rd.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Lee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Lee Town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13</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Leicester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Camp Wind-in-the-Pines</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Lower beach</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11</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Leicester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Camp Wind-in-the-Pines</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Upper beach</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10</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Lenox</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Lenox Town Beach (Laurel Lake)</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15</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Leominster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Ricker's </w:t>
            </w:r>
            <w:proofErr w:type="spellStart"/>
            <w:r w:rsidRPr="006A0161">
              <w:rPr>
                <w:rFonts w:ascii="Calibri" w:hAnsi="Calibri"/>
                <w:color w:val="000000"/>
                <w:sz w:val="22"/>
                <w:szCs w:val="22"/>
              </w:rPr>
              <w:t>Kindercamp</w:t>
            </w:r>
            <w:proofErr w:type="spellEnd"/>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9</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Lexington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Old Reservoir Swim Area  #1</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11</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256</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256</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Lexington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Old Reservoir Swim Area  #2</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11</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256</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256</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Littleton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Littleton Town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400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400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Lowell</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Merrimac River - Bath House</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15</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5</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260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10000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Ludlow</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Haviland</w:t>
            </w:r>
            <w:proofErr w:type="spellEnd"/>
            <w:r w:rsidRPr="006A0161">
              <w:rPr>
                <w:rFonts w:ascii="Calibri" w:hAnsi="Calibri"/>
                <w:color w:val="000000"/>
                <w:sz w:val="22"/>
                <w:szCs w:val="22"/>
              </w:rPr>
              <w:t xml:space="preserve">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Middle of pond</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15</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Lunenburg</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Hickory Hills (</w:t>
            </w:r>
            <w:proofErr w:type="spellStart"/>
            <w:r w:rsidRPr="006A0161">
              <w:rPr>
                <w:rFonts w:ascii="Calibri" w:hAnsi="Calibri"/>
                <w:color w:val="000000"/>
                <w:sz w:val="22"/>
                <w:szCs w:val="22"/>
              </w:rPr>
              <w:t>Brookview</w:t>
            </w:r>
            <w:proofErr w:type="spellEnd"/>
            <w:r w:rsidRPr="006A0161">
              <w:rPr>
                <w:rFonts w:ascii="Calibri" w:hAnsi="Calibri"/>
                <w:color w:val="000000"/>
                <w:sz w:val="22"/>
                <w:szCs w:val="22"/>
              </w:rPr>
              <w:t>)</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Lunenburg</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Hickory Hills (Hemlock Drive)</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Lunenburg</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Hickory Hills (Island Rd.)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Lunenburg</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Lake </w:t>
            </w:r>
            <w:proofErr w:type="spellStart"/>
            <w:r w:rsidRPr="006A0161">
              <w:rPr>
                <w:rFonts w:ascii="Calibri" w:hAnsi="Calibri"/>
                <w:color w:val="000000"/>
                <w:sz w:val="22"/>
                <w:szCs w:val="22"/>
              </w:rPr>
              <w:t>Whalom</w:t>
            </w:r>
            <w:proofErr w:type="spellEnd"/>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Lunenburg</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Lunenburg Town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9</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Lunenburg</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Shady Point Campground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18</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400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400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Marlborough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Henry F Collins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Marlborough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Intercolonial Club of Marlborough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Marlborough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McDonald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Marlborough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Memorial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[obsolete] Left (Marl.)</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6</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269</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269</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Marlborough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Memorial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[obsolete] Right </w:t>
            </w:r>
            <w:r w:rsidRPr="006A0161">
              <w:rPr>
                <w:rFonts w:ascii="Calibri" w:hAnsi="Calibri"/>
                <w:color w:val="000000"/>
                <w:sz w:val="22"/>
                <w:szCs w:val="22"/>
              </w:rPr>
              <w:lastRenderedPageBreak/>
              <w:t>(Marl.)</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lastRenderedPageBreak/>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6</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1054</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1054</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lastRenderedPageBreak/>
              <w:t>Marlborough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Memorial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Middle (Marl.)</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10</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Marlborough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Richard P. Sharon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Marlborough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Roger's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933</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933</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Mashpee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Attaquin</w:t>
            </w:r>
            <w:proofErr w:type="spellEnd"/>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Mashpee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Briarwood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Mashpee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Camp Farley - </w:t>
            </w:r>
            <w:proofErr w:type="spellStart"/>
            <w:r w:rsidRPr="006A0161">
              <w:rPr>
                <w:rFonts w:ascii="Calibri" w:hAnsi="Calibri"/>
                <w:color w:val="000000"/>
                <w:sz w:val="22"/>
                <w:szCs w:val="22"/>
              </w:rPr>
              <w:t>Wakeby</w:t>
            </w:r>
            <w:proofErr w:type="spellEnd"/>
            <w:r w:rsidRPr="006A0161">
              <w:rPr>
                <w:rFonts w:ascii="Calibri" w:hAnsi="Calibri"/>
                <w:color w:val="000000"/>
                <w:sz w:val="22"/>
                <w:szCs w:val="22"/>
              </w:rPr>
              <w:t xml:space="preserve">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Mashpee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Fells Pond (AKA Jim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Mashpee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John's Pond (Fred's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Tims</w:t>
            </w:r>
            <w:proofErr w:type="spellEnd"/>
            <w:r w:rsidRPr="006A0161">
              <w:rPr>
                <w:rFonts w:ascii="Calibri" w:hAnsi="Calibri"/>
                <w:color w:val="000000"/>
                <w:sz w:val="22"/>
                <w:szCs w:val="22"/>
              </w:rPr>
              <w:t xml:space="preserve"> Beach</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10</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720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720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Mashpee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John's Pond (North)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Mashpee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John's Pond (Public)</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Back Road</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Mashpee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John's Pond (Public)</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Brickyard Road</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Mashpee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Mashpee Shores Assoc.</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11</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Mashpee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Santuit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Bryants</w:t>
            </w:r>
            <w:proofErr w:type="spellEnd"/>
            <w:r w:rsidRPr="006A0161">
              <w:rPr>
                <w:rFonts w:ascii="Calibri" w:hAnsi="Calibri"/>
                <w:color w:val="000000"/>
                <w:sz w:val="22"/>
                <w:szCs w:val="22"/>
              </w:rPr>
              <w:t xml:space="preserve"> Neck</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Mashpee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Santuit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Town Landing</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Mashpee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Santuit Pond Estate Assoc. - Santuit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Mashpee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Trustees of the Reservation (Mashpee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Mashpee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Trustees of the Reservation (</w:t>
            </w:r>
            <w:proofErr w:type="spellStart"/>
            <w:r w:rsidRPr="006A0161">
              <w:rPr>
                <w:rFonts w:ascii="Calibri" w:hAnsi="Calibri"/>
                <w:color w:val="000000"/>
                <w:sz w:val="22"/>
                <w:szCs w:val="22"/>
              </w:rPr>
              <w:t>Wakeby</w:t>
            </w:r>
            <w:proofErr w:type="spellEnd"/>
            <w:r w:rsidRPr="006A0161">
              <w:rPr>
                <w:rFonts w:ascii="Calibri" w:hAnsi="Calibri"/>
                <w:color w:val="000000"/>
                <w:sz w:val="22"/>
                <w:szCs w:val="22"/>
              </w:rPr>
              <w:t xml:space="preserve">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Medfield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Hinkley</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Left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Medfield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Hinkley</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Right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Medford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Wrights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Deep End</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9</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Medford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Wrights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Shallow End</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10</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256</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256</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Mendon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Mendon Town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15</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340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1300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lastRenderedPageBreak/>
              <w:t>Methuen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Forest Lake: Swimming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11</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Middleborough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Camp </w:t>
            </w:r>
            <w:proofErr w:type="spellStart"/>
            <w:r w:rsidRPr="006A0161">
              <w:rPr>
                <w:rFonts w:ascii="Calibri" w:hAnsi="Calibri"/>
                <w:color w:val="000000"/>
                <w:sz w:val="22"/>
                <w:szCs w:val="22"/>
              </w:rPr>
              <w:t>Avoda</w:t>
            </w:r>
            <w:proofErr w:type="spellEnd"/>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8</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Middleborough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Camp </w:t>
            </w:r>
            <w:proofErr w:type="spellStart"/>
            <w:r w:rsidRPr="006A0161">
              <w:rPr>
                <w:rFonts w:ascii="Calibri" w:hAnsi="Calibri"/>
                <w:color w:val="000000"/>
                <w:sz w:val="22"/>
                <w:szCs w:val="22"/>
              </w:rPr>
              <w:t>Yomechas</w:t>
            </w:r>
            <w:proofErr w:type="spellEnd"/>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Middleborough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Woods Pond Cabins</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10</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Middleton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Thunderbridge</w:t>
            </w:r>
            <w:proofErr w:type="spellEnd"/>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17</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380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720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Milton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Houghton's Pond @ Bathhouse (DCR)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Monterey</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Benedict Pond Beach (DCR)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Monterey</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Camp Half Moon</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9</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Monterey</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Lake Garfield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13</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648.8</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648.8</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Mt. Washington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Camp Hi Rock - Bear Rock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Mt. Washington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Camp Hi Rock - Main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Nantucket</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Miacomet</w:t>
            </w:r>
            <w:proofErr w:type="spellEnd"/>
            <w:r w:rsidRPr="006A0161">
              <w:rPr>
                <w:rFonts w:ascii="Calibri" w:hAnsi="Calibri"/>
                <w:color w:val="000000"/>
                <w:sz w:val="22"/>
                <w:szCs w:val="22"/>
              </w:rPr>
              <w:t xml:space="preserve">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476</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476</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Nantucket</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Sesachacha</w:t>
            </w:r>
            <w:proofErr w:type="spellEnd"/>
            <w:r w:rsidRPr="006A0161">
              <w:rPr>
                <w:rFonts w:ascii="Calibri" w:hAnsi="Calibri"/>
                <w:color w:val="000000"/>
                <w:sz w:val="22"/>
                <w:szCs w:val="22"/>
              </w:rPr>
              <w:t xml:space="preserve">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11</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Natick</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Camp Arrowhead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9</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Natick</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Camp Nonesuch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276</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276</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Natick</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Cochituate</w:t>
            </w:r>
            <w:proofErr w:type="spellEnd"/>
            <w:r w:rsidRPr="006A0161">
              <w:rPr>
                <w:rFonts w:ascii="Calibri" w:hAnsi="Calibri"/>
                <w:color w:val="000000"/>
                <w:sz w:val="22"/>
                <w:szCs w:val="22"/>
              </w:rPr>
              <w:t xml:space="preserve"> Lake-North Beach (DCR)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Natick</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Memorial Beach (Dug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Diving</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680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680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Natick</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Memorial Beach (Dug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Wading</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11</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New Marlborough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Camp </w:t>
            </w:r>
            <w:proofErr w:type="spellStart"/>
            <w:r w:rsidRPr="006A0161">
              <w:rPr>
                <w:rFonts w:ascii="Calibri" w:hAnsi="Calibri"/>
                <w:color w:val="000000"/>
                <w:sz w:val="22"/>
                <w:szCs w:val="22"/>
              </w:rPr>
              <w:t>Wa</w:t>
            </w:r>
            <w:proofErr w:type="spellEnd"/>
            <w:r w:rsidRPr="006A0161">
              <w:rPr>
                <w:rFonts w:ascii="Calibri" w:hAnsi="Calibri"/>
                <w:color w:val="000000"/>
                <w:sz w:val="22"/>
                <w:szCs w:val="22"/>
              </w:rPr>
              <w:t xml:space="preserve"> </w:t>
            </w:r>
            <w:proofErr w:type="spellStart"/>
            <w:r w:rsidRPr="006A0161">
              <w:rPr>
                <w:rFonts w:ascii="Calibri" w:hAnsi="Calibri"/>
                <w:color w:val="000000"/>
                <w:sz w:val="22"/>
                <w:szCs w:val="22"/>
              </w:rPr>
              <w:t>Wa</w:t>
            </w:r>
            <w:proofErr w:type="spellEnd"/>
            <w:r w:rsidRPr="006A0161">
              <w:rPr>
                <w:rFonts w:ascii="Calibri" w:hAnsi="Calibri"/>
                <w:color w:val="000000"/>
                <w:sz w:val="22"/>
                <w:szCs w:val="22"/>
              </w:rPr>
              <w:t xml:space="preserve"> </w:t>
            </w:r>
            <w:proofErr w:type="spellStart"/>
            <w:r w:rsidRPr="006A0161">
              <w:rPr>
                <w:rFonts w:ascii="Calibri" w:hAnsi="Calibri"/>
                <w:color w:val="000000"/>
                <w:sz w:val="22"/>
                <w:szCs w:val="22"/>
              </w:rPr>
              <w:t>Segowea</w:t>
            </w:r>
            <w:proofErr w:type="spellEnd"/>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11</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Newton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Crystal Lake</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North Adams</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Windsor Lake</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25</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365</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461</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North Andover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Frye Pond Beach (DCR)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North Andover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Stevens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11</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250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250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North </w:t>
            </w:r>
            <w:proofErr w:type="spellStart"/>
            <w:r w:rsidRPr="006A0161">
              <w:rPr>
                <w:rFonts w:ascii="Calibri" w:hAnsi="Calibri"/>
                <w:color w:val="000000"/>
                <w:sz w:val="22"/>
                <w:szCs w:val="22"/>
              </w:rPr>
              <w:lastRenderedPageBreak/>
              <w:t>Attleborough</w:t>
            </w:r>
            <w:proofErr w:type="spellEnd"/>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lastRenderedPageBreak/>
              <w:t>Falls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10</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340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690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lastRenderedPageBreak/>
              <w:t xml:space="preserve">North </w:t>
            </w:r>
            <w:proofErr w:type="spellStart"/>
            <w:r w:rsidRPr="006A0161">
              <w:rPr>
                <w:rFonts w:ascii="Calibri" w:hAnsi="Calibri"/>
                <w:color w:val="000000"/>
                <w:sz w:val="22"/>
                <w:szCs w:val="22"/>
              </w:rPr>
              <w:t>Attleborough</w:t>
            </w:r>
            <w:proofErr w:type="spellEnd"/>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Whitings</w:t>
            </w:r>
            <w:proofErr w:type="spellEnd"/>
            <w:r w:rsidRPr="006A0161">
              <w:rPr>
                <w:rFonts w:ascii="Calibri" w:hAnsi="Calibri"/>
                <w:color w:val="000000"/>
                <w:sz w:val="22"/>
                <w:szCs w:val="22"/>
              </w:rPr>
              <w:t xml:space="preserve">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11</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8</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350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2700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North Brookfield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Brooks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11</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North Brookfield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Camp Atwater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5</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Northampton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Musante</w:t>
            </w:r>
            <w:proofErr w:type="spellEnd"/>
            <w:r w:rsidRPr="006A0161">
              <w:rPr>
                <w:rFonts w:ascii="Calibri" w:hAnsi="Calibri"/>
                <w:color w:val="000000"/>
                <w:sz w:val="22"/>
                <w:szCs w:val="22"/>
              </w:rPr>
              <w:t xml:space="preserve">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17</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392</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392</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Oakham</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Lake Dean </w:t>
            </w:r>
            <w:proofErr w:type="spellStart"/>
            <w:r w:rsidRPr="006A0161">
              <w:rPr>
                <w:rFonts w:ascii="Calibri" w:hAnsi="Calibri"/>
                <w:color w:val="000000"/>
                <w:sz w:val="22"/>
                <w:szCs w:val="22"/>
              </w:rPr>
              <w:t>Dean</w:t>
            </w:r>
            <w:proofErr w:type="spellEnd"/>
            <w:r w:rsidRPr="006A0161">
              <w:rPr>
                <w:rFonts w:ascii="Calibri" w:hAnsi="Calibri"/>
                <w:color w:val="000000"/>
                <w:sz w:val="22"/>
                <w:szCs w:val="22"/>
              </w:rPr>
              <w:t xml:space="preserve"> Campground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500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500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Oakham</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Pine Acres Resort</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Oakham</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Treasure Valley Scout</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East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8</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Oakham</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Treasure Valley Scout</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West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8</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Orange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Camp Selah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Orange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Orange Town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Beach</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10</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Orleans</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Crystal Lake</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Orleans</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Pilgrim Lake</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Otis</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Berkshire Sports Academy</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10</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Otis</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Camp Bonnie Brae</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13</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Otis</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Otis Reservoir Beach (DCR)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Otis</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Otis Town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2050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2050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Otis</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Otis Woodlands Club</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Beach</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272.3</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304.4</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Otis</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Otis Woodlands Club</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Picnic Grove</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387.3</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461.1</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Otis</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Otis Woodlands Club</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Weir</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344.8</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613.1</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Oxford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Barton Center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9</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Oxford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Carbuncle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260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650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Pembroke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Camp Pembroke</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5</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Pembroke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Furnace Colony</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1600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1600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Pembroke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Little Sandy</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lastRenderedPageBreak/>
              <w:t>Pembroke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Oldham</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Pembroke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Stetson</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Peru</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Camp </w:t>
            </w:r>
            <w:proofErr w:type="spellStart"/>
            <w:r w:rsidRPr="006A0161">
              <w:rPr>
                <w:rFonts w:ascii="Calibri" w:hAnsi="Calibri"/>
                <w:color w:val="000000"/>
                <w:sz w:val="22"/>
                <w:szCs w:val="22"/>
              </w:rPr>
              <w:t>Danbee</w:t>
            </w:r>
            <w:proofErr w:type="spellEnd"/>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385</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385</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Phillipston</w:t>
            </w:r>
            <w:proofErr w:type="spellEnd"/>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Queen Lake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North Beach</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17</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Phillipston</w:t>
            </w:r>
            <w:proofErr w:type="spellEnd"/>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Queen Lake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South Beach</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17</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Pittsfield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Camp Stevenson/</w:t>
            </w:r>
            <w:proofErr w:type="spellStart"/>
            <w:r w:rsidRPr="006A0161">
              <w:rPr>
                <w:rFonts w:ascii="Calibri" w:hAnsi="Calibri"/>
                <w:color w:val="000000"/>
                <w:sz w:val="22"/>
                <w:szCs w:val="22"/>
              </w:rPr>
              <w:t>Witawentin</w:t>
            </w:r>
            <w:proofErr w:type="spellEnd"/>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8</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Pittsfield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Camp </w:t>
            </w:r>
            <w:proofErr w:type="spellStart"/>
            <w:r w:rsidRPr="006A0161">
              <w:rPr>
                <w:rFonts w:ascii="Calibri" w:hAnsi="Calibri"/>
                <w:color w:val="000000"/>
                <w:sz w:val="22"/>
                <w:szCs w:val="22"/>
              </w:rPr>
              <w:t>Winadu</w:t>
            </w:r>
            <w:proofErr w:type="spellEnd"/>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10</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Pittsfield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Country Club of Pittsfield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Pittsfield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Lakeside Christian Camp</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11</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Pittsfield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Lulu Pond Beach (DCR)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21</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5</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74</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1733</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5</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Pittsfield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Onota</w:t>
            </w:r>
            <w:proofErr w:type="spellEnd"/>
            <w:r w:rsidRPr="006A0161">
              <w:rPr>
                <w:rFonts w:ascii="Calibri" w:hAnsi="Calibri"/>
                <w:color w:val="000000"/>
                <w:sz w:val="22"/>
                <w:szCs w:val="22"/>
              </w:rPr>
              <w:t xml:space="preserve"> Lake - </w:t>
            </w:r>
            <w:proofErr w:type="spellStart"/>
            <w:r w:rsidRPr="006A0161">
              <w:rPr>
                <w:rFonts w:ascii="Calibri" w:hAnsi="Calibri"/>
                <w:color w:val="000000"/>
                <w:sz w:val="22"/>
                <w:szCs w:val="22"/>
              </w:rPr>
              <w:t>Controy</w:t>
            </w:r>
            <w:proofErr w:type="spellEnd"/>
            <w:r w:rsidRPr="006A0161">
              <w:rPr>
                <w:rFonts w:ascii="Calibri" w:hAnsi="Calibri"/>
                <w:color w:val="000000"/>
                <w:sz w:val="22"/>
                <w:szCs w:val="22"/>
              </w:rPr>
              <w:t xml:space="preserve"> </w:t>
            </w:r>
            <w:proofErr w:type="spellStart"/>
            <w:r w:rsidRPr="006A0161">
              <w:rPr>
                <w:rFonts w:ascii="Calibri" w:hAnsi="Calibri"/>
                <w:color w:val="000000"/>
                <w:sz w:val="22"/>
                <w:szCs w:val="22"/>
              </w:rPr>
              <w:t>Pavillion</w:t>
            </w:r>
            <w:proofErr w:type="spellEnd"/>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Pittsfield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Onota</w:t>
            </w:r>
            <w:proofErr w:type="spellEnd"/>
            <w:r w:rsidRPr="006A0161">
              <w:rPr>
                <w:rFonts w:ascii="Calibri" w:hAnsi="Calibri"/>
                <w:color w:val="000000"/>
                <w:sz w:val="22"/>
                <w:szCs w:val="22"/>
              </w:rPr>
              <w:t xml:space="preserve"> Lake - Decom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400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400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Pittsfield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Onota</w:t>
            </w:r>
            <w:proofErr w:type="spellEnd"/>
            <w:r w:rsidRPr="006A0161">
              <w:rPr>
                <w:rFonts w:ascii="Calibri" w:hAnsi="Calibri"/>
                <w:color w:val="000000"/>
                <w:sz w:val="22"/>
                <w:szCs w:val="22"/>
              </w:rPr>
              <w:t xml:space="preserve"> Lake - Public Beach at Burbank Park</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Pittsfield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Pontoosuc</w:t>
            </w:r>
            <w:proofErr w:type="spellEnd"/>
            <w:r w:rsidRPr="006A0161">
              <w:rPr>
                <w:rFonts w:ascii="Calibri" w:hAnsi="Calibri"/>
                <w:color w:val="000000"/>
                <w:sz w:val="22"/>
                <w:szCs w:val="22"/>
              </w:rPr>
              <w:t xml:space="preserve"> Lake - Decom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Public Beach</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17</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Pittsfield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South Pond Farm</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15</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Pittsfield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The Pines</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Pines</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Plainfield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Plainfield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Plymouth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Baird Center (Bloody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Plymouth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Barrett Pond (DCR)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Plymouth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Blueberry Hill Camp (Curlew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Plymouth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Camp </w:t>
            </w:r>
            <w:proofErr w:type="spellStart"/>
            <w:r w:rsidRPr="006A0161">
              <w:rPr>
                <w:rFonts w:ascii="Calibri" w:hAnsi="Calibri"/>
                <w:color w:val="000000"/>
                <w:sz w:val="22"/>
                <w:szCs w:val="22"/>
              </w:rPr>
              <w:t>Bournedale</w:t>
            </w:r>
            <w:proofErr w:type="spellEnd"/>
            <w:r w:rsidRPr="006A0161">
              <w:rPr>
                <w:rFonts w:ascii="Calibri" w:hAnsi="Calibri"/>
                <w:color w:val="000000"/>
                <w:sz w:val="22"/>
                <w:szCs w:val="22"/>
              </w:rPr>
              <w:t xml:space="preserve"> - Great Herring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5</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Plymouth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Camp Cachalot</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9</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Plymouth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Camp Clark YMCA - Hyles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Plymouth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Camp Norse</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10</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lastRenderedPageBreak/>
              <w:t>Plymouth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Camp Squanto</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9</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Plymouth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Charge Pond (DCR)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17</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180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180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Plymouth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Clear Pond Condos/Village</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9</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Plymouth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College Pond Day Use (DCR)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18</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110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680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Plymouth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Curlew Pond (DCR)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17</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220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220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Plymouth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Ellis Haven</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Plymouth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Fearing Pond (DCR)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Beach 1</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Plymouth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Fearing Pond (DCR)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Beach 2</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17</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170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170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Plymouth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Fresh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Left (aka Mid Pond)</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Plymouth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Fresh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Right (aka End Pond)</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Plymouth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Hedges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Plymouth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Indian Head Resort</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Plymouth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Morton Park</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Cove (Satellite 2)</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Plymouth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Morton Park</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Left (Satellite 1)</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Plymouth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Morton Park</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Main (right)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Plymouth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Pinewood Camp - Crew Dock</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Plymouth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Pinewood Camp - Main Dock</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Plymouth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Pinewood Camp - Round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Plymouth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Pinewood Lodge Campground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Plymouth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Plymouth Estates</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Once</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Plymouth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Sandy Pond Campground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Plymouth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Wind-in-the-Pines Camp</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8</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Randolph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Ponkapoag</w:t>
            </w:r>
            <w:proofErr w:type="spellEnd"/>
            <w:r w:rsidRPr="006A0161">
              <w:rPr>
                <w:rFonts w:ascii="Calibri" w:hAnsi="Calibri"/>
                <w:color w:val="000000"/>
                <w:sz w:val="22"/>
                <w:szCs w:val="22"/>
              </w:rPr>
              <w:t xml:space="preserve">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lastRenderedPageBreak/>
              <w:t>Richmond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Camp Russell</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13</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Richmond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Richmond Shores - East</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13</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Richmond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Richmond Town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13</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Rochester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S.P.E.N.A.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13</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304</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304</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Rockland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Hartsuff</w:t>
            </w:r>
            <w:proofErr w:type="spellEnd"/>
            <w:r w:rsidRPr="006A0161">
              <w:rPr>
                <w:rFonts w:ascii="Calibri" w:hAnsi="Calibri"/>
                <w:color w:val="000000"/>
                <w:sz w:val="22"/>
                <w:szCs w:val="22"/>
              </w:rPr>
              <w:t xml:space="preserve"> Park</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7</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Rowe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Rowe Town Beach at Pelham Park</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Center AKA Swimming</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15</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Rowe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Rowe Town Beach at Pelham Park</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Right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15</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Royalston</w:t>
            </w:r>
            <w:proofErr w:type="spellEnd"/>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St. Laurent Camp</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504</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504</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Royalston</w:t>
            </w:r>
            <w:proofErr w:type="spellEnd"/>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St. Laurent Camp</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124</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644</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Royalston</w:t>
            </w:r>
            <w:proofErr w:type="spellEnd"/>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Tully Lake Campground (USACE)</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Russell</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H.A. Moses Beach (Scout Reservation)</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Rutland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Whitehall Pond Beach (DCR)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Sandisfield</w:t>
            </w:r>
            <w:proofErr w:type="spellEnd"/>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York Lake Beach (DCR)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18</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67</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111</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Sandwich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Camp Burgess</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9</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Sandwich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Camp Good News</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9</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Sandwich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Camp Hayward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9</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Sandwich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Camp Lyndon</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8</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Sandwich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Dunroamin</w:t>
            </w:r>
            <w:proofErr w:type="spellEnd"/>
            <w:r w:rsidRPr="006A0161">
              <w:rPr>
                <w:rFonts w:ascii="Calibri" w:hAnsi="Calibri"/>
                <w:color w:val="000000"/>
                <w:sz w:val="22"/>
                <w:szCs w:val="22"/>
              </w:rPr>
              <w:t xml:space="preserve"> Park &amp; Cottages</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Sandwich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Lakefield Farms Trust</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11</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Sandwich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Lakewood Hills Property Owners Assoc.</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Sandwich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Lawrence Pond Village</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17</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456</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800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Sandwich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Peter's Pond RV Park</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Main Beach/Beach Rd</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11</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lastRenderedPageBreak/>
              <w:t>Sandwich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Peter's Pond RV Park</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Small Beach/Cove St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13</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800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800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Sandwich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Peter's Pond Town Park 1</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400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400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Sandwich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Rolling Ridge Homeowners Assoc.-Lawrence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15</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656</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656</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Sandwich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Snake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400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400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Sandwich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South Shore YMCA - Triangle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9</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Sandwich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Wakeby</w:t>
            </w:r>
            <w:proofErr w:type="spellEnd"/>
            <w:r w:rsidRPr="006A0161">
              <w:rPr>
                <w:rFonts w:ascii="Calibri" w:hAnsi="Calibri"/>
                <w:color w:val="000000"/>
                <w:sz w:val="22"/>
                <w:szCs w:val="22"/>
              </w:rPr>
              <w:t xml:space="preserve">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400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400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Saugus</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Pearce Lake @ </w:t>
            </w:r>
            <w:proofErr w:type="spellStart"/>
            <w:r w:rsidRPr="006A0161">
              <w:rPr>
                <w:rFonts w:ascii="Calibri" w:hAnsi="Calibri"/>
                <w:color w:val="000000"/>
                <w:sz w:val="22"/>
                <w:szCs w:val="22"/>
              </w:rPr>
              <w:t>Breakheart</w:t>
            </w:r>
            <w:proofErr w:type="spellEnd"/>
            <w:r w:rsidRPr="006A0161">
              <w:rPr>
                <w:rFonts w:ascii="Calibri" w:hAnsi="Calibri"/>
                <w:color w:val="000000"/>
                <w:sz w:val="22"/>
                <w:szCs w:val="22"/>
              </w:rPr>
              <w:t xml:space="preserve"> (DCR)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70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70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Saugus</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Peckham Pond @ Camp </w:t>
            </w:r>
            <w:proofErr w:type="spellStart"/>
            <w:r w:rsidRPr="006A0161">
              <w:rPr>
                <w:rFonts w:ascii="Calibri" w:hAnsi="Calibri"/>
                <w:color w:val="000000"/>
                <w:sz w:val="22"/>
                <w:szCs w:val="22"/>
              </w:rPr>
              <w:t>Nihan</w:t>
            </w:r>
            <w:proofErr w:type="spellEnd"/>
            <w:r w:rsidRPr="006A0161">
              <w:rPr>
                <w:rFonts w:ascii="Calibri" w:hAnsi="Calibri"/>
                <w:color w:val="000000"/>
                <w:sz w:val="22"/>
                <w:szCs w:val="22"/>
              </w:rPr>
              <w:t xml:space="preserve"> (DCR)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19</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75</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423</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Savoy</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North Pond Beach (DCR)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18</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68</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224</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Sharon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Camp Gannett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10</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Sharon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Camp Wonderland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9</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Sharon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Community Center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Twice per week</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20</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1600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1600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Sharon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Everwood</w:t>
            </w:r>
            <w:proofErr w:type="spellEnd"/>
            <w:r w:rsidRPr="006A0161">
              <w:rPr>
                <w:rFonts w:ascii="Calibri" w:hAnsi="Calibri"/>
                <w:color w:val="000000"/>
                <w:sz w:val="22"/>
                <w:szCs w:val="22"/>
              </w:rPr>
              <w:t xml:space="preserve"> Day Camp</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10</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960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960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Sharon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Massapoag</w:t>
            </w:r>
            <w:proofErr w:type="spellEnd"/>
            <w:r w:rsidRPr="006A0161">
              <w:rPr>
                <w:rFonts w:ascii="Calibri" w:hAnsi="Calibri"/>
                <w:color w:val="000000"/>
                <w:sz w:val="22"/>
                <w:szCs w:val="22"/>
              </w:rPr>
              <w:t xml:space="preserve"> Yacht Club</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15</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Sharon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Sharon Town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Central</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11</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Sharon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Sharon Town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Swimming dock</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Twice per week</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20</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580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580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Sherborn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Farm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17</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Shrewsbury</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Sunset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11</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Shutesbury</w:t>
            </w:r>
            <w:proofErr w:type="spellEnd"/>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Lake </w:t>
            </w:r>
            <w:proofErr w:type="spellStart"/>
            <w:r w:rsidRPr="006A0161">
              <w:rPr>
                <w:rFonts w:ascii="Calibri" w:hAnsi="Calibri"/>
                <w:color w:val="000000"/>
                <w:sz w:val="22"/>
                <w:szCs w:val="22"/>
              </w:rPr>
              <w:t>Wyola</w:t>
            </w:r>
            <w:proofErr w:type="spellEnd"/>
            <w:r w:rsidRPr="006A0161">
              <w:rPr>
                <w:rFonts w:ascii="Calibri" w:hAnsi="Calibri"/>
                <w:color w:val="000000"/>
                <w:sz w:val="22"/>
                <w:szCs w:val="22"/>
              </w:rPr>
              <w:t xml:space="preserve"> (DCR)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18</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110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130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Shutesbury</w:t>
            </w:r>
            <w:proofErr w:type="spellEnd"/>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Lake </w:t>
            </w:r>
            <w:proofErr w:type="spellStart"/>
            <w:r w:rsidRPr="006A0161">
              <w:rPr>
                <w:rFonts w:ascii="Calibri" w:hAnsi="Calibri"/>
                <w:color w:val="000000"/>
                <w:sz w:val="22"/>
                <w:szCs w:val="22"/>
              </w:rPr>
              <w:t>Wyola</w:t>
            </w:r>
            <w:proofErr w:type="spellEnd"/>
            <w:r w:rsidRPr="006A0161">
              <w:rPr>
                <w:rFonts w:ascii="Calibri" w:hAnsi="Calibri"/>
                <w:color w:val="000000"/>
                <w:sz w:val="22"/>
                <w:szCs w:val="22"/>
              </w:rPr>
              <w:t xml:space="preserve"> Association</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East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15</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Shutesbury</w:t>
            </w:r>
            <w:proofErr w:type="spellEnd"/>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Lake </w:t>
            </w:r>
            <w:proofErr w:type="spellStart"/>
            <w:r w:rsidRPr="006A0161">
              <w:rPr>
                <w:rFonts w:ascii="Calibri" w:hAnsi="Calibri"/>
                <w:color w:val="000000"/>
                <w:sz w:val="22"/>
                <w:szCs w:val="22"/>
              </w:rPr>
              <w:t>Wyola</w:t>
            </w:r>
            <w:proofErr w:type="spellEnd"/>
            <w:r w:rsidRPr="006A0161">
              <w:rPr>
                <w:rFonts w:ascii="Calibri" w:hAnsi="Calibri"/>
                <w:color w:val="000000"/>
                <w:sz w:val="22"/>
                <w:szCs w:val="22"/>
              </w:rPr>
              <w:t xml:space="preserve"> Association</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North</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15</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Shutesbury</w:t>
            </w:r>
            <w:proofErr w:type="spellEnd"/>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Lake </w:t>
            </w:r>
            <w:proofErr w:type="spellStart"/>
            <w:r w:rsidRPr="006A0161">
              <w:rPr>
                <w:rFonts w:ascii="Calibri" w:hAnsi="Calibri"/>
                <w:color w:val="000000"/>
                <w:sz w:val="22"/>
                <w:szCs w:val="22"/>
              </w:rPr>
              <w:t>Wyola</w:t>
            </w:r>
            <w:proofErr w:type="spellEnd"/>
            <w:r w:rsidRPr="006A0161">
              <w:rPr>
                <w:rFonts w:ascii="Calibri" w:hAnsi="Calibri"/>
                <w:color w:val="000000"/>
                <w:sz w:val="22"/>
                <w:szCs w:val="22"/>
              </w:rPr>
              <w:t xml:space="preserve"> Association</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West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15</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Southwick</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South Pond Beach - North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10</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410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410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lastRenderedPageBreak/>
              <w:t>Spencer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Camp Laurel Wood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15</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Spencer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Camp Marshall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Springfield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Bass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10</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Springfield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Camp Wilder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10</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Springfield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Five Mile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10</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Springfield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Paddle Club</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9</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Sterling</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Lake </w:t>
            </w:r>
            <w:proofErr w:type="spellStart"/>
            <w:r w:rsidRPr="006A0161">
              <w:rPr>
                <w:rFonts w:ascii="Calibri" w:hAnsi="Calibri"/>
                <w:color w:val="000000"/>
                <w:sz w:val="22"/>
                <w:szCs w:val="22"/>
              </w:rPr>
              <w:t>Waushacum</w:t>
            </w:r>
            <w:proofErr w:type="spellEnd"/>
            <w:r w:rsidRPr="006A0161">
              <w:rPr>
                <w:rFonts w:ascii="Calibri" w:hAnsi="Calibri"/>
                <w:color w:val="000000"/>
                <w:sz w:val="22"/>
                <w:szCs w:val="22"/>
              </w:rPr>
              <w:t xml:space="preserve"> #1</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10</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Stockbridge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Beachwood Assoc.</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Stockbridge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Berkshire Count </w:t>
            </w:r>
            <w:proofErr w:type="spellStart"/>
            <w:r w:rsidRPr="006A0161">
              <w:rPr>
                <w:rFonts w:ascii="Calibri" w:hAnsi="Calibri"/>
                <w:color w:val="000000"/>
                <w:sz w:val="22"/>
                <w:szCs w:val="22"/>
              </w:rPr>
              <w:t>ry</w:t>
            </w:r>
            <w:proofErr w:type="spellEnd"/>
            <w:r w:rsidRPr="006A0161">
              <w:rPr>
                <w:rFonts w:ascii="Calibri" w:hAnsi="Calibri"/>
                <w:color w:val="000000"/>
                <w:sz w:val="22"/>
                <w:szCs w:val="22"/>
              </w:rPr>
              <w:t xml:space="preserve"> Day School/Eden Hill Sports Day Camp</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11</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Stockbridge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Camp </w:t>
            </w:r>
            <w:proofErr w:type="spellStart"/>
            <w:r w:rsidRPr="006A0161">
              <w:rPr>
                <w:rFonts w:ascii="Calibri" w:hAnsi="Calibri"/>
                <w:color w:val="000000"/>
                <w:sz w:val="22"/>
                <w:szCs w:val="22"/>
              </w:rPr>
              <w:t>Mah-kee-nac</w:t>
            </w:r>
            <w:proofErr w:type="spellEnd"/>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Stockbridge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Kripalu</w:t>
            </w:r>
            <w:proofErr w:type="spellEnd"/>
            <w:r w:rsidRPr="006A0161">
              <w:rPr>
                <w:rFonts w:ascii="Calibri" w:hAnsi="Calibri"/>
                <w:color w:val="000000"/>
                <w:sz w:val="22"/>
                <w:szCs w:val="22"/>
              </w:rPr>
              <w:t xml:space="preserve">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15</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Stockbridge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Stockbridge Town Beach (Stockbridge Bowl)</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Stockbridge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Tanglewood</w:t>
            </w:r>
            <w:proofErr w:type="spellEnd"/>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11</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Stockbridge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White Pines Condos (Stockbridge Bowl)</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Stoughton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Ames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9</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Stow</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Lake Boone</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8</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Sturbridge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Italian-American Sporting Club</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15</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Sturbridge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Main Beach - Walker Pond Assoc.</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Sturbridge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Oak Cove - Walker Pond Assoc.</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Sturbridge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Pioneer Pond Beach (Outdoor World)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17</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Sturbridge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Sturbridge Host Hotel</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17</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Sturbridge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Sturbridge Recreation - Cedar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9</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Sturbridge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The Trail at Big Alum Lake </w:t>
            </w:r>
            <w:r w:rsidRPr="006A0161">
              <w:rPr>
                <w:rFonts w:ascii="Calibri" w:hAnsi="Calibri"/>
                <w:color w:val="000000"/>
                <w:sz w:val="22"/>
                <w:szCs w:val="22"/>
              </w:rPr>
              <w:lastRenderedPageBreak/>
              <w:t>Association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lastRenderedPageBreak/>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10</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lastRenderedPageBreak/>
              <w:t>Sturbridge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Wells State Park - Walker Pond Beach (DCR)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Sturbridge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Yogi Bear Campground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20</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6</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280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2420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Sutton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Camp Blanchard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Sutton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King's Campground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19</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Sutton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Marions</w:t>
            </w:r>
            <w:proofErr w:type="spellEnd"/>
            <w:r w:rsidRPr="006A0161">
              <w:rPr>
                <w:rFonts w:ascii="Calibri" w:hAnsi="Calibri"/>
                <w:color w:val="000000"/>
                <w:sz w:val="22"/>
                <w:szCs w:val="22"/>
              </w:rPr>
              <w:t xml:space="preserve"> Camp</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13</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Sutton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Old Holbrook Place</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Sutton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Sutton Falls Camp</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20</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490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1400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Taunton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Watsons Pond (DCR)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27</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8</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72</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500</w:t>
            </w:r>
          </w:p>
        </w:tc>
        <w:tc>
          <w:tcPr>
            <w:tcW w:w="113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7</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Templeton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Beamans</w:t>
            </w:r>
            <w:proofErr w:type="spellEnd"/>
            <w:r w:rsidRPr="006A0161">
              <w:rPr>
                <w:rFonts w:ascii="Calibri" w:hAnsi="Calibri"/>
                <w:color w:val="000000"/>
                <w:sz w:val="22"/>
                <w:szCs w:val="22"/>
              </w:rPr>
              <w:t xml:space="preserve"> Pond (DCR)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28</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68</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1100</w:t>
            </w:r>
          </w:p>
        </w:tc>
        <w:tc>
          <w:tcPr>
            <w:tcW w:w="113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Templeton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Beamans</w:t>
            </w:r>
            <w:proofErr w:type="spellEnd"/>
            <w:r w:rsidRPr="006A0161">
              <w:rPr>
                <w:rFonts w:ascii="Calibri" w:hAnsi="Calibri"/>
                <w:color w:val="000000"/>
                <w:sz w:val="22"/>
                <w:szCs w:val="22"/>
              </w:rPr>
              <w:t xml:space="preserve"> Pond Campground (DCR)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27</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71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690</w:t>
            </w:r>
          </w:p>
        </w:tc>
        <w:tc>
          <w:tcPr>
            <w:tcW w:w="113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Templeton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Templeton Fish and Game Club</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Tolland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Camp </w:t>
            </w:r>
            <w:proofErr w:type="spellStart"/>
            <w:r w:rsidRPr="006A0161">
              <w:rPr>
                <w:rFonts w:ascii="Calibri" w:hAnsi="Calibri"/>
                <w:color w:val="000000"/>
                <w:sz w:val="22"/>
                <w:szCs w:val="22"/>
              </w:rPr>
              <w:t>Kinderland</w:t>
            </w:r>
            <w:proofErr w:type="spellEnd"/>
            <w:r w:rsidRPr="006A0161">
              <w:rPr>
                <w:rFonts w:ascii="Calibri" w:hAnsi="Calibri"/>
                <w:color w:val="000000"/>
                <w:sz w:val="22"/>
                <w:szCs w:val="22"/>
              </w:rPr>
              <w:t xml:space="preserve">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13</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Tolland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Camp </w:t>
            </w:r>
            <w:proofErr w:type="spellStart"/>
            <w:r w:rsidRPr="006A0161">
              <w:rPr>
                <w:rFonts w:ascii="Calibri" w:hAnsi="Calibri"/>
                <w:color w:val="000000"/>
                <w:sz w:val="22"/>
                <w:szCs w:val="22"/>
              </w:rPr>
              <w:t>Timbertrails</w:t>
            </w:r>
            <w:proofErr w:type="spellEnd"/>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13</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Tolland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Tunxis</w:t>
            </w:r>
            <w:proofErr w:type="spellEnd"/>
            <w:r w:rsidRPr="006A0161">
              <w:rPr>
                <w:rFonts w:ascii="Calibri" w:hAnsi="Calibri"/>
                <w:color w:val="000000"/>
                <w:sz w:val="22"/>
                <w:szCs w:val="22"/>
              </w:rPr>
              <w:t xml:space="preserve"> Club</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Tolland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Wildwood - Fox Den</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Tolland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Wildwood - Lakeside</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Tolland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Wildwood - Main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Tolland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Wildwood - Meadow</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Tolland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Wildwood - Otter Pond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17</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517.2</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517.2</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Topsfield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Hood's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10</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Townsend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Pearl Hill Pond Beach (DCR)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23</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9</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67</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690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5</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Tyngsborough</w:t>
            </w:r>
            <w:proofErr w:type="spellEnd"/>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Berry's Grove Campground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10</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Tyngsborough</w:t>
            </w:r>
            <w:proofErr w:type="spellEnd"/>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Tyngsborough</w:t>
            </w:r>
            <w:proofErr w:type="spellEnd"/>
            <w:r w:rsidRPr="006A0161">
              <w:rPr>
                <w:rFonts w:ascii="Calibri" w:hAnsi="Calibri"/>
                <w:color w:val="000000"/>
                <w:sz w:val="22"/>
                <w:szCs w:val="22"/>
              </w:rPr>
              <w:t xml:space="preserve"> Town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310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496</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Tyringham</w:t>
            </w:r>
            <w:proofErr w:type="spellEnd"/>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Tyringham</w:t>
            </w:r>
            <w:proofErr w:type="spellEnd"/>
            <w:r w:rsidRPr="006A0161">
              <w:rPr>
                <w:rFonts w:ascii="Calibri" w:hAnsi="Calibri"/>
                <w:color w:val="000000"/>
                <w:sz w:val="22"/>
                <w:szCs w:val="22"/>
              </w:rPr>
              <w:t xml:space="preserve"> Park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400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400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lastRenderedPageBreak/>
              <w:t>Upton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Kiwanis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10</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Uxbridge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Fairwoods</w:t>
            </w:r>
            <w:proofErr w:type="spellEnd"/>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650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650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Uxbridge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Pout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15</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Uxbridge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West Hill Park (USACE)</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20</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345</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1733</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Wales</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Cordially Colony</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Wales</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Lakeland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Wales</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Sichols</w:t>
            </w:r>
            <w:proofErr w:type="spellEnd"/>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530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530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Wales</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Wales Town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Ware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East Beach - Beaver Lake</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Ware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South Beach - Beaver Lake</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Ware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West Beach - Beaver Lake</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17</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400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400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Wareham</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Blackmore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11</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800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800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Wareham</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Maple Park Campground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 I</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17</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Wareham</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Maple Park Campground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 II</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17</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Wareham</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Shangri-La</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17</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744</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744</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Wareham</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Wareham Lake Shores</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18</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280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800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Wareham</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White Island Association</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Warren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Comin's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15</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Warwick</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Moores</w:t>
            </w:r>
            <w:proofErr w:type="spellEnd"/>
            <w:r w:rsidRPr="006A0161">
              <w:rPr>
                <w:rFonts w:ascii="Calibri" w:hAnsi="Calibri"/>
                <w:color w:val="000000"/>
                <w:sz w:val="22"/>
                <w:szCs w:val="22"/>
              </w:rPr>
              <w:t xml:space="preserve"> Pond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17</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Wayland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Wayland Town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Left Shallow</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13</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Wayland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Wayland Town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Right Shallow</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13</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Webster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Beacon Park Condominiums</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Webster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Birch Island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Webster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Colonial Park</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lastRenderedPageBreak/>
              <w:t>Webster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Indian Ranch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17</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Webster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Kildeer</w:t>
            </w:r>
            <w:proofErr w:type="spellEnd"/>
            <w:r w:rsidRPr="006A0161">
              <w:rPr>
                <w:rFonts w:ascii="Calibri" w:hAnsi="Calibri"/>
                <w:color w:val="000000"/>
                <w:sz w:val="22"/>
                <w:szCs w:val="22"/>
              </w:rPr>
              <w:t xml:space="preserve"> Island (AKA Sandy Shore)</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Webster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Lakeside</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320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320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Webster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Memorial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 1</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Webster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Memorial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 2</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Webster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Nipmuc Cove</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Webster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Treasure Island Condominiums</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Wellesley</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Morses</w:t>
            </w:r>
            <w:proofErr w:type="spellEnd"/>
            <w:r w:rsidRPr="006A0161">
              <w:rPr>
                <w:rFonts w:ascii="Calibri" w:hAnsi="Calibri"/>
                <w:color w:val="000000"/>
                <w:sz w:val="22"/>
                <w:szCs w:val="22"/>
              </w:rPr>
              <w:t xml:space="preserve"> Beach - Shallow</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324</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324</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Wellfleet</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Duck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Wellfleet</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Great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Wellfleet</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Gull Pond - Gull Pond Landing</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Wellfleet</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Gull Pond (2) - Steele Rd.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Wellfleet</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Higgins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Wellfleet</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Long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Wendell</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Ruggles</w:t>
            </w:r>
            <w:proofErr w:type="spellEnd"/>
            <w:r w:rsidRPr="006A0161">
              <w:rPr>
                <w:rFonts w:ascii="Calibri" w:hAnsi="Calibri"/>
                <w:color w:val="000000"/>
                <w:sz w:val="22"/>
                <w:szCs w:val="22"/>
              </w:rPr>
              <w:t xml:space="preserve"> Pond (DCR)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Wenham</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Gull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Wenham</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Pleasant Street Pond (Pleasant Pond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West Brookfield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Lake </w:t>
            </w:r>
            <w:proofErr w:type="spellStart"/>
            <w:r w:rsidRPr="006A0161">
              <w:rPr>
                <w:rFonts w:ascii="Calibri" w:hAnsi="Calibri"/>
                <w:color w:val="000000"/>
                <w:sz w:val="22"/>
                <w:szCs w:val="22"/>
              </w:rPr>
              <w:t>Wickabog</w:t>
            </w:r>
            <w:proofErr w:type="spellEnd"/>
            <w:r w:rsidRPr="006A0161">
              <w:rPr>
                <w:rFonts w:ascii="Calibri" w:hAnsi="Calibri"/>
                <w:color w:val="000000"/>
                <w:sz w:val="22"/>
                <w:szCs w:val="22"/>
              </w:rPr>
              <w:t xml:space="preserve"> - Main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Center</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West Stockbridge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Card Pond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7</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West Stockbridge</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Crane Lake Camp</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5</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West Tisbury</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Ice House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74.4</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74.4</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West Tisbury</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Long Cove (fresh)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13</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lastRenderedPageBreak/>
              <w:t>West Tisbury</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Seth's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Focus</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13</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West Tisbury</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Seth's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Town Beach</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19</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61.6</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103.6</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Westborough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Lake </w:t>
            </w:r>
            <w:proofErr w:type="spellStart"/>
            <w:r w:rsidRPr="006A0161">
              <w:rPr>
                <w:rFonts w:ascii="Calibri" w:hAnsi="Calibri"/>
                <w:color w:val="000000"/>
                <w:sz w:val="22"/>
                <w:szCs w:val="22"/>
              </w:rPr>
              <w:t>Chauncy</w:t>
            </w:r>
            <w:proofErr w:type="spellEnd"/>
            <w:r w:rsidRPr="006A0161">
              <w:rPr>
                <w:rFonts w:ascii="Calibri" w:hAnsi="Calibri"/>
                <w:color w:val="000000"/>
                <w:sz w:val="22"/>
                <w:szCs w:val="22"/>
              </w:rPr>
              <w:t xml:space="preserve"> Beach #1</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10</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Westfield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Kingsley Beach (DCR)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21</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8</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64</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400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Westfield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Lamberts Beach (DCR)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19</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90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400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Westford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East Boston Camps - Boys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17</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Westford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East Boston Camps - Day Care</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Westford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East Boston Camps - Girls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15</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Westford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Edwards Town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15</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302</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302</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Westford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Forge Village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Westford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Lakeside Meadows</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Westford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Marylou's Beach (NIA)</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Westford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Nabnassett</w:t>
            </w:r>
            <w:proofErr w:type="spellEnd"/>
            <w:r w:rsidRPr="006A0161">
              <w:rPr>
                <w:rFonts w:ascii="Calibri" w:hAnsi="Calibri"/>
                <w:color w:val="000000"/>
                <w:sz w:val="22"/>
                <w:szCs w:val="22"/>
              </w:rPr>
              <w:t xml:space="preserve"> American Legion</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Westford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Noble's Cove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17</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328</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328</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Westford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North Beach (NIA)</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Westford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NVSR: Camp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9</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Westford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NVSR: Function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Westford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Sandy Beach (NIA)</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17</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400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400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Westford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Summer Village Main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Westminster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Camp </w:t>
            </w:r>
            <w:proofErr w:type="spellStart"/>
            <w:r w:rsidRPr="006A0161">
              <w:rPr>
                <w:rFonts w:ascii="Calibri" w:hAnsi="Calibri"/>
                <w:color w:val="000000"/>
                <w:sz w:val="22"/>
                <w:szCs w:val="22"/>
              </w:rPr>
              <w:t>Pineshore</w:t>
            </w:r>
            <w:proofErr w:type="spellEnd"/>
            <w:r w:rsidRPr="006A0161">
              <w:rPr>
                <w:rFonts w:ascii="Calibri" w:hAnsi="Calibri"/>
                <w:color w:val="000000"/>
                <w:sz w:val="22"/>
                <w:szCs w:val="22"/>
              </w:rPr>
              <w:t xml:space="preserve"> Bible Camp</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End of dock</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Westminster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Crocker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23</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400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400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Westminster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Crow Hill Pond Beach (DCR)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Weston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River Day Camp</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13</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284</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284</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Weston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Valley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Swim Pond</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Westwood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Membership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Middle</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Westwood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Membership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North</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lastRenderedPageBreak/>
              <w:t>Westwood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Membership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South</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15</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Westwood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North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Middle</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15</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Westwood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North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North</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15</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Westwood</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North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South</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15</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Whately</w:t>
            </w:r>
            <w:proofErr w:type="spellEnd"/>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Tri-Town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500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1000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Wilbraham</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Spec Pond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10</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Williamstown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Margaret Lindley Park</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18</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238.2</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307.6</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Wilmington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Wilmington Town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Center</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10</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Wilmington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Wilmington Town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Right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10</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Winchendon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Lake Dennison State Park (DCR)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Campers Beach</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Winchendon</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Lake Dennison State Park (DCR)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Day Use Area</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18</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64</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100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Winchester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Shannon Beach @ Upper Mystic (DCR)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Middle</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20</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70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246</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Winchester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Wedge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Center</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340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600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Worcester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Bell Pond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8</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348</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348</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Worcester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Coes</w:t>
            </w:r>
            <w:proofErr w:type="spellEnd"/>
            <w:r w:rsidRPr="006A0161">
              <w:rPr>
                <w:rFonts w:ascii="Calibri" w:hAnsi="Calibri"/>
                <w:color w:val="000000"/>
                <w:sz w:val="22"/>
                <w:szCs w:val="22"/>
              </w:rPr>
              <w:t xml:space="preserve"> Pond Beach (Mill St.)</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9</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408</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460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Worcester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Indian Lake Public Beach (Sherburne Ave)</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8</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320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320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Worcester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Lake </w:t>
            </w:r>
            <w:proofErr w:type="spellStart"/>
            <w:r w:rsidRPr="006A0161">
              <w:rPr>
                <w:rFonts w:ascii="Calibri" w:hAnsi="Calibri"/>
                <w:color w:val="000000"/>
                <w:sz w:val="22"/>
                <w:szCs w:val="22"/>
              </w:rPr>
              <w:t>Quinsigamond</w:t>
            </w:r>
            <w:proofErr w:type="spellEnd"/>
            <w:r w:rsidRPr="006A0161">
              <w:rPr>
                <w:rFonts w:ascii="Calibri" w:hAnsi="Calibri"/>
                <w:color w:val="000000"/>
                <w:sz w:val="22"/>
                <w:szCs w:val="22"/>
              </w:rPr>
              <w:t>-Lake Park Beach (DCR)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17</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Worcester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xml:space="preserve">Lake </w:t>
            </w:r>
            <w:proofErr w:type="spellStart"/>
            <w:r w:rsidRPr="006A0161">
              <w:rPr>
                <w:rFonts w:ascii="Calibri" w:hAnsi="Calibri"/>
                <w:color w:val="000000"/>
                <w:sz w:val="22"/>
                <w:szCs w:val="22"/>
              </w:rPr>
              <w:t>Quinsigamond</w:t>
            </w:r>
            <w:proofErr w:type="spellEnd"/>
            <w:r w:rsidRPr="006A0161">
              <w:rPr>
                <w:rFonts w:ascii="Calibri" w:hAnsi="Calibri"/>
                <w:color w:val="000000"/>
                <w:sz w:val="22"/>
                <w:szCs w:val="22"/>
              </w:rPr>
              <w:t>-Regatta Point Beach (DCR)</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17</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Worcester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Shore Park</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8</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488</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488</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Worcester</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Smith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12</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410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410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Wrentham</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Lake Pearl Restaurant</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Beach Center</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470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470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Wrentham</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proofErr w:type="spellStart"/>
            <w:r w:rsidRPr="006A0161">
              <w:rPr>
                <w:rFonts w:ascii="Calibri" w:hAnsi="Calibri"/>
                <w:color w:val="000000"/>
                <w:sz w:val="22"/>
                <w:szCs w:val="22"/>
              </w:rPr>
              <w:t>Sweatt</w:t>
            </w:r>
            <w:proofErr w:type="spellEnd"/>
            <w:r w:rsidRPr="006A0161">
              <w:rPr>
                <w:rFonts w:ascii="Calibri" w:hAnsi="Calibri"/>
                <w:color w:val="000000"/>
                <w:sz w:val="22"/>
                <w:szCs w:val="22"/>
              </w:rPr>
              <w:t xml:space="preserve"> Beach</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260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260</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Yarmouth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Big Sandy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13</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lastRenderedPageBreak/>
              <w:t>Yarmouth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Camp Greenough - Boy Scouts</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Yarmouth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Camp Wingate</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Yarmouth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Dennis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Yarmouth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Flax Pond (Yarmouth/Dennis)</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Yarmouth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Halcyon Condos</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14</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Yarmouth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Horse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24</w:t>
            </w:r>
          </w:p>
        </w:tc>
        <w:tc>
          <w:tcPr>
            <w:tcW w:w="1484"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10</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236</w:t>
            </w:r>
          </w:p>
        </w:tc>
        <w:tc>
          <w:tcPr>
            <w:tcW w:w="137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800</w:t>
            </w:r>
          </w:p>
        </w:tc>
        <w:tc>
          <w:tcPr>
            <w:tcW w:w="113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3</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Yarmouth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Little Sandy Pond</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Yarmouth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Long Pond - Indian</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r w:rsidR="006A0161" w:rsidRPr="006A0161" w:rsidTr="001E27EE">
        <w:trPr>
          <w:trHeight w:val="300"/>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Yarmouth</w:t>
            </w:r>
          </w:p>
        </w:tc>
        <w:tc>
          <w:tcPr>
            <w:tcW w:w="3495"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Long Pond - Lyman</w:t>
            </w:r>
          </w:p>
        </w:tc>
        <w:tc>
          <w:tcPr>
            <w:tcW w:w="1653"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Sampling Point</w:t>
            </w:r>
          </w:p>
        </w:tc>
        <w:tc>
          <w:tcPr>
            <w:tcW w:w="1381"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Weekly</w:t>
            </w:r>
          </w:p>
        </w:tc>
        <w:tc>
          <w:tcPr>
            <w:tcW w:w="766" w:type="dxa"/>
            <w:tcBorders>
              <w:top w:val="nil"/>
              <w:left w:val="nil"/>
              <w:bottom w:val="single" w:sz="4" w:space="0" w:color="auto"/>
              <w:right w:val="single" w:sz="4" w:space="0" w:color="auto"/>
            </w:tcBorders>
            <w:shd w:val="clear" w:color="auto" w:fill="auto"/>
            <w:vAlign w:val="bottom"/>
            <w:hideMark/>
          </w:tcPr>
          <w:p w:rsidR="006A0161" w:rsidRPr="006A0161" w:rsidRDefault="006A0161" w:rsidP="006A0161">
            <w:pPr>
              <w:jc w:val="right"/>
              <w:rPr>
                <w:rFonts w:ascii="Calibri" w:hAnsi="Calibri"/>
                <w:color w:val="000000"/>
                <w:sz w:val="22"/>
                <w:szCs w:val="22"/>
              </w:rPr>
            </w:pPr>
            <w:r w:rsidRPr="006A0161">
              <w:rPr>
                <w:rFonts w:ascii="Calibri" w:hAnsi="Calibri"/>
                <w:color w:val="000000"/>
                <w:sz w:val="22"/>
                <w:szCs w:val="22"/>
              </w:rPr>
              <w:t>16</w:t>
            </w:r>
          </w:p>
        </w:tc>
        <w:tc>
          <w:tcPr>
            <w:tcW w:w="1484"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c>
          <w:tcPr>
            <w:tcW w:w="1133"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6A0161">
            <w:pPr>
              <w:rPr>
                <w:rFonts w:ascii="Calibri" w:hAnsi="Calibri"/>
                <w:color w:val="000000"/>
                <w:sz w:val="22"/>
                <w:szCs w:val="22"/>
              </w:rPr>
            </w:pPr>
            <w:r w:rsidRPr="006A0161">
              <w:rPr>
                <w:rFonts w:ascii="Calibri" w:hAnsi="Calibri"/>
                <w:color w:val="000000"/>
                <w:sz w:val="22"/>
                <w:szCs w:val="22"/>
              </w:rPr>
              <w:t> </w:t>
            </w:r>
          </w:p>
        </w:tc>
      </w:tr>
    </w:tbl>
    <w:p w:rsidR="006A0161" w:rsidRDefault="006A0161">
      <w:pPr>
        <w:rPr>
          <w:rFonts w:ascii="arial bold" w:hAnsi="arial bold" w:cs="Arial"/>
          <w:b/>
          <w:bCs/>
          <w:kern w:val="32"/>
          <w:sz w:val="36"/>
          <w:szCs w:val="32"/>
        </w:rPr>
      </w:pPr>
    </w:p>
    <w:p w:rsidR="00933B8B" w:rsidRDefault="00933B8B">
      <w:pPr>
        <w:rPr>
          <w:rFonts w:ascii="arial bold" w:hAnsi="arial bold" w:cs="Arial"/>
          <w:b/>
          <w:bCs/>
          <w:kern w:val="32"/>
          <w:sz w:val="36"/>
          <w:szCs w:val="32"/>
        </w:rPr>
      </w:pPr>
    </w:p>
    <w:p w:rsidR="006A0161" w:rsidRDefault="006A0161">
      <w:pPr>
        <w:rPr>
          <w:rFonts w:ascii="arial bold" w:hAnsi="arial bold" w:cs="Arial"/>
          <w:b/>
          <w:bCs/>
          <w:kern w:val="32"/>
          <w:sz w:val="36"/>
          <w:szCs w:val="32"/>
        </w:rPr>
        <w:sectPr w:rsidR="006A0161" w:rsidSect="00D27F01">
          <w:headerReference w:type="default" r:id="rId22"/>
          <w:pgSz w:w="15840" w:h="12240" w:orient="landscape" w:code="1"/>
          <w:pgMar w:top="1627" w:right="576" w:bottom="1627" w:left="576" w:header="720" w:footer="720" w:gutter="0"/>
          <w:cols w:space="720"/>
          <w:docGrid w:linePitch="360"/>
        </w:sectPr>
      </w:pPr>
      <w:r>
        <w:rPr>
          <w:rFonts w:ascii="arial bold" w:hAnsi="arial bold" w:cs="Arial"/>
          <w:b/>
          <w:bCs/>
          <w:kern w:val="32"/>
          <w:sz w:val="36"/>
          <w:szCs w:val="32"/>
        </w:rPr>
        <w:br w:type="page"/>
      </w:r>
    </w:p>
    <w:p w:rsidR="006A0161" w:rsidRPr="006A0161" w:rsidRDefault="006A0161" w:rsidP="006A0161">
      <w:pPr>
        <w:jc w:val="center"/>
        <w:rPr>
          <w:rFonts w:ascii="arial bold" w:hAnsi="arial bold" w:cs="Arial"/>
          <w:b/>
          <w:bCs/>
          <w:kern w:val="32"/>
          <w:sz w:val="26"/>
          <w:szCs w:val="32"/>
        </w:rPr>
      </w:pPr>
      <w:bookmarkStart w:id="122" w:name="RANGE!A2:E39"/>
      <w:bookmarkEnd w:id="122"/>
      <w:r w:rsidRPr="006A0161">
        <w:rPr>
          <w:rFonts w:ascii="arial bold" w:hAnsi="arial bold" w:cs="Arial"/>
          <w:b/>
          <w:bCs/>
          <w:kern w:val="32"/>
          <w:sz w:val="26"/>
          <w:szCs w:val="32"/>
        </w:rPr>
        <w:lastRenderedPageBreak/>
        <w:t>Table 15</w:t>
      </w:r>
    </w:p>
    <w:p w:rsidR="006A0161" w:rsidRPr="006A0161" w:rsidRDefault="006A0161" w:rsidP="006A0161">
      <w:pPr>
        <w:jc w:val="center"/>
        <w:rPr>
          <w:rFonts w:ascii="arial bold" w:hAnsi="arial bold" w:cs="Arial"/>
          <w:bCs/>
          <w:kern w:val="32"/>
          <w:sz w:val="24"/>
          <w:szCs w:val="32"/>
        </w:rPr>
      </w:pPr>
      <w:r w:rsidRPr="006A0161">
        <w:rPr>
          <w:rFonts w:ascii="arial bold" w:hAnsi="arial bold" w:cs="Arial"/>
          <w:bCs/>
          <w:kern w:val="32"/>
          <w:sz w:val="24"/>
          <w:szCs w:val="32"/>
        </w:rPr>
        <w:t>MA Beaches (2015): Exceedances reported based on the number of days since last rainfall at public and semi-public bathing beaches.</w:t>
      </w:r>
    </w:p>
    <w:p w:rsidR="006A0161" w:rsidRDefault="006A0161">
      <w:pPr>
        <w:rPr>
          <w:rFonts w:ascii="arial bold" w:hAnsi="arial bold" w:cs="Arial"/>
          <w:b/>
          <w:bCs/>
          <w:kern w:val="32"/>
          <w:sz w:val="36"/>
          <w:szCs w:val="32"/>
        </w:rPr>
      </w:pPr>
    </w:p>
    <w:tbl>
      <w:tblPr>
        <w:tblW w:w="6040" w:type="dxa"/>
        <w:jc w:val="center"/>
        <w:tblInd w:w="93" w:type="dxa"/>
        <w:tblLook w:val="04A0" w:firstRow="1" w:lastRow="0" w:firstColumn="1" w:lastColumn="0" w:noHBand="0" w:noVBand="1"/>
      </w:tblPr>
      <w:tblGrid>
        <w:gridCol w:w="1060"/>
        <w:gridCol w:w="1240"/>
        <w:gridCol w:w="1660"/>
        <w:gridCol w:w="900"/>
        <w:gridCol w:w="1180"/>
      </w:tblGrid>
      <w:tr w:rsidR="006A0161" w:rsidRPr="006A0161" w:rsidTr="001E27EE">
        <w:trPr>
          <w:trHeight w:val="300"/>
          <w:jc w:val="center"/>
        </w:trPr>
        <w:tc>
          <w:tcPr>
            <w:tcW w:w="106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c>
          <w:tcPr>
            <w:tcW w:w="3800" w:type="dxa"/>
            <w:gridSpan w:val="3"/>
            <w:tcBorders>
              <w:top w:val="nil"/>
              <w:left w:val="nil"/>
              <w:bottom w:val="single" w:sz="4" w:space="0" w:color="auto"/>
              <w:right w:val="single" w:sz="4" w:space="0" w:color="FFFFFF"/>
            </w:tcBorders>
            <w:shd w:val="clear" w:color="auto" w:fill="auto"/>
            <w:noWrap/>
            <w:vAlign w:val="bottom"/>
            <w:hideMark/>
          </w:tcPr>
          <w:p w:rsidR="006A0161" w:rsidRPr="006A0161" w:rsidRDefault="006A0161" w:rsidP="001E27EE">
            <w:pPr>
              <w:jc w:val="center"/>
              <w:rPr>
                <w:rFonts w:cs="Arial"/>
                <w:b/>
                <w:bCs/>
                <w:sz w:val="22"/>
                <w:szCs w:val="22"/>
              </w:rPr>
            </w:pPr>
            <w:r w:rsidRPr="006A0161">
              <w:rPr>
                <w:rFonts w:cs="Arial"/>
                <w:b/>
                <w:bCs/>
                <w:sz w:val="22"/>
                <w:szCs w:val="22"/>
              </w:rPr>
              <w:t>Marine beaches</w:t>
            </w:r>
          </w:p>
        </w:tc>
        <w:tc>
          <w:tcPr>
            <w:tcW w:w="118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r>
      <w:tr w:rsidR="006A0161" w:rsidRPr="006A0161" w:rsidTr="001E27EE">
        <w:trPr>
          <w:trHeight w:val="585"/>
          <w:jc w:val="center"/>
        </w:trPr>
        <w:tc>
          <w:tcPr>
            <w:tcW w:w="106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c>
          <w:tcPr>
            <w:tcW w:w="1240" w:type="dxa"/>
            <w:tcBorders>
              <w:top w:val="nil"/>
              <w:left w:val="single" w:sz="4" w:space="0" w:color="auto"/>
              <w:bottom w:val="single" w:sz="4" w:space="0" w:color="auto"/>
              <w:right w:val="single" w:sz="4" w:space="0" w:color="auto"/>
            </w:tcBorders>
            <w:shd w:val="clear" w:color="000000" w:fill="C0C0C0"/>
            <w:vAlign w:val="bottom"/>
            <w:hideMark/>
          </w:tcPr>
          <w:p w:rsidR="006A0161" w:rsidRPr="006A0161" w:rsidRDefault="006A0161" w:rsidP="001E27EE">
            <w:pPr>
              <w:jc w:val="center"/>
              <w:rPr>
                <w:rFonts w:cs="Arial"/>
                <w:b/>
                <w:bCs/>
                <w:sz w:val="22"/>
                <w:szCs w:val="22"/>
              </w:rPr>
            </w:pPr>
            <w:r w:rsidRPr="006A0161">
              <w:rPr>
                <w:rFonts w:cs="Arial"/>
                <w:b/>
                <w:bCs/>
                <w:sz w:val="22"/>
                <w:szCs w:val="22"/>
              </w:rPr>
              <w:t># Days Since Rain</w:t>
            </w:r>
          </w:p>
        </w:tc>
        <w:tc>
          <w:tcPr>
            <w:tcW w:w="1660" w:type="dxa"/>
            <w:tcBorders>
              <w:top w:val="nil"/>
              <w:left w:val="nil"/>
              <w:bottom w:val="single" w:sz="4" w:space="0" w:color="auto"/>
              <w:right w:val="single" w:sz="4" w:space="0" w:color="auto"/>
            </w:tcBorders>
            <w:shd w:val="clear" w:color="000000" w:fill="C0C0C0"/>
            <w:vAlign w:val="bottom"/>
            <w:hideMark/>
          </w:tcPr>
          <w:p w:rsidR="006A0161" w:rsidRPr="006A0161" w:rsidRDefault="006A0161" w:rsidP="001E27EE">
            <w:pPr>
              <w:jc w:val="center"/>
              <w:rPr>
                <w:rFonts w:cs="Arial"/>
                <w:b/>
                <w:bCs/>
                <w:sz w:val="22"/>
                <w:szCs w:val="22"/>
              </w:rPr>
            </w:pPr>
            <w:r w:rsidRPr="006A0161">
              <w:rPr>
                <w:rFonts w:cs="Arial"/>
                <w:b/>
                <w:bCs/>
                <w:sz w:val="22"/>
                <w:szCs w:val="22"/>
              </w:rPr>
              <w:t># Exceedances</w:t>
            </w:r>
          </w:p>
        </w:tc>
        <w:tc>
          <w:tcPr>
            <w:tcW w:w="900" w:type="dxa"/>
            <w:tcBorders>
              <w:top w:val="nil"/>
              <w:left w:val="nil"/>
              <w:bottom w:val="single" w:sz="4" w:space="0" w:color="auto"/>
              <w:right w:val="single" w:sz="4" w:space="0" w:color="auto"/>
            </w:tcBorders>
            <w:shd w:val="clear" w:color="000000" w:fill="C0C0C0"/>
            <w:noWrap/>
            <w:vAlign w:val="bottom"/>
            <w:hideMark/>
          </w:tcPr>
          <w:p w:rsidR="006A0161" w:rsidRPr="006A0161" w:rsidRDefault="006A0161" w:rsidP="001E27EE">
            <w:pPr>
              <w:jc w:val="center"/>
              <w:rPr>
                <w:rFonts w:cs="Arial"/>
                <w:b/>
                <w:bCs/>
                <w:sz w:val="22"/>
                <w:szCs w:val="22"/>
              </w:rPr>
            </w:pPr>
            <w:r w:rsidRPr="006A0161">
              <w:rPr>
                <w:rFonts w:cs="Arial"/>
                <w:b/>
                <w:bCs/>
                <w:sz w:val="22"/>
                <w:szCs w:val="22"/>
              </w:rPr>
              <w:t>%</w:t>
            </w:r>
          </w:p>
        </w:tc>
        <w:tc>
          <w:tcPr>
            <w:tcW w:w="118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r>
      <w:tr w:rsidR="006A0161" w:rsidRPr="006A0161" w:rsidTr="001E27EE">
        <w:trPr>
          <w:trHeight w:val="300"/>
          <w:jc w:val="center"/>
        </w:trPr>
        <w:tc>
          <w:tcPr>
            <w:tcW w:w="106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6A0161" w:rsidRPr="006A0161" w:rsidRDefault="006A0161" w:rsidP="001E27EE">
            <w:pPr>
              <w:jc w:val="center"/>
              <w:rPr>
                <w:rFonts w:cs="Arial"/>
                <w:sz w:val="20"/>
                <w:szCs w:val="20"/>
              </w:rPr>
            </w:pPr>
            <w:r w:rsidRPr="006A0161">
              <w:rPr>
                <w:rFonts w:cs="Arial"/>
                <w:sz w:val="20"/>
                <w:szCs w:val="20"/>
              </w:rPr>
              <w:t>0</w:t>
            </w:r>
          </w:p>
        </w:tc>
        <w:tc>
          <w:tcPr>
            <w:tcW w:w="1660"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1E27EE">
            <w:pPr>
              <w:jc w:val="center"/>
              <w:rPr>
                <w:rFonts w:cs="Arial"/>
                <w:sz w:val="20"/>
                <w:szCs w:val="20"/>
              </w:rPr>
            </w:pPr>
            <w:r w:rsidRPr="006A0161">
              <w:rPr>
                <w:rFonts w:cs="Arial"/>
                <w:sz w:val="20"/>
                <w:szCs w:val="20"/>
              </w:rPr>
              <w:t>234</w:t>
            </w:r>
          </w:p>
        </w:tc>
        <w:tc>
          <w:tcPr>
            <w:tcW w:w="900"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1E27EE">
            <w:pPr>
              <w:jc w:val="right"/>
              <w:rPr>
                <w:rFonts w:cs="Arial"/>
                <w:sz w:val="20"/>
                <w:szCs w:val="20"/>
              </w:rPr>
            </w:pPr>
            <w:r w:rsidRPr="006A0161">
              <w:rPr>
                <w:rFonts w:cs="Arial"/>
                <w:sz w:val="20"/>
                <w:szCs w:val="20"/>
              </w:rPr>
              <w:t>63.6%</w:t>
            </w:r>
          </w:p>
        </w:tc>
        <w:tc>
          <w:tcPr>
            <w:tcW w:w="118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r>
      <w:tr w:rsidR="006A0161" w:rsidRPr="006A0161" w:rsidTr="001E27EE">
        <w:trPr>
          <w:trHeight w:val="300"/>
          <w:jc w:val="center"/>
        </w:trPr>
        <w:tc>
          <w:tcPr>
            <w:tcW w:w="106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6A0161" w:rsidRPr="006A0161" w:rsidRDefault="006A0161" w:rsidP="001E27EE">
            <w:pPr>
              <w:jc w:val="center"/>
              <w:rPr>
                <w:rFonts w:cs="Arial"/>
                <w:sz w:val="20"/>
                <w:szCs w:val="20"/>
              </w:rPr>
            </w:pPr>
            <w:r w:rsidRPr="006A0161">
              <w:rPr>
                <w:rFonts w:cs="Arial"/>
                <w:sz w:val="20"/>
                <w:szCs w:val="20"/>
              </w:rPr>
              <w:t>1</w:t>
            </w:r>
          </w:p>
        </w:tc>
        <w:tc>
          <w:tcPr>
            <w:tcW w:w="1660"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1E27EE">
            <w:pPr>
              <w:jc w:val="center"/>
              <w:rPr>
                <w:rFonts w:cs="Arial"/>
                <w:sz w:val="20"/>
                <w:szCs w:val="20"/>
              </w:rPr>
            </w:pPr>
            <w:r w:rsidRPr="006A0161">
              <w:rPr>
                <w:rFonts w:cs="Arial"/>
                <w:sz w:val="20"/>
                <w:szCs w:val="20"/>
              </w:rPr>
              <w:t>37</w:t>
            </w:r>
          </w:p>
        </w:tc>
        <w:tc>
          <w:tcPr>
            <w:tcW w:w="900"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1E27EE">
            <w:pPr>
              <w:jc w:val="right"/>
              <w:rPr>
                <w:rFonts w:cs="Arial"/>
                <w:sz w:val="20"/>
                <w:szCs w:val="20"/>
              </w:rPr>
            </w:pPr>
            <w:r w:rsidRPr="006A0161">
              <w:rPr>
                <w:rFonts w:cs="Arial"/>
                <w:sz w:val="20"/>
                <w:szCs w:val="20"/>
              </w:rPr>
              <w:t>10.1%</w:t>
            </w:r>
          </w:p>
        </w:tc>
        <w:tc>
          <w:tcPr>
            <w:tcW w:w="118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r>
      <w:tr w:rsidR="006A0161" w:rsidRPr="006A0161" w:rsidTr="001E27EE">
        <w:trPr>
          <w:trHeight w:val="300"/>
          <w:jc w:val="center"/>
        </w:trPr>
        <w:tc>
          <w:tcPr>
            <w:tcW w:w="106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6A0161" w:rsidRPr="006A0161" w:rsidRDefault="006A0161" w:rsidP="001E27EE">
            <w:pPr>
              <w:jc w:val="center"/>
              <w:rPr>
                <w:rFonts w:cs="Arial"/>
                <w:sz w:val="20"/>
                <w:szCs w:val="20"/>
              </w:rPr>
            </w:pPr>
            <w:r w:rsidRPr="006A0161">
              <w:rPr>
                <w:rFonts w:cs="Arial"/>
                <w:sz w:val="20"/>
                <w:szCs w:val="20"/>
              </w:rPr>
              <w:t>2</w:t>
            </w:r>
          </w:p>
        </w:tc>
        <w:tc>
          <w:tcPr>
            <w:tcW w:w="1660"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1E27EE">
            <w:pPr>
              <w:jc w:val="center"/>
              <w:rPr>
                <w:rFonts w:cs="Arial"/>
                <w:sz w:val="20"/>
                <w:szCs w:val="20"/>
              </w:rPr>
            </w:pPr>
            <w:r w:rsidRPr="006A0161">
              <w:rPr>
                <w:rFonts w:cs="Arial"/>
                <w:sz w:val="20"/>
                <w:szCs w:val="20"/>
              </w:rPr>
              <w:t>23</w:t>
            </w:r>
          </w:p>
        </w:tc>
        <w:tc>
          <w:tcPr>
            <w:tcW w:w="900"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1E27EE">
            <w:pPr>
              <w:jc w:val="right"/>
              <w:rPr>
                <w:rFonts w:cs="Arial"/>
                <w:sz w:val="20"/>
                <w:szCs w:val="20"/>
              </w:rPr>
            </w:pPr>
            <w:r w:rsidRPr="006A0161">
              <w:rPr>
                <w:rFonts w:cs="Arial"/>
                <w:sz w:val="20"/>
                <w:szCs w:val="20"/>
              </w:rPr>
              <w:t>6.3%</w:t>
            </w:r>
          </w:p>
        </w:tc>
        <w:tc>
          <w:tcPr>
            <w:tcW w:w="118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r>
      <w:tr w:rsidR="006A0161" w:rsidRPr="006A0161" w:rsidTr="001E27EE">
        <w:trPr>
          <w:trHeight w:val="300"/>
          <w:jc w:val="center"/>
        </w:trPr>
        <w:tc>
          <w:tcPr>
            <w:tcW w:w="106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6A0161" w:rsidRPr="006A0161" w:rsidRDefault="006A0161" w:rsidP="001E27EE">
            <w:pPr>
              <w:jc w:val="center"/>
              <w:rPr>
                <w:rFonts w:cs="Arial"/>
                <w:sz w:val="20"/>
                <w:szCs w:val="20"/>
              </w:rPr>
            </w:pPr>
            <w:r w:rsidRPr="006A0161">
              <w:rPr>
                <w:rFonts w:cs="Arial"/>
                <w:sz w:val="20"/>
                <w:szCs w:val="20"/>
              </w:rPr>
              <w:t>3</w:t>
            </w:r>
          </w:p>
        </w:tc>
        <w:tc>
          <w:tcPr>
            <w:tcW w:w="1660"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1E27EE">
            <w:pPr>
              <w:jc w:val="center"/>
              <w:rPr>
                <w:rFonts w:cs="Arial"/>
                <w:sz w:val="20"/>
                <w:szCs w:val="20"/>
              </w:rPr>
            </w:pPr>
            <w:r w:rsidRPr="006A0161">
              <w:rPr>
                <w:rFonts w:cs="Arial"/>
                <w:sz w:val="20"/>
                <w:szCs w:val="20"/>
              </w:rPr>
              <w:t>26</w:t>
            </w:r>
          </w:p>
        </w:tc>
        <w:tc>
          <w:tcPr>
            <w:tcW w:w="900" w:type="dxa"/>
            <w:tcBorders>
              <w:top w:val="nil"/>
              <w:left w:val="nil"/>
              <w:bottom w:val="nil"/>
              <w:right w:val="single" w:sz="4" w:space="0" w:color="auto"/>
            </w:tcBorders>
            <w:shd w:val="clear" w:color="auto" w:fill="auto"/>
            <w:noWrap/>
            <w:vAlign w:val="bottom"/>
            <w:hideMark/>
          </w:tcPr>
          <w:p w:rsidR="006A0161" w:rsidRPr="006A0161" w:rsidRDefault="006A0161" w:rsidP="001E27EE">
            <w:pPr>
              <w:jc w:val="right"/>
              <w:rPr>
                <w:rFonts w:cs="Arial"/>
                <w:sz w:val="20"/>
                <w:szCs w:val="20"/>
              </w:rPr>
            </w:pPr>
            <w:r w:rsidRPr="006A0161">
              <w:rPr>
                <w:rFonts w:cs="Arial"/>
                <w:sz w:val="20"/>
                <w:szCs w:val="20"/>
              </w:rPr>
              <w:t>7.1%</w:t>
            </w:r>
          </w:p>
        </w:tc>
        <w:tc>
          <w:tcPr>
            <w:tcW w:w="118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r>
      <w:tr w:rsidR="006A0161" w:rsidRPr="006A0161" w:rsidTr="001E27EE">
        <w:trPr>
          <w:trHeight w:val="300"/>
          <w:jc w:val="center"/>
        </w:trPr>
        <w:tc>
          <w:tcPr>
            <w:tcW w:w="106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6A0161" w:rsidRPr="006A0161" w:rsidRDefault="006A0161" w:rsidP="001E27EE">
            <w:pPr>
              <w:jc w:val="center"/>
              <w:rPr>
                <w:rFonts w:cs="Arial"/>
                <w:sz w:val="20"/>
                <w:szCs w:val="20"/>
              </w:rPr>
            </w:pPr>
            <w:r w:rsidRPr="006A0161">
              <w:rPr>
                <w:rFonts w:cs="Arial"/>
                <w:sz w:val="20"/>
                <w:szCs w:val="20"/>
              </w:rPr>
              <w:t>4</w:t>
            </w:r>
          </w:p>
        </w:tc>
        <w:tc>
          <w:tcPr>
            <w:tcW w:w="1660"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1E27EE">
            <w:pPr>
              <w:jc w:val="center"/>
              <w:rPr>
                <w:rFonts w:cs="Arial"/>
                <w:sz w:val="20"/>
                <w:szCs w:val="20"/>
              </w:rPr>
            </w:pPr>
            <w:r w:rsidRPr="006A0161">
              <w:rPr>
                <w:rFonts w:cs="Arial"/>
                <w:sz w:val="20"/>
                <w:szCs w:val="20"/>
              </w:rPr>
              <w:t>11</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6A0161" w:rsidRPr="006A0161" w:rsidRDefault="006A0161" w:rsidP="001E27EE">
            <w:pPr>
              <w:jc w:val="right"/>
              <w:rPr>
                <w:rFonts w:cs="Arial"/>
                <w:sz w:val="20"/>
                <w:szCs w:val="20"/>
              </w:rPr>
            </w:pPr>
            <w:r w:rsidRPr="006A0161">
              <w:rPr>
                <w:rFonts w:cs="Arial"/>
                <w:sz w:val="20"/>
                <w:szCs w:val="20"/>
              </w:rPr>
              <w:t>3.0%</w:t>
            </w:r>
          </w:p>
        </w:tc>
        <w:tc>
          <w:tcPr>
            <w:tcW w:w="118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r>
      <w:tr w:rsidR="006A0161" w:rsidRPr="006A0161" w:rsidTr="001E27EE">
        <w:trPr>
          <w:trHeight w:val="300"/>
          <w:jc w:val="center"/>
        </w:trPr>
        <w:tc>
          <w:tcPr>
            <w:tcW w:w="106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6A0161" w:rsidRPr="006A0161" w:rsidRDefault="006A0161" w:rsidP="001E27EE">
            <w:pPr>
              <w:jc w:val="center"/>
              <w:rPr>
                <w:rFonts w:cs="Arial"/>
                <w:sz w:val="20"/>
                <w:szCs w:val="20"/>
              </w:rPr>
            </w:pPr>
            <w:r w:rsidRPr="006A0161">
              <w:rPr>
                <w:rFonts w:cs="Arial"/>
                <w:sz w:val="20"/>
                <w:szCs w:val="20"/>
              </w:rPr>
              <w:t>5</w:t>
            </w:r>
          </w:p>
        </w:tc>
        <w:tc>
          <w:tcPr>
            <w:tcW w:w="1660"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1E27EE">
            <w:pPr>
              <w:jc w:val="center"/>
              <w:rPr>
                <w:rFonts w:cs="Arial"/>
                <w:sz w:val="20"/>
                <w:szCs w:val="20"/>
              </w:rPr>
            </w:pPr>
            <w:r w:rsidRPr="006A0161">
              <w:rPr>
                <w:rFonts w:cs="Arial"/>
                <w:sz w:val="20"/>
                <w:szCs w:val="20"/>
              </w:rPr>
              <w:t>7</w:t>
            </w:r>
          </w:p>
        </w:tc>
        <w:tc>
          <w:tcPr>
            <w:tcW w:w="900"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1E27EE">
            <w:pPr>
              <w:jc w:val="right"/>
              <w:rPr>
                <w:rFonts w:cs="Arial"/>
                <w:sz w:val="20"/>
                <w:szCs w:val="20"/>
              </w:rPr>
            </w:pPr>
            <w:r w:rsidRPr="006A0161">
              <w:rPr>
                <w:rFonts w:cs="Arial"/>
                <w:sz w:val="20"/>
                <w:szCs w:val="20"/>
              </w:rPr>
              <w:t>1.9%</w:t>
            </w:r>
          </w:p>
        </w:tc>
        <w:tc>
          <w:tcPr>
            <w:tcW w:w="118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r>
      <w:tr w:rsidR="006A0161" w:rsidRPr="006A0161" w:rsidTr="001E27EE">
        <w:trPr>
          <w:trHeight w:val="300"/>
          <w:jc w:val="center"/>
        </w:trPr>
        <w:tc>
          <w:tcPr>
            <w:tcW w:w="106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6A0161" w:rsidRPr="006A0161" w:rsidRDefault="006A0161" w:rsidP="001E27EE">
            <w:pPr>
              <w:jc w:val="center"/>
              <w:rPr>
                <w:rFonts w:cs="Arial"/>
                <w:sz w:val="20"/>
                <w:szCs w:val="20"/>
              </w:rPr>
            </w:pPr>
            <w:r w:rsidRPr="006A0161">
              <w:rPr>
                <w:rFonts w:cs="Arial"/>
                <w:sz w:val="20"/>
                <w:szCs w:val="20"/>
              </w:rPr>
              <w:t>6</w:t>
            </w:r>
          </w:p>
        </w:tc>
        <w:tc>
          <w:tcPr>
            <w:tcW w:w="1660"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1E27EE">
            <w:pPr>
              <w:jc w:val="center"/>
              <w:rPr>
                <w:rFonts w:cs="Arial"/>
                <w:sz w:val="20"/>
                <w:szCs w:val="20"/>
              </w:rPr>
            </w:pPr>
            <w:r w:rsidRPr="006A0161">
              <w:rPr>
                <w:rFonts w:cs="Arial"/>
                <w:sz w:val="20"/>
                <w:szCs w:val="20"/>
              </w:rPr>
              <w:t>14</w:t>
            </w:r>
          </w:p>
        </w:tc>
        <w:tc>
          <w:tcPr>
            <w:tcW w:w="900"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1E27EE">
            <w:pPr>
              <w:jc w:val="right"/>
              <w:rPr>
                <w:rFonts w:cs="Arial"/>
                <w:sz w:val="20"/>
                <w:szCs w:val="20"/>
              </w:rPr>
            </w:pPr>
            <w:r w:rsidRPr="006A0161">
              <w:rPr>
                <w:rFonts w:cs="Arial"/>
                <w:sz w:val="20"/>
                <w:szCs w:val="20"/>
              </w:rPr>
              <w:t>3.8%</w:t>
            </w:r>
          </w:p>
        </w:tc>
        <w:tc>
          <w:tcPr>
            <w:tcW w:w="118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r>
      <w:tr w:rsidR="006A0161" w:rsidRPr="006A0161" w:rsidTr="001E27EE">
        <w:trPr>
          <w:trHeight w:val="300"/>
          <w:jc w:val="center"/>
        </w:trPr>
        <w:tc>
          <w:tcPr>
            <w:tcW w:w="106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6A0161" w:rsidRPr="006A0161" w:rsidRDefault="006A0161" w:rsidP="001E27EE">
            <w:pPr>
              <w:jc w:val="center"/>
              <w:rPr>
                <w:rFonts w:cs="Arial"/>
                <w:sz w:val="20"/>
                <w:szCs w:val="20"/>
              </w:rPr>
            </w:pPr>
            <w:r w:rsidRPr="006A0161">
              <w:rPr>
                <w:rFonts w:cs="Arial"/>
                <w:sz w:val="20"/>
                <w:szCs w:val="20"/>
              </w:rPr>
              <w:t>7</w:t>
            </w:r>
          </w:p>
        </w:tc>
        <w:tc>
          <w:tcPr>
            <w:tcW w:w="1660"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1E27EE">
            <w:pPr>
              <w:jc w:val="center"/>
              <w:rPr>
                <w:rFonts w:cs="Arial"/>
                <w:sz w:val="20"/>
                <w:szCs w:val="20"/>
              </w:rPr>
            </w:pPr>
            <w:r w:rsidRPr="006A0161">
              <w:rPr>
                <w:rFonts w:cs="Arial"/>
                <w:sz w:val="20"/>
                <w:szCs w:val="20"/>
              </w:rPr>
              <w:t>6</w:t>
            </w:r>
          </w:p>
        </w:tc>
        <w:tc>
          <w:tcPr>
            <w:tcW w:w="900"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1E27EE">
            <w:pPr>
              <w:jc w:val="right"/>
              <w:rPr>
                <w:rFonts w:cs="Arial"/>
                <w:sz w:val="20"/>
                <w:szCs w:val="20"/>
              </w:rPr>
            </w:pPr>
            <w:r w:rsidRPr="006A0161">
              <w:rPr>
                <w:rFonts w:cs="Arial"/>
                <w:sz w:val="20"/>
                <w:szCs w:val="20"/>
              </w:rPr>
              <w:t>1.6%</w:t>
            </w:r>
          </w:p>
        </w:tc>
        <w:tc>
          <w:tcPr>
            <w:tcW w:w="118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r>
      <w:tr w:rsidR="006A0161" w:rsidRPr="006A0161" w:rsidTr="001E27EE">
        <w:trPr>
          <w:trHeight w:val="300"/>
          <w:jc w:val="center"/>
        </w:trPr>
        <w:tc>
          <w:tcPr>
            <w:tcW w:w="106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6A0161" w:rsidRPr="006A0161" w:rsidRDefault="006A0161" w:rsidP="001E27EE">
            <w:pPr>
              <w:jc w:val="center"/>
              <w:rPr>
                <w:rFonts w:cs="Arial"/>
                <w:sz w:val="20"/>
                <w:szCs w:val="20"/>
              </w:rPr>
            </w:pPr>
            <w:r w:rsidRPr="006A0161">
              <w:rPr>
                <w:rFonts w:cs="Arial"/>
                <w:sz w:val="20"/>
                <w:szCs w:val="20"/>
              </w:rPr>
              <w:t>8</w:t>
            </w:r>
          </w:p>
        </w:tc>
        <w:tc>
          <w:tcPr>
            <w:tcW w:w="1660"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1E27EE">
            <w:pPr>
              <w:jc w:val="center"/>
              <w:rPr>
                <w:rFonts w:cs="Arial"/>
                <w:sz w:val="20"/>
                <w:szCs w:val="20"/>
              </w:rPr>
            </w:pPr>
            <w:r w:rsidRPr="006A0161">
              <w:rPr>
                <w:rFonts w:cs="Arial"/>
                <w:sz w:val="20"/>
                <w:szCs w:val="20"/>
              </w:rPr>
              <w:t>2</w:t>
            </w:r>
          </w:p>
        </w:tc>
        <w:tc>
          <w:tcPr>
            <w:tcW w:w="900"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1E27EE">
            <w:pPr>
              <w:jc w:val="right"/>
              <w:rPr>
                <w:rFonts w:cs="Arial"/>
                <w:sz w:val="20"/>
                <w:szCs w:val="20"/>
              </w:rPr>
            </w:pPr>
            <w:r w:rsidRPr="006A0161">
              <w:rPr>
                <w:rFonts w:cs="Arial"/>
                <w:sz w:val="20"/>
                <w:szCs w:val="20"/>
              </w:rPr>
              <w:t>0.5%</w:t>
            </w:r>
          </w:p>
        </w:tc>
        <w:tc>
          <w:tcPr>
            <w:tcW w:w="118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r>
      <w:tr w:rsidR="006A0161" w:rsidRPr="006A0161" w:rsidTr="001E27EE">
        <w:trPr>
          <w:trHeight w:val="300"/>
          <w:jc w:val="center"/>
        </w:trPr>
        <w:tc>
          <w:tcPr>
            <w:tcW w:w="106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c>
          <w:tcPr>
            <w:tcW w:w="1240" w:type="dxa"/>
            <w:tcBorders>
              <w:top w:val="nil"/>
              <w:left w:val="single" w:sz="4" w:space="0" w:color="auto"/>
              <w:bottom w:val="nil"/>
              <w:right w:val="single" w:sz="4" w:space="0" w:color="auto"/>
            </w:tcBorders>
            <w:shd w:val="clear" w:color="auto" w:fill="auto"/>
            <w:noWrap/>
            <w:vAlign w:val="bottom"/>
            <w:hideMark/>
          </w:tcPr>
          <w:p w:rsidR="006A0161" w:rsidRPr="006A0161" w:rsidRDefault="006A0161" w:rsidP="001E27EE">
            <w:pPr>
              <w:jc w:val="center"/>
              <w:rPr>
                <w:rFonts w:cs="Arial"/>
                <w:sz w:val="20"/>
                <w:szCs w:val="20"/>
              </w:rPr>
            </w:pPr>
            <w:r w:rsidRPr="006A0161">
              <w:rPr>
                <w:rFonts w:cs="Arial"/>
                <w:sz w:val="20"/>
                <w:szCs w:val="20"/>
              </w:rPr>
              <w:t>9</w:t>
            </w:r>
          </w:p>
        </w:tc>
        <w:tc>
          <w:tcPr>
            <w:tcW w:w="1660" w:type="dxa"/>
            <w:tcBorders>
              <w:top w:val="nil"/>
              <w:left w:val="nil"/>
              <w:bottom w:val="nil"/>
              <w:right w:val="single" w:sz="4" w:space="0" w:color="auto"/>
            </w:tcBorders>
            <w:shd w:val="clear" w:color="auto" w:fill="auto"/>
            <w:noWrap/>
            <w:vAlign w:val="bottom"/>
            <w:hideMark/>
          </w:tcPr>
          <w:p w:rsidR="006A0161" w:rsidRPr="006A0161" w:rsidRDefault="006A0161" w:rsidP="001E27EE">
            <w:pPr>
              <w:jc w:val="center"/>
              <w:rPr>
                <w:rFonts w:cs="Arial"/>
                <w:sz w:val="20"/>
                <w:szCs w:val="20"/>
              </w:rPr>
            </w:pPr>
            <w:r w:rsidRPr="006A0161">
              <w:rPr>
                <w:rFonts w:cs="Arial"/>
                <w:sz w:val="20"/>
                <w:szCs w:val="20"/>
              </w:rPr>
              <w:t>2</w:t>
            </w:r>
          </w:p>
        </w:tc>
        <w:tc>
          <w:tcPr>
            <w:tcW w:w="900"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1E27EE">
            <w:pPr>
              <w:jc w:val="right"/>
              <w:rPr>
                <w:rFonts w:cs="Arial"/>
                <w:sz w:val="20"/>
                <w:szCs w:val="20"/>
              </w:rPr>
            </w:pPr>
            <w:r w:rsidRPr="006A0161">
              <w:rPr>
                <w:rFonts w:cs="Arial"/>
                <w:sz w:val="20"/>
                <w:szCs w:val="20"/>
              </w:rPr>
              <w:t>0.5%</w:t>
            </w:r>
          </w:p>
        </w:tc>
        <w:tc>
          <w:tcPr>
            <w:tcW w:w="118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r>
      <w:tr w:rsidR="006A0161" w:rsidRPr="006A0161" w:rsidTr="001E27EE">
        <w:trPr>
          <w:trHeight w:val="300"/>
          <w:jc w:val="center"/>
        </w:trPr>
        <w:tc>
          <w:tcPr>
            <w:tcW w:w="106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c>
          <w:tcPr>
            <w:tcW w:w="1240" w:type="dxa"/>
            <w:tcBorders>
              <w:top w:val="single" w:sz="4" w:space="0" w:color="auto"/>
              <w:left w:val="single" w:sz="4" w:space="0" w:color="auto"/>
              <w:bottom w:val="nil"/>
              <w:right w:val="single" w:sz="4" w:space="0" w:color="auto"/>
            </w:tcBorders>
            <w:shd w:val="clear" w:color="auto" w:fill="auto"/>
            <w:noWrap/>
            <w:vAlign w:val="bottom"/>
            <w:hideMark/>
          </w:tcPr>
          <w:p w:rsidR="006A0161" w:rsidRPr="006A0161" w:rsidRDefault="006A0161" w:rsidP="001E27EE">
            <w:pPr>
              <w:jc w:val="center"/>
              <w:rPr>
                <w:rFonts w:cs="Arial"/>
                <w:sz w:val="20"/>
                <w:szCs w:val="20"/>
              </w:rPr>
            </w:pPr>
            <w:r w:rsidRPr="006A0161">
              <w:rPr>
                <w:rFonts w:cs="Arial"/>
                <w:sz w:val="20"/>
                <w:szCs w:val="20"/>
              </w:rPr>
              <w:t>10</w:t>
            </w:r>
          </w:p>
        </w:tc>
        <w:tc>
          <w:tcPr>
            <w:tcW w:w="1660" w:type="dxa"/>
            <w:tcBorders>
              <w:top w:val="single" w:sz="4" w:space="0" w:color="auto"/>
              <w:left w:val="nil"/>
              <w:bottom w:val="nil"/>
              <w:right w:val="single" w:sz="4" w:space="0" w:color="auto"/>
            </w:tcBorders>
            <w:shd w:val="clear" w:color="auto" w:fill="auto"/>
            <w:noWrap/>
            <w:vAlign w:val="bottom"/>
            <w:hideMark/>
          </w:tcPr>
          <w:p w:rsidR="006A0161" w:rsidRPr="006A0161" w:rsidRDefault="006A0161" w:rsidP="001E27EE">
            <w:pPr>
              <w:jc w:val="center"/>
              <w:rPr>
                <w:rFonts w:cs="Arial"/>
                <w:sz w:val="20"/>
                <w:szCs w:val="20"/>
              </w:rPr>
            </w:pPr>
            <w:r w:rsidRPr="006A0161">
              <w:rPr>
                <w:rFonts w:cs="Arial"/>
                <w:sz w:val="20"/>
                <w:szCs w:val="20"/>
              </w:rPr>
              <w:t>5</w:t>
            </w:r>
          </w:p>
        </w:tc>
        <w:tc>
          <w:tcPr>
            <w:tcW w:w="900"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1E27EE">
            <w:pPr>
              <w:jc w:val="right"/>
              <w:rPr>
                <w:rFonts w:cs="Arial"/>
                <w:sz w:val="20"/>
                <w:szCs w:val="20"/>
              </w:rPr>
            </w:pPr>
            <w:r w:rsidRPr="006A0161">
              <w:rPr>
                <w:rFonts w:cs="Arial"/>
                <w:sz w:val="20"/>
                <w:szCs w:val="20"/>
              </w:rPr>
              <w:t>1.4%</w:t>
            </w:r>
          </w:p>
        </w:tc>
        <w:tc>
          <w:tcPr>
            <w:tcW w:w="118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r>
      <w:tr w:rsidR="006A0161" w:rsidRPr="006A0161" w:rsidTr="001E27EE">
        <w:trPr>
          <w:trHeight w:val="300"/>
          <w:jc w:val="center"/>
        </w:trPr>
        <w:tc>
          <w:tcPr>
            <w:tcW w:w="106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0161" w:rsidRPr="006A0161" w:rsidRDefault="006A0161" w:rsidP="001E27EE">
            <w:pPr>
              <w:jc w:val="center"/>
              <w:rPr>
                <w:rFonts w:cs="Arial"/>
                <w:sz w:val="20"/>
                <w:szCs w:val="20"/>
              </w:rPr>
            </w:pPr>
            <w:r w:rsidRPr="006A0161">
              <w:rPr>
                <w:rFonts w:cs="Arial"/>
                <w:sz w:val="20"/>
                <w:szCs w:val="20"/>
              </w:rPr>
              <w:t>10+</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6A0161" w:rsidRPr="006A0161" w:rsidRDefault="006A0161" w:rsidP="001E27EE">
            <w:pPr>
              <w:jc w:val="center"/>
              <w:rPr>
                <w:rFonts w:cs="Arial"/>
                <w:sz w:val="20"/>
                <w:szCs w:val="20"/>
              </w:rPr>
            </w:pPr>
            <w:r w:rsidRPr="006A0161">
              <w:rPr>
                <w:rFonts w:cs="Arial"/>
                <w:sz w:val="20"/>
                <w:szCs w:val="20"/>
              </w:rPr>
              <w:t>1</w:t>
            </w:r>
          </w:p>
        </w:tc>
        <w:tc>
          <w:tcPr>
            <w:tcW w:w="900"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1E27EE">
            <w:pPr>
              <w:jc w:val="right"/>
              <w:rPr>
                <w:rFonts w:cs="Arial"/>
                <w:sz w:val="20"/>
                <w:szCs w:val="20"/>
              </w:rPr>
            </w:pPr>
            <w:r w:rsidRPr="006A0161">
              <w:rPr>
                <w:rFonts w:cs="Arial"/>
                <w:sz w:val="20"/>
                <w:szCs w:val="20"/>
              </w:rPr>
              <w:t>0.3%</w:t>
            </w:r>
          </w:p>
        </w:tc>
        <w:tc>
          <w:tcPr>
            <w:tcW w:w="118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r>
      <w:tr w:rsidR="006A0161" w:rsidRPr="006A0161" w:rsidTr="001E27EE">
        <w:trPr>
          <w:trHeight w:val="300"/>
          <w:jc w:val="center"/>
        </w:trPr>
        <w:tc>
          <w:tcPr>
            <w:tcW w:w="106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6A0161" w:rsidRPr="006A0161" w:rsidRDefault="006A0161" w:rsidP="001E27EE">
            <w:pPr>
              <w:jc w:val="center"/>
              <w:rPr>
                <w:rFonts w:cs="Arial"/>
                <w:b/>
                <w:bCs/>
                <w:sz w:val="20"/>
                <w:szCs w:val="20"/>
              </w:rPr>
            </w:pPr>
            <w:r w:rsidRPr="006A0161">
              <w:rPr>
                <w:rFonts w:cs="Arial"/>
                <w:b/>
                <w:bCs/>
                <w:sz w:val="20"/>
                <w:szCs w:val="20"/>
              </w:rPr>
              <w:t>Total</w:t>
            </w:r>
          </w:p>
        </w:tc>
        <w:tc>
          <w:tcPr>
            <w:tcW w:w="1660"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1E27EE">
            <w:pPr>
              <w:jc w:val="center"/>
              <w:rPr>
                <w:rFonts w:cs="Arial"/>
                <w:sz w:val="20"/>
                <w:szCs w:val="20"/>
              </w:rPr>
            </w:pPr>
            <w:r w:rsidRPr="006A0161">
              <w:rPr>
                <w:rFonts w:cs="Arial"/>
                <w:sz w:val="20"/>
                <w:szCs w:val="20"/>
              </w:rPr>
              <w:t>368*</w:t>
            </w:r>
          </w:p>
        </w:tc>
        <w:tc>
          <w:tcPr>
            <w:tcW w:w="900"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1E27EE">
            <w:pPr>
              <w:jc w:val="right"/>
              <w:rPr>
                <w:rFonts w:cs="Arial"/>
                <w:sz w:val="20"/>
                <w:szCs w:val="20"/>
              </w:rPr>
            </w:pPr>
            <w:r w:rsidRPr="006A0161">
              <w:rPr>
                <w:rFonts w:cs="Arial"/>
                <w:sz w:val="20"/>
                <w:szCs w:val="20"/>
              </w:rPr>
              <w:t>100.0%</w:t>
            </w:r>
          </w:p>
        </w:tc>
        <w:tc>
          <w:tcPr>
            <w:tcW w:w="118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r>
      <w:tr w:rsidR="006A0161" w:rsidRPr="006A0161" w:rsidTr="001E27EE">
        <w:trPr>
          <w:trHeight w:val="300"/>
          <w:jc w:val="center"/>
        </w:trPr>
        <w:tc>
          <w:tcPr>
            <w:tcW w:w="106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c>
          <w:tcPr>
            <w:tcW w:w="1240" w:type="dxa"/>
            <w:tcBorders>
              <w:top w:val="nil"/>
              <w:left w:val="nil"/>
              <w:bottom w:val="nil"/>
              <w:right w:val="nil"/>
            </w:tcBorders>
            <w:shd w:val="clear" w:color="auto" w:fill="auto"/>
            <w:noWrap/>
            <w:vAlign w:val="bottom"/>
            <w:hideMark/>
          </w:tcPr>
          <w:p w:rsidR="006A0161" w:rsidRPr="006A0161" w:rsidRDefault="006A0161" w:rsidP="001E27EE">
            <w:pPr>
              <w:jc w:val="center"/>
              <w:rPr>
                <w:rFonts w:cs="Arial"/>
                <w:sz w:val="20"/>
                <w:szCs w:val="20"/>
              </w:rPr>
            </w:pPr>
            <w:r w:rsidRPr="006A0161">
              <w:rPr>
                <w:rFonts w:cs="Arial"/>
                <w:sz w:val="20"/>
                <w:szCs w:val="20"/>
              </w:rPr>
              <w:t> </w:t>
            </w:r>
          </w:p>
        </w:tc>
        <w:tc>
          <w:tcPr>
            <w:tcW w:w="1660" w:type="dxa"/>
            <w:tcBorders>
              <w:top w:val="nil"/>
              <w:left w:val="nil"/>
              <w:bottom w:val="nil"/>
              <w:right w:val="nil"/>
            </w:tcBorders>
            <w:shd w:val="clear" w:color="auto" w:fill="auto"/>
            <w:noWrap/>
            <w:vAlign w:val="bottom"/>
            <w:hideMark/>
          </w:tcPr>
          <w:p w:rsidR="006A0161" w:rsidRPr="006A0161" w:rsidRDefault="006A0161" w:rsidP="001E27EE">
            <w:pPr>
              <w:jc w:val="center"/>
              <w:rPr>
                <w:rFonts w:cs="Arial"/>
                <w:sz w:val="20"/>
                <w:szCs w:val="20"/>
              </w:rPr>
            </w:pPr>
            <w:r w:rsidRPr="006A0161">
              <w:rPr>
                <w:rFonts w:cs="Arial"/>
                <w:sz w:val="20"/>
                <w:szCs w:val="20"/>
              </w:rPr>
              <w:t> </w:t>
            </w:r>
          </w:p>
        </w:tc>
        <w:tc>
          <w:tcPr>
            <w:tcW w:w="90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r w:rsidRPr="006A0161">
              <w:rPr>
                <w:rFonts w:cs="Arial"/>
                <w:sz w:val="20"/>
                <w:szCs w:val="20"/>
              </w:rPr>
              <w:t> </w:t>
            </w:r>
          </w:p>
        </w:tc>
        <w:tc>
          <w:tcPr>
            <w:tcW w:w="118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r>
      <w:tr w:rsidR="006A0161" w:rsidRPr="006A0161" w:rsidTr="001E27EE">
        <w:trPr>
          <w:trHeight w:val="510"/>
          <w:jc w:val="center"/>
        </w:trPr>
        <w:tc>
          <w:tcPr>
            <w:tcW w:w="6040" w:type="dxa"/>
            <w:gridSpan w:val="5"/>
            <w:tcBorders>
              <w:top w:val="nil"/>
              <w:left w:val="nil"/>
              <w:bottom w:val="nil"/>
              <w:right w:val="nil"/>
            </w:tcBorders>
            <w:shd w:val="clear" w:color="auto" w:fill="auto"/>
            <w:vAlign w:val="bottom"/>
            <w:hideMark/>
          </w:tcPr>
          <w:p w:rsidR="006A0161" w:rsidRPr="006A0161" w:rsidRDefault="006A0161" w:rsidP="001E27EE">
            <w:pPr>
              <w:jc w:val="center"/>
              <w:rPr>
                <w:rFonts w:cs="Arial"/>
                <w:sz w:val="20"/>
                <w:szCs w:val="20"/>
              </w:rPr>
            </w:pPr>
            <w:r w:rsidRPr="006A0161">
              <w:rPr>
                <w:rFonts w:cs="Arial"/>
                <w:sz w:val="20"/>
                <w:szCs w:val="20"/>
              </w:rPr>
              <w:t>*Out of 390 bacterial exceedances. Twenty two exceedances had no corresponding rainfall information.</w:t>
            </w:r>
          </w:p>
        </w:tc>
      </w:tr>
      <w:tr w:rsidR="006A0161" w:rsidRPr="006A0161" w:rsidTr="001E27EE">
        <w:trPr>
          <w:trHeight w:val="300"/>
          <w:jc w:val="center"/>
        </w:trPr>
        <w:tc>
          <w:tcPr>
            <w:tcW w:w="106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c>
          <w:tcPr>
            <w:tcW w:w="1240" w:type="dxa"/>
            <w:tcBorders>
              <w:top w:val="nil"/>
              <w:left w:val="nil"/>
              <w:bottom w:val="nil"/>
              <w:right w:val="nil"/>
            </w:tcBorders>
            <w:shd w:val="clear" w:color="auto" w:fill="auto"/>
            <w:noWrap/>
            <w:vAlign w:val="bottom"/>
            <w:hideMark/>
          </w:tcPr>
          <w:p w:rsidR="006A0161" w:rsidRPr="006A0161" w:rsidRDefault="006A0161" w:rsidP="001E27EE">
            <w:pPr>
              <w:jc w:val="center"/>
              <w:rPr>
                <w:rFonts w:cs="Arial"/>
                <w:sz w:val="20"/>
                <w:szCs w:val="20"/>
              </w:rPr>
            </w:pPr>
          </w:p>
        </w:tc>
        <w:tc>
          <w:tcPr>
            <w:tcW w:w="1660" w:type="dxa"/>
            <w:tcBorders>
              <w:top w:val="nil"/>
              <w:left w:val="nil"/>
              <w:bottom w:val="nil"/>
              <w:right w:val="nil"/>
            </w:tcBorders>
            <w:shd w:val="clear" w:color="auto" w:fill="auto"/>
            <w:noWrap/>
            <w:vAlign w:val="bottom"/>
            <w:hideMark/>
          </w:tcPr>
          <w:p w:rsidR="006A0161" w:rsidRPr="006A0161" w:rsidRDefault="006A0161" w:rsidP="001E27EE">
            <w:pPr>
              <w:jc w:val="center"/>
              <w:rPr>
                <w:rFonts w:cs="Arial"/>
                <w:sz w:val="20"/>
                <w:szCs w:val="20"/>
              </w:rPr>
            </w:pPr>
          </w:p>
        </w:tc>
        <w:tc>
          <w:tcPr>
            <w:tcW w:w="90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c>
          <w:tcPr>
            <w:tcW w:w="118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r>
      <w:tr w:rsidR="006A0161" w:rsidRPr="006A0161" w:rsidTr="001E27EE">
        <w:trPr>
          <w:trHeight w:val="315"/>
          <w:jc w:val="center"/>
        </w:trPr>
        <w:tc>
          <w:tcPr>
            <w:tcW w:w="106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c>
          <w:tcPr>
            <w:tcW w:w="3800" w:type="dxa"/>
            <w:gridSpan w:val="3"/>
            <w:tcBorders>
              <w:top w:val="nil"/>
              <w:left w:val="nil"/>
              <w:bottom w:val="single" w:sz="4" w:space="0" w:color="auto"/>
              <w:right w:val="single" w:sz="4" w:space="0" w:color="FFFFFF"/>
            </w:tcBorders>
            <w:shd w:val="clear" w:color="auto" w:fill="auto"/>
            <w:noWrap/>
            <w:vAlign w:val="bottom"/>
            <w:hideMark/>
          </w:tcPr>
          <w:p w:rsidR="006A0161" w:rsidRPr="006A0161" w:rsidRDefault="006A0161" w:rsidP="001E27EE">
            <w:pPr>
              <w:jc w:val="center"/>
              <w:rPr>
                <w:rFonts w:cs="Arial"/>
                <w:b/>
                <w:bCs/>
                <w:sz w:val="22"/>
                <w:szCs w:val="22"/>
              </w:rPr>
            </w:pPr>
            <w:r w:rsidRPr="006A0161">
              <w:rPr>
                <w:rFonts w:cs="Arial"/>
                <w:b/>
                <w:bCs/>
                <w:sz w:val="22"/>
                <w:szCs w:val="22"/>
              </w:rPr>
              <w:t>Freshwater beaches</w:t>
            </w:r>
          </w:p>
        </w:tc>
        <w:tc>
          <w:tcPr>
            <w:tcW w:w="118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r>
      <w:tr w:rsidR="006A0161" w:rsidRPr="006A0161" w:rsidTr="001E27EE">
        <w:trPr>
          <w:trHeight w:val="585"/>
          <w:jc w:val="center"/>
        </w:trPr>
        <w:tc>
          <w:tcPr>
            <w:tcW w:w="106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c>
          <w:tcPr>
            <w:tcW w:w="1240" w:type="dxa"/>
            <w:tcBorders>
              <w:top w:val="nil"/>
              <w:left w:val="single" w:sz="4" w:space="0" w:color="auto"/>
              <w:bottom w:val="single" w:sz="4" w:space="0" w:color="auto"/>
              <w:right w:val="single" w:sz="4" w:space="0" w:color="auto"/>
            </w:tcBorders>
            <w:shd w:val="clear" w:color="000000" w:fill="C0C0C0"/>
            <w:vAlign w:val="bottom"/>
            <w:hideMark/>
          </w:tcPr>
          <w:p w:rsidR="006A0161" w:rsidRPr="006A0161" w:rsidRDefault="006A0161" w:rsidP="001E27EE">
            <w:pPr>
              <w:jc w:val="center"/>
              <w:rPr>
                <w:rFonts w:cs="Arial"/>
                <w:b/>
                <w:bCs/>
                <w:sz w:val="22"/>
                <w:szCs w:val="22"/>
              </w:rPr>
            </w:pPr>
            <w:r w:rsidRPr="006A0161">
              <w:rPr>
                <w:rFonts w:cs="Arial"/>
                <w:b/>
                <w:bCs/>
                <w:sz w:val="22"/>
                <w:szCs w:val="22"/>
              </w:rPr>
              <w:t># Days Since Rain</w:t>
            </w:r>
          </w:p>
        </w:tc>
        <w:tc>
          <w:tcPr>
            <w:tcW w:w="1660" w:type="dxa"/>
            <w:tcBorders>
              <w:top w:val="nil"/>
              <w:left w:val="nil"/>
              <w:bottom w:val="single" w:sz="4" w:space="0" w:color="auto"/>
              <w:right w:val="single" w:sz="4" w:space="0" w:color="auto"/>
            </w:tcBorders>
            <w:shd w:val="clear" w:color="000000" w:fill="C0C0C0"/>
            <w:vAlign w:val="bottom"/>
            <w:hideMark/>
          </w:tcPr>
          <w:p w:rsidR="006A0161" w:rsidRPr="006A0161" w:rsidRDefault="006A0161" w:rsidP="001E27EE">
            <w:pPr>
              <w:jc w:val="center"/>
              <w:rPr>
                <w:rFonts w:cs="Arial"/>
                <w:b/>
                <w:bCs/>
                <w:sz w:val="22"/>
                <w:szCs w:val="22"/>
              </w:rPr>
            </w:pPr>
            <w:r w:rsidRPr="006A0161">
              <w:rPr>
                <w:rFonts w:cs="Arial"/>
                <w:b/>
                <w:bCs/>
                <w:sz w:val="22"/>
                <w:szCs w:val="22"/>
              </w:rPr>
              <w:t># Exceedances</w:t>
            </w:r>
          </w:p>
        </w:tc>
        <w:tc>
          <w:tcPr>
            <w:tcW w:w="900" w:type="dxa"/>
            <w:tcBorders>
              <w:top w:val="nil"/>
              <w:left w:val="nil"/>
              <w:bottom w:val="single" w:sz="4" w:space="0" w:color="auto"/>
              <w:right w:val="single" w:sz="4" w:space="0" w:color="auto"/>
            </w:tcBorders>
            <w:shd w:val="clear" w:color="000000" w:fill="C0C0C0"/>
            <w:noWrap/>
            <w:vAlign w:val="bottom"/>
            <w:hideMark/>
          </w:tcPr>
          <w:p w:rsidR="006A0161" w:rsidRPr="006A0161" w:rsidRDefault="006A0161" w:rsidP="001E27EE">
            <w:pPr>
              <w:jc w:val="center"/>
              <w:rPr>
                <w:rFonts w:cs="Arial"/>
                <w:b/>
                <w:bCs/>
                <w:sz w:val="22"/>
                <w:szCs w:val="22"/>
              </w:rPr>
            </w:pPr>
            <w:r w:rsidRPr="006A0161">
              <w:rPr>
                <w:rFonts w:cs="Arial"/>
                <w:b/>
                <w:bCs/>
                <w:sz w:val="22"/>
                <w:szCs w:val="22"/>
              </w:rPr>
              <w:t>%</w:t>
            </w:r>
          </w:p>
        </w:tc>
        <w:tc>
          <w:tcPr>
            <w:tcW w:w="118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r>
      <w:tr w:rsidR="006A0161" w:rsidRPr="006A0161" w:rsidTr="001E27EE">
        <w:trPr>
          <w:trHeight w:val="300"/>
          <w:jc w:val="center"/>
        </w:trPr>
        <w:tc>
          <w:tcPr>
            <w:tcW w:w="106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6A0161" w:rsidRPr="006A0161" w:rsidRDefault="006A0161" w:rsidP="001E27EE">
            <w:pPr>
              <w:jc w:val="center"/>
              <w:rPr>
                <w:rFonts w:cs="Arial"/>
                <w:sz w:val="20"/>
                <w:szCs w:val="20"/>
              </w:rPr>
            </w:pPr>
            <w:r w:rsidRPr="006A0161">
              <w:rPr>
                <w:rFonts w:cs="Arial"/>
                <w:sz w:val="20"/>
                <w:szCs w:val="20"/>
              </w:rPr>
              <w:t>0</w:t>
            </w:r>
          </w:p>
        </w:tc>
        <w:tc>
          <w:tcPr>
            <w:tcW w:w="1660"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1E27EE">
            <w:pPr>
              <w:jc w:val="center"/>
              <w:rPr>
                <w:rFonts w:cs="Arial"/>
                <w:sz w:val="20"/>
                <w:szCs w:val="20"/>
              </w:rPr>
            </w:pPr>
            <w:r w:rsidRPr="006A0161">
              <w:rPr>
                <w:rFonts w:cs="Arial"/>
                <w:sz w:val="20"/>
                <w:szCs w:val="20"/>
              </w:rPr>
              <w:t>124</w:t>
            </w:r>
          </w:p>
        </w:tc>
        <w:tc>
          <w:tcPr>
            <w:tcW w:w="900"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1E27EE">
            <w:pPr>
              <w:jc w:val="right"/>
              <w:rPr>
                <w:rFonts w:cs="Arial"/>
                <w:sz w:val="20"/>
                <w:szCs w:val="20"/>
              </w:rPr>
            </w:pPr>
            <w:r w:rsidRPr="006A0161">
              <w:rPr>
                <w:rFonts w:cs="Arial"/>
                <w:sz w:val="20"/>
                <w:szCs w:val="20"/>
              </w:rPr>
              <w:t>86.7%</w:t>
            </w:r>
          </w:p>
        </w:tc>
        <w:tc>
          <w:tcPr>
            <w:tcW w:w="118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r>
      <w:tr w:rsidR="006A0161" w:rsidRPr="006A0161" w:rsidTr="001E27EE">
        <w:trPr>
          <w:trHeight w:val="300"/>
          <w:jc w:val="center"/>
        </w:trPr>
        <w:tc>
          <w:tcPr>
            <w:tcW w:w="106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6A0161" w:rsidRPr="006A0161" w:rsidRDefault="006A0161" w:rsidP="001E27EE">
            <w:pPr>
              <w:jc w:val="center"/>
              <w:rPr>
                <w:rFonts w:cs="Arial"/>
                <w:sz w:val="20"/>
                <w:szCs w:val="20"/>
              </w:rPr>
            </w:pPr>
            <w:r w:rsidRPr="006A0161">
              <w:rPr>
                <w:rFonts w:cs="Arial"/>
                <w:sz w:val="20"/>
                <w:szCs w:val="20"/>
              </w:rPr>
              <w:t>1</w:t>
            </w:r>
          </w:p>
        </w:tc>
        <w:tc>
          <w:tcPr>
            <w:tcW w:w="1660"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1E27EE">
            <w:pPr>
              <w:jc w:val="center"/>
              <w:rPr>
                <w:rFonts w:cs="Arial"/>
                <w:sz w:val="20"/>
                <w:szCs w:val="20"/>
              </w:rPr>
            </w:pPr>
            <w:r w:rsidRPr="006A0161">
              <w:rPr>
                <w:rFonts w:cs="Arial"/>
                <w:sz w:val="20"/>
                <w:szCs w:val="20"/>
              </w:rPr>
              <w:t>55</w:t>
            </w:r>
          </w:p>
        </w:tc>
        <w:tc>
          <w:tcPr>
            <w:tcW w:w="900"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1E27EE">
            <w:pPr>
              <w:jc w:val="right"/>
              <w:rPr>
                <w:rFonts w:cs="Arial"/>
                <w:sz w:val="20"/>
                <w:szCs w:val="20"/>
              </w:rPr>
            </w:pPr>
            <w:r w:rsidRPr="006A0161">
              <w:rPr>
                <w:rFonts w:cs="Arial"/>
                <w:sz w:val="20"/>
                <w:szCs w:val="20"/>
              </w:rPr>
              <w:t>38.5%</w:t>
            </w:r>
          </w:p>
        </w:tc>
        <w:tc>
          <w:tcPr>
            <w:tcW w:w="118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r>
      <w:tr w:rsidR="006A0161" w:rsidRPr="006A0161" w:rsidTr="001E27EE">
        <w:trPr>
          <w:trHeight w:val="300"/>
          <w:jc w:val="center"/>
        </w:trPr>
        <w:tc>
          <w:tcPr>
            <w:tcW w:w="106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6A0161" w:rsidRPr="006A0161" w:rsidRDefault="006A0161" w:rsidP="001E27EE">
            <w:pPr>
              <w:jc w:val="center"/>
              <w:rPr>
                <w:rFonts w:cs="Arial"/>
                <w:sz w:val="20"/>
                <w:szCs w:val="20"/>
              </w:rPr>
            </w:pPr>
            <w:r w:rsidRPr="006A0161">
              <w:rPr>
                <w:rFonts w:cs="Arial"/>
                <w:sz w:val="20"/>
                <w:szCs w:val="20"/>
              </w:rPr>
              <w:t>2</w:t>
            </w:r>
          </w:p>
        </w:tc>
        <w:tc>
          <w:tcPr>
            <w:tcW w:w="1660"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1E27EE">
            <w:pPr>
              <w:jc w:val="center"/>
              <w:rPr>
                <w:rFonts w:cs="Arial"/>
                <w:sz w:val="20"/>
                <w:szCs w:val="20"/>
              </w:rPr>
            </w:pPr>
            <w:r w:rsidRPr="006A0161">
              <w:rPr>
                <w:rFonts w:cs="Arial"/>
                <w:sz w:val="20"/>
                <w:szCs w:val="20"/>
              </w:rPr>
              <w:t>40</w:t>
            </w:r>
          </w:p>
        </w:tc>
        <w:tc>
          <w:tcPr>
            <w:tcW w:w="900"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1E27EE">
            <w:pPr>
              <w:jc w:val="right"/>
              <w:rPr>
                <w:rFonts w:cs="Arial"/>
                <w:sz w:val="20"/>
                <w:szCs w:val="20"/>
              </w:rPr>
            </w:pPr>
            <w:r w:rsidRPr="006A0161">
              <w:rPr>
                <w:rFonts w:cs="Arial"/>
                <w:sz w:val="20"/>
                <w:szCs w:val="20"/>
              </w:rPr>
              <w:t>28.0%</w:t>
            </w:r>
          </w:p>
        </w:tc>
        <w:tc>
          <w:tcPr>
            <w:tcW w:w="118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r>
      <w:tr w:rsidR="006A0161" w:rsidRPr="006A0161" w:rsidTr="001E27EE">
        <w:trPr>
          <w:trHeight w:val="300"/>
          <w:jc w:val="center"/>
        </w:trPr>
        <w:tc>
          <w:tcPr>
            <w:tcW w:w="106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6A0161" w:rsidRPr="006A0161" w:rsidRDefault="006A0161" w:rsidP="001E27EE">
            <w:pPr>
              <w:jc w:val="center"/>
              <w:rPr>
                <w:rFonts w:cs="Arial"/>
                <w:sz w:val="20"/>
                <w:szCs w:val="20"/>
              </w:rPr>
            </w:pPr>
            <w:r w:rsidRPr="006A0161">
              <w:rPr>
                <w:rFonts w:cs="Arial"/>
                <w:sz w:val="20"/>
                <w:szCs w:val="20"/>
              </w:rPr>
              <w:t>3</w:t>
            </w:r>
          </w:p>
        </w:tc>
        <w:tc>
          <w:tcPr>
            <w:tcW w:w="1660"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1E27EE">
            <w:pPr>
              <w:jc w:val="center"/>
              <w:rPr>
                <w:rFonts w:cs="Arial"/>
                <w:sz w:val="20"/>
                <w:szCs w:val="20"/>
              </w:rPr>
            </w:pPr>
            <w:r w:rsidRPr="006A0161">
              <w:rPr>
                <w:rFonts w:cs="Arial"/>
                <w:sz w:val="20"/>
                <w:szCs w:val="20"/>
              </w:rPr>
              <w:t>23</w:t>
            </w:r>
          </w:p>
        </w:tc>
        <w:tc>
          <w:tcPr>
            <w:tcW w:w="900"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1E27EE">
            <w:pPr>
              <w:jc w:val="right"/>
              <w:rPr>
                <w:rFonts w:cs="Arial"/>
                <w:sz w:val="20"/>
                <w:szCs w:val="20"/>
              </w:rPr>
            </w:pPr>
            <w:r w:rsidRPr="006A0161">
              <w:rPr>
                <w:rFonts w:cs="Arial"/>
                <w:sz w:val="20"/>
                <w:szCs w:val="20"/>
              </w:rPr>
              <w:t>16.1%</w:t>
            </w:r>
          </w:p>
        </w:tc>
        <w:tc>
          <w:tcPr>
            <w:tcW w:w="118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r>
      <w:tr w:rsidR="006A0161" w:rsidRPr="006A0161" w:rsidTr="001E27EE">
        <w:trPr>
          <w:trHeight w:val="300"/>
          <w:jc w:val="center"/>
        </w:trPr>
        <w:tc>
          <w:tcPr>
            <w:tcW w:w="106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6A0161" w:rsidRPr="006A0161" w:rsidRDefault="006A0161" w:rsidP="001E27EE">
            <w:pPr>
              <w:jc w:val="center"/>
              <w:rPr>
                <w:rFonts w:cs="Arial"/>
                <w:sz w:val="20"/>
                <w:szCs w:val="20"/>
              </w:rPr>
            </w:pPr>
            <w:r w:rsidRPr="006A0161">
              <w:rPr>
                <w:rFonts w:cs="Arial"/>
                <w:sz w:val="20"/>
                <w:szCs w:val="20"/>
              </w:rPr>
              <w:t>4</w:t>
            </w:r>
          </w:p>
        </w:tc>
        <w:tc>
          <w:tcPr>
            <w:tcW w:w="1660"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1E27EE">
            <w:pPr>
              <w:jc w:val="center"/>
              <w:rPr>
                <w:rFonts w:cs="Arial"/>
                <w:sz w:val="20"/>
                <w:szCs w:val="20"/>
              </w:rPr>
            </w:pPr>
            <w:r w:rsidRPr="006A0161">
              <w:rPr>
                <w:rFonts w:cs="Arial"/>
                <w:sz w:val="20"/>
                <w:szCs w:val="20"/>
              </w:rPr>
              <w:t>13</w:t>
            </w:r>
          </w:p>
        </w:tc>
        <w:tc>
          <w:tcPr>
            <w:tcW w:w="900"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1E27EE">
            <w:pPr>
              <w:jc w:val="right"/>
              <w:rPr>
                <w:rFonts w:cs="Arial"/>
                <w:sz w:val="20"/>
                <w:szCs w:val="20"/>
              </w:rPr>
            </w:pPr>
            <w:r w:rsidRPr="006A0161">
              <w:rPr>
                <w:rFonts w:cs="Arial"/>
                <w:sz w:val="20"/>
                <w:szCs w:val="20"/>
              </w:rPr>
              <w:t>9.1%</w:t>
            </w:r>
          </w:p>
        </w:tc>
        <w:tc>
          <w:tcPr>
            <w:tcW w:w="118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r>
      <w:tr w:rsidR="006A0161" w:rsidRPr="006A0161" w:rsidTr="001E27EE">
        <w:trPr>
          <w:trHeight w:val="300"/>
          <w:jc w:val="center"/>
        </w:trPr>
        <w:tc>
          <w:tcPr>
            <w:tcW w:w="106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6A0161" w:rsidRPr="006A0161" w:rsidRDefault="006A0161" w:rsidP="001E27EE">
            <w:pPr>
              <w:jc w:val="center"/>
              <w:rPr>
                <w:rFonts w:cs="Arial"/>
                <w:sz w:val="20"/>
                <w:szCs w:val="20"/>
              </w:rPr>
            </w:pPr>
            <w:r w:rsidRPr="006A0161">
              <w:rPr>
                <w:rFonts w:cs="Arial"/>
                <w:sz w:val="20"/>
                <w:szCs w:val="20"/>
              </w:rPr>
              <w:t>5</w:t>
            </w:r>
          </w:p>
        </w:tc>
        <w:tc>
          <w:tcPr>
            <w:tcW w:w="1660"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1E27EE">
            <w:pPr>
              <w:jc w:val="center"/>
              <w:rPr>
                <w:rFonts w:cs="Arial"/>
                <w:sz w:val="20"/>
                <w:szCs w:val="20"/>
              </w:rPr>
            </w:pPr>
            <w:r w:rsidRPr="006A0161">
              <w:rPr>
                <w:rFonts w:cs="Arial"/>
                <w:sz w:val="20"/>
                <w:szCs w:val="20"/>
              </w:rPr>
              <w:t>9</w:t>
            </w:r>
          </w:p>
        </w:tc>
        <w:tc>
          <w:tcPr>
            <w:tcW w:w="900"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1E27EE">
            <w:pPr>
              <w:jc w:val="right"/>
              <w:rPr>
                <w:rFonts w:cs="Arial"/>
                <w:sz w:val="20"/>
                <w:szCs w:val="20"/>
              </w:rPr>
            </w:pPr>
            <w:r w:rsidRPr="006A0161">
              <w:rPr>
                <w:rFonts w:cs="Arial"/>
                <w:sz w:val="20"/>
                <w:szCs w:val="20"/>
              </w:rPr>
              <w:t>6.3%</w:t>
            </w:r>
          </w:p>
        </w:tc>
        <w:tc>
          <w:tcPr>
            <w:tcW w:w="118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r>
      <w:tr w:rsidR="006A0161" w:rsidRPr="006A0161" w:rsidTr="001E27EE">
        <w:trPr>
          <w:trHeight w:val="300"/>
          <w:jc w:val="center"/>
        </w:trPr>
        <w:tc>
          <w:tcPr>
            <w:tcW w:w="106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6A0161" w:rsidRPr="006A0161" w:rsidRDefault="006A0161" w:rsidP="001E27EE">
            <w:pPr>
              <w:jc w:val="center"/>
              <w:rPr>
                <w:rFonts w:cs="Arial"/>
                <w:sz w:val="20"/>
                <w:szCs w:val="20"/>
              </w:rPr>
            </w:pPr>
            <w:r w:rsidRPr="006A0161">
              <w:rPr>
                <w:rFonts w:cs="Arial"/>
                <w:sz w:val="20"/>
                <w:szCs w:val="20"/>
              </w:rPr>
              <w:t>6</w:t>
            </w:r>
          </w:p>
        </w:tc>
        <w:tc>
          <w:tcPr>
            <w:tcW w:w="1660"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1E27EE">
            <w:pPr>
              <w:jc w:val="center"/>
              <w:rPr>
                <w:rFonts w:cs="Arial"/>
                <w:sz w:val="20"/>
                <w:szCs w:val="20"/>
              </w:rPr>
            </w:pPr>
            <w:r w:rsidRPr="006A0161">
              <w:rPr>
                <w:rFonts w:cs="Arial"/>
                <w:sz w:val="20"/>
                <w:szCs w:val="20"/>
              </w:rPr>
              <w:t>6</w:t>
            </w:r>
          </w:p>
        </w:tc>
        <w:tc>
          <w:tcPr>
            <w:tcW w:w="900"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1E27EE">
            <w:pPr>
              <w:jc w:val="right"/>
              <w:rPr>
                <w:rFonts w:cs="Arial"/>
                <w:sz w:val="20"/>
                <w:szCs w:val="20"/>
              </w:rPr>
            </w:pPr>
            <w:r w:rsidRPr="006A0161">
              <w:rPr>
                <w:rFonts w:cs="Arial"/>
                <w:sz w:val="20"/>
                <w:szCs w:val="20"/>
              </w:rPr>
              <w:t>4.2%</w:t>
            </w:r>
          </w:p>
        </w:tc>
        <w:tc>
          <w:tcPr>
            <w:tcW w:w="118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r>
      <w:tr w:rsidR="006A0161" w:rsidRPr="006A0161" w:rsidTr="001E27EE">
        <w:trPr>
          <w:trHeight w:val="300"/>
          <w:jc w:val="center"/>
        </w:trPr>
        <w:tc>
          <w:tcPr>
            <w:tcW w:w="106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6A0161" w:rsidRPr="006A0161" w:rsidRDefault="006A0161" w:rsidP="001E27EE">
            <w:pPr>
              <w:jc w:val="center"/>
              <w:rPr>
                <w:rFonts w:cs="Arial"/>
                <w:sz w:val="20"/>
                <w:szCs w:val="20"/>
              </w:rPr>
            </w:pPr>
            <w:r w:rsidRPr="006A0161">
              <w:rPr>
                <w:rFonts w:cs="Arial"/>
                <w:sz w:val="20"/>
                <w:szCs w:val="20"/>
              </w:rPr>
              <w:t>7</w:t>
            </w:r>
          </w:p>
        </w:tc>
        <w:tc>
          <w:tcPr>
            <w:tcW w:w="1660"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1E27EE">
            <w:pPr>
              <w:jc w:val="center"/>
              <w:rPr>
                <w:rFonts w:cs="Arial"/>
                <w:sz w:val="20"/>
                <w:szCs w:val="20"/>
              </w:rPr>
            </w:pPr>
            <w:r w:rsidRPr="006A0161">
              <w:rPr>
                <w:rFonts w:cs="Arial"/>
                <w:sz w:val="20"/>
                <w:szCs w:val="20"/>
              </w:rPr>
              <w:t>4</w:t>
            </w:r>
          </w:p>
        </w:tc>
        <w:tc>
          <w:tcPr>
            <w:tcW w:w="900"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1E27EE">
            <w:pPr>
              <w:jc w:val="right"/>
              <w:rPr>
                <w:rFonts w:cs="Arial"/>
                <w:sz w:val="20"/>
                <w:szCs w:val="20"/>
              </w:rPr>
            </w:pPr>
            <w:r w:rsidRPr="006A0161">
              <w:rPr>
                <w:rFonts w:cs="Arial"/>
                <w:sz w:val="20"/>
                <w:szCs w:val="20"/>
              </w:rPr>
              <w:t>2.8%</w:t>
            </w:r>
          </w:p>
        </w:tc>
        <w:tc>
          <w:tcPr>
            <w:tcW w:w="118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r>
      <w:tr w:rsidR="006A0161" w:rsidRPr="006A0161" w:rsidTr="001E27EE">
        <w:trPr>
          <w:trHeight w:val="300"/>
          <w:jc w:val="center"/>
        </w:trPr>
        <w:tc>
          <w:tcPr>
            <w:tcW w:w="106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6A0161" w:rsidRPr="006A0161" w:rsidRDefault="006A0161" w:rsidP="001E27EE">
            <w:pPr>
              <w:jc w:val="center"/>
              <w:rPr>
                <w:rFonts w:cs="Arial"/>
                <w:sz w:val="20"/>
                <w:szCs w:val="20"/>
              </w:rPr>
            </w:pPr>
            <w:r w:rsidRPr="006A0161">
              <w:rPr>
                <w:rFonts w:cs="Arial"/>
                <w:sz w:val="20"/>
                <w:szCs w:val="20"/>
              </w:rPr>
              <w:t>8</w:t>
            </w:r>
          </w:p>
        </w:tc>
        <w:tc>
          <w:tcPr>
            <w:tcW w:w="1660"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1E27EE">
            <w:pPr>
              <w:jc w:val="center"/>
              <w:rPr>
                <w:rFonts w:cs="Arial"/>
                <w:sz w:val="20"/>
                <w:szCs w:val="20"/>
              </w:rPr>
            </w:pPr>
            <w:r w:rsidRPr="006A0161">
              <w:rPr>
                <w:rFonts w:cs="Arial"/>
                <w:sz w:val="20"/>
                <w:szCs w:val="20"/>
              </w:rPr>
              <w:t>3</w:t>
            </w:r>
          </w:p>
        </w:tc>
        <w:tc>
          <w:tcPr>
            <w:tcW w:w="900"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1E27EE">
            <w:pPr>
              <w:jc w:val="right"/>
              <w:rPr>
                <w:rFonts w:cs="Arial"/>
                <w:sz w:val="20"/>
                <w:szCs w:val="20"/>
              </w:rPr>
            </w:pPr>
            <w:r w:rsidRPr="006A0161">
              <w:rPr>
                <w:rFonts w:cs="Arial"/>
                <w:sz w:val="20"/>
                <w:szCs w:val="20"/>
              </w:rPr>
              <w:t>2.1%</w:t>
            </w:r>
          </w:p>
        </w:tc>
        <w:tc>
          <w:tcPr>
            <w:tcW w:w="118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r>
      <w:tr w:rsidR="006A0161" w:rsidRPr="006A0161" w:rsidTr="001E27EE">
        <w:trPr>
          <w:trHeight w:val="300"/>
          <w:jc w:val="center"/>
        </w:trPr>
        <w:tc>
          <w:tcPr>
            <w:tcW w:w="106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6A0161" w:rsidRPr="006A0161" w:rsidRDefault="006A0161" w:rsidP="001E27EE">
            <w:pPr>
              <w:jc w:val="center"/>
              <w:rPr>
                <w:rFonts w:cs="Arial"/>
                <w:sz w:val="20"/>
                <w:szCs w:val="20"/>
              </w:rPr>
            </w:pPr>
            <w:r w:rsidRPr="006A0161">
              <w:rPr>
                <w:rFonts w:cs="Arial"/>
                <w:sz w:val="20"/>
                <w:szCs w:val="20"/>
              </w:rPr>
              <w:t>9</w:t>
            </w:r>
          </w:p>
        </w:tc>
        <w:tc>
          <w:tcPr>
            <w:tcW w:w="1660"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1E27EE">
            <w:pPr>
              <w:jc w:val="center"/>
              <w:rPr>
                <w:rFonts w:cs="Arial"/>
                <w:sz w:val="20"/>
                <w:szCs w:val="20"/>
              </w:rPr>
            </w:pPr>
            <w:r w:rsidRPr="006A0161">
              <w:rPr>
                <w:rFonts w:cs="Arial"/>
                <w:sz w:val="20"/>
                <w:szCs w:val="20"/>
              </w:rPr>
              <w:t>2</w:t>
            </w:r>
          </w:p>
        </w:tc>
        <w:tc>
          <w:tcPr>
            <w:tcW w:w="900"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1E27EE">
            <w:pPr>
              <w:jc w:val="right"/>
              <w:rPr>
                <w:rFonts w:cs="Arial"/>
                <w:sz w:val="20"/>
                <w:szCs w:val="20"/>
              </w:rPr>
            </w:pPr>
            <w:r w:rsidRPr="006A0161">
              <w:rPr>
                <w:rFonts w:cs="Arial"/>
                <w:sz w:val="20"/>
                <w:szCs w:val="20"/>
              </w:rPr>
              <w:t>1.4%</w:t>
            </w:r>
          </w:p>
        </w:tc>
        <w:tc>
          <w:tcPr>
            <w:tcW w:w="118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r>
      <w:tr w:rsidR="006A0161" w:rsidRPr="006A0161" w:rsidTr="001E27EE">
        <w:trPr>
          <w:trHeight w:val="300"/>
          <w:jc w:val="center"/>
        </w:trPr>
        <w:tc>
          <w:tcPr>
            <w:tcW w:w="106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c>
          <w:tcPr>
            <w:tcW w:w="1240" w:type="dxa"/>
            <w:tcBorders>
              <w:top w:val="nil"/>
              <w:left w:val="single" w:sz="4" w:space="0" w:color="auto"/>
              <w:bottom w:val="nil"/>
              <w:right w:val="single" w:sz="4" w:space="0" w:color="auto"/>
            </w:tcBorders>
            <w:shd w:val="clear" w:color="auto" w:fill="auto"/>
            <w:noWrap/>
            <w:vAlign w:val="bottom"/>
            <w:hideMark/>
          </w:tcPr>
          <w:p w:rsidR="006A0161" w:rsidRPr="006A0161" w:rsidRDefault="006A0161" w:rsidP="001E27EE">
            <w:pPr>
              <w:jc w:val="center"/>
              <w:rPr>
                <w:rFonts w:cs="Arial"/>
                <w:sz w:val="20"/>
                <w:szCs w:val="20"/>
              </w:rPr>
            </w:pPr>
            <w:r w:rsidRPr="006A0161">
              <w:rPr>
                <w:rFonts w:cs="Arial"/>
                <w:sz w:val="20"/>
                <w:szCs w:val="20"/>
              </w:rPr>
              <w:t>10</w:t>
            </w:r>
          </w:p>
        </w:tc>
        <w:tc>
          <w:tcPr>
            <w:tcW w:w="1660" w:type="dxa"/>
            <w:tcBorders>
              <w:top w:val="nil"/>
              <w:left w:val="nil"/>
              <w:bottom w:val="nil"/>
              <w:right w:val="single" w:sz="4" w:space="0" w:color="auto"/>
            </w:tcBorders>
            <w:shd w:val="clear" w:color="auto" w:fill="auto"/>
            <w:noWrap/>
            <w:vAlign w:val="bottom"/>
            <w:hideMark/>
          </w:tcPr>
          <w:p w:rsidR="006A0161" w:rsidRPr="006A0161" w:rsidRDefault="006A0161" w:rsidP="001E27EE">
            <w:pPr>
              <w:jc w:val="center"/>
              <w:rPr>
                <w:rFonts w:cs="Arial"/>
                <w:sz w:val="20"/>
                <w:szCs w:val="20"/>
              </w:rPr>
            </w:pPr>
            <w:r w:rsidRPr="006A0161">
              <w:rPr>
                <w:rFonts w:cs="Arial"/>
                <w:sz w:val="20"/>
                <w:szCs w:val="20"/>
              </w:rPr>
              <w:t>2</w:t>
            </w:r>
          </w:p>
        </w:tc>
        <w:tc>
          <w:tcPr>
            <w:tcW w:w="900"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1E27EE">
            <w:pPr>
              <w:jc w:val="right"/>
              <w:rPr>
                <w:rFonts w:cs="Arial"/>
                <w:sz w:val="20"/>
                <w:szCs w:val="20"/>
              </w:rPr>
            </w:pPr>
            <w:r w:rsidRPr="006A0161">
              <w:rPr>
                <w:rFonts w:cs="Arial"/>
                <w:sz w:val="20"/>
                <w:szCs w:val="20"/>
              </w:rPr>
              <w:t>1.4%</w:t>
            </w:r>
          </w:p>
        </w:tc>
        <w:tc>
          <w:tcPr>
            <w:tcW w:w="118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r>
      <w:tr w:rsidR="006A0161" w:rsidRPr="006A0161" w:rsidTr="001E27EE">
        <w:trPr>
          <w:trHeight w:val="300"/>
          <w:jc w:val="center"/>
        </w:trPr>
        <w:tc>
          <w:tcPr>
            <w:tcW w:w="106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0161" w:rsidRPr="006A0161" w:rsidRDefault="006A0161" w:rsidP="001E27EE">
            <w:pPr>
              <w:jc w:val="center"/>
              <w:rPr>
                <w:rFonts w:cs="Arial"/>
                <w:sz w:val="20"/>
                <w:szCs w:val="20"/>
              </w:rPr>
            </w:pPr>
            <w:r w:rsidRPr="006A0161">
              <w:rPr>
                <w:rFonts w:cs="Arial"/>
                <w:sz w:val="20"/>
                <w:szCs w:val="20"/>
              </w:rPr>
              <w:t>10+</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6A0161" w:rsidRPr="006A0161" w:rsidRDefault="006A0161" w:rsidP="001E27EE">
            <w:pPr>
              <w:jc w:val="center"/>
              <w:rPr>
                <w:rFonts w:cs="Arial"/>
                <w:sz w:val="20"/>
                <w:szCs w:val="20"/>
              </w:rPr>
            </w:pPr>
            <w:r w:rsidRPr="006A0161">
              <w:rPr>
                <w:rFonts w:cs="Arial"/>
                <w:sz w:val="20"/>
                <w:szCs w:val="20"/>
              </w:rPr>
              <w:t>4</w:t>
            </w:r>
          </w:p>
        </w:tc>
        <w:tc>
          <w:tcPr>
            <w:tcW w:w="900"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1E27EE">
            <w:pPr>
              <w:jc w:val="right"/>
              <w:rPr>
                <w:rFonts w:cs="Arial"/>
                <w:sz w:val="20"/>
                <w:szCs w:val="20"/>
              </w:rPr>
            </w:pPr>
            <w:r w:rsidRPr="006A0161">
              <w:rPr>
                <w:rFonts w:cs="Arial"/>
                <w:sz w:val="20"/>
                <w:szCs w:val="20"/>
              </w:rPr>
              <w:t>2.8%</w:t>
            </w:r>
          </w:p>
        </w:tc>
        <w:tc>
          <w:tcPr>
            <w:tcW w:w="118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r>
      <w:tr w:rsidR="006A0161" w:rsidRPr="006A0161" w:rsidTr="001E27EE">
        <w:trPr>
          <w:trHeight w:val="300"/>
          <w:jc w:val="center"/>
        </w:trPr>
        <w:tc>
          <w:tcPr>
            <w:tcW w:w="106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6A0161" w:rsidRPr="006A0161" w:rsidRDefault="006A0161" w:rsidP="001E27EE">
            <w:pPr>
              <w:jc w:val="center"/>
              <w:rPr>
                <w:rFonts w:cs="Arial"/>
                <w:b/>
                <w:bCs/>
                <w:sz w:val="20"/>
                <w:szCs w:val="20"/>
              </w:rPr>
            </w:pPr>
            <w:r w:rsidRPr="006A0161">
              <w:rPr>
                <w:rFonts w:cs="Arial"/>
                <w:b/>
                <w:bCs/>
                <w:sz w:val="20"/>
                <w:szCs w:val="20"/>
              </w:rPr>
              <w:t>Total</w:t>
            </w:r>
          </w:p>
        </w:tc>
        <w:tc>
          <w:tcPr>
            <w:tcW w:w="1660"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1E27EE">
            <w:pPr>
              <w:jc w:val="center"/>
              <w:rPr>
                <w:rFonts w:cs="Arial"/>
                <w:sz w:val="20"/>
                <w:szCs w:val="20"/>
              </w:rPr>
            </w:pPr>
            <w:r w:rsidRPr="006A0161">
              <w:rPr>
                <w:rFonts w:cs="Arial"/>
                <w:sz w:val="20"/>
                <w:szCs w:val="20"/>
              </w:rPr>
              <w:t>285*</w:t>
            </w:r>
          </w:p>
        </w:tc>
        <w:tc>
          <w:tcPr>
            <w:tcW w:w="900" w:type="dxa"/>
            <w:tcBorders>
              <w:top w:val="nil"/>
              <w:left w:val="nil"/>
              <w:bottom w:val="single" w:sz="4" w:space="0" w:color="auto"/>
              <w:right w:val="single" w:sz="4" w:space="0" w:color="auto"/>
            </w:tcBorders>
            <w:shd w:val="clear" w:color="auto" w:fill="auto"/>
            <w:noWrap/>
            <w:vAlign w:val="bottom"/>
            <w:hideMark/>
          </w:tcPr>
          <w:p w:rsidR="006A0161" w:rsidRPr="006A0161" w:rsidRDefault="006A0161" w:rsidP="001E27EE">
            <w:pPr>
              <w:jc w:val="right"/>
              <w:rPr>
                <w:rFonts w:cs="Arial"/>
                <w:sz w:val="20"/>
                <w:szCs w:val="20"/>
              </w:rPr>
            </w:pPr>
            <w:r w:rsidRPr="006A0161">
              <w:rPr>
                <w:rFonts w:cs="Arial"/>
                <w:sz w:val="20"/>
                <w:szCs w:val="20"/>
              </w:rPr>
              <w:t>199.3%</w:t>
            </w:r>
          </w:p>
        </w:tc>
        <w:tc>
          <w:tcPr>
            <w:tcW w:w="118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r>
      <w:tr w:rsidR="006A0161" w:rsidRPr="006A0161" w:rsidTr="001E27EE">
        <w:trPr>
          <w:trHeight w:val="300"/>
          <w:jc w:val="center"/>
        </w:trPr>
        <w:tc>
          <w:tcPr>
            <w:tcW w:w="106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c>
          <w:tcPr>
            <w:tcW w:w="124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c>
          <w:tcPr>
            <w:tcW w:w="1660" w:type="dxa"/>
            <w:tcBorders>
              <w:top w:val="nil"/>
              <w:left w:val="nil"/>
              <w:bottom w:val="nil"/>
              <w:right w:val="nil"/>
            </w:tcBorders>
            <w:shd w:val="clear" w:color="auto" w:fill="auto"/>
            <w:noWrap/>
            <w:vAlign w:val="bottom"/>
            <w:hideMark/>
          </w:tcPr>
          <w:p w:rsidR="006A0161" w:rsidRPr="006A0161" w:rsidRDefault="006A0161" w:rsidP="001E27EE">
            <w:pPr>
              <w:jc w:val="center"/>
              <w:rPr>
                <w:rFonts w:cs="Arial"/>
                <w:sz w:val="20"/>
                <w:szCs w:val="20"/>
              </w:rPr>
            </w:pPr>
          </w:p>
        </w:tc>
        <w:tc>
          <w:tcPr>
            <w:tcW w:w="90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c>
          <w:tcPr>
            <w:tcW w:w="118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r>
      <w:tr w:rsidR="006A0161" w:rsidRPr="006A0161" w:rsidTr="001E27EE">
        <w:trPr>
          <w:trHeight w:val="525"/>
          <w:jc w:val="center"/>
        </w:trPr>
        <w:tc>
          <w:tcPr>
            <w:tcW w:w="6040" w:type="dxa"/>
            <w:gridSpan w:val="5"/>
            <w:tcBorders>
              <w:top w:val="nil"/>
              <w:left w:val="nil"/>
              <w:bottom w:val="nil"/>
              <w:right w:val="nil"/>
            </w:tcBorders>
            <w:shd w:val="clear" w:color="auto" w:fill="auto"/>
            <w:vAlign w:val="bottom"/>
            <w:hideMark/>
          </w:tcPr>
          <w:p w:rsidR="006A0161" w:rsidRPr="006A0161" w:rsidRDefault="006A0161" w:rsidP="001E27EE">
            <w:pPr>
              <w:jc w:val="center"/>
              <w:rPr>
                <w:rFonts w:cs="Arial"/>
                <w:sz w:val="20"/>
                <w:szCs w:val="20"/>
              </w:rPr>
            </w:pPr>
            <w:r w:rsidRPr="006A0161">
              <w:rPr>
                <w:rFonts w:cs="Arial"/>
                <w:sz w:val="20"/>
                <w:szCs w:val="20"/>
              </w:rPr>
              <w:t>*Out of 330 bacterial exceedances. Forty five exceedances had no corresponding rainfall information.</w:t>
            </w:r>
          </w:p>
        </w:tc>
      </w:tr>
      <w:tr w:rsidR="006A0161" w:rsidRPr="006A0161" w:rsidTr="001E27EE">
        <w:trPr>
          <w:trHeight w:val="300"/>
          <w:jc w:val="center"/>
        </w:trPr>
        <w:tc>
          <w:tcPr>
            <w:tcW w:w="106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c>
          <w:tcPr>
            <w:tcW w:w="1240" w:type="dxa"/>
            <w:tcBorders>
              <w:top w:val="nil"/>
              <w:left w:val="nil"/>
              <w:bottom w:val="nil"/>
              <w:right w:val="nil"/>
            </w:tcBorders>
            <w:shd w:val="clear" w:color="auto" w:fill="auto"/>
            <w:vAlign w:val="bottom"/>
            <w:hideMark/>
          </w:tcPr>
          <w:p w:rsidR="006A0161" w:rsidRPr="006A0161" w:rsidRDefault="006A0161" w:rsidP="001E27EE">
            <w:pPr>
              <w:rPr>
                <w:rFonts w:cs="Arial"/>
                <w:sz w:val="20"/>
                <w:szCs w:val="20"/>
              </w:rPr>
            </w:pPr>
          </w:p>
        </w:tc>
        <w:tc>
          <w:tcPr>
            <w:tcW w:w="1660" w:type="dxa"/>
            <w:tcBorders>
              <w:top w:val="nil"/>
              <w:left w:val="nil"/>
              <w:bottom w:val="nil"/>
              <w:right w:val="nil"/>
            </w:tcBorders>
            <w:shd w:val="clear" w:color="auto" w:fill="auto"/>
            <w:vAlign w:val="bottom"/>
            <w:hideMark/>
          </w:tcPr>
          <w:p w:rsidR="006A0161" w:rsidRPr="006A0161" w:rsidRDefault="006A0161" w:rsidP="001E27EE">
            <w:pPr>
              <w:rPr>
                <w:rFonts w:cs="Arial"/>
                <w:sz w:val="20"/>
                <w:szCs w:val="20"/>
              </w:rPr>
            </w:pPr>
          </w:p>
        </w:tc>
        <w:tc>
          <w:tcPr>
            <w:tcW w:w="900" w:type="dxa"/>
            <w:tcBorders>
              <w:top w:val="nil"/>
              <w:left w:val="nil"/>
              <w:bottom w:val="nil"/>
              <w:right w:val="nil"/>
            </w:tcBorders>
            <w:shd w:val="clear" w:color="auto" w:fill="auto"/>
            <w:vAlign w:val="bottom"/>
            <w:hideMark/>
          </w:tcPr>
          <w:p w:rsidR="006A0161" w:rsidRPr="006A0161" w:rsidRDefault="006A0161" w:rsidP="001E27EE">
            <w:pPr>
              <w:rPr>
                <w:rFonts w:cs="Arial"/>
                <w:sz w:val="20"/>
                <w:szCs w:val="20"/>
              </w:rPr>
            </w:pPr>
          </w:p>
        </w:tc>
        <w:tc>
          <w:tcPr>
            <w:tcW w:w="1180" w:type="dxa"/>
            <w:tcBorders>
              <w:top w:val="nil"/>
              <w:left w:val="nil"/>
              <w:bottom w:val="nil"/>
              <w:right w:val="nil"/>
            </w:tcBorders>
            <w:shd w:val="clear" w:color="auto" w:fill="auto"/>
            <w:noWrap/>
            <w:vAlign w:val="bottom"/>
            <w:hideMark/>
          </w:tcPr>
          <w:p w:rsidR="006A0161" w:rsidRPr="006A0161" w:rsidRDefault="006A0161" w:rsidP="001E27EE">
            <w:pPr>
              <w:rPr>
                <w:rFonts w:cs="Arial"/>
                <w:sz w:val="20"/>
                <w:szCs w:val="20"/>
              </w:rPr>
            </w:pPr>
          </w:p>
        </w:tc>
      </w:tr>
    </w:tbl>
    <w:p w:rsidR="006A0161" w:rsidRDefault="006A0161">
      <w:pPr>
        <w:rPr>
          <w:rFonts w:ascii="arial bold" w:hAnsi="arial bold" w:cs="Arial"/>
          <w:b/>
          <w:bCs/>
          <w:kern w:val="32"/>
          <w:sz w:val="36"/>
          <w:szCs w:val="32"/>
        </w:rPr>
      </w:pPr>
    </w:p>
    <w:p w:rsidR="006A0161" w:rsidRPr="006A0161" w:rsidRDefault="006A0161" w:rsidP="006A0161">
      <w:pPr>
        <w:jc w:val="center"/>
        <w:rPr>
          <w:rFonts w:ascii="arial bold" w:hAnsi="arial bold" w:cs="Arial"/>
          <w:b/>
          <w:bCs/>
          <w:kern w:val="32"/>
          <w:sz w:val="24"/>
          <w:szCs w:val="32"/>
        </w:rPr>
      </w:pPr>
      <w:r w:rsidRPr="006A0161">
        <w:rPr>
          <w:rFonts w:ascii="arial bold" w:hAnsi="arial bold" w:cs="Arial"/>
          <w:b/>
          <w:bCs/>
          <w:kern w:val="32"/>
          <w:sz w:val="24"/>
          <w:szCs w:val="32"/>
        </w:rPr>
        <w:t>Table 16</w:t>
      </w:r>
    </w:p>
    <w:p w:rsidR="006A0161" w:rsidRDefault="006A0161" w:rsidP="006A0161">
      <w:pPr>
        <w:jc w:val="center"/>
        <w:rPr>
          <w:rFonts w:ascii="arial bold" w:hAnsi="arial bold" w:cs="Arial"/>
          <w:b/>
          <w:bCs/>
          <w:kern w:val="32"/>
          <w:sz w:val="24"/>
          <w:szCs w:val="32"/>
        </w:rPr>
      </w:pPr>
      <w:r w:rsidRPr="006A0161">
        <w:rPr>
          <w:rFonts w:ascii="arial bold" w:hAnsi="arial bold" w:cs="Arial"/>
          <w:b/>
          <w:bCs/>
          <w:kern w:val="32"/>
          <w:sz w:val="24"/>
          <w:szCs w:val="32"/>
        </w:rPr>
        <w:t>MA Beaches (2015): Exceedances grouped by bather density at the time of sample collection at</w:t>
      </w:r>
      <w:r>
        <w:rPr>
          <w:rFonts w:ascii="arial bold" w:hAnsi="arial bold" w:cs="Arial"/>
          <w:b/>
          <w:bCs/>
          <w:kern w:val="32"/>
          <w:sz w:val="24"/>
          <w:szCs w:val="32"/>
        </w:rPr>
        <w:t xml:space="preserve"> </w:t>
      </w:r>
      <w:r w:rsidRPr="006A0161">
        <w:rPr>
          <w:rFonts w:ascii="arial bold" w:hAnsi="arial bold" w:cs="Arial"/>
          <w:b/>
          <w:bCs/>
          <w:kern w:val="32"/>
          <w:sz w:val="24"/>
          <w:szCs w:val="32"/>
        </w:rPr>
        <w:t>public and semi-public bathing beaches.</w:t>
      </w:r>
    </w:p>
    <w:p w:rsidR="006A0161" w:rsidRDefault="006A0161" w:rsidP="006A0161">
      <w:pPr>
        <w:jc w:val="center"/>
        <w:rPr>
          <w:rFonts w:ascii="arial bold" w:hAnsi="arial bold" w:cs="Arial"/>
          <w:b/>
          <w:bCs/>
          <w:kern w:val="32"/>
          <w:sz w:val="24"/>
          <w:szCs w:val="32"/>
        </w:rPr>
      </w:pPr>
    </w:p>
    <w:p w:rsidR="006A0161" w:rsidRPr="006A0161" w:rsidRDefault="006A0161" w:rsidP="006A0161">
      <w:pPr>
        <w:jc w:val="center"/>
        <w:rPr>
          <w:rFonts w:ascii="arial bold" w:hAnsi="arial bold" w:cs="Arial"/>
          <w:b/>
          <w:bCs/>
          <w:kern w:val="32"/>
          <w:sz w:val="24"/>
          <w:szCs w:val="32"/>
        </w:rPr>
      </w:pPr>
    </w:p>
    <w:tbl>
      <w:tblPr>
        <w:tblW w:w="5660" w:type="dxa"/>
        <w:jc w:val="center"/>
        <w:tblInd w:w="93" w:type="dxa"/>
        <w:tblLook w:val="04A0" w:firstRow="1" w:lastRow="0" w:firstColumn="1" w:lastColumn="0" w:noHBand="0" w:noVBand="1"/>
      </w:tblPr>
      <w:tblGrid>
        <w:gridCol w:w="1720"/>
        <w:gridCol w:w="1220"/>
        <w:gridCol w:w="1840"/>
        <w:gridCol w:w="880"/>
      </w:tblGrid>
      <w:tr w:rsidR="006A0161" w:rsidRPr="006A0161" w:rsidTr="001E27EE">
        <w:trPr>
          <w:trHeight w:val="300"/>
          <w:jc w:val="center"/>
        </w:trPr>
        <w:tc>
          <w:tcPr>
            <w:tcW w:w="5660" w:type="dxa"/>
            <w:gridSpan w:val="4"/>
            <w:tcBorders>
              <w:top w:val="nil"/>
              <w:left w:val="nil"/>
              <w:bottom w:val="single" w:sz="4" w:space="0" w:color="auto"/>
              <w:right w:val="nil"/>
            </w:tcBorders>
            <w:shd w:val="clear" w:color="auto" w:fill="auto"/>
            <w:hideMark/>
          </w:tcPr>
          <w:p w:rsidR="006A0161" w:rsidRPr="006A0161" w:rsidRDefault="006A0161" w:rsidP="001E27EE">
            <w:pPr>
              <w:jc w:val="center"/>
              <w:rPr>
                <w:rFonts w:cs="Arial"/>
                <w:b/>
                <w:bCs/>
                <w:sz w:val="22"/>
                <w:szCs w:val="22"/>
              </w:rPr>
            </w:pPr>
            <w:r>
              <w:rPr>
                <w:rFonts w:ascii="arial bold" w:hAnsi="arial bold" w:cs="Arial"/>
                <w:b/>
                <w:bCs/>
                <w:kern w:val="32"/>
                <w:sz w:val="36"/>
                <w:szCs w:val="32"/>
              </w:rPr>
              <w:br w:type="page"/>
            </w:r>
            <w:r w:rsidRPr="006A0161">
              <w:rPr>
                <w:rFonts w:cs="Arial"/>
                <w:b/>
                <w:bCs/>
                <w:sz w:val="22"/>
                <w:szCs w:val="22"/>
              </w:rPr>
              <w:t>Marine beaches</w:t>
            </w:r>
          </w:p>
        </w:tc>
      </w:tr>
      <w:tr w:rsidR="006A0161" w:rsidRPr="006A0161" w:rsidTr="001E27EE">
        <w:trPr>
          <w:trHeight w:val="645"/>
          <w:jc w:val="center"/>
        </w:trPr>
        <w:tc>
          <w:tcPr>
            <w:tcW w:w="1720" w:type="dxa"/>
            <w:tcBorders>
              <w:top w:val="nil"/>
              <w:left w:val="single" w:sz="4" w:space="0" w:color="auto"/>
              <w:bottom w:val="single" w:sz="4" w:space="0" w:color="auto"/>
              <w:right w:val="single" w:sz="4" w:space="0" w:color="auto"/>
            </w:tcBorders>
            <w:shd w:val="clear" w:color="000000" w:fill="D9D9D9"/>
            <w:vAlign w:val="center"/>
            <w:hideMark/>
          </w:tcPr>
          <w:p w:rsidR="006A0161" w:rsidRPr="006A0161" w:rsidRDefault="006A0161" w:rsidP="001E27EE">
            <w:pPr>
              <w:jc w:val="center"/>
              <w:rPr>
                <w:rFonts w:cs="Arial"/>
                <w:b/>
                <w:bCs/>
                <w:sz w:val="22"/>
                <w:szCs w:val="22"/>
              </w:rPr>
            </w:pPr>
            <w:r w:rsidRPr="006A0161">
              <w:rPr>
                <w:rFonts w:cs="Arial"/>
                <w:b/>
                <w:bCs/>
                <w:sz w:val="22"/>
                <w:szCs w:val="22"/>
              </w:rPr>
              <w:t>Bather Density (# people)</w:t>
            </w:r>
          </w:p>
        </w:tc>
        <w:tc>
          <w:tcPr>
            <w:tcW w:w="1220" w:type="dxa"/>
            <w:tcBorders>
              <w:top w:val="nil"/>
              <w:left w:val="nil"/>
              <w:bottom w:val="single" w:sz="4" w:space="0" w:color="auto"/>
              <w:right w:val="single" w:sz="4" w:space="0" w:color="auto"/>
            </w:tcBorders>
            <w:shd w:val="clear" w:color="000000" w:fill="D9D9D9"/>
            <w:vAlign w:val="center"/>
            <w:hideMark/>
          </w:tcPr>
          <w:p w:rsidR="006A0161" w:rsidRPr="006A0161" w:rsidRDefault="006A0161" w:rsidP="001E27EE">
            <w:pPr>
              <w:jc w:val="center"/>
              <w:rPr>
                <w:rFonts w:cs="Arial"/>
                <w:b/>
                <w:bCs/>
                <w:sz w:val="22"/>
                <w:szCs w:val="22"/>
              </w:rPr>
            </w:pPr>
            <w:r w:rsidRPr="006A0161">
              <w:rPr>
                <w:rFonts w:cs="Arial"/>
                <w:b/>
                <w:bCs/>
                <w:sz w:val="22"/>
                <w:szCs w:val="22"/>
              </w:rPr>
              <w:t># Samples</w:t>
            </w:r>
          </w:p>
        </w:tc>
        <w:tc>
          <w:tcPr>
            <w:tcW w:w="1840" w:type="dxa"/>
            <w:tcBorders>
              <w:top w:val="nil"/>
              <w:left w:val="nil"/>
              <w:bottom w:val="single" w:sz="4" w:space="0" w:color="auto"/>
              <w:right w:val="single" w:sz="4" w:space="0" w:color="auto"/>
            </w:tcBorders>
            <w:shd w:val="clear" w:color="000000" w:fill="D9D9D9"/>
            <w:vAlign w:val="center"/>
            <w:hideMark/>
          </w:tcPr>
          <w:p w:rsidR="006A0161" w:rsidRPr="006A0161" w:rsidRDefault="006A0161" w:rsidP="001E27EE">
            <w:pPr>
              <w:jc w:val="center"/>
              <w:rPr>
                <w:rFonts w:cs="Arial"/>
                <w:b/>
                <w:bCs/>
                <w:sz w:val="22"/>
                <w:szCs w:val="22"/>
              </w:rPr>
            </w:pPr>
            <w:r w:rsidRPr="006A0161">
              <w:rPr>
                <w:rFonts w:cs="Arial"/>
                <w:b/>
                <w:bCs/>
                <w:sz w:val="22"/>
                <w:szCs w:val="22"/>
              </w:rPr>
              <w:t># Exceedances</w:t>
            </w:r>
          </w:p>
        </w:tc>
        <w:tc>
          <w:tcPr>
            <w:tcW w:w="880" w:type="dxa"/>
            <w:tcBorders>
              <w:top w:val="nil"/>
              <w:left w:val="nil"/>
              <w:bottom w:val="single" w:sz="4" w:space="0" w:color="auto"/>
              <w:right w:val="single" w:sz="4" w:space="0" w:color="auto"/>
            </w:tcBorders>
            <w:shd w:val="clear" w:color="000000" w:fill="D9D9D9"/>
            <w:vAlign w:val="center"/>
            <w:hideMark/>
          </w:tcPr>
          <w:p w:rsidR="006A0161" w:rsidRPr="006A0161" w:rsidRDefault="006A0161" w:rsidP="001E27EE">
            <w:pPr>
              <w:jc w:val="center"/>
              <w:rPr>
                <w:rFonts w:cs="Arial"/>
                <w:b/>
                <w:bCs/>
                <w:sz w:val="22"/>
                <w:szCs w:val="22"/>
              </w:rPr>
            </w:pPr>
            <w:r w:rsidRPr="006A0161">
              <w:rPr>
                <w:rFonts w:cs="Arial"/>
                <w:b/>
                <w:bCs/>
                <w:sz w:val="22"/>
                <w:szCs w:val="22"/>
              </w:rPr>
              <w:t>%</w:t>
            </w:r>
          </w:p>
        </w:tc>
      </w:tr>
      <w:tr w:rsidR="006A0161" w:rsidRPr="006A0161" w:rsidTr="001E27EE">
        <w:trPr>
          <w:trHeight w:val="285"/>
          <w:jc w:val="center"/>
        </w:trPr>
        <w:tc>
          <w:tcPr>
            <w:tcW w:w="1720" w:type="dxa"/>
            <w:tcBorders>
              <w:top w:val="nil"/>
              <w:left w:val="single" w:sz="4" w:space="0" w:color="auto"/>
              <w:bottom w:val="single" w:sz="4" w:space="0" w:color="auto"/>
              <w:right w:val="single" w:sz="4" w:space="0" w:color="auto"/>
            </w:tcBorders>
            <w:shd w:val="clear" w:color="auto" w:fill="auto"/>
            <w:hideMark/>
          </w:tcPr>
          <w:p w:rsidR="006A0161" w:rsidRPr="006A0161" w:rsidRDefault="006A0161" w:rsidP="001E27EE">
            <w:pPr>
              <w:jc w:val="center"/>
              <w:rPr>
                <w:rFonts w:cs="Arial"/>
                <w:sz w:val="22"/>
                <w:szCs w:val="22"/>
              </w:rPr>
            </w:pPr>
            <w:r w:rsidRPr="006A0161">
              <w:rPr>
                <w:rFonts w:cs="Arial"/>
                <w:sz w:val="22"/>
                <w:szCs w:val="22"/>
              </w:rPr>
              <w:t xml:space="preserve">  0-10</w:t>
            </w:r>
          </w:p>
        </w:tc>
        <w:tc>
          <w:tcPr>
            <w:tcW w:w="1220" w:type="dxa"/>
            <w:tcBorders>
              <w:top w:val="nil"/>
              <w:left w:val="nil"/>
              <w:bottom w:val="single" w:sz="4" w:space="0" w:color="auto"/>
              <w:right w:val="single" w:sz="4" w:space="0" w:color="auto"/>
            </w:tcBorders>
            <w:shd w:val="clear" w:color="auto" w:fill="auto"/>
            <w:hideMark/>
          </w:tcPr>
          <w:p w:rsidR="006A0161" w:rsidRPr="006A0161" w:rsidRDefault="006A0161" w:rsidP="001E27EE">
            <w:pPr>
              <w:jc w:val="center"/>
              <w:rPr>
                <w:rFonts w:cs="Arial"/>
                <w:sz w:val="22"/>
                <w:szCs w:val="22"/>
              </w:rPr>
            </w:pPr>
            <w:r w:rsidRPr="006A0161">
              <w:rPr>
                <w:rFonts w:cs="Arial"/>
                <w:sz w:val="22"/>
                <w:szCs w:val="22"/>
              </w:rPr>
              <w:t>6,664</w:t>
            </w:r>
          </w:p>
        </w:tc>
        <w:tc>
          <w:tcPr>
            <w:tcW w:w="1840" w:type="dxa"/>
            <w:tcBorders>
              <w:top w:val="nil"/>
              <w:left w:val="nil"/>
              <w:bottom w:val="single" w:sz="4" w:space="0" w:color="auto"/>
              <w:right w:val="single" w:sz="4" w:space="0" w:color="auto"/>
            </w:tcBorders>
            <w:shd w:val="clear" w:color="auto" w:fill="auto"/>
            <w:hideMark/>
          </w:tcPr>
          <w:p w:rsidR="006A0161" w:rsidRPr="006A0161" w:rsidRDefault="006A0161" w:rsidP="001E27EE">
            <w:pPr>
              <w:jc w:val="center"/>
              <w:rPr>
                <w:rFonts w:cs="Arial"/>
                <w:sz w:val="22"/>
                <w:szCs w:val="22"/>
              </w:rPr>
            </w:pPr>
            <w:r w:rsidRPr="006A0161">
              <w:rPr>
                <w:rFonts w:cs="Arial"/>
                <w:sz w:val="22"/>
                <w:szCs w:val="22"/>
              </w:rPr>
              <w:t>216</w:t>
            </w:r>
          </w:p>
        </w:tc>
        <w:tc>
          <w:tcPr>
            <w:tcW w:w="880" w:type="dxa"/>
            <w:tcBorders>
              <w:top w:val="nil"/>
              <w:left w:val="nil"/>
              <w:bottom w:val="single" w:sz="4" w:space="0" w:color="auto"/>
              <w:right w:val="single" w:sz="4" w:space="0" w:color="auto"/>
            </w:tcBorders>
            <w:shd w:val="clear" w:color="auto" w:fill="auto"/>
            <w:hideMark/>
          </w:tcPr>
          <w:p w:rsidR="006A0161" w:rsidRPr="006A0161" w:rsidRDefault="006A0161" w:rsidP="001E27EE">
            <w:pPr>
              <w:jc w:val="center"/>
              <w:rPr>
                <w:rFonts w:cs="Arial"/>
                <w:sz w:val="22"/>
                <w:szCs w:val="22"/>
              </w:rPr>
            </w:pPr>
            <w:r w:rsidRPr="006A0161">
              <w:rPr>
                <w:rFonts w:cs="Arial"/>
                <w:sz w:val="22"/>
                <w:szCs w:val="22"/>
              </w:rPr>
              <w:t>3.2%</w:t>
            </w:r>
          </w:p>
        </w:tc>
      </w:tr>
      <w:tr w:rsidR="006A0161" w:rsidRPr="006A0161" w:rsidTr="001E27EE">
        <w:trPr>
          <w:trHeight w:val="285"/>
          <w:jc w:val="center"/>
        </w:trPr>
        <w:tc>
          <w:tcPr>
            <w:tcW w:w="1720" w:type="dxa"/>
            <w:tcBorders>
              <w:top w:val="nil"/>
              <w:left w:val="single" w:sz="4" w:space="0" w:color="auto"/>
              <w:bottom w:val="single" w:sz="4" w:space="0" w:color="auto"/>
              <w:right w:val="single" w:sz="4" w:space="0" w:color="auto"/>
            </w:tcBorders>
            <w:shd w:val="clear" w:color="auto" w:fill="auto"/>
            <w:hideMark/>
          </w:tcPr>
          <w:p w:rsidR="006A0161" w:rsidRPr="006A0161" w:rsidRDefault="006A0161" w:rsidP="001E27EE">
            <w:pPr>
              <w:jc w:val="center"/>
              <w:rPr>
                <w:rFonts w:cs="Arial"/>
                <w:sz w:val="22"/>
                <w:szCs w:val="22"/>
              </w:rPr>
            </w:pPr>
            <w:r w:rsidRPr="006A0161">
              <w:rPr>
                <w:rFonts w:cs="Arial"/>
                <w:sz w:val="22"/>
                <w:szCs w:val="22"/>
              </w:rPr>
              <w:t>10-20</w:t>
            </w:r>
          </w:p>
        </w:tc>
        <w:tc>
          <w:tcPr>
            <w:tcW w:w="1220" w:type="dxa"/>
            <w:tcBorders>
              <w:top w:val="nil"/>
              <w:left w:val="nil"/>
              <w:bottom w:val="single" w:sz="4" w:space="0" w:color="auto"/>
              <w:right w:val="single" w:sz="4" w:space="0" w:color="auto"/>
            </w:tcBorders>
            <w:shd w:val="clear" w:color="auto" w:fill="auto"/>
            <w:hideMark/>
          </w:tcPr>
          <w:p w:rsidR="006A0161" w:rsidRPr="006A0161" w:rsidRDefault="006A0161" w:rsidP="001E27EE">
            <w:pPr>
              <w:jc w:val="center"/>
              <w:rPr>
                <w:rFonts w:cs="Arial"/>
                <w:sz w:val="22"/>
                <w:szCs w:val="22"/>
              </w:rPr>
            </w:pPr>
            <w:r w:rsidRPr="006A0161">
              <w:rPr>
                <w:rFonts w:cs="Arial"/>
                <w:sz w:val="22"/>
                <w:szCs w:val="22"/>
              </w:rPr>
              <w:t>304</w:t>
            </w:r>
          </w:p>
        </w:tc>
        <w:tc>
          <w:tcPr>
            <w:tcW w:w="1840" w:type="dxa"/>
            <w:tcBorders>
              <w:top w:val="nil"/>
              <w:left w:val="nil"/>
              <w:bottom w:val="single" w:sz="4" w:space="0" w:color="auto"/>
              <w:right w:val="single" w:sz="4" w:space="0" w:color="auto"/>
            </w:tcBorders>
            <w:shd w:val="clear" w:color="auto" w:fill="auto"/>
            <w:hideMark/>
          </w:tcPr>
          <w:p w:rsidR="006A0161" w:rsidRPr="006A0161" w:rsidRDefault="006A0161" w:rsidP="001E27EE">
            <w:pPr>
              <w:jc w:val="center"/>
              <w:rPr>
                <w:rFonts w:cs="Arial"/>
                <w:sz w:val="22"/>
                <w:szCs w:val="22"/>
              </w:rPr>
            </w:pPr>
            <w:r w:rsidRPr="006A0161">
              <w:rPr>
                <w:rFonts w:cs="Arial"/>
                <w:sz w:val="22"/>
                <w:szCs w:val="22"/>
              </w:rPr>
              <w:t>2</w:t>
            </w:r>
          </w:p>
        </w:tc>
        <w:tc>
          <w:tcPr>
            <w:tcW w:w="880" w:type="dxa"/>
            <w:tcBorders>
              <w:top w:val="nil"/>
              <w:left w:val="nil"/>
              <w:bottom w:val="single" w:sz="4" w:space="0" w:color="auto"/>
              <w:right w:val="single" w:sz="4" w:space="0" w:color="auto"/>
            </w:tcBorders>
            <w:shd w:val="clear" w:color="auto" w:fill="auto"/>
            <w:hideMark/>
          </w:tcPr>
          <w:p w:rsidR="006A0161" w:rsidRPr="006A0161" w:rsidRDefault="006A0161" w:rsidP="001E27EE">
            <w:pPr>
              <w:jc w:val="center"/>
              <w:rPr>
                <w:rFonts w:cs="Arial"/>
                <w:sz w:val="22"/>
                <w:szCs w:val="22"/>
              </w:rPr>
            </w:pPr>
            <w:r w:rsidRPr="006A0161">
              <w:rPr>
                <w:rFonts w:cs="Arial"/>
                <w:sz w:val="22"/>
                <w:szCs w:val="22"/>
              </w:rPr>
              <w:t>0.7%</w:t>
            </w:r>
          </w:p>
        </w:tc>
      </w:tr>
      <w:tr w:rsidR="006A0161" w:rsidRPr="006A0161" w:rsidTr="001E27EE">
        <w:trPr>
          <w:trHeight w:val="285"/>
          <w:jc w:val="center"/>
        </w:trPr>
        <w:tc>
          <w:tcPr>
            <w:tcW w:w="1720" w:type="dxa"/>
            <w:tcBorders>
              <w:top w:val="nil"/>
              <w:left w:val="single" w:sz="4" w:space="0" w:color="auto"/>
              <w:bottom w:val="single" w:sz="4" w:space="0" w:color="auto"/>
              <w:right w:val="single" w:sz="4" w:space="0" w:color="auto"/>
            </w:tcBorders>
            <w:shd w:val="clear" w:color="auto" w:fill="auto"/>
            <w:hideMark/>
          </w:tcPr>
          <w:p w:rsidR="006A0161" w:rsidRPr="006A0161" w:rsidRDefault="006A0161" w:rsidP="001E27EE">
            <w:pPr>
              <w:jc w:val="center"/>
              <w:rPr>
                <w:rFonts w:cs="Arial"/>
                <w:sz w:val="22"/>
                <w:szCs w:val="22"/>
              </w:rPr>
            </w:pPr>
            <w:r w:rsidRPr="006A0161">
              <w:rPr>
                <w:rFonts w:cs="Arial"/>
                <w:sz w:val="22"/>
                <w:szCs w:val="22"/>
              </w:rPr>
              <w:t>20-50</w:t>
            </w:r>
          </w:p>
        </w:tc>
        <w:tc>
          <w:tcPr>
            <w:tcW w:w="1220" w:type="dxa"/>
            <w:tcBorders>
              <w:top w:val="nil"/>
              <w:left w:val="nil"/>
              <w:bottom w:val="single" w:sz="4" w:space="0" w:color="auto"/>
              <w:right w:val="single" w:sz="4" w:space="0" w:color="auto"/>
            </w:tcBorders>
            <w:shd w:val="clear" w:color="auto" w:fill="auto"/>
            <w:hideMark/>
          </w:tcPr>
          <w:p w:rsidR="006A0161" w:rsidRPr="006A0161" w:rsidRDefault="006A0161" w:rsidP="001E27EE">
            <w:pPr>
              <w:jc w:val="center"/>
              <w:rPr>
                <w:rFonts w:cs="Arial"/>
                <w:sz w:val="22"/>
                <w:szCs w:val="22"/>
              </w:rPr>
            </w:pPr>
            <w:r w:rsidRPr="006A0161">
              <w:rPr>
                <w:rFonts w:cs="Arial"/>
                <w:sz w:val="22"/>
                <w:szCs w:val="22"/>
              </w:rPr>
              <w:t>129</w:t>
            </w:r>
          </w:p>
        </w:tc>
        <w:tc>
          <w:tcPr>
            <w:tcW w:w="1840" w:type="dxa"/>
            <w:tcBorders>
              <w:top w:val="nil"/>
              <w:left w:val="nil"/>
              <w:bottom w:val="single" w:sz="4" w:space="0" w:color="auto"/>
              <w:right w:val="single" w:sz="4" w:space="0" w:color="auto"/>
            </w:tcBorders>
            <w:shd w:val="clear" w:color="auto" w:fill="auto"/>
            <w:hideMark/>
          </w:tcPr>
          <w:p w:rsidR="006A0161" w:rsidRPr="006A0161" w:rsidRDefault="006A0161" w:rsidP="001E27EE">
            <w:pPr>
              <w:jc w:val="center"/>
              <w:rPr>
                <w:rFonts w:cs="Arial"/>
                <w:sz w:val="22"/>
                <w:szCs w:val="22"/>
              </w:rPr>
            </w:pPr>
            <w:r w:rsidRPr="006A0161">
              <w:rPr>
                <w:rFonts w:cs="Arial"/>
                <w:sz w:val="22"/>
                <w:szCs w:val="22"/>
              </w:rPr>
              <w:t>3</w:t>
            </w:r>
          </w:p>
        </w:tc>
        <w:tc>
          <w:tcPr>
            <w:tcW w:w="880" w:type="dxa"/>
            <w:tcBorders>
              <w:top w:val="nil"/>
              <w:left w:val="nil"/>
              <w:bottom w:val="single" w:sz="4" w:space="0" w:color="auto"/>
              <w:right w:val="single" w:sz="4" w:space="0" w:color="auto"/>
            </w:tcBorders>
            <w:shd w:val="clear" w:color="auto" w:fill="auto"/>
            <w:hideMark/>
          </w:tcPr>
          <w:p w:rsidR="006A0161" w:rsidRPr="006A0161" w:rsidRDefault="006A0161" w:rsidP="001E27EE">
            <w:pPr>
              <w:jc w:val="center"/>
              <w:rPr>
                <w:rFonts w:cs="Arial"/>
                <w:sz w:val="22"/>
                <w:szCs w:val="22"/>
              </w:rPr>
            </w:pPr>
            <w:r w:rsidRPr="006A0161">
              <w:rPr>
                <w:rFonts w:cs="Arial"/>
                <w:sz w:val="22"/>
                <w:szCs w:val="22"/>
              </w:rPr>
              <w:t>2.3%</w:t>
            </w:r>
          </w:p>
        </w:tc>
      </w:tr>
      <w:tr w:rsidR="006A0161" w:rsidRPr="006A0161" w:rsidTr="001E27EE">
        <w:trPr>
          <w:trHeight w:val="285"/>
          <w:jc w:val="center"/>
        </w:trPr>
        <w:tc>
          <w:tcPr>
            <w:tcW w:w="1720" w:type="dxa"/>
            <w:tcBorders>
              <w:top w:val="nil"/>
              <w:left w:val="single" w:sz="4" w:space="0" w:color="auto"/>
              <w:bottom w:val="single" w:sz="4" w:space="0" w:color="auto"/>
              <w:right w:val="single" w:sz="4" w:space="0" w:color="auto"/>
            </w:tcBorders>
            <w:shd w:val="clear" w:color="auto" w:fill="auto"/>
            <w:hideMark/>
          </w:tcPr>
          <w:p w:rsidR="006A0161" w:rsidRPr="006A0161" w:rsidRDefault="006A0161" w:rsidP="001E27EE">
            <w:pPr>
              <w:jc w:val="center"/>
              <w:rPr>
                <w:rFonts w:cs="Arial"/>
                <w:sz w:val="22"/>
                <w:szCs w:val="22"/>
              </w:rPr>
            </w:pPr>
            <w:r w:rsidRPr="006A0161">
              <w:rPr>
                <w:rFonts w:cs="Arial"/>
                <w:sz w:val="22"/>
                <w:szCs w:val="22"/>
              </w:rPr>
              <w:t>&gt;50</w:t>
            </w:r>
          </w:p>
        </w:tc>
        <w:tc>
          <w:tcPr>
            <w:tcW w:w="1220" w:type="dxa"/>
            <w:tcBorders>
              <w:top w:val="nil"/>
              <w:left w:val="nil"/>
              <w:bottom w:val="single" w:sz="4" w:space="0" w:color="auto"/>
              <w:right w:val="single" w:sz="4" w:space="0" w:color="auto"/>
            </w:tcBorders>
            <w:shd w:val="clear" w:color="auto" w:fill="auto"/>
            <w:hideMark/>
          </w:tcPr>
          <w:p w:rsidR="006A0161" w:rsidRPr="006A0161" w:rsidRDefault="006A0161" w:rsidP="001E27EE">
            <w:pPr>
              <w:jc w:val="center"/>
              <w:rPr>
                <w:rFonts w:cs="Arial"/>
                <w:sz w:val="22"/>
                <w:szCs w:val="22"/>
              </w:rPr>
            </w:pPr>
            <w:r w:rsidRPr="006A0161">
              <w:rPr>
                <w:rFonts w:cs="Arial"/>
                <w:sz w:val="22"/>
                <w:szCs w:val="22"/>
              </w:rPr>
              <w:t>78</w:t>
            </w:r>
          </w:p>
        </w:tc>
        <w:tc>
          <w:tcPr>
            <w:tcW w:w="1840" w:type="dxa"/>
            <w:tcBorders>
              <w:top w:val="nil"/>
              <w:left w:val="nil"/>
              <w:bottom w:val="single" w:sz="4" w:space="0" w:color="auto"/>
              <w:right w:val="single" w:sz="4" w:space="0" w:color="auto"/>
            </w:tcBorders>
            <w:shd w:val="clear" w:color="auto" w:fill="auto"/>
            <w:hideMark/>
          </w:tcPr>
          <w:p w:rsidR="006A0161" w:rsidRPr="006A0161" w:rsidRDefault="006A0161" w:rsidP="001E27EE">
            <w:pPr>
              <w:jc w:val="center"/>
              <w:rPr>
                <w:rFonts w:cs="Arial"/>
                <w:sz w:val="22"/>
                <w:szCs w:val="22"/>
              </w:rPr>
            </w:pPr>
            <w:r w:rsidRPr="006A0161">
              <w:rPr>
                <w:rFonts w:cs="Arial"/>
                <w:sz w:val="22"/>
                <w:szCs w:val="22"/>
              </w:rPr>
              <w:t>3</w:t>
            </w:r>
          </w:p>
        </w:tc>
        <w:tc>
          <w:tcPr>
            <w:tcW w:w="880" w:type="dxa"/>
            <w:tcBorders>
              <w:top w:val="nil"/>
              <w:left w:val="nil"/>
              <w:bottom w:val="single" w:sz="4" w:space="0" w:color="auto"/>
              <w:right w:val="single" w:sz="4" w:space="0" w:color="auto"/>
            </w:tcBorders>
            <w:shd w:val="clear" w:color="auto" w:fill="auto"/>
            <w:hideMark/>
          </w:tcPr>
          <w:p w:rsidR="006A0161" w:rsidRPr="006A0161" w:rsidRDefault="006A0161" w:rsidP="001E27EE">
            <w:pPr>
              <w:jc w:val="center"/>
              <w:rPr>
                <w:rFonts w:cs="Arial"/>
                <w:sz w:val="22"/>
                <w:szCs w:val="22"/>
              </w:rPr>
            </w:pPr>
            <w:r w:rsidRPr="006A0161">
              <w:rPr>
                <w:rFonts w:cs="Arial"/>
                <w:sz w:val="22"/>
                <w:szCs w:val="22"/>
              </w:rPr>
              <w:t>3.8%</w:t>
            </w:r>
          </w:p>
        </w:tc>
      </w:tr>
      <w:tr w:rsidR="006A0161" w:rsidRPr="006A0161" w:rsidTr="001E27EE">
        <w:trPr>
          <w:trHeight w:val="285"/>
          <w:jc w:val="center"/>
        </w:trPr>
        <w:tc>
          <w:tcPr>
            <w:tcW w:w="1720" w:type="dxa"/>
            <w:tcBorders>
              <w:top w:val="nil"/>
              <w:left w:val="single" w:sz="4" w:space="0" w:color="auto"/>
              <w:bottom w:val="single" w:sz="4" w:space="0" w:color="auto"/>
              <w:right w:val="single" w:sz="4" w:space="0" w:color="auto"/>
            </w:tcBorders>
            <w:shd w:val="clear" w:color="auto" w:fill="auto"/>
            <w:hideMark/>
          </w:tcPr>
          <w:p w:rsidR="006A0161" w:rsidRPr="006A0161" w:rsidRDefault="006A0161" w:rsidP="001E27EE">
            <w:pPr>
              <w:jc w:val="center"/>
              <w:rPr>
                <w:rFonts w:cs="Arial"/>
                <w:sz w:val="22"/>
                <w:szCs w:val="22"/>
              </w:rPr>
            </w:pPr>
            <w:r w:rsidRPr="006A0161">
              <w:rPr>
                <w:rFonts w:cs="Arial"/>
                <w:sz w:val="22"/>
                <w:szCs w:val="22"/>
              </w:rPr>
              <w:t>Not indicated</w:t>
            </w:r>
          </w:p>
        </w:tc>
        <w:tc>
          <w:tcPr>
            <w:tcW w:w="1220" w:type="dxa"/>
            <w:tcBorders>
              <w:top w:val="nil"/>
              <w:left w:val="nil"/>
              <w:bottom w:val="single" w:sz="4" w:space="0" w:color="auto"/>
              <w:right w:val="single" w:sz="4" w:space="0" w:color="auto"/>
            </w:tcBorders>
            <w:shd w:val="clear" w:color="auto" w:fill="auto"/>
            <w:hideMark/>
          </w:tcPr>
          <w:p w:rsidR="006A0161" w:rsidRPr="006A0161" w:rsidRDefault="006A0161" w:rsidP="001E27EE">
            <w:pPr>
              <w:jc w:val="center"/>
              <w:rPr>
                <w:rFonts w:cs="Arial"/>
                <w:sz w:val="22"/>
                <w:szCs w:val="22"/>
              </w:rPr>
            </w:pPr>
            <w:r w:rsidRPr="006A0161">
              <w:rPr>
                <w:rFonts w:cs="Arial"/>
                <w:sz w:val="22"/>
                <w:szCs w:val="22"/>
              </w:rPr>
              <w:t>875</w:t>
            </w:r>
          </w:p>
        </w:tc>
        <w:tc>
          <w:tcPr>
            <w:tcW w:w="1840" w:type="dxa"/>
            <w:tcBorders>
              <w:top w:val="nil"/>
              <w:left w:val="nil"/>
              <w:bottom w:val="single" w:sz="4" w:space="0" w:color="auto"/>
              <w:right w:val="single" w:sz="4" w:space="0" w:color="auto"/>
            </w:tcBorders>
            <w:shd w:val="clear" w:color="auto" w:fill="auto"/>
            <w:hideMark/>
          </w:tcPr>
          <w:p w:rsidR="006A0161" w:rsidRPr="006A0161" w:rsidRDefault="006A0161" w:rsidP="001E27EE">
            <w:pPr>
              <w:jc w:val="center"/>
              <w:rPr>
                <w:rFonts w:cs="Arial"/>
                <w:sz w:val="22"/>
                <w:szCs w:val="22"/>
              </w:rPr>
            </w:pPr>
            <w:r w:rsidRPr="006A0161">
              <w:rPr>
                <w:rFonts w:cs="Arial"/>
                <w:sz w:val="22"/>
                <w:szCs w:val="22"/>
              </w:rPr>
              <w:t>166</w:t>
            </w:r>
          </w:p>
        </w:tc>
        <w:tc>
          <w:tcPr>
            <w:tcW w:w="880" w:type="dxa"/>
            <w:tcBorders>
              <w:top w:val="nil"/>
              <w:left w:val="nil"/>
              <w:bottom w:val="single" w:sz="4" w:space="0" w:color="auto"/>
              <w:right w:val="single" w:sz="4" w:space="0" w:color="auto"/>
            </w:tcBorders>
            <w:shd w:val="clear" w:color="auto" w:fill="auto"/>
            <w:hideMark/>
          </w:tcPr>
          <w:p w:rsidR="006A0161" w:rsidRPr="006A0161" w:rsidRDefault="006A0161" w:rsidP="001E27EE">
            <w:pPr>
              <w:jc w:val="center"/>
              <w:rPr>
                <w:rFonts w:cs="Arial"/>
                <w:sz w:val="22"/>
                <w:szCs w:val="22"/>
              </w:rPr>
            </w:pPr>
            <w:r w:rsidRPr="006A0161">
              <w:rPr>
                <w:rFonts w:cs="Arial"/>
                <w:sz w:val="22"/>
                <w:szCs w:val="22"/>
              </w:rPr>
              <w:t>19.0%</w:t>
            </w:r>
          </w:p>
        </w:tc>
      </w:tr>
      <w:tr w:rsidR="006A0161" w:rsidRPr="006A0161" w:rsidTr="001E27EE">
        <w:trPr>
          <w:trHeight w:val="285"/>
          <w:jc w:val="center"/>
        </w:trPr>
        <w:tc>
          <w:tcPr>
            <w:tcW w:w="1720" w:type="dxa"/>
            <w:tcBorders>
              <w:top w:val="nil"/>
              <w:left w:val="single" w:sz="4" w:space="0" w:color="auto"/>
              <w:bottom w:val="single" w:sz="4" w:space="0" w:color="auto"/>
              <w:right w:val="single" w:sz="4" w:space="0" w:color="auto"/>
            </w:tcBorders>
            <w:shd w:val="clear" w:color="auto" w:fill="auto"/>
            <w:hideMark/>
          </w:tcPr>
          <w:p w:rsidR="006A0161" w:rsidRPr="006A0161" w:rsidRDefault="006A0161" w:rsidP="001E27EE">
            <w:pPr>
              <w:jc w:val="center"/>
              <w:rPr>
                <w:rFonts w:cs="Arial"/>
                <w:sz w:val="22"/>
                <w:szCs w:val="22"/>
              </w:rPr>
            </w:pPr>
            <w:r w:rsidRPr="006A0161">
              <w:rPr>
                <w:rFonts w:cs="Arial"/>
                <w:sz w:val="22"/>
                <w:szCs w:val="22"/>
              </w:rPr>
              <w:t>Total</w:t>
            </w:r>
          </w:p>
        </w:tc>
        <w:tc>
          <w:tcPr>
            <w:tcW w:w="1220" w:type="dxa"/>
            <w:tcBorders>
              <w:top w:val="nil"/>
              <w:left w:val="nil"/>
              <w:bottom w:val="single" w:sz="4" w:space="0" w:color="auto"/>
              <w:right w:val="single" w:sz="4" w:space="0" w:color="auto"/>
            </w:tcBorders>
            <w:shd w:val="clear" w:color="auto" w:fill="auto"/>
            <w:hideMark/>
          </w:tcPr>
          <w:p w:rsidR="006A0161" w:rsidRPr="006A0161" w:rsidRDefault="006A0161" w:rsidP="001E27EE">
            <w:pPr>
              <w:jc w:val="center"/>
              <w:rPr>
                <w:rFonts w:cs="Arial"/>
                <w:sz w:val="22"/>
                <w:szCs w:val="22"/>
              </w:rPr>
            </w:pPr>
            <w:r w:rsidRPr="006A0161">
              <w:rPr>
                <w:rFonts w:cs="Arial"/>
                <w:sz w:val="22"/>
                <w:szCs w:val="22"/>
              </w:rPr>
              <w:t>8,050</w:t>
            </w:r>
          </w:p>
        </w:tc>
        <w:tc>
          <w:tcPr>
            <w:tcW w:w="1840" w:type="dxa"/>
            <w:tcBorders>
              <w:top w:val="nil"/>
              <w:left w:val="nil"/>
              <w:bottom w:val="single" w:sz="4" w:space="0" w:color="auto"/>
              <w:right w:val="single" w:sz="4" w:space="0" w:color="auto"/>
            </w:tcBorders>
            <w:shd w:val="clear" w:color="auto" w:fill="auto"/>
            <w:hideMark/>
          </w:tcPr>
          <w:p w:rsidR="006A0161" w:rsidRPr="006A0161" w:rsidRDefault="006A0161" w:rsidP="001E27EE">
            <w:pPr>
              <w:jc w:val="center"/>
              <w:rPr>
                <w:rFonts w:cs="Arial"/>
                <w:sz w:val="22"/>
                <w:szCs w:val="22"/>
              </w:rPr>
            </w:pPr>
            <w:r w:rsidRPr="006A0161">
              <w:rPr>
                <w:rFonts w:cs="Arial"/>
                <w:sz w:val="22"/>
                <w:szCs w:val="22"/>
              </w:rPr>
              <w:t>390</w:t>
            </w:r>
          </w:p>
        </w:tc>
        <w:tc>
          <w:tcPr>
            <w:tcW w:w="880" w:type="dxa"/>
            <w:tcBorders>
              <w:top w:val="nil"/>
              <w:left w:val="nil"/>
              <w:bottom w:val="single" w:sz="4" w:space="0" w:color="auto"/>
              <w:right w:val="single" w:sz="4" w:space="0" w:color="auto"/>
            </w:tcBorders>
            <w:shd w:val="clear" w:color="auto" w:fill="auto"/>
            <w:hideMark/>
          </w:tcPr>
          <w:p w:rsidR="006A0161" w:rsidRPr="006A0161" w:rsidRDefault="006A0161" w:rsidP="001E27EE">
            <w:pPr>
              <w:jc w:val="center"/>
              <w:rPr>
                <w:rFonts w:cs="Arial"/>
                <w:sz w:val="22"/>
                <w:szCs w:val="22"/>
              </w:rPr>
            </w:pPr>
            <w:r w:rsidRPr="006A0161">
              <w:rPr>
                <w:rFonts w:cs="Arial"/>
                <w:sz w:val="22"/>
                <w:szCs w:val="22"/>
              </w:rPr>
              <w:t>4.8%</w:t>
            </w:r>
          </w:p>
        </w:tc>
      </w:tr>
      <w:tr w:rsidR="006A0161" w:rsidRPr="006A0161" w:rsidTr="001E27EE">
        <w:trPr>
          <w:trHeight w:val="300"/>
          <w:jc w:val="center"/>
        </w:trPr>
        <w:tc>
          <w:tcPr>
            <w:tcW w:w="1720" w:type="dxa"/>
            <w:tcBorders>
              <w:top w:val="nil"/>
              <w:left w:val="nil"/>
              <w:bottom w:val="nil"/>
              <w:right w:val="nil"/>
            </w:tcBorders>
            <w:shd w:val="clear" w:color="auto" w:fill="auto"/>
            <w:hideMark/>
          </w:tcPr>
          <w:p w:rsidR="006A0161" w:rsidRPr="006A0161" w:rsidRDefault="006A0161" w:rsidP="001E27EE">
            <w:pPr>
              <w:jc w:val="center"/>
              <w:rPr>
                <w:rFonts w:cs="Arial"/>
                <w:sz w:val="22"/>
                <w:szCs w:val="22"/>
              </w:rPr>
            </w:pPr>
          </w:p>
        </w:tc>
        <w:tc>
          <w:tcPr>
            <w:tcW w:w="1220" w:type="dxa"/>
            <w:tcBorders>
              <w:top w:val="nil"/>
              <w:left w:val="nil"/>
              <w:bottom w:val="nil"/>
              <w:right w:val="nil"/>
            </w:tcBorders>
            <w:shd w:val="clear" w:color="auto" w:fill="auto"/>
            <w:hideMark/>
          </w:tcPr>
          <w:p w:rsidR="006A0161" w:rsidRPr="006A0161" w:rsidRDefault="006A0161" w:rsidP="001E27EE">
            <w:pPr>
              <w:jc w:val="center"/>
              <w:rPr>
                <w:rFonts w:cs="Arial"/>
                <w:b/>
                <w:bCs/>
                <w:sz w:val="22"/>
                <w:szCs w:val="22"/>
              </w:rPr>
            </w:pPr>
          </w:p>
        </w:tc>
        <w:tc>
          <w:tcPr>
            <w:tcW w:w="1840" w:type="dxa"/>
            <w:tcBorders>
              <w:top w:val="nil"/>
              <w:left w:val="nil"/>
              <w:bottom w:val="nil"/>
              <w:right w:val="nil"/>
            </w:tcBorders>
            <w:shd w:val="clear" w:color="auto" w:fill="auto"/>
            <w:hideMark/>
          </w:tcPr>
          <w:p w:rsidR="006A0161" w:rsidRPr="006A0161" w:rsidRDefault="006A0161" w:rsidP="001E27EE">
            <w:pPr>
              <w:jc w:val="center"/>
              <w:rPr>
                <w:rFonts w:cs="Arial"/>
                <w:b/>
                <w:bCs/>
                <w:sz w:val="22"/>
                <w:szCs w:val="22"/>
              </w:rPr>
            </w:pPr>
          </w:p>
        </w:tc>
        <w:tc>
          <w:tcPr>
            <w:tcW w:w="880" w:type="dxa"/>
            <w:tcBorders>
              <w:top w:val="nil"/>
              <w:left w:val="nil"/>
              <w:bottom w:val="nil"/>
              <w:right w:val="nil"/>
            </w:tcBorders>
            <w:shd w:val="clear" w:color="auto" w:fill="auto"/>
            <w:hideMark/>
          </w:tcPr>
          <w:p w:rsidR="006A0161" w:rsidRPr="006A0161" w:rsidRDefault="006A0161" w:rsidP="001E27EE">
            <w:pPr>
              <w:jc w:val="center"/>
              <w:rPr>
                <w:rFonts w:cs="Arial"/>
                <w:sz w:val="22"/>
                <w:szCs w:val="22"/>
              </w:rPr>
            </w:pPr>
          </w:p>
        </w:tc>
      </w:tr>
      <w:tr w:rsidR="006A0161" w:rsidRPr="006A0161" w:rsidTr="001E27EE">
        <w:trPr>
          <w:trHeight w:val="300"/>
          <w:jc w:val="center"/>
        </w:trPr>
        <w:tc>
          <w:tcPr>
            <w:tcW w:w="5660" w:type="dxa"/>
            <w:gridSpan w:val="4"/>
            <w:tcBorders>
              <w:top w:val="nil"/>
              <w:left w:val="nil"/>
              <w:bottom w:val="single" w:sz="4" w:space="0" w:color="auto"/>
              <w:right w:val="nil"/>
            </w:tcBorders>
            <w:shd w:val="clear" w:color="auto" w:fill="auto"/>
            <w:hideMark/>
          </w:tcPr>
          <w:p w:rsidR="006A0161" w:rsidRPr="006A0161" w:rsidRDefault="006A0161" w:rsidP="001E27EE">
            <w:pPr>
              <w:jc w:val="center"/>
              <w:rPr>
                <w:rFonts w:cs="Arial"/>
                <w:b/>
                <w:bCs/>
                <w:sz w:val="22"/>
                <w:szCs w:val="22"/>
              </w:rPr>
            </w:pPr>
            <w:r w:rsidRPr="006A0161">
              <w:rPr>
                <w:rFonts w:cs="Arial"/>
                <w:b/>
                <w:bCs/>
                <w:sz w:val="22"/>
                <w:szCs w:val="22"/>
              </w:rPr>
              <w:t>Freshwater beaches</w:t>
            </w:r>
          </w:p>
        </w:tc>
      </w:tr>
      <w:tr w:rsidR="006A0161" w:rsidRPr="006A0161" w:rsidTr="001E27EE">
        <w:trPr>
          <w:trHeight w:val="630"/>
          <w:jc w:val="center"/>
        </w:trPr>
        <w:tc>
          <w:tcPr>
            <w:tcW w:w="1720" w:type="dxa"/>
            <w:tcBorders>
              <w:top w:val="nil"/>
              <w:left w:val="single" w:sz="4" w:space="0" w:color="auto"/>
              <w:bottom w:val="single" w:sz="4" w:space="0" w:color="auto"/>
              <w:right w:val="single" w:sz="4" w:space="0" w:color="auto"/>
            </w:tcBorders>
            <w:shd w:val="clear" w:color="000000" w:fill="D9D9D9"/>
            <w:vAlign w:val="center"/>
            <w:hideMark/>
          </w:tcPr>
          <w:p w:rsidR="006A0161" w:rsidRPr="006A0161" w:rsidRDefault="006A0161" w:rsidP="001E27EE">
            <w:pPr>
              <w:jc w:val="center"/>
              <w:rPr>
                <w:rFonts w:cs="Arial"/>
                <w:b/>
                <w:bCs/>
                <w:sz w:val="22"/>
                <w:szCs w:val="22"/>
              </w:rPr>
            </w:pPr>
            <w:r w:rsidRPr="006A0161">
              <w:rPr>
                <w:rFonts w:cs="Arial"/>
                <w:b/>
                <w:bCs/>
                <w:sz w:val="22"/>
                <w:szCs w:val="22"/>
              </w:rPr>
              <w:t>Bather Density (# people)</w:t>
            </w:r>
          </w:p>
        </w:tc>
        <w:tc>
          <w:tcPr>
            <w:tcW w:w="1220" w:type="dxa"/>
            <w:tcBorders>
              <w:top w:val="nil"/>
              <w:left w:val="nil"/>
              <w:bottom w:val="single" w:sz="4" w:space="0" w:color="auto"/>
              <w:right w:val="single" w:sz="4" w:space="0" w:color="auto"/>
            </w:tcBorders>
            <w:shd w:val="clear" w:color="000000" w:fill="D9D9D9"/>
            <w:vAlign w:val="center"/>
            <w:hideMark/>
          </w:tcPr>
          <w:p w:rsidR="006A0161" w:rsidRPr="006A0161" w:rsidRDefault="006A0161" w:rsidP="001E27EE">
            <w:pPr>
              <w:jc w:val="center"/>
              <w:rPr>
                <w:rFonts w:cs="Arial"/>
                <w:b/>
                <w:bCs/>
                <w:sz w:val="22"/>
                <w:szCs w:val="22"/>
              </w:rPr>
            </w:pPr>
            <w:r w:rsidRPr="006A0161">
              <w:rPr>
                <w:rFonts w:cs="Arial"/>
                <w:b/>
                <w:bCs/>
                <w:sz w:val="22"/>
                <w:szCs w:val="22"/>
              </w:rPr>
              <w:t># Samples</w:t>
            </w:r>
          </w:p>
        </w:tc>
        <w:tc>
          <w:tcPr>
            <w:tcW w:w="1840" w:type="dxa"/>
            <w:tcBorders>
              <w:top w:val="nil"/>
              <w:left w:val="nil"/>
              <w:bottom w:val="single" w:sz="4" w:space="0" w:color="auto"/>
              <w:right w:val="single" w:sz="4" w:space="0" w:color="auto"/>
            </w:tcBorders>
            <w:shd w:val="clear" w:color="000000" w:fill="D9D9D9"/>
            <w:vAlign w:val="center"/>
            <w:hideMark/>
          </w:tcPr>
          <w:p w:rsidR="006A0161" w:rsidRPr="006A0161" w:rsidRDefault="006A0161" w:rsidP="001E27EE">
            <w:pPr>
              <w:jc w:val="center"/>
              <w:rPr>
                <w:rFonts w:cs="Arial"/>
                <w:b/>
                <w:bCs/>
                <w:sz w:val="22"/>
                <w:szCs w:val="22"/>
              </w:rPr>
            </w:pPr>
            <w:r w:rsidRPr="006A0161">
              <w:rPr>
                <w:rFonts w:cs="Arial"/>
                <w:b/>
                <w:bCs/>
                <w:sz w:val="22"/>
                <w:szCs w:val="22"/>
              </w:rPr>
              <w:t># Exceedances</w:t>
            </w:r>
          </w:p>
        </w:tc>
        <w:tc>
          <w:tcPr>
            <w:tcW w:w="880" w:type="dxa"/>
            <w:tcBorders>
              <w:top w:val="nil"/>
              <w:left w:val="nil"/>
              <w:bottom w:val="single" w:sz="4" w:space="0" w:color="auto"/>
              <w:right w:val="single" w:sz="4" w:space="0" w:color="auto"/>
            </w:tcBorders>
            <w:shd w:val="clear" w:color="000000" w:fill="D9D9D9"/>
            <w:vAlign w:val="center"/>
            <w:hideMark/>
          </w:tcPr>
          <w:p w:rsidR="006A0161" w:rsidRPr="006A0161" w:rsidRDefault="006A0161" w:rsidP="001E27EE">
            <w:pPr>
              <w:jc w:val="center"/>
              <w:rPr>
                <w:rFonts w:cs="Arial"/>
                <w:b/>
                <w:bCs/>
                <w:sz w:val="22"/>
                <w:szCs w:val="22"/>
              </w:rPr>
            </w:pPr>
            <w:r w:rsidRPr="006A0161">
              <w:rPr>
                <w:rFonts w:cs="Arial"/>
                <w:b/>
                <w:bCs/>
                <w:sz w:val="22"/>
                <w:szCs w:val="22"/>
              </w:rPr>
              <w:t>%</w:t>
            </w:r>
          </w:p>
        </w:tc>
      </w:tr>
      <w:tr w:rsidR="006A0161" w:rsidRPr="006A0161" w:rsidTr="001E27EE">
        <w:trPr>
          <w:trHeight w:val="285"/>
          <w:jc w:val="center"/>
        </w:trPr>
        <w:tc>
          <w:tcPr>
            <w:tcW w:w="1720" w:type="dxa"/>
            <w:tcBorders>
              <w:top w:val="nil"/>
              <w:left w:val="single" w:sz="4" w:space="0" w:color="auto"/>
              <w:bottom w:val="single" w:sz="4" w:space="0" w:color="auto"/>
              <w:right w:val="single" w:sz="4" w:space="0" w:color="auto"/>
            </w:tcBorders>
            <w:shd w:val="clear" w:color="auto" w:fill="auto"/>
            <w:hideMark/>
          </w:tcPr>
          <w:p w:rsidR="006A0161" w:rsidRPr="006A0161" w:rsidRDefault="006A0161" w:rsidP="001E27EE">
            <w:pPr>
              <w:jc w:val="center"/>
              <w:rPr>
                <w:rFonts w:cs="Arial"/>
                <w:sz w:val="22"/>
                <w:szCs w:val="22"/>
              </w:rPr>
            </w:pPr>
            <w:r w:rsidRPr="006A0161">
              <w:rPr>
                <w:rFonts w:cs="Arial"/>
                <w:sz w:val="22"/>
                <w:szCs w:val="22"/>
              </w:rPr>
              <w:t xml:space="preserve">  0-10</w:t>
            </w:r>
          </w:p>
        </w:tc>
        <w:tc>
          <w:tcPr>
            <w:tcW w:w="1220" w:type="dxa"/>
            <w:tcBorders>
              <w:top w:val="nil"/>
              <w:left w:val="nil"/>
              <w:bottom w:val="single" w:sz="4" w:space="0" w:color="auto"/>
              <w:right w:val="single" w:sz="4" w:space="0" w:color="auto"/>
            </w:tcBorders>
            <w:shd w:val="clear" w:color="auto" w:fill="auto"/>
            <w:hideMark/>
          </w:tcPr>
          <w:p w:rsidR="006A0161" w:rsidRPr="006A0161" w:rsidRDefault="006A0161" w:rsidP="001E27EE">
            <w:pPr>
              <w:jc w:val="center"/>
              <w:rPr>
                <w:rFonts w:cs="Arial"/>
                <w:sz w:val="22"/>
                <w:szCs w:val="22"/>
              </w:rPr>
            </w:pPr>
            <w:r w:rsidRPr="006A0161">
              <w:rPr>
                <w:rFonts w:cs="Arial"/>
                <w:sz w:val="22"/>
                <w:szCs w:val="22"/>
              </w:rPr>
              <w:t>6,679</w:t>
            </w:r>
          </w:p>
        </w:tc>
        <w:tc>
          <w:tcPr>
            <w:tcW w:w="1840" w:type="dxa"/>
            <w:tcBorders>
              <w:top w:val="nil"/>
              <w:left w:val="nil"/>
              <w:bottom w:val="single" w:sz="4" w:space="0" w:color="auto"/>
              <w:right w:val="single" w:sz="4" w:space="0" w:color="auto"/>
            </w:tcBorders>
            <w:shd w:val="clear" w:color="auto" w:fill="auto"/>
            <w:hideMark/>
          </w:tcPr>
          <w:p w:rsidR="006A0161" w:rsidRPr="006A0161" w:rsidRDefault="006A0161" w:rsidP="001E27EE">
            <w:pPr>
              <w:jc w:val="center"/>
              <w:rPr>
                <w:rFonts w:cs="Arial"/>
                <w:sz w:val="22"/>
                <w:szCs w:val="22"/>
              </w:rPr>
            </w:pPr>
            <w:r w:rsidRPr="006A0161">
              <w:rPr>
                <w:rFonts w:cs="Arial"/>
                <w:sz w:val="22"/>
                <w:szCs w:val="22"/>
              </w:rPr>
              <w:t>264</w:t>
            </w:r>
          </w:p>
        </w:tc>
        <w:tc>
          <w:tcPr>
            <w:tcW w:w="880" w:type="dxa"/>
            <w:tcBorders>
              <w:top w:val="nil"/>
              <w:left w:val="nil"/>
              <w:bottom w:val="single" w:sz="4" w:space="0" w:color="auto"/>
              <w:right w:val="single" w:sz="4" w:space="0" w:color="auto"/>
            </w:tcBorders>
            <w:shd w:val="clear" w:color="auto" w:fill="auto"/>
            <w:hideMark/>
          </w:tcPr>
          <w:p w:rsidR="006A0161" w:rsidRPr="006A0161" w:rsidRDefault="006A0161" w:rsidP="001E27EE">
            <w:pPr>
              <w:jc w:val="center"/>
              <w:rPr>
                <w:rFonts w:cs="Arial"/>
                <w:sz w:val="22"/>
                <w:szCs w:val="22"/>
              </w:rPr>
            </w:pPr>
            <w:r w:rsidRPr="006A0161">
              <w:rPr>
                <w:rFonts w:cs="Arial"/>
                <w:sz w:val="22"/>
                <w:szCs w:val="22"/>
              </w:rPr>
              <w:t>4.0%</w:t>
            </w:r>
          </w:p>
        </w:tc>
      </w:tr>
      <w:tr w:rsidR="006A0161" w:rsidRPr="006A0161" w:rsidTr="001E27EE">
        <w:trPr>
          <w:trHeight w:val="285"/>
          <w:jc w:val="center"/>
        </w:trPr>
        <w:tc>
          <w:tcPr>
            <w:tcW w:w="1720" w:type="dxa"/>
            <w:tcBorders>
              <w:top w:val="nil"/>
              <w:left w:val="single" w:sz="4" w:space="0" w:color="auto"/>
              <w:bottom w:val="single" w:sz="4" w:space="0" w:color="auto"/>
              <w:right w:val="single" w:sz="4" w:space="0" w:color="auto"/>
            </w:tcBorders>
            <w:shd w:val="clear" w:color="auto" w:fill="auto"/>
            <w:hideMark/>
          </w:tcPr>
          <w:p w:rsidR="006A0161" w:rsidRPr="006A0161" w:rsidRDefault="006A0161" w:rsidP="001E27EE">
            <w:pPr>
              <w:jc w:val="center"/>
              <w:rPr>
                <w:rFonts w:cs="Arial"/>
                <w:sz w:val="22"/>
                <w:szCs w:val="22"/>
              </w:rPr>
            </w:pPr>
            <w:r w:rsidRPr="006A0161">
              <w:rPr>
                <w:rFonts w:cs="Arial"/>
                <w:sz w:val="22"/>
                <w:szCs w:val="22"/>
              </w:rPr>
              <w:t>10-20</w:t>
            </w:r>
          </w:p>
        </w:tc>
        <w:tc>
          <w:tcPr>
            <w:tcW w:w="1220" w:type="dxa"/>
            <w:tcBorders>
              <w:top w:val="nil"/>
              <w:left w:val="nil"/>
              <w:bottom w:val="single" w:sz="4" w:space="0" w:color="auto"/>
              <w:right w:val="single" w:sz="4" w:space="0" w:color="auto"/>
            </w:tcBorders>
            <w:shd w:val="clear" w:color="auto" w:fill="auto"/>
            <w:hideMark/>
          </w:tcPr>
          <w:p w:rsidR="006A0161" w:rsidRPr="006A0161" w:rsidRDefault="006A0161" w:rsidP="001E27EE">
            <w:pPr>
              <w:jc w:val="center"/>
              <w:rPr>
                <w:rFonts w:cs="Arial"/>
                <w:sz w:val="22"/>
                <w:szCs w:val="22"/>
              </w:rPr>
            </w:pPr>
            <w:r w:rsidRPr="006A0161">
              <w:rPr>
                <w:rFonts w:cs="Arial"/>
                <w:sz w:val="22"/>
                <w:szCs w:val="22"/>
              </w:rPr>
              <w:t>273</w:t>
            </w:r>
          </w:p>
        </w:tc>
        <w:tc>
          <w:tcPr>
            <w:tcW w:w="1840" w:type="dxa"/>
            <w:tcBorders>
              <w:top w:val="nil"/>
              <w:left w:val="nil"/>
              <w:bottom w:val="single" w:sz="4" w:space="0" w:color="auto"/>
              <w:right w:val="single" w:sz="4" w:space="0" w:color="auto"/>
            </w:tcBorders>
            <w:shd w:val="clear" w:color="auto" w:fill="auto"/>
            <w:hideMark/>
          </w:tcPr>
          <w:p w:rsidR="006A0161" w:rsidRPr="006A0161" w:rsidRDefault="006A0161" w:rsidP="001E27EE">
            <w:pPr>
              <w:jc w:val="center"/>
              <w:rPr>
                <w:rFonts w:cs="Arial"/>
                <w:sz w:val="22"/>
                <w:szCs w:val="22"/>
              </w:rPr>
            </w:pPr>
            <w:r w:rsidRPr="006A0161">
              <w:rPr>
                <w:rFonts w:cs="Arial"/>
                <w:sz w:val="22"/>
                <w:szCs w:val="22"/>
              </w:rPr>
              <w:t>16</w:t>
            </w:r>
          </w:p>
        </w:tc>
        <w:tc>
          <w:tcPr>
            <w:tcW w:w="880" w:type="dxa"/>
            <w:tcBorders>
              <w:top w:val="nil"/>
              <w:left w:val="nil"/>
              <w:bottom w:val="single" w:sz="4" w:space="0" w:color="auto"/>
              <w:right w:val="single" w:sz="4" w:space="0" w:color="auto"/>
            </w:tcBorders>
            <w:shd w:val="clear" w:color="auto" w:fill="auto"/>
            <w:hideMark/>
          </w:tcPr>
          <w:p w:rsidR="006A0161" w:rsidRPr="006A0161" w:rsidRDefault="006A0161" w:rsidP="001E27EE">
            <w:pPr>
              <w:jc w:val="center"/>
              <w:rPr>
                <w:rFonts w:cs="Arial"/>
                <w:sz w:val="22"/>
                <w:szCs w:val="22"/>
              </w:rPr>
            </w:pPr>
            <w:r w:rsidRPr="006A0161">
              <w:rPr>
                <w:rFonts w:cs="Arial"/>
                <w:sz w:val="22"/>
                <w:szCs w:val="22"/>
              </w:rPr>
              <w:t>5.9%</w:t>
            </w:r>
          </w:p>
        </w:tc>
      </w:tr>
      <w:tr w:rsidR="006A0161" w:rsidRPr="006A0161" w:rsidTr="001E27EE">
        <w:trPr>
          <w:trHeight w:val="285"/>
          <w:jc w:val="center"/>
        </w:trPr>
        <w:tc>
          <w:tcPr>
            <w:tcW w:w="1720" w:type="dxa"/>
            <w:tcBorders>
              <w:top w:val="nil"/>
              <w:left w:val="single" w:sz="4" w:space="0" w:color="auto"/>
              <w:bottom w:val="single" w:sz="4" w:space="0" w:color="auto"/>
              <w:right w:val="single" w:sz="4" w:space="0" w:color="auto"/>
            </w:tcBorders>
            <w:shd w:val="clear" w:color="auto" w:fill="auto"/>
            <w:hideMark/>
          </w:tcPr>
          <w:p w:rsidR="006A0161" w:rsidRPr="006A0161" w:rsidRDefault="006A0161" w:rsidP="001E27EE">
            <w:pPr>
              <w:jc w:val="center"/>
              <w:rPr>
                <w:rFonts w:cs="Arial"/>
                <w:sz w:val="22"/>
                <w:szCs w:val="22"/>
              </w:rPr>
            </w:pPr>
            <w:r w:rsidRPr="006A0161">
              <w:rPr>
                <w:rFonts w:cs="Arial"/>
                <w:sz w:val="22"/>
                <w:szCs w:val="22"/>
              </w:rPr>
              <w:t>20-50</w:t>
            </w:r>
          </w:p>
        </w:tc>
        <w:tc>
          <w:tcPr>
            <w:tcW w:w="1220" w:type="dxa"/>
            <w:tcBorders>
              <w:top w:val="nil"/>
              <w:left w:val="nil"/>
              <w:bottom w:val="single" w:sz="4" w:space="0" w:color="auto"/>
              <w:right w:val="single" w:sz="4" w:space="0" w:color="auto"/>
            </w:tcBorders>
            <w:shd w:val="clear" w:color="auto" w:fill="auto"/>
            <w:hideMark/>
          </w:tcPr>
          <w:p w:rsidR="006A0161" w:rsidRPr="006A0161" w:rsidRDefault="006A0161" w:rsidP="001E27EE">
            <w:pPr>
              <w:jc w:val="center"/>
              <w:rPr>
                <w:rFonts w:cs="Arial"/>
                <w:sz w:val="22"/>
                <w:szCs w:val="22"/>
              </w:rPr>
            </w:pPr>
            <w:r w:rsidRPr="006A0161">
              <w:rPr>
                <w:rFonts w:cs="Arial"/>
                <w:sz w:val="22"/>
                <w:szCs w:val="22"/>
              </w:rPr>
              <w:t>102</w:t>
            </w:r>
          </w:p>
        </w:tc>
        <w:tc>
          <w:tcPr>
            <w:tcW w:w="1840" w:type="dxa"/>
            <w:tcBorders>
              <w:top w:val="nil"/>
              <w:left w:val="nil"/>
              <w:bottom w:val="single" w:sz="4" w:space="0" w:color="auto"/>
              <w:right w:val="single" w:sz="4" w:space="0" w:color="auto"/>
            </w:tcBorders>
            <w:shd w:val="clear" w:color="auto" w:fill="auto"/>
            <w:hideMark/>
          </w:tcPr>
          <w:p w:rsidR="006A0161" w:rsidRPr="006A0161" w:rsidRDefault="006A0161" w:rsidP="001E27EE">
            <w:pPr>
              <w:jc w:val="center"/>
              <w:rPr>
                <w:rFonts w:cs="Arial"/>
                <w:sz w:val="22"/>
                <w:szCs w:val="22"/>
              </w:rPr>
            </w:pPr>
            <w:r w:rsidRPr="006A0161">
              <w:rPr>
                <w:rFonts w:cs="Arial"/>
                <w:sz w:val="22"/>
                <w:szCs w:val="22"/>
              </w:rPr>
              <w:t>9</w:t>
            </w:r>
          </w:p>
        </w:tc>
        <w:tc>
          <w:tcPr>
            <w:tcW w:w="880" w:type="dxa"/>
            <w:tcBorders>
              <w:top w:val="nil"/>
              <w:left w:val="nil"/>
              <w:bottom w:val="single" w:sz="4" w:space="0" w:color="auto"/>
              <w:right w:val="single" w:sz="4" w:space="0" w:color="auto"/>
            </w:tcBorders>
            <w:shd w:val="clear" w:color="auto" w:fill="auto"/>
            <w:hideMark/>
          </w:tcPr>
          <w:p w:rsidR="006A0161" w:rsidRPr="006A0161" w:rsidRDefault="006A0161" w:rsidP="001E27EE">
            <w:pPr>
              <w:jc w:val="center"/>
              <w:rPr>
                <w:rFonts w:cs="Arial"/>
                <w:sz w:val="22"/>
                <w:szCs w:val="22"/>
              </w:rPr>
            </w:pPr>
            <w:r w:rsidRPr="006A0161">
              <w:rPr>
                <w:rFonts w:cs="Arial"/>
                <w:sz w:val="22"/>
                <w:szCs w:val="22"/>
              </w:rPr>
              <w:t>8.8%</w:t>
            </w:r>
          </w:p>
        </w:tc>
      </w:tr>
      <w:tr w:rsidR="006A0161" w:rsidRPr="006A0161" w:rsidTr="001E27EE">
        <w:trPr>
          <w:trHeight w:val="285"/>
          <w:jc w:val="center"/>
        </w:trPr>
        <w:tc>
          <w:tcPr>
            <w:tcW w:w="1720" w:type="dxa"/>
            <w:tcBorders>
              <w:top w:val="nil"/>
              <w:left w:val="single" w:sz="4" w:space="0" w:color="auto"/>
              <w:bottom w:val="single" w:sz="4" w:space="0" w:color="auto"/>
              <w:right w:val="single" w:sz="4" w:space="0" w:color="auto"/>
            </w:tcBorders>
            <w:shd w:val="clear" w:color="auto" w:fill="auto"/>
            <w:hideMark/>
          </w:tcPr>
          <w:p w:rsidR="006A0161" w:rsidRPr="006A0161" w:rsidRDefault="006A0161" w:rsidP="001E27EE">
            <w:pPr>
              <w:jc w:val="center"/>
              <w:rPr>
                <w:rFonts w:cs="Arial"/>
                <w:sz w:val="22"/>
                <w:szCs w:val="22"/>
              </w:rPr>
            </w:pPr>
            <w:r w:rsidRPr="006A0161">
              <w:rPr>
                <w:rFonts w:cs="Arial"/>
                <w:sz w:val="22"/>
                <w:szCs w:val="22"/>
              </w:rPr>
              <w:t>&gt;50</w:t>
            </w:r>
          </w:p>
        </w:tc>
        <w:tc>
          <w:tcPr>
            <w:tcW w:w="1220" w:type="dxa"/>
            <w:tcBorders>
              <w:top w:val="nil"/>
              <w:left w:val="nil"/>
              <w:bottom w:val="single" w:sz="4" w:space="0" w:color="auto"/>
              <w:right w:val="single" w:sz="4" w:space="0" w:color="auto"/>
            </w:tcBorders>
            <w:shd w:val="clear" w:color="auto" w:fill="auto"/>
            <w:hideMark/>
          </w:tcPr>
          <w:p w:rsidR="006A0161" w:rsidRPr="006A0161" w:rsidRDefault="006A0161" w:rsidP="001E27EE">
            <w:pPr>
              <w:jc w:val="center"/>
              <w:rPr>
                <w:rFonts w:cs="Arial"/>
                <w:sz w:val="22"/>
                <w:szCs w:val="22"/>
              </w:rPr>
            </w:pPr>
            <w:r w:rsidRPr="006A0161">
              <w:rPr>
                <w:rFonts w:cs="Arial"/>
                <w:sz w:val="22"/>
                <w:szCs w:val="22"/>
              </w:rPr>
              <w:t>60</w:t>
            </w:r>
          </w:p>
        </w:tc>
        <w:tc>
          <w:tcPr>
            <w:tcW w:w="1840" w:type="dxa"/>
            <w:tcBorders>
              <w:top w:val="nil"/>
              <w:left w:val="nil"/>
              <w:bottom w:val="single" w:sz="4" w:space="0" w:color="auto"/>
              <w:right w:val="single" w:sz="4" w:space="0" w:color="auto"/>
            </w:tcBorders>
            <w:shd w:val="clear" w:color="auto" w:fill="auto"/>
            <w:hideMark/>
          </w:tcPr>
          <w:p w:rsidR="006A0161" w:rsidRPr="006A0161" w:rsidRDefault="006A0161" w:rsidP="001E27EE">
            <w:pPr>
              <w:jc w:val="center"/>
              <w:rPr>
                <w:rFonts w:cs="Arial"/>
                <w:sz w:val="22"/>
                <w:szCs w:val="22"/>
              </w:rPr>
            </w:pPr>
            <w:r w:rsidRPr="006A0161">
              <w:rPr>
                <w:rFonts w:cs="Arial"/>
                <w:sz w:val="22"/>
                <w:szCs w:val="22"/>
              </w:rPr>
              <w:t>11</w:t>
            </w:r>
          </w:p>
        </w:tc>
        <w:tc>
          <w:tcPr>
            <w:tcW w:w="880" w:type="dxa"/>
            <w:tcBorders>
              <w:top w:val="nil"/>
              <w:left w:val="nil"/>
              <w:bottom w:val="single" w:sz="4" w:space="0" w:color="auto"/>
              <w:right w:val="single" w:sz="4" w:space="0" w:color="auto"/>
            </w:tcBorders>
            <w:shd w:val="clear" w:color="auto" w:fill="auto"/>
            <w:hideMark/>
          </w:tcPr>
          <w:p w:rsidR="006A0161" w:rsidRPr="006A0161" w:rsidRDefault="006A0161" w:rsidP="001E27EE">
            <w:pPr>
              <w:jc w:val="center"/>
              <w:rPr>
                <w:rFonts w:cs="Arial"/>
                <w:sz w:val="22"/>
                <w:szCs w:val="22"/>
              </w:rPr>
            </w:pPr>
            <w:r w:rsidRPr="006A0161">
              <w:rPr>
                <w:rFonts w:cs="Arial"/>
                <w:sz w:val="22"/>
                <w:szCs w:val="22"/>
              </w:rPr>
              <w:t>18.3%</w:t>
            </w:r>
          </w:p>
        </w:tc>
      </w:tr>
      <w:tr w:rsidR="006A0161" w:rsidRPr="006A0161" w:rsidTr="001E27EE">
        <w:trPr>
          <w:trHeight w:val="285"/>
          <w:jc w:val="center"/>
        </w:trPr>
        <w:tc>
          <w:tcPr>
            <w:tcW w:w="1720" w:type="dxa"/>
            <w:tcBorders>
              <w:top w:val="nil"/>
              <w:left w:val="single" w:sz="4" w:space="0" w:color="auto"/>
              <w:bottom w:val="single" w:sz="4" w:space="0" w:color="auto"/>
              <w:right w:val="single" w:sz="4" w:space="0" w:color="auto"/>
            </w:tcBorders>
            <w:shd w:val="clear" w:color="auto" w:fill="auto"/>
            <w:hideMark/>
          </w:tcPr>
          <w:p w:rsidR="006A0161" w:rsidRPr="006A0161" w:rsidRDefault="006A0161" w:rsidP="001E27EE">
            <w:pPr>
              <w:jc w:val="center"/>
              <w:rPr>
                <w:rFonts w:cs="Arial"/>
                <w:sz w:val="22"/>
                <w:szCs w:val="22"/>
              </w:rPr>
            </w:pPr>
            <w:r w:rsidRPr="006A0161">
              <w:rPr>
                <w:rFonts w:cs="Arial"/>
                <w:sz w:val="22"/>
                <w:szCs w:val="22"/>
              </w:rPr>
              <w:t>Not indicated</w:t>
            </w:r>
          </w:p>
        </w:tc>
        <w:tc>
          <w:tcPr>
            <w:tcW w:w="1220" w:type="dxa"/>
            <w:tcBorders>
              <w:top w:val="nil"/>
              <w:left w:val="nil"/>
              <w:bottom w:val="single" w:sz="4" w:space="0" w:color="auto"/>
              <w:right w:val="single" w:sz="4" w:space="0" w:color="auto"/>
            </w:tcBorders>
            <w:shd w:val="clear" w:color="auto" w:fill="auto"/>
            <w:hideMark/>
          </w:tcPr>
          <w:p w:rsidR="006A0161" w:rsidRPr="006A0161" w:rsidRDefault="006A0161" w:rsidP="001E27EE">
            <w:pPr>
              <w:jc w:val="center"/>
              <w:rPr>
                <w:rFonts w:cs="Arial"/>
                <w:sz w:val="22"/>
                <w:szCs w:val="22"/>
              </w:rPr>
            </w:pPr>
            <w:r w:rsidRPr="006A0161">
              <w:rPr>
                <w:rFonts w:cs="Arial"/>
                <w:sz w:val="22"/>
                <w:szCs w:val="22"/>
              </w:rPr>
              <w:t>768</w:t>
            </w:r>
          </w:p>
        </w:tc>
        <w:tc>
          <w:tcPr>
            <w:tcW w:w="1840" w:type="dxa"/>
            <w:tcBorders>
              <w:top w:val="nil"/>
              <w:left w:val="nil"/>
              <w:bottom w:val="single" w:sz="4" w:space="0" w:color="auto"/>
              <w:right w:val="single" w:sz="4" w:space="0" w:color="auto"/>
            </w:tcBorders>
            <w:shd w:val="clear" w:color="auto" w:fill="auto"/>
            <w:hideMark/>
          </w:tcPr>
          <w:p w:rsidR="006A0161" w:rsidRPr="006A0161" w:rsidRDefault="006A0161" w:rsidP="001E27EE">
            <w:pPr>
              <w:jc w:val="center"/>
              <w:rPr>
                <w:rFonts w:cs="Arial"/>
                <w:sz w:val="22"/>
                <w:szCs w:val="22"/>
              </w:rPr>
            </w:pPr>
            <w:r w:rsidRPr="006A0161">
              <w:rPr>
                <w:rFonts w:cs="Arial"/>
                <w:sz w:val="22"/>
                <w:szCs w:val="22"/>
              </w:rPr>
              <w:t>30</w:t>
            </w:r>
          </w:p>
        </w:tc>
        <w:tc>
          <w:tcPr>
            <w:tcW w:w="880" w:type="dxa"/>
            <w:tcBorders>
              <w:top w:val="nil"/>
              <w:left w:val="nil"/>
              <w:bottom w:val="single" w:sz="4" w:space="0" w:color="auto"/>
              <w:right w:val="single" w:sz="4" w:space="0" w:color="auto"/>
            </w:tcBorders>
            <w:shd w:val="clear" w:color="auto" w:fill="auto"/>
            <w:hideMark/>
          </w:tcPr>
          <w:p w:rsidR="006A0161" w:rsidRPr="006A0161" w:rsidRDefault="006A0161" w:rsidP="001E27EE">
            <w:pPr>
              <w:jc w:val="center"/>
              <w:rPr>
                <w:rFonts w:cs="Arial"/>
                <w:sz w:val="22"/>
                <w:szCs w:val="22"/>
              </w:rPr>
            </w:pPr>
            <w:r w:rsidRPr="006A0161">
              <w:rPr>
                <w:rFonts w:cs="Arial"/>
                <w:sz w:val="22"/>
                <w:szCs w:val="22"/>
              </w:rPr>
              <w:t>3.9%</w:t>
            </w:r>
          </w:p>
        </w:tc>
      </w:tr>
      <w:tr w:rsidR="006A0161" w:rsidRPr="006A0161" w:rsidTr="001E27EE">
        <w:trPr>
          <w:trHeight w:val="285"/>
          <w:jc w:val="center"/>
        </w:trPr>
        <w:tc>
          <w:tcPr>
            <w:tcW w:w="1720" w:type="dxa"/>
            <w:tcBorders>
              <w:top w:val="nil"/>
              <w:left w:val="single" w:sz="4" w:space="0" w:color="auto"/>
              <w:bottom w:val="single" w:sz="4" w:space="0" w:color="auto"/>
              <w:right w:val="single" w:sz="4" w:space="0" w:color="auto"/>
            </w:tcBorders>
            <w:shd w:val="clear" w:color="auto" w:fill="auto"/>
            <w:hideMark/>
          </w:tcPr>
          <w:p w:rsidR="006A0161" w:rsidRPr="006A0161" w:rsidRDefault="006A0161" w:rsidP="001E27EE">
            <w:pPr>
              <w:jc w:val="center"/>
              <w:rPr>
                <w:rFonts w:cs="Arial"/>
                <w:sz w:val="22"/>
                <w:szCs w:val="22"/>
              </w:rPr>
            </w:pPr>
            <w:r w:rsidRPr="006A0161">
              <w:rPr>
                <w:rFonts w:cs="Arial"/>
                <w:sz w:val="22"/>
                <w:szCs w:val="22"/>
              </w:rPr>
              <w:t>Total</w:t>
            </w:r>
          </w:p>
        </w:tc>
        <w:tc>
          <w:tcPr>
            <w:tcW w:w="1220" w:type="dxa"/>
            <w:tcBorders>
              <w:top w:val="nil"/>
              <w:left w:val="nil"/>
              <w:bottom w:val="single" w:sz="4" w:space="0" w:color="auto"/>
              <w:right w:val="single" w:sz="4" w:space="0" w:color="auto"/>
            </w:tcBorders>
            <w:shd w:val="clear" w:color="auto" w:fill="auto"/>
            <w:hideMark/>
          </w:tcPr>
          <w:p w:rsidR="006A0161" w:rsidRPr="006A0161" w:rsidRDefault="006A0161" w:rsidP="001E27EE">
            <w:pPr>
              <w:jc w:val="center"/>
              <w:rPr>
                <w:rFonts w:cs="Arial"/>
                <w:sz w:val="22"/>
                <w:szCs w:val="22"/>
              </w:rPr>
            </w:pPr>
            <w:r w:rsidRPr="006A0161">
              <w:rPr>
                <w:rFonts w:cs="Arial"/>
                <w:sz w:val="22"/>
                <w:szCs w:val="22"/>
              </w:rPr>
              <w:t>7,882</w:t>
            </w:r>
          </w:p>
        </w:tc>
        <w:tc>
          <w:tcPr>
            <w:tcW w:w="1840" w:type="dxa"/>
            <w:tcBorders>
              <w:top w:val="nil"/>
              <w:left w:val="nil"/>
              <w:bottom w:val="single" w:sz="4" w:space="0" w:color="auto"/>
              <w:right w:val="single" w:sz="4" w:space="0" w:color="auto"/>
            </w:tcBorders>
            <w:shd w:val="clear" w:color="auto" w:fill="auto"/>
            <w:hideMark/>
          </w:tcPr>
          <w:p w:rsidR="006A0161" w:rsidRPr="006A0161" w:rsidRDefault="006A0161" w:rsidP="001E27EE">
            <w:pPr>
              <w:jc w:val="center"/>
              <w:rPr>
                <w:rFonts w:cs="Arial"/>
                <w:sz w:val="22"/>
                <w:szCs w:val="22"/>
              </w:rPr>
            </w:pPr>
            <w:r w:rsidRPr="006A0161">
              <w:rPr>
                <w:rFonts w:cs="Arial"/>
                <w:sz w:val="22"/>
                <w:szCs w:val="22"/>
              </w:rPr>
              <w:t>330</w:t>
            </w:r>
          </w:p>
        </w:tc>
        <w:tc>
          <w:tcPr>
            <w:tcW w:w="880" w:type="dxa"/>
            <w:tcBorders>
              <w:top w:val="nil"/>
              <w:left w:val="nil"/>
              <w:bottom w:val="single" w:sz="4" w:space="0" w:color="auto"/>
              <w:right w:val="single" w:sz="4" w:space="0" w:color="auto"/>
            </w:tcBorders>
            <w:shd w:val="clear" w:color="auto" w:fill="auto"/>
            <w:hideMark/>
          </w:tcPr>
          <w:p w:rsidR="006A0161" w:rsidRPr="006A0161" w:rsidRDefault="006A0161" w:rsidP="001E27EE">
            <w:pPr>
              <w:jc w:val="center"/>
              <w:rPr>
                <w:rFonts w:cs="Arial"/>
                <w:sz w:val="22"/>
                <w:szCs w:val="22"/>
              </w:rPr>
            </w:pPr>
            <w:r w:rsidRPr="006A0161">
              <w:rPr>
                <w:rFonts w:cs="Arial"/>
                <w:sz w:val="22"/>
                <w:szCs w:val="22"/>
              </w:rPr>
              <w:t>4.2%</w:t>
            </w:r>
          </w:p>
        </w:tc>
      </w:tr>
      <w:tr w:rsidR="006A0161" w:rsidRPr="006A0161" w:rsidTr="001E27EE">
        <w:trPr>
          <w:trHeight w:val="255"/>
          <w:jc w:val="center"/>
        </w:trPr>
        <w:tc>
          <w:tcPr>
            <w:tcW w:w="1720" w:type="dxa"/>
            <w:tcBorders>
              <w:top w:val="nil"/>
              <w:left w:val="nil"/>
              <w:bottom w:val="nil"/>
              <w:right w:val="nil"/>
            </w:tcBorders>
            <w:shd w:val="clear" w:color="auto" w:fill="auto"/>
            <w:noWrap/>
            <w:vAlign w:val="bottom"/>
            <w:hideMark/>
          </w:tcPr>
          <w:p w:rsidR="006A0161" w:rsidRPr="006A0161" w:rsidRDefault="006A0161" w:rsidP="001E27EE">
            <w:pPr>
              <w:jc w:val="center"/>
              <w:rPr>
                <w:rFonts w:cs="Arial"/>
                <w:sz w:val="20"/>
                <w:szCs w:val="20"/>
              </w:rPr>
            </w:pPr>
          </w:p>
        </w:tc>
        <w:tc>
          <w:tcPr>
            <w:tcW w:w="1220" w:type="dxa"/>
            <w:tcBorders>
              <w:top w:val="nil"/>
              <w:left w:val="nil"/>
              <w:bottom w:val="nil"/>
              <w:right w:val="nil"/>
            </w:tcBorders>
            <w:shd w:val="clear" w:color="auto" w:fill="auto"/>
            <w:noWrap/>
            <w:vAlign w:val="bottom"/>
            <w:hideMark/>
          </w:tcPr>
          <w:p w:rsidR="006A0161" w:rsidRPr="006A0161" w:rsidRDefault="006A0161" w:rsidP="001E27EE">
            <w:pPr>
              <w:jc w:val="center"/>
              <w:rPr>
                <w:rFonts w:cs="Arial"/>
                <w:sz w:val="20"/>
                <w:szCs w:val="20"/>
              </w:rPr>
            </w:pPr>
          </w:p>
        </w:tc>
        <w:tc>
          <w:tcPr>
            <w:tcW w:w="1840" w:type="dxa"/>
            <w:tcBorders>
              <w:top w:val="nil"/>
              <w:left w:val="nil"/>
              <w:bottom w:val="nil"/>
              <w:right w:val="nil"/>
            </w:tcBorders>
            <w:shd w:val="clear" w:color="auto" w:fill="auto"/>
            <w:noWrap/>
            <w:vAlign w:val="bottom"/>
            <w:hideMark/>
          </w:tcPr>
          <w:p w:rsidR="006A0161" w:rsidRPr="006A0161" w:rsidRDefault="006A0161" w:rsidP="001E27EE">
            <w:pPr>
              <w:jc w:val="center"/>
              <w:rPr>
                <w:rFonts w:cs="Arial"/>
                <w:sz w:val="20"/>
                <w:szCs w:val="20"/>
              </w:rPr>
            </w:pPr>
          </w:p>
        </w:tc>
        <w:tc>
          <w:tcPr>
            <w:tcW w:w="880" w:type="dxa"/>
            <w:tcBorders>
              <w:top w:val="nil"/>
              <w:left w:val="nil"/>
              <w:bottom w:val="nil"/>
              <w:right w:val="nil"/>
            </w:tcBorders>
            <w:shd w:val="clear" w:color="auto" w:fill="auto"/>
            <w:noWrap/>
            <w:vAlign w:val="bottom"/>
            <w:hideMark/>
          </w:tcPr>
          <w:p w:rsidR="006A0161" w:rsidRPr="006A0161" w:rsidRDefault="006A0161" w:rsidP="001E27EE">
            <w:pPr>
              <w:jc w:val="center"/>
              <w:rPr>
                <w:rFonts w:cs="Arial"/>
                <w:sz w:val="20"/>
                <w:szCs w:val="20"/>
              </w:rPr>
            </w:pPr>
          </w:p>
        </w:tc>
      </w:tr>
    </w:tbl>
    <w:p w:rsidR="006A0161" w:rsidRDefault="006A0161">
      <w:pPr>
        <w:rPr>
          <w:rFonts w:ascii="arial bold" w:hAnsi="arial bold" w:cs="Arial"/>
          <w:b/>
          <w:bCs/>
          <w:kern w:val="32"/>
          <w:sz w:val="36"/>
          <w:szCs w:val="32"/>
        </w:rPr>
      </w:pPr>
    </w:p>
    <w:p w:rsidR="006A0161" w:rsidRDefault="006A0161">
      <w:pPr>
        <w:rPr>
          <w:rFonts w:ascii="arial bold" w:hAnsi="arial bold" w:cs="Arial"/>
          <w:b/>
          <w:bCs/>
          <w:kern w:val="32"/>
          <w:sz w:val="36"/>
          <w:szCs w:val="32"/>
        </w:rPr>
      </w:pPr>
    </w:p>
    <w:p w:rsidR="00D27F01" w:rsidRDefault="00D27F01">
      <w:pPr>
        <w:rPr>
          <w:rFonts w:ascii="arial bold" w:hAnsi="arial bold" w:cs="Arial"/>
          <w:b/>
          <w:bCs/>
          <w:kern w:val="32"/>
          <w:sz w:val="36"/>
          <w:szCs w:val="32"/>
        </w:rPr>
      </w:pPr>
    </w:p>
    <w:p w:rsidR="001E27EE" w:rsidRDefault="001E27EE" w:rsidP="001E27EE">
      <w:pPr>
        <w:jc w:val="center"/>
        <w:rPr>
          <w:rFonts w:ascii="arial bold" w:hAnsi="arial bold" w:cs="Arial"/>
          <w:b/>
          <w:bCs/>
          <w:kern w:val="32"/>
          <w:sz w:val="36"/>
          <w:szCs w:val="32"/>
        </w:rPr>
      </w:pPr>
      <w:r>
        <w:rPr>
          <w:rFonts w:ascii="arial bold" w:hAnsi="arial bold" w:cs="Arial"/>
          <w:b/>
          <w:bCs/>
          <w:kern w:val="32"/>
          <w:sz w:val="36"/>
          <w:szCs w:val="32"/>
        </w:rPr>
        <w:br w:type="page"/>
      </w:r>
    </w:p>
    <w:p w:rsidR="001E27EE" w:rsidRDefault="001E27EE" w:rsidP="001E27EE">
      <w:pPr>
        <w:jc w:val="center"/>
        <w:rPr>
          <w:rFonts w:ascii="arial bold" w:hAnsi="arial bold" w:cs="Arial"/>
          <w:b/>
          <w:bCs/>
          <w:kern w:val="32"/>
          <w:sz w:val="36"/>
          <w:szCs w:val="32"/>
        </w:rPr>
      </w:pPr>
    </w:p>
    <w:p w:rsidR="001E27EE" w:rsidRDefault="001E27EE" w:rsidP="001E27EE">
      <w:pPr>
        <w:jc w:val="center"/>
        <w:rPr>
          <w:rFonts w:ascii="arial bold" w:hAnsi="arial bold" w:cs="Arial"/>
          <w:b/>
          <w:bCs/>
          <w:kern w:val="32"/>
          <w:sz w:val="36"/>
          <w:szCs w:val="32"/>
        </w:rPr>
      </w:pPr>
    </w:p>
    <w:p w:rsidR="001E27EE" w:rsidRDefault="001E27EE" w:rsidP="001E27EE">
      <w:pPr>
        <w:jc w:val="center"/>
        <w:rPr>
          <w:rFonts w:ascii="arial bold" w:hAnsi="arial bold" w:cs="Arial"/>
          <w:b/>
          <w:bCs/>
          <w:kern w:val="32"/>
          <w:sz w:val="36"/>
          <w:szCs w:val="32"/>
        </w:rPr>
      </w:pPr>
    </w:p>
    <w:p w:rsidR="001E27EE" w:rsidRDefault="001E27EE" w:rsidP="001E27EE">
      <w:pPr>
        <w:jc w:val="center"/>
        <w:rPr>
          <w:rFonts w:ascii="arial bold" w:hAnsi="arial bold" w:cs="Arial"/>
          <w:b/>
          <w:bCs/>
          <w:kern w:val="32"/>
          <w:sz w:val="36"/>
          <w:szCs w:val="32"/>
        </w:rPr>
      </w:pPr>
    </w:p>
    <w:p w:rsidR="00E33732" w:rsidRDefault="00E33732" w:rsidP="00E33732">
      <w:pPr>
        <w:rPr>
          <w:rFonts w:cs="Arial"/>
          <w:b/>
          <w:bCs/>
          <w:szCs w:val="23"/>
        </w:rPr>
      </w:pPr>
    </w:p>
    <w:p w:rsidR="00E33732" w:rsidRDefault="00E33732" w:rsidP="00E33732">
      <w:pPr>
        <w:rPr>
          <w:rFonts w:cs="Arial"/>
          <w:b/>
          <w:bCs/>
          <w:szCs w:val="23"/>
        </w:rPr>
      </w:pPr>
    </w:p>
    <w:p w:rsidR="005B40B8" w:rsidRDefault="005B40B8" w:rsidP="005B40B8">
      <w:pPr>
        <w:pStyle w:val="Heading1"/>
        <w:ind w:left="0" w:firstLine="0"/>
      </w:pPr>
      <w:bookmarkStart w:id="123" w:name="_Toc451438042"/>
      <w:r>
        <w:t>FIGURES</w:t>
      </w:r>
      <w:bookmarkEnd w:id="123"/>
    </w:p>
    <w:p w:rsidR="00E33732" w:rsidRDefault="00E33732" w:rsidP="00E33732">
      <w:pPr>
        <w:rPr>
          <w:rFonts w:cs="Arial"/>
          <w:b/>
          <w:bCs/>
          <w:szCs w:val="23"/>
        </w:rPr>
      </w:pPr>
    </w:p>
    <w:p w:rsidR="00E33732" w:rsidRDefault="00E33732" w:rsidP="00E33732">
      <w:pPr>
        <w:rPr>
          <w:rFonts w:cs="Arial"/>
          <w:b/>
          <w:bCs/>
          <w:szCs w:val="23"/>
        </w:rPr>
      </w:pPr>
    </w:p>
    <w:p w:rsidR="00E33732" w:rsidRDefault="00E33732" w:rsidP="00E33732">
      <w:pPr>
        <w:rPr>
          <w:rFonts w:cs="Arial"/>
          <w:b/>
          <w:bCs/>
          <w:szCs w:val="23"/>
        </w:rPr>
      </w:pPr>
    </w:p>
    <w:p w:rsidR="00E33732" w:rsidRDefault="00E33732" w:rsidP="00E33732">
      <w:pPr>
        <w:rPr>
          <w:rFonts w:cs="Arial"/>
          <w:b/>
          <w:bCs/>
          <w:szCs w:val="23"/>
        </w:rPr>
      </w:pPr>
    </w:p>
    <w:p w:rsidR="00E33732" w:rsidRDefault="00E33732" w:rsidP="00E33732">
      <w:pPr>
        <w:rPr>
          <w:rFonts w:cs="Arial"/>
          <w:b/>
          <w:bCs/>
          <w:szCs w:val="23"/>
        </w:rPr>
      </w:pPr>
    </w:p>
    <w:p w:rsidR="00E33732" w:rsidRDefault="00E33732" w:rsidP="00E33732">
      <w:pPr>
        <w:rPr>
          <w:rFonts w:cs="Arial"/>
          <w:b/>
          <w:bCs/>
          <w:szCs w:val="23"/>
        </w:rPr>
      </w:pPr>
    </w:p>
    <w:p w:rsidR="00E33732" w:rsidRDefault="00E33732" w:rsidP="00E33732">
      <w:pPr>
        <w:rPr>
          <w:rFonts w:cs="Arial"/>
          <w:b/>
          <w:bCs/>
          <w:szCs w:val="23"/>
        </w:rPr>
      </w:pPr>
    </w:p>
    <w:p w:rsidR="00E33732" w:rsidRDefault="00E33732" w:rsidP="00E33732">
      <w:pPr>
        <w:rPr>
          <w:rFonts w:cs="Arial"/>
          <w:b/>
          <w:bCs/>
          <w:szCs w:val="23"/>
        </w:rPr>
      </w:pPr>
    </w:p>
    <w:p w:rsidR="00E33732" w:rsidRDefault="00E33732" w:rsidP="00E33732">
      <w:pPr>
        <w:rPr>
          <w:rFonts w:cs="Arial"/>
          <w:b/>
          <w:bCs/>
          <w:szCs w:val="23"/>
        </w:rPr>
      </w:pPr>
    </w:p>
    <w:p w:rsidR="00E33732" w:rsidRDefault="00E33732" w:rsidP="00E33732">
      <w:pPr>
        <w:rPr>
          <w:rFonts w:cs="Arial"/>
          <w:b/>
          <w:bCs/>
          <w:szCs w:val="23"/>
        </w:rPr>
      </w:pPr>
    </w:p>
    <w:p w:rsidR="00E33732" w:rsidRDefault="00E33732" w:rsidP="00E33732">
      <w:pPr>
        <w:rPr>
          <w:rFonts w:cs="Arial"/>
          <w:b/>
          <w:bCs/>
          <w:szCs w:val="23"/>
        </w:rPr>
      </w:pPr>
    </w:p>
    <w:p w:rsidR="00E33732" w:rsidRDefault="00E33732" w:rsidP="00E33732">
      <w:pPr>
        <w:rPr>
          <w:rFonts w:cs="Arial"/>
          <w:b/>
          <w:bCs/>
          <w:szCs w:val="23"/>
        </w:rPr>
      </w:pPr>
    </w:p>
    <w:p w:rsidR="00E33732" w:rsidRDefault="00E33732" w:rsidP="00E33732">
      <w:pPr>
        <w:jc w:val="center"/>
        <w:sectPr w:rsidR="00E33732" w:rsidSect="006A0161">
          <w:headerReference w:type="default" r:id="rId23"/>
          <w:pgSz w:w="12240" w:h="15840" w:code="1"/>
          <w:pgMar w:top="576" w:right="1627" w:bottom="576" w:left="1627" w:header="720" w:footer="720" w:gutter="0"/>
          <w:cols w:space="720"/>
          <w:docGrid w:linePitch="360"/>
        </w:sectPr>
      </w:pPr>
    </w:p>
    <w:p w:rsidR="00481BC4" w:rsidRPr="00296351" w:rsidRDefault="00475CD4" w:rsidP="00E33732">
      <w:pPr>
        <w:jc w:val="center"/>
        <w:rPr>
          <w:color w:val="FF0000"/>
          <w:sz w:val="40"/>
        </w:rPr>
        <w:sectPr w:rsidR="00481BC4" w:rsidRPr="00296351" w:rsidSect="00E33732">
          <w:pgSz w:w="15840" w:h="12240" w:orient="landscape" w:code="1"/>
          <w:pgMar w:top="1627" w:right="576" w:bottom="1627" w:left="576" w:header="720" w:footer="720" w:gutter="0"/>
          <w:cols w:space="720"/>
          <w:docGrid w:linePitch="360"/>
        </w:sectPr>
      </w:pPr>
      <w:r>
        <w:rPr>
          <w:noProof/>
          <w:color w:val="FF0000"/>
          <w:sz w:val="40"/>
        </w:rPr>
        <w:lastRenderedPageBreak/>
        <w:drawing>
          <wp:inline distT="0" distB="0" distL="0" distR="0" wp14:anchorId="74258198" wp14:editId="5DE99AFB">
            <wp:extent cx="8155172" cy="5751223"/>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165275" cy="5758348"/>
                    </a:xfrm>
                    <a:prstGeom prst="rect">
                      <a:avLst/>
                    </a:prstGeom>
                  </pic:spPr>
                </pic:pic>
              </a:graphicData>
            </a:graphic>
          </wp:inline>
        </w:drawing>
      </w:r>
    </w:p>
    <w:p w:rsidR="00E33732" w:rsidRDefault="001E27EE" w:rsidP="001E27EE">
      <w:pPr>
        <w:jc w:val="center"/>
      </w:pPr>
      <w:r>
        <w:rPr>
          <w:noProof/>
        </w:rPr>
        <w:lastRenderedPageBreak/>
        <w:drawing>
          <wp:inline distT="0" distB="0" distL="0" distR="0" wp14:anchorId="3F9C095C" wp14:editId="601FEC62">
            <wp:extent cx="7601626" cy="5153025"/>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E27EE" w:rsidRDefault="001E27EE">
      <w:pPr>
        <w:rPr>
          <w:noProof/>
        </w:rPr>
      </w:pPr>
      <w:r>
        <w:rPr>
          <w:noProof/>
        </w:rPr>
        <w:br w:type="page"/>
      </w:r>
    </w:p>
    <w:p w:rsidR="00481BC4" w:rsidRDefault="001E27EE" w:rsidP="001E27EE">
      <w:pPr>
        <w:jc w:val="center"/>
      </w:pPr>
      <w:r>
        <w:rPr>
          <w:noProof/>
        </w:rPr>
        <w:lastRenderedPageBreak/>
        <w:drawing>
          <wp:inline distT="0" distB="0" distL="0" distR="0" wp14:anchorId="43BC53E7" wp14:editId="2AEB98C4">
            <wp:extent cx="6991350" cy="557212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E27EE" w:rsidRPr="00296351" w:rsidRDefault="00475CD4" w:rsidP="001E27EE">
      <w:pPr>
        <w:jc w:val="center"/>
        <w:rPr>
          <w:color w:val="FF0000"/>
          <w:sz w:val="40"/>
        </w:rPr>
        <w:sectPr w:rsidR="001E27EE" w:rsidRPr="00296351" w:rsidSect="00E33732">
          <w:pgSz w:w="15840" w:h="12240" w:orient="landscape" w:code="1"/>
          <w:pgMar w:top="1627" w:right="576" w:bottom="1627" w:left="576" w:header="720" w:footer="720" w:gutter="0"/>
          <w:cols w:space="720"/>
          <w:docGrid w:linePitch="360"/>
        </w:sectPr>
      </w:pPr>
      <w:r>
        <w:rPr>
          <w:noProof/>
          <w:color w:val="FF0000"/>
          <w:sz w:val="40"/>
        </w:rPr>
        <w:lastRenderedPageBreak/>
        <w:drawing>
          <wp:inline distT="0" distB="0" distL="0" distR="0" wp14:anchorId="2B50547F" wp14:editId="43C655F1">
            <wp:extent cx="8133907" cy="5741582"/>
            <wp:effectExtent l="0" t="0" r="63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138160" cy="5744584"/>
                    </a:xfrm>
                    <a:prstGeom prst="rect">
                      <a:avLst/>
                    </a:prstGeom>
                  </pic:spPr>
                </pic:pic>
              </a:graphicData>
            </a:graphic>
          </wp:inline>
        </w:drawing>
      </w:r>
    </w:p>
    <w:p w:rsidR="006432FD" w:rsidRDefault="00F25256" w:rsidP="00FC286D">
      <w:pPr>
        <w:jc w:val="center"/>
      </w:pPr>
      <w:r>
        <w:rPr>
          <w:noProof/>
        </w:rPr>
        <w:lastRenderedPageBreak/>
        <w:drawing>
          <wp:inline distT="0" distB="0" distL="0" distR="0" wp14:anchorId="2ADBD52B" wp14:editId="4E8DAB8F">
            <wp:extent cx="8452884" cy="6315740"/>
            <wp:effectExtent l="0" t="0" r="0" b="889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6432FD">
        <w:br w:type="page"/>
      </w:r>
    </w:p>
    <w:p w:rsidR="00481BC4" w:rsidRDefault="00FC286D" w:rsidP="00E33732">
      <w:pPr>
        <w:jc w:val="center"/>
      </w:pPr>
      <w:r>
        <w:rPr>
          <w:noProof/>
        </w:rPr>
        <w:lastRenderedPageBreak/>
        <w:drawing>
          <wp:inline distT="0" distB="0" distL="0" distR="0" wp14:anchorId="2BFB7E18" wp14:editId="6A211CD5">
            <wp:extent cx="8416083" cy="5705475"/>
            <wp:effectExtent l="0" t="0" r="0" b="0"/>
            <wp:docPr id="234" name="Chart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C286D" w:rsidRDefault="00FC286D" w:rsidP="00FC325E">
      <w:pPr>
        <w:jc w:val="center"/>
        <w:rPr>
          <w:noProof/>
        </w:rPr>
      </w:pPr>
      <w:r>
        <w:rPr>
          <w:noProof/>
        </w:rPr>
        <w:lastRenderedPageBreak/>
        <w:drawing>
          <wp:inline distT="0" distB="0" distL="0" distR="0" wp14:anchorId="135C077A" wp14:editId="4C977C9B">
            <wp:extent cx="8378456" cy="5263116"/>
            <wp:effectExtent l="0" t="0" r="3810" b="0"/>
            <wp:docPr id="235" name="Chart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C286D" w:rsidRDefault="00FC286D" w:rsidP="000E7B73">
      <w:pPr>
        <w:jc w:val="center"/>
        <w:sectPr w:rsidR="00FC286D" w:rsidSect="00E33732">
          <w:pgSz w:w="15840" w:h="12240" w:orient="landscape" w:code="1"/>
          <w:pgMar w:top="1627" w:right="576" w:bottom="1627" w:left="576" w:header="720" w:footer="720" w:gutter="0"/>
          <w:cols w:space="720"/>
          <w:docGrid w:linePitch="360"/>
        </w:sectPr>
      </w:pPr>
    </w:p>
    <w:p w:rsidR="00763C60" w:rsidRDefault="00763C60" w:rsidP="00763C60">
      <w:pPr>
        <w:sectPr w:rsidR="00763C60" w:rsidSect="001D2028">
          <w:footerReference w:type="default" r:id="rId31"/>
          <w:pgSz w:w="12240" w:h="15840"/>
          <w:pgMar w:top="1440" w:right="1440" w:bottom="1440" w:left="1440" w:header="720" w:footer="720" w:gutter="0"/>
          <w:cols w:space="720"/>
          <w:noEndnote/>
        </w:sectPr>
      </w:pPr>
      <w:bookmarkStart w:id="124" w:name="_Toc292369415"/>
      <w:bookmarkStart w:id="125" w:name="_Toc320624310"/>
    </w:p>
    <w:p w:rsidR="006E2B50" w:rsidRDefault="006E2B50" w:rsidP="006E2B50">
      <w:pPr>
        <w:jc w:val="center"/>
        <w:rPr>
          <w:b/>
          <w:bCs/>
          <w:lang w:val="en"/>
        </w:rPr>
      </w:pPr>
      <w:bookmarkStart w:id="126" w:name="_Toc389661725"/>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Default="006E2B50" w:rsidP="006E2B50">
      <w:pPr>
        <w:jc w:val="center"/>
        <w:rPr>
          <w:b/>
          <w:bCs/>
          <w:lang w:val="en"/>
        </w:rPr>
      </w:pPr>
    </w:p>
    <w:p w:rsidR="006E2B50" w:rsidRPr="00E032CF" w:rsidRDefault="006E2B50" w:rsidP="006E2B50">
      <w:pPr>
        <w:jc w:val="center"/>
      </w:pPr>
      <w:r>
        <w:rPr>
          <w:b/>
          <w:bCs/>
          <w:lang w:val="en"/>
        </w:rPr>
        <w:t>This page is intentionally left blank.</w:t>
      </w:r>
    </w:p>
    <w:p w:rsidR="006E2B50" w:rsidRDefault="006E2B50" w:rsidP="00763C60">
      <w:pPr>
        <w:pStyle w:val="Heading1"/>
      </w:pPr>
    </w:p>
    <w:p w:rsidR="00FC325E" w:rsidRDefault="006E2B50" w:rsidP="00FC325E">
      <w:pPr>
        <w:pStyle w:val="Heading1"/>
        <w:numPr>
          <w:ilvl w:val="0"/>
          <w:numId w:val="10"/>
        </w:numPr>
      </w:pPr>
      <w:r>
        <w:br w:type="page"/>
      </w:r>
      <w:bookmarkStart w:id="127" w:name="_Toc451438043"/>
      <w:r w:rsidR="00FC325E">
        <w:lastRenderedPageBreak/>
        <w:t>APPENDICES</w:t>
      </w:r>
      <w:bookmarkEnd w:id="127"/>
    </w:p>
    <w:p w:rsidR="00FC325E" w:rsidRDefault="00FC325E" w:rsidP="00FC325E">
      <w:pPr>
        <w:numPr>
          <w:ilvl w:val="0"/>
          <w:numId w:val="35"/>
        </w:numPr>
        <w:jc w:val="both"/>
      </w:pPr>
      <w:bookmarkStart w:id="128" w:name="_Toc136938387"/>
      <w:r>
        <w:t>Massachusetts State Regulations</w:t>
      </w:r>
      <w:bookmarkEnd w:id="128"/>
    </w:p>
    <w:p w:rsidR="00FC325E" w:rsidRDefault="00FC325E" w:rsidP="00FC325E">
      <w:pPr>
        <w:numPr>
          <w:ilvl w:val="0"/>
          <w:numId w:val="35"/>
        </w:numPr>
      </w:pPr>
      <w:bookmarkStart w:id="129" w:name="_Toc136938388"/>
      <w:r>
        <w:t>General Laws of Massachusetts</w:t>
      </w:r>
      <w:bookmarkEnd w:id="129"/>
    </w:p>
    <w:p w:rsidR="00FC325E" w:rsidRDefault="00FC325E" w:rsidP="00FC325E">
      <w:pPr>
        <w:numPr>
          <w:ilvl w:val="0"/>
          <w:numId w:val="35"/>
        </w:numPr>
      </w:pPr>
      <w:bookmarkStart w:id="130" w:name="_Toc136938389"/>
      <w:r>
        <w:t>Massachusetts Beach Act</w:t>
      </w:r>
      <w:bookmarkEnd w:id="130"/>
    </w:p>
    <w:p w:rsidR="00FC325E" w:rsidRDefault="00FC325E" w:rsidP="00FC325E">
      <w:pPr>
        <w:numPr>
          <w:ilvl w:val="0"/>
          <w:numId w:val="35"/>
        </w:numPr>
      </w:pPr>
      <w:bookmarkStart w:id="131" w:name="_Toc136938390"/>
      <w:r>
        <w:t>Federal BEACH Act</w:t>
      </w:r>
      <w:bookmarkEnd w:id="131"/>
    </w:p>
    <w:p w:rsidR="00FC325E" w:rsidRDefault="00FC325E" w:rsidP="00FC325E">
      <w:pPr>
        <w:numPr>
          <w:ilvl w:val="0"/>
          <w:numId w:val="35"/>
        </w:numPr>
      </w:pPr>
      <w:r>
        <w:t>Background Information for Amendments to Bathing Beach Regulations</w:t>
      </w:r>
    </w:p>
    <w:p w:rsidR="00FC325E" w:rsidRDefault="00FC325E" w:rsidP="00FC325E">
      <w:pPr>
        <w:numPr>
          <w:ilvl w:val="0"/>
          <w:numId w:val="35"/>
        </w:numPr>
      </w:pPr>
      <w:bookmarkStart w:id="132" w:name="_Toc136938391"/>
      <w:r>
        <w:t>MDPH Beach Sampling Field Data Form</w:t>
      </w:r>
      <w:bookmarkEnd w:id="132"/>
    </w:p>
    <w:p w:rsidR="00FC325E" w:rsidRDefault="00FC325E" w:rsidP="00FC325E">
      <w:pPr>
        <w:rPr>
          <w:rFonts w:cs="Arial"/>
          <w:color w:val="000000"/>
          <w:szCs w:val="23"/>
        </w:rPr>
      </w:pPr>
    </w:p>
    <w:p w:rsidR="00FC325E" w:rsidRDefault="00FC325E" w:rsidP="00FC325E">
      <w:pPr>
        <w:rPr>
          <w:rFonts w:cs="Arial"/>
          <w:color w:val="000000"/>
          <w:sz w:val="21"/>
          <w:szCs w:val="21"/>
        </w:rPr>
      </w:pPr>
    </w:p>
    <w:p w:rsidR="00FC325E" w:rsidRDefault="00FC325E" w:rsidP="00FC325E">
      <w:pPr>
        <w:pStyle w:val="BodyTextIndent"/>
        <w:spacing w:after="0"/>
        <w:rPr>
          <w:color w:val="000000"/>
          <w:szCs w:val="23"/>
        </w:rPr>
      </w:pPr>
      <w:r>
        <w:rPr>
          <w:color w:val="000000"/>
          <w:szCs w:val="23"/>
        </w:rPr>
        <w:br w:type="page"/>
      </w: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pPr>
      <w:r>
        <w:rPr>
          <w:b/>
          <w:bCs/>
          <w:lang w:val="en"/>
        </w:rPr>
        <w:t>This page is intentionally left blank.</w:t>
      </w:r>
    </w:p>
    <w:p w:rsidR="00FC325E" w:rsidRDefault="00FC325E" w:rsidP="00FC325E">
      <w:pPr>
        <w:pStyle w:val="BodyTextIndent"/>
        <w:spacing w:after="0"/>
        <w:rPr>
          <w:color w:val="000000"/>
          <w:szCs w:val="23"/>
        </w:rPr>
      </w:pPr>
    </w:p>
    <w:p w:rsidR="00FC325E" w:rsidRDefault="00FC325E" w:rsidP="00FC325E">
      <w:pPr>
        <w:pStyle w:val="BodyTextIndent"/>
        <w:spacing w:after="0"/>
        <w:rPr>
          <w:color w:val="000000"/>
          <w:szCs w:val="23"/>
        </w:rPr>
      </w:pPr>
    </w:p>
    <w:p w:rsidR="00FC325E" w:rsidRDefault="00FC325E" w:rsidP="00FC325E">
      <w:pPr>
        <w:rPr>
          <w:rFonts w:cs="Arial"/>
          <w:b/>
          <w:bCs/>
          <w:smallCaps/>
          <w:szCs w:val="23"/>
        </w:rPr>
      </w:pPr>
      <w:r>
        <w:rPr>
          <w:rFonts w:ascii="Times New Roman" w:hAnsi="Times New Roman"/>
          <w:color w:val="000000"/>
          <w:szCs w:val="23"/>
        </w:rPr>
        <w:br w:type="page"/>
      </w:r>
      <w:r>
        <w:rPr>
          <w:rFonts w:cs="Arial"/>
          <w:b/>
          <w:bCs/>
          <w:smallCaps/>
          <w:szCs w:val="23"/>
        </w:rPr>
        <w:lastRenderedPageBreak/>
        <w:t>Appendix</w:t>
      </w:r>
    </w:p>
    <w:p w:rsidR="00FC325E" w:rsidRDefault="00FC325E" w:rsidP="00FC325E">
      <w:pPr>
        <w:rPr>
          <w:rFonts w:cs="Arial"/>
          <w:b/>
          <w:bCs/>
          <w:smallCaps/>
          <w:szCs w:val="23"/>
        </w:rPr>
      </w:pPr>
    </w:p>
    <w:p w:rsidR="00FC325E" w:rsidRDefault="00FC325E" w:rsidP="00FC325E">
      <w:pPr>
        <w:rPr>
          <w:b/>
          <w:sz w:val="36"/>
        </w:rPr>
      </w:pPr>
      <w:r>
        <w:rPr>
          <w:b/>
          <w:sz w:val="36"/>
        </w:rPr>
        <w:t>A. Massachusetts State Regulations</w:t>
      </w:r>
    </w:p>
    <w:p w:rsidR="00FC325E" w:rsidRDefault="00FC325E" w:rsidP="00FC325E">
      <w:pPr>
        <w:pStyle w:val="BodyTextIndent"/>
        <w:spacing w:after="0"/>
        <w:rPr>
          <w:color w:val="000000"/>
          <w:szCs w:val="23"/>
        </w:rPr>
      </w:pPr>
      <w:r>
        <w:br w:type="page"/>
      </w: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pPr>
      <w:r>
        <w:rPr>
          <w:b/>
          <w:bCs/>
          <w:lang w:val="en"/>
        </w:rPr>
        <w:t>This page is intentionally left blank.</w:t>
      </w:r>
    </w:p>
    <w:p w:rsidR="00FC325E" w:rsidRDefault="00FC325E" w:rsidP="00FC325E">
      <w:pPr>
        <w:pStyle w:val="BodyTextIndent"/>
        <w:spacing w:after="0"/>
        <w:rPr>
          <w:color w:val="000000"/>
          <w:szCs w:val="23"/>
        </w:rPr>
      </w:pPr>
    </w:p>
    <w:p w:rsidR="00FC325E" w:rsidRDefault="00FC325E" w:rsidP="00FC325E">
      <w:pPr>
        <w:pStyle w:val="BodyTextIndent"/>
        <w:spacing w:after="0"/>
        <w:rPr>
          <w:color w:val="000000"/>
          <w:szCs w:val="23"/>
        </w:rPr>
      </w:pPr>
    </w:p>
    <w:p w:rsidR="00FC325E" w:rsidRDefault="00FC325E" w:rsidP="00FC325E">
      <w:pPr>
        <w:pStyle w:val="BodyTextIndent"/>
        <w:spacing w:after="0"/>
        <w:rPr>
          <w:color w:val="000000"/>
          <w:szCs w:val="23"/>
        </w:rPr>
      </w:pPr>
    </w:p>
    <w:p w:rsidR="00FC325E" w:rsidRDefault="00FC325E" w:rsidP="00FC325E">
      <w:pPr>
        <w:pStyle w:val="BodyTextIndent"/>
        <w:spacing w:after="0"/>
        <w:rPr>
          <w:color w:val="000000"/>
          <w:szCs w:val="23"/>
        </w:rPr>
      </w:pPr>
    </w:p>
    <w:p w:rsidR="00FC325E" w:rsidRDefault="00FC325E" w:rsidP="00FC325E">
      <w:pPr>
        <w:jc w:val="center"/>
        <w:rPr>
          <w:rFonts w:cs="Arial"/>
          <w:sz w:val="28"/>
        </w:rPr>
      </w:pPr>
      <w:r>
        <w:rPr>
          <w:color w:val="000000"/>
          <w:szCs w:val="23"/>
        </w:rPr>
        <w:br w:type="page"/>
      </w:r>
      <w:r>
        <w:rPr>
          <w:rFonts w:cs="Arial"/>
          <w:sz w:val="28"/>
        </w:rPr>
        <w:lastRenderedPageBreak/>
        <w:t>105 CMR 445.000: MINIMUM STANDARDS FOR BATHING BEACHES (STATE SANITARY CODE, CHAPTER VII)</w:t>
      </w:r>
    </w:p>
    <w:p w:rsidR="00FC325E" w:rsidRDefault="00FC325E" w:rsidP="00FC325E">
      <w:pPr>
        <w:rPr>
          <w:rFonts w:cs="Arial"/>
          <w:sz w:val="22"/>
          <w:szCs w:val="22"/>
        </w:rPr>
      </w:pPr>
    </w:p>
    <w:p w:rsidR="00FC325E" w:rsidRDefault="00FC325E" w:rsidP="00FC325E">
      <w:pPr>
        <w:rPr>
          <w:rFonts w:cs="Arial"/>
          <w:sz w:val="22"/>
          <w:szCs w:val="22"/>
        </w:rPr>
      </w:pPr>
      <w:r>
        <w:rPr>
          <w:rFonts w:cs="Arial"/>
          <w:sz w:val="22"/>
          <w:szCs w:val="22"/>
        </w:rPr>
        <w:t>Section</w:t>
      </w:r>
    </w:p>
    <w:p w:rsidR="00FC325E" w:rsidRDefault="00FC325E" w:rsidP="00FC325E">
      <w:pPr>
        <w:rPr>
          <w:rFonts w:cs="Arial"/>
          <w:sz w:val="22"/>
          <w:szCs w:val="22"/>
        </w:rPr>
      </w:pPr>
    </w:p>
    <w:p w:rsidR="00FC325E" w:rsidRDefault="00FC325E" w:rsidP="00FC325E">
      <w:pPr>
        <w:rPr>
          <w:rFonts w:cs="Arial"/>
          <w:sz w:val="22"/>
          <w:szCs w:val="22"/>
        </w:rPr>
      </w:pPr>
      <w:r>
        <w:rPr>
          <w:rFonts w:cs="Arial"/>
          <w:sz w:val="22"/>
          <w:szCs w:val="22"/>
        </w:rPr>
        <w:t>445.001:</w:t>
      </w:r>
      <w:r>
        <w:rPr>
          <w:rFonts w:cs="Arial"/>
          <w:sz w:val="22"/>
          <w:szCs w:val="22"/>
        </w:rPr>
        <w:tab/>
        <w:t>Purpose</w:t>
      </w:r>
    </w:p>
    <w:p w:rsidR="00FC325E" w:rsidRDefault="00FC325E" w:rsidP="00FC325E">
      <w:pPr>
        <w:rPr>
          <w:rFonts w:cs="Arial"/>
          <w:sz w:val="22"/>
          <w:szCs w:val="22"/>
        </w:rPr>
      </w:pPr>
      <w:r>
        <w:rPr>
          <w:rFonts w:cs="Arial"/>
          <w:sz w:val="22"/>
          <w:szCs w:val="22"/>
        </w:rPr>
        <w:t>445.002:</w:t>
      </w:r>
      <w:r>
        <w:rPr>
          <w:rFonts w:cs="Arial"/>
          <w:sz w:val="22"/>
          <w:szCs w:val="22"/>
        </w:rPr>
        <w:tab/>
        <w:t>Authority</w:t>
      </w:r>
    </w:p>
    <w:p w:rsidR="00FC325E" w:rsidRDefault="00FC325E" w:rsidP="00FC325E">
      <w:pPr>
        <w:rPr>
          <w:rFonts w:cs="Arial"/>
          <w:sz w:val="22"/>
          <w:szCs w:val="22"/>
        </w:rPr>
      </w:pPr>
      <w:r>
        <w:rPr>
          <w:rFonts w:cs="Arial"/>
          <w:sz w:val="22"/>
          <w:szCs w:val="22"/>
        </w:rPr>
        <w:t>445.003:</w:t>
      </w:r>
      <w:r>
        <w:rPr>
          <w:rFonts w:cs="Arial"/>
          <w:sz w:val="22"/>
          <w:szCs w:val="22"/>
        </w:rPr>
        <w:tab/>
        <w:t>Citation</w:t>
      </w:r>
    </w:p>
    <w:p w:rsidR="00FC325E" w:rsidRDefault="00FC325E" w:rsidP="00FC325E">
      <w:pPr>
        <w:rPr>
          <w:rFonts w:cs="Arial"/>
          <w:sz w:val="22"/>
          <w:szCs w:val="22"/>
        </w:rPr>
      </w:pPr>
      <w:r>
        <w:rPr>
          <w:rFonts w:cs="Arial"/>
          <w:sz w:val="22"/>
          <w:szCs w:val="22"/>
        </w:rPr>
        <w:t>445.004:</w:t>
      </w:r>
      <w:r>
        <w:rPr>
          <w:rFonts w:cs="Arial"/>
          <w:sz w:val="22"/>
          <w:szCs w:val="22"/>
        </w:rPr>
        <w:tab/>
        <w:t>Scope</w:t>
      </w:r>
    </w:p>
    <w:p w:rsidR="00FC325E" w:rsidRDefault="00FC325E" w:rsidP="00FC325E">
      <w:pPr>
        <w:rPr>
          <w:rFonts w:cs="Arial"/>
          <w:sz w:val="22"/>
          <w:szCs w:val="22"/>
        </w:rPr>
      </w:pPr>
      <w:r>
        <w:rPr>
          <w:rFonts w:cs="Arial"/>
          <w:sz w:val="22"/>
          <w:szCs w:val="22"/>
        </w:rPr>
        <w:t>445.010:</w:t>
      </w:r>
      <w:r>
        <w:rPr>
          <w:rFonts w:cs="Arial"/>
          <w:sz w:val="22"/>
          <w:szCs w:val="22"/>
        </w:rPr>
        <w:tab/>
        <w:t>Definitions</w:t>
      </w:r>
    </w:p>
    <w:p w:rsidR="00FC325E" w:rsidRDefault="00FC325E" w:rsidP="00FC325E">
      <w:pPr>
        <w:rPr>
          <w:rFonts w:cs="Arial"/>
          <w:sz w:val="22"/>
          <w:szCs w:val="22"/>
        </w:rPr>
      </w:pPr>
      <w:r>
        <w:rPr>
          <w:rFonts w:cs="Arial"/>
          <w:sz w:val="22"/>
          <w:szCs w:val="22"/>
        </w:rPr>
        <w:t>445.020:</w:t>
      </w:r>
      <w:r>
        <w:rPr>
          <w:rFonts w:cs="Arial"/>
          <w:sz w:val="22"/>
          <w:szCs w:val="22"/>
        </w:rPr>
        <w:tab/>
        <w:t>Operation</w:t>
      </w:r>
    </w:p>
    <w:p w:rsidR="00FC325E" w:rsidRDefault="00FC325E" w:rsidP="00FC325E">
      <w:pPr>
        <w:rPr>
          <w:rFonts w:cs="Arial"/>
          <w:sz w:val="22"/>
          <w:szCs w:val="22"/>
        </w:rPr>
      </w:pPr>
      <w:r>
        <w:rPr>
          <w:rFonts w:cs="Arial"/>
          <w:sz w:val="22"/>
          <w:szCs w:val="22"/>
        </w:rPr>
        <w:t>445.030:</w:t>
      </w:r>
      <w:r>
        <w:rPr>
          <w:rFonts w:cs="Arial"/>
          <w:sz w:val="22"/>
          <w:szCs w:val="22"/>
        </w:rPr>
        <w:tab/>
        <w:t>Bathing Water Quality</w:t>
      </w:r>
    </w:p>
    <w:p w:rsidR="00FC325E" w:rsidRDefault="00FC325E" w:rsidP="00FC325E">
      <w:pPr>
        <w:rPr>
          <w:rFonts w:cs="Arial"/>
          <w:sz w:val="22"/>
          <w:szCs w:val="22"/>
        </w:rPr>
      </w:pPr>
      <w:r>
        <w:rPr>
          <w:rFonts w:cs="Arial"/>
          <w:sz w:val="22"/>
          <w:szCs w:val="22"/>
        </w:rPr>
        <w:t>445.031:</w:t>
      </w:r>
      <w:r>
        <w:rPr>
          <w:rFonts w:cs="Arial"/>
          <w:sz w:val="22"/>
          <w:szCs w:val="22"/>
        </w:rPr>
        <w:tab/>
        <w:t>Indicator Organisms</w:t>
      </w:r>
    </w:p>
    <w:p w:rsidR="00FC325E" w:rsidRDefault="00FC325E" w:rsidP="00FC325E">
      <w:pPr>
        <w:rPr>
          <w:rFonts w:cs="Arial"/>
          <w:sz w:val="22"/>
          <w:szCs w:val="22"/>
        </w:rPr>
      </w:pPr>
      <w:r>
        <w:rPr>
          <w:rFonts w:cs="Arial"/>
          <w:sz w:val="22"/>
          <w:szCs w:val="22"/>
        </w:rPr>
        <w:t>445.032:</w:t>
      </w:r>
      <w:r>
        <w:rPr>
          <w:rFonts w:cs="Arial"/>
          <w:sz w:val="22"/>
          <w:szCs w:val="22"/>
        </w:rPr>
        <w:tab/>
        <w:t>Collection of Bathing Water Samples</w:t>
      </w:r>
    </w:p>
    <w:p w:rsidR="00FC325E" w:rsidRDefault="00FC325E" w:rsidP="00FC325E">
      <w:pPr>
        <w:rPr>
          <w:rFonts w:cs="Arial"/>
          <w:sz w:val="22"/>
          <w:szCs w:val="22"/>
        </w:rPr>
      </w:pPr>
      <w:r>
        <w:rPr>
          <w:rFonts w:cs="Arial"/>
          <w:sz w:val="22"/>
          <w:szCs w:val="22"/>
        </w:rPr>
        <w:t>445.033:</w:t>
      </w:r>
      <w:r>
        <w:rPr>
          <w:rFonts w:cs="Arial"/>
          <w:sz w:val="22"/>
          <w:szCs w:val="22"/>
        </w:rPr>
        <w:tab/>
        <w:t>Laboratory Analysis and Reporting</w:t>
      </w:r>
    </w:p>
    <w:p w:rsidR="00FC325E" w:rsidRDefault="00FC325E" w:rsidP="00FC325E">
      <w:pPr>
        <w:rPr>
          <w:rFonts w:cs="Arial"/>
          <w:sz w:val="22"/>
          <w:szCs w:val="22"/>
        </w:rPr>
      </w:pPr>
      <w:r>
        <w:rPr>
          <w:rFonts w:cs="Arial"/>
          <w:sz w:val="22"/>
          <w:szCs w:val="22"/>
        </w:rPr>
        <w:t>445.034:</w:t>
      </w:r>
      <w:r>
        <w:rPr>
          <w:rFonts w:cs="Arial"/>
          <w:sz w:val="22"/>
          <w:szCs w:val="22"/>
        </w:rPr>
        <w:tab/>
        <w:t>Bathing Beaches Operated by the Commonwealth</w:t>
      </w:r>
    </w:p>
    <w:p w:rsidR="00FC325E" w:rsidRDefault="00FC325E" w:rsidP="00FC325E">
      <w:pPr>
        <w:rPr>
          <w:rFonts w:cs="Arial"/>
          <w:sz w:val="22"/>
          <w:szCs w:val="22"/>
        </w:rPr>
      </w:pPr>
      <w:r>
        <w:rPr>
          <w:rFonts w:cs="Arial"/>
          <w:sz w:val="22"/>
          <w:szCs w:val="22"/>
        </w:rPr>
        <w:t>445.035:</w:t>
      </w:r>
      <w:r>
        <w:rPr>
          <w:rFonts w:cs="Arial"/>
          <w:sz w:val="22"/>
          <w:szCs w:val="22"/>
        </w:rPr>
        <w:tab/>
        <w:t>Sampling and Analysis at Semi-Public Beaches</w:t>
      </w:r>
    </w:p>
    <w:p w:rsidR="00FC325E" w:rsidRDefault="00FC325E" w:rsidP="00FC325E">
      <w:pPr>
        <w:rPr>
          <w:rFonts w:cs="Arial"/>
          <w:sz w:val="22"/>
          <w:szCs w:val="22"/>
        </w:rPr>
      </w:pPr>
      <w:r>
        <w:rPr>
          <w:rFonts w:cs="Arial"/>
          <w:sz w:val="22"/>
          <w:szCs w:val="22"/>
        </w:rPr>
        <w:t>445.036:</w:t>
      </w:r>
      <w:r>
        <w:rPr>
          <w:rFonts w:cs="Arial"/>
          <w:sz w:val="22"/>
          <w:szCs w:val="22"/>
        </w:rPr>
        <w:tab/>
        <w:t>Public Request for Testing</w:t>
      </w:r>
    </w:p>
    <w:p w:rsidR="00FC325E" w:rsidRDefault="00FC325E" w:rsidP="00FC325E">
      <w:pPr>
        <w:rPr>
          <w:rFonts w:cs="Arial"/>
          <w:sz w:val="22"/>
          <w:szCs w:val="22"/>
        </w:rPr>
      </w:pPr>
      <w:r>
        <w:rPr>
          <w:rFonts w:cs="Arial"/>
          <w:sz w:val="22"/>
          <w:szCs w:val="22"/>
        </w:rPr>
        <w:t>445.040:</w:t>
      </w:r>
      <w:r>
        <w:rPr>
          <w:rFonts w:cs="Arial"/>
          <w:sz w:val="22"/>
          <w:szCs w:val="22"/>
        </w:rPr>
        <w:tab/>
        <w:t>Posting and Reopening Notifications</w:t>
      </w:r>
    </w:p>
    <w:p w:rsidR="00FC325E" w:rsidRDefault="00FC325E" w:rsidP="00FC325E">
      <w:pPr>
        <w:rPr>
          <w:rFonts w:cs="Arial"/>
          <w:sz w:val="22"/>
          <w:szCs w:val="22"/>
        </w:rPr>
      </w:pPr>
      <w:r>
        <w:rPr>
          <w:rFonts w:cs="Arial"/>
          <w:sz w:val="22"/>
          <w:szCs w:val="22"/>
        </w:rPr>
        <w:t>445.100:</w:t>
      </w:r>
      <w:r>
        <w:rPr>
          <w:rFonts w:cs="Arial"/>
          <w:sz w:val="22"/>
          <w:szCs w:val="22"/>
        </w:rPr>
        <w:tab/>
        <w:t>Variance</w:t>
      </w:r>
    </w:p>
    <w:p w:rsidR="00FC325E" w:rsidRDefault="00FC325E" w:rsidP="00FC325E">
      <w:pPr>
        <w:rPr>
          <w:rFonts w:cs="Arial"/>
          <w:sz w:val="22"/>
          <w:szCs w:val="22"/>
        </w:rPr>
      </w:pPr>
      <w:r>
        <w:rPr>
          <w:rFonts w:cs="Arial"/>
          <w:sz w:val="22"/>
          <w:szCs w:val="22"/>
        </w:rPr>
        <w:t>445.101:</w:t>
      </w:r>
      <w:r>
        <w:rPr>
          <w:rFonts w:cs="Arial"/>
          <w:sz w:val="22"/>
          <w:szCs w:val="22"/>
        </w:rPr>
        <w:tab/>
        <w:t>Variance to be in Writing</w:t>
      </w:r>
    </w:p>
    <w:p w:rsidR="00FC325E" w:rsidRDefault="00FC325E" w:rsidP="00FC325E">
      <w:pPr>
        <w:rPr>
          <w:rFonts w:cs="Arial"/>
          <w:sz w:val="22"/>
          <w:szCs w:val="22"/>
        </w:rPr>
      </w:pPr>
      <w:r>
        <w:rPr>
          <w:rFonts w:cs="Arial"/>
          <w:sz w:val="22"/>
          <w:szCs w:val="22"/>
        </w:rPr>
        <w:t>445.300:</w:t>
      </w:r>
      <w:r>
        <w:rPr>
          <w:rFonts w:cs="Arial"/>
          <w:sz w:val="22"/>
          <w:szCs w:val="22"/>
        </w:rPr>
        <w:tab/>
        <w:t xml:space="preserve">Permit Required </w:t>
      </w:r>
      <w:proofErr w:type="gramStart"/>
      <w:r>
        <w:rPr>
          <w:rFonts w:cs="Arial"/>
          <w:sz w:val="22"/>
          <w:szCs w:val="22"/>
        </w:rPr>
        <w:t>to Operate</w:t>
      </w:r>
      <w:proofErr w:type="gramEnd"/>
    </w:p>
    <w:p w:rsidR="00FC325E" w:rsidRDefault="00FC325E" w:rsidP="00FC325E">
      <w:pPr>
        <w:rPr>
          <w:rFonts w:cs="Arial"/>
          <w:sz w:val="22"/>
          <w:szCs w:val="22"/>
        </w:rPr>
      </w:pPr>
      <w:r>
        <w:rPr>
          <w:rFonts w:cs="Arial"/>
          <w:sz w:val="22"/>
          <w:szCs w:val="22"/>
        </w:rPr>
        <w:t>445.400:</w:t>
      </w:r>
      <w:r>
        <w:rPr>
          <w:rFonts w:cs="Arial"/>
          <w:sz w:val="22"/>
          <w:szCs w:val="22"/>
        </w:rPr>
        <w:tab/>
        <w:t>General Administration</w:t>
      </w:r>
    </w:p>
    <w:p w:rsidR="00FC325E" w:rsidRDefault="00FC325E" w:rsidP="00FC325E">
      <w:pPr>
        <w:rPr>
          <w:rFonts w:cs="Arial"/>
          <w:sz w:val="22"/>
          <w:szCs w:val="22"/>
        </w:rPr>
      </w:pPr>
      <w:r>
        <w:rPr>
          <w:rFonts w:cs="Arial"/>
          <w:sz w:val="22"/>
          <w:szCs w:val="22"/>
        </w:rPr>
        <w:t>445.500:</w:t>
      </w:r>
      <w:r>
        <w:rPr>
          <w:rFonts w:cs="Arial"/>
          <w:sz w:val="22"/>
          <w:szCs w:val="22"/>
        </w:rPr>
        <w:tab/>
        <w:t>Severability</w:t>
      </w:r>
    </w:p>
    <w:p w:rsidR="00FC325E" w:rsidRDefault="00FC325E" w:rsidP="00FC325E">
      <w:pPr>
        <w:rPr>
          <w:rFonts w:cs="Arial"/>
          <w:sz w:val="22"/>
          <w:szCs w:val="22"/>
        </w:rPr>
      </w:pPr>
    </w:p>
    <w:p w:rsidR="00FC325E" w:rsidRDefault="00FC325E" w:rsidP="00FC325E">
      <w:pPr>
        <w:rPr>
          <w:rFonts w:cs="Arial"/>
          <w:sz w:val="22"/>
          <w:szCs w:val="22"/>
          <w:u w:val="single"/>
        </w:rPr>
      </w:pPr>
    </w:p>
    <w:p w:rsidR="00FC325E" w:rsidRDefault="00FC325E" w:rsidP="00FC325E">
      <w:pPr>
        <w:rPr>
          <w:rFonts w:cs="Arial"/>
          <w:sz w:val="22"/>
          <w:szCs w:val="22"/>
          <w:u w:val="single"/>
        </w:rPr>
      </w:pPr>
      <w:r>
        <w:rPr>
          <w:rFonts w:cs="Arial"/>
          <w:sz w:val="22"/>
          <w:szCs w:val="22"/>
          <w:u w:val="single"/>
        </w:rPr>
        <w:t xml:space="preserve">445.001: Purpose </w:t>
      </w:r>
    </w:p>
    <w:p w:rsidR="00FC325E" w:rsidRDefault="00FC325E" w:rsidP="00FC325E">
      <w:pPr>
        <w:ind w:firstLine="720"/>
        <w:rPr>
          <w:rFonts w:cs="Arial"/>
          <w:sz w:val="22"/>
          <w:szCs w:val="22"/>
        </w:rPr>
      </w:pPr>
      <w:r>
        <w:rPr>
          <w:rFonts w:cs="Arial"/>
          <w:sz w:val="22"/>
          <w:szCs w:val="22"/>
        </w:rPr>
        <w:t xml:space="preserve">The purpose of 105 CMR 445.000 is to protect the health, safety and well-being of the users of bathing beaches, to establish acceptable standards for the operation of bathing water and to establish a procedure for informing the public of any bathing water closures. </w:t>
      </w:r>
    </w:p>
    <w:p w:rsidR="00FC325E" w:rsidRDefault="00FC325E" w:rsidP="00FC325E">
      <w:pPr>
        <w:rPr>
          <w:rFonts w:cs="Arial"/>
          <w:sz w:val="22"/>
          <w:szCs w:val="22"/>
        </w:rPr>
      </w:pPr>
    </w:p>
    <w:p w:rsidR="00FC325E" w:rsidRDefault="00FC325E" w:rsidP="00FC325E">
      <w:pPr>
        <w:rPr>
          <w:rFonts w:cs="Arial"/>
          <w:sz w:val="22"/>
          <w:szCs w:val="22"/>
          <w:u w:val="single"/>
        </w:rPr>
      </w:pPr>
      <w:r>
        <w:rPr>
          <w:rFonts w:cs="Arial"/>
          <w:sz w:val="22"/>
          <w:szCs w:val="22"/>
          <w:u w:val="single"/>
        </w:rPr>
        <w:t xml:space="preserve">445.002: Authority </w:t>
      </w:r>
    </w:p>
    <w:p w:rsidR="00FC325E" w:rsidRDefault="00FC325E" w:rsidP="00FC325E">
      <w:pPr>
        <w:ind w:firstLine="720"/>
        <w:rPr>
          <w:rFonts w:cs="Arial"/>
          <w:sz w:val="22"/>
          <w:szCs w:val="22"/>
        </w:rPr>
      </w:pPr>
      <w:r>
        <w:rPr>
          <w:rFonts w:cs="Arial"/>
          <w:sz w:val="22"/>
          <w:szCs w:val="22"/>
        </w:rPr>
        <w:t xml:space="preserve">105 CMR 445.000 is adopted under the authority of M.G.L. c. 111, ss. 3,5S and 127A. </w:t>
      </w:r>
    </w:p>
    <w:p w:rsidR="00FC325E" w:rsidRDefault="00FC325E" w:rsidP="00FC325E">
      <w:pPr>
        <w:rPr>
          <w:rFonts w:cs="Arial"/>
          <w:sz w:val="22"/>
          <w:szCs w:val="22"/>
        </w:rPr>
      </w:pPr>
    </w:p>
    <w:p w:rsidR="00FC325E" w:rsidRDefault="00FC325E" w:rsidP="00FC325E">
      <w:pPr>
        <w:rPr>
          <w:rFonts w:cs="Arial"/>
          <w:sz w:val="22"/>
          <w:szCs w:val="22"/>
          <w:u w:val="single"/>
        </w:rPr>
      </w:pPr>
      <w:r>
        <w:rPr>
          <w:rFonts w:cs="Arial"/>
          <w:sz w:val="22"/>
          <w:szCs w:val="22"/>
          <w:u w:val="single"/>
        </w:rPr>
        <w:t xml:space="preserve">445.003: Citation </w:t>
      </w:r>
    </w:p>
    <w:p w:rsidR="00FC325E" w:rsidRDefault="00FC325E" w:rsidP="00FC325E">
      <w:pPr>
        <w:ind w:firstLine="720"/>
        <w:rPr>
          <w:rFonts w:cs="Arial"/>
          <w:sz w:val="22"/>
          <w:szCs w:val="22"/>
        </w:rPr>
      </w:pPr>
      <w:r>
        <w:rPr>
          <w:rFonts w:cs="Arial"/>
          <w:sz w:val="22"/>
          <w:szCs w:val="22"/>
        </w:rPr>
        <w:t xml:space="preserve">105 CMR 445.000 shall be known and may be cited as 105 CMR 445.000: Minimum Standards for Bathing Beaches (State Sanitary Code, Chapter VII). </w:t>
      </w:r>
    </w:p>
    <w:p w:rsidR="00FC325E" w:rsidRDefault="00FC325E" w:rsidP="00FC325E">
      <w:pPr>
        <w:rPr>
          <w:rFonts w:cs="Arial"/>
          <w:sz w:val="22"/>
          <w:szCs w:val="22"/>
        </w:rPr>
      </w:pPr>
    </w:p>
    <w:p w:rsidR="00FC325E" w:rsidRDefault="00FC325E" w:rsidP="00FC325E">
      <w:pPr>
        <w:rPr>
          <w:rFonts w:cs="Arial"/>
          <w:sz w:val="22"/>
          <w:szCs w:val="22"/>
          <w:u w:val="single"/>
        </w:rPr>
      </w:pPr>
      <w:r>
        <w:rPr>
          <w:rFonts w:cs="Arial"/>
          <w:sz w:val="22"/>
          <w:szCs w:val="22"/>
          <w:u w:val="single"/>
        </w:rPr>
        <w:t xml:space="preserve">445.004: Scope </w:t>
      </w:r>
    </w:p>
    <w:p w:rsidR="00FC325E" w:rsidRDefault="00FC325E" w:rsidP="00FC325E">
      <w:pPr>
        <w:ind w:firstLine="720"/>
        <w:rPr>
          <w:rFonts w:cs="Arial"/>
          <w:sz w:val="22"/>
          <w:szCs w:val="22"/>
        </w:rPr>
      </w:pPr>
      <w:r>
        <w:rPr>
          <w:rFonts w:cs="Arial"/>
          <w:sz w:val="22"/>
          <w:szCs w:val="22"/>
        </w:rPr>
        <w:t xml:space="preserve">These regulations shall apply to all public and semi-public bathing beaches. </w:t>
      </w:r>
    </w:p>
    <w:p w:rsidR="00FC325E" w:rsidRDefault="00FC325E" w:rsidP="00FC325E">
      <w:pPr>
        <w:ind w:firstLine="720"/>
        <w:rPr>
          <w:rFonts w:cs="Arial"/>
          <w:sz w:val="22"/>
          <w:szCs w:val="22"/>
        </w:rPr>
      </w:pPr>
    </w:p>
    <w:p w:rsidR="00FC325E" w:rsidRDefault="00FC325E" w:rsidP="00FC325E">
      <w:pPr>
        <w:rPr>
          <w:rFonts w:cs="Arial"/>
          <w:sz w:val="22"/>
          <w:szCs w:val="22"/>
          <w:u w:val="single"/>
        </w:rPr>
      </w:pPr>
      <w:r>
        <w:rPr>
          <w:rFonts w:cs="Arial"/>
          <w:sz w:val="22"/>
          <w:szCs w:val="22"/>
          <w:u w:val="single"/>
        </w:rPr>
        <w:t xml:space="preserve">445.010: Definitions </w:t>
      </w:r>
    </w:p>
    <w:p w:rsidR="00FC325E" w:rsidRDefault="00FC325E" w:rsidP="00FC325E">
      <w:pPr>
        <w:ind w:firstLine="720"/>
        <w:rPr>
          <w:rFonts w:cs="Arial"/>
          <w:sz w:val="22"/>
          <w:szCs w:val="22"/>
        </w:rPr>
      </w:pPr>
      <w:r>
        <w:rPr>
          <w:rFonts w:cs="Arial"/>
          <w:sz w:val="22"/>
          <w:szCs w:val="22"/>
        </w:rPr>
        <w:t xml:space="preserve">The words, terms or phrases listed below, for the purpose of 105 CMR 445.000, shall be defined and interpreted as follows: </w:t>
      </w:r>
    </w:p>
    <w:p w:rsidR="00FC325E" w:rsidRDefault="00FC325E" w:rsidP="00FC325E">
      <w:pPr>
        <w:rPr>
          <w:rFonts w:cs="Arial"/>
          <w:sz w:val="22"/>
          <w:szCs w:val="22"/>
        </w:rPr>
      </w:pPr>
    </w:p>
    <w:p w:rsidR="00FC325E" w:rsidRDefault="00FC325E" w:rsidP="00FC325E">
      <w:pPr>
        <w:autoSpaceDE w:val="0"/>
        <w:autoSpaceDN w:val="0"/>
        <w:adjustRightInd w:val="0"/>
        <w:ind w:firstLine="720"/>
        <w:rPr>
          <w:rFonts w:cs="Arial"/>
          <w:sz w:val="22"/>
          <w:szCs w:val="22"/>
        </w:rPr>
      </w:pPr>
      <w:r>
        <w:rPr>
          <w:rFonts w:cs="Arial"/>
          <w:sz w:val="22"/>
          <w:szCs w:val="22"/>
          <w:u w:val="single"/>
        </w:rPr>
        <w:t xml:space="preserve">Bathing Beach </w:t>
      </w:r>
      <w:r>
        <w:rPr>
          <w:rFonts w:cs="Arial"/>
          <w:sz w:val="22"/>
          <w:szCs w:val="22"/>
        </w:rPr>
        <w:t xml:space="preserve">means the land where access to the bathing water is provided. It shall not mean a swimming pool as defined in 105 CMR 435.000: Minimum Standards for Swimming Pools (State Sanitary Code, Chapter V). </w:t>
      </w:r>
    </w:p>
    <w:p w:rsidR="00FC325E" w:rsidRDefault="00FC325E" w:rsidP="00FC325E">
      <w:pPr>
        <w:rPr>
          <w:rFonts w:cs="Arial"/>
          <w:sz w:val="22"/>
          <w:szCs w:val="22"/>
        </w:rPr>
      </w:pPr>
    </w:p>
    <w:p w:rsidR="00FC325E" w:rsidRDefault="00FC325E" w:rsidP="00FC325E">
      <w:pPr>
        <w:ind w:firstLine="720"/>
        <w:rPr>
          <w:rFonts w:cs="Arial"/>
          <w:sz w:val="22"/>
          <w:szCs w:val="22"/>
        </w:rPr>
      </w:pPr>
      <w:r>
        <w:rPr>
          <w:rFonts w:cs="Arial"/>
          <w:sz w:val="22"/>
          <w:szCs w:val="22"/>
          <w:u w:val="single"/>
        </w:rPr>
        <w:lastRenderedPageBreak/>
        <w:t>Bathing Water</w:t>
      </w:r>
      <w:r>
        <w:rPr>
          <w:rFonts w:cs="Arial"/>
          <w:sz w:val="22"/>
          <w:szCs w:val="22"/>
        </w:rPr>
        <w:t xml:space="preserve"> means fresh or salt water adjacent to any public bathing beach or semi- public bathing beach at the location where it is used for bathing and swimming purposes. </w:t>
      </w:r>
    </w:p>
    <w:p w:rsidR="00FC325E" w:rsidRDefault="00FC325E" w:rsidP="00FC325E">
      <w:pPr>
        <w:rPr>
          <w:rFonts w:cs="Arial"/>
          <w:sz w:val="22"/>
          <w:szCs w:val="22"/>
        </w:rPr>
      </w:pPr>
    </w:p>
    <w:p w:rsidR="00FC325E" w:rsidRDefault="00FC325E" w:rsidP="00FC325E">
      <w:pPr>
        <w:widowControl w:val="0"/>
        <w:ind w:firstLine="720"/>
        <w:rPr>
          <w:rFonts w:cs="Arial"/>
          <w:sz w:val="22"/>
          <w:szCs w:val="22"/>
        </w:rPr>
      </w:pPr>
      <w:r>
        <w:rPr>
          <w:rFonts w:cs="Arial"/>
          <w:sz w:val="22"/>
          <w:szCs w:val="22"/>
          <w:u w:val="single"/>
        </w:rPr>
        <w:t xml:space="preserve">Board of Health </w:t>
      </w:r>
      <w:r>
        <w:rPr>
          <w:rFonts w:cs="Arial"/>
          <w:sz w:val="22"/>
          <w:szCs w:val="22"/>
        </w:rPr>
        <w:t xml:space="preserve">means the appropriate and legally designated health authority of the community, or other legally constituted governmental unit within the Commonwealth having the usual powers and duties of the board of health of a city or town, or its authorized agent or representative. </w:t>
      </w:r>
    </w:p>
    <w:p w:rsidR="00FC325E" w:rsidRDefault="00FC325E" w:rsidP="00FC325E">
      <w:pPr>
        <w:widowControl w:val="0"/>
        <w:ind w:firstLine="720"/>
        <w:rPr>
          <w:rFonts w:cs="Arial"/>
          <w:sz w:val="22"/>
          <w:szCs w:val="22"/>
          <w:u w:val="single"/>
        </w:rPr>
      </w:pPr>
    </w:p>
    <w:p w:rsidR="00FC325E" w:rsidRDefault="00FC325E" w:rsidP="00FC325E">
      <w:pPr>
        <w:widowControl w:val="0"/>
        <w:ind w:firstLine="720"/>
        <w:rPr>
          <w:rFonts w:cs="Arial"/>
          <w:sz w:val="22"/>
          <w:szCs w:val="22"/>
        </w:rPr>
      </w:pPr>
      <w:r>
        <w:rPr>
          <w:rFonts w:cs="Arial"/>
          <w:sz w:val="22"/>
          <w:szCs w:val="22"/>
          <w:u w:val="single"/>
        </w:rPr>
        <w:t>Department</w:t>
      </w:r>
      <w:r>
        <w:rPr>
          <w:rFonts w:cs="Arial"/>
          <w:sz w:val="22"/>
          <w:szCs w:val="22"/>
        </w:rPr>
        <w:t xml:space="preserve"> means the Department of Public Health. </w:t>
      </w:r>
    </w:p>
    <w:p w:rsidR="00FC325E" w:rsidRDefault="00FC325E" w:rsidP="00FC325E">
      <w:pPr>
        <w:widowControl w:val="0"/>
        <w:rPr>
          <w:rFonts w:cs="Arial"/>
          <w:sz w:val="22"/>
          <w:szCs w:val="22"/>
        </w:rPr>
      </w:pPr>
    </w:p>
    <w:p w:rsidR="00FC325E" w:rsidRDefault="00FC325E" w:rsidP="00FC325E">
      <w:pPr>
        <w:ind w:firstLine="720"/>
        <w:rPr>
          <w:rFonts w:cs="Arial"/>
          <w:sz w:val="22"/>
          <w:szCs w:val="22"/>
        </w:rPr>
      </w:pPr>
      <w:r>
        <w:rPr>
          <w:rFonts w:cs="Arial"/>
          <w:sz w:val="22"/>
          <w:szCs w:val="22"/>
          <w:u w:val="single"/>
        </w:rPr>
        <w:t>Operator</w:t>
      </w:r>
      <w:r>
        <w:rPr>
          <w:rFonts w:cs="Arial"/>
          <w:sz w:val="22"/>
          <w:szCs w:val="22"/>
        </w:rPr>
        <w:t xml:space="preserve"> means any person who </w:t>
      </w:r>
    </w:p>
    <w:p w:rsidR="00FC325E" w:rsidRDefault="00FC325E" w:rsidP="00FC325E">
      <w:pPr>
        <w:pStyle w:val="BodyTextIndent"/>
        <w:ind w:left="1200"/>
        <w:rPr>
          <w:rFonts w:ascii="Arial" w:hAnsi="Arial" w:cs="Arial"/>
          <w:sz w:val="22"/>
          <w:szCs w:val="22"/>
        </w:rPr>
      </w:pPr>
      <w:r>
        <w:rPr>
          <w:rFonts w:ascii="Arial" w:hAnsi="Arial" w:cs="Arial"/>
          <w:sz w:val="22"/>
          <w:szCs w:val="22"/>
        </w:rPr>
        <w:t xml:space="preserve">(a) </w:t>
      </w:r>
      <w:proofErr w:type="gramStart"/>
      <w:r>
        <w:rPr>
          <w:rFonts w:ascii="Arial" w:hAnsi="Arial" w:cs="Arial"/>
          <w:sz w:val="22"/>
          <w:szCs w:val="22"/>
        </w:rPr>
        <w:t>alone</w:t>
      </w:r>
      <w:proofErr w:type="gramEnd"/>
      <w:r>
        <w:rPr>
          <w:rFonts w:ascii="Arial" w:hAnsi="Arial" w:cs="Arial"/>
          <w:sz w:val="22"/>
          <w:szCs w:val="22"/>
        </w:rPr>
        <w:t xml:space="preserve"> or jointly or severally with others has legal title to a bathing beach whether or not that person has legal title or control of the bathing water; or </w:t>
      </w:r>
    </w:p>
    <w:p w:rsidR="00FC325E" w:rsidRDefault="00FC325E" w:rsidP="00FC325E">
      <w:pPr>
        <w:ind w:left="1200"/>
        <w:rPr>
          <w:rFonts w:cs="Arial"/>
          <w:sz w:val="22"/>
          <w:szCs w:val="22"/>
        </w:rPr>
      </w:pPr>
      <w:r>
        <w:rPr>
          <w:rFonts w:cs="Arial"/>
          <w:sz w:val="22"/>
          <w:szCs w:val="22"/>
        </w:rPr>
        <w:t xml:space="preserve">(b) </w:t>
      </w:r>
      <w:proofErr w:type="gramStart"/>
      <w:r>
        <w:rPr>
          <w:rFonts w:cs="Arial"/>
          <w:sz w:val="22"/>
          <w:szCs w:val="22"/>
        </w:rPr>
        <w:t>has</w:t>
      </w:r>
      <w:proofErr w:type="gramEnd"/>
      <w:r>
        <w:rPr>
          <w:rFonts w:cs="Arial"/>
          <w:sz w:val="22"/>
          <w:szCs w:val="22"/>
        </w:rPr>
        <w:t xml:space="preserve"> care, charge or control of such bathing beach as agent or lessee of the owner or an independent contractor.</w:t>
      </w:r>
    </w:p>
    <w:p w:rsidR="00FC325E" w:rsidRDefault="00FC325E" w:rsidP="00FC325E">
      <w:pPr>
        <w:rPr>
          <w:rFonts w:cs="Arial"/>
          <w:sz w:val="22"/>
          <w:szCs w:val="22"/>
        </w:rPr>
      </w:pPr>
    </w:p>
    <w:p w:rsidR="00FC325E" w:rsidRDefault="00FC325E" w:rsidP="00FC325E">
      <w:pPr>
        <w:ind w:firstLine="720"/>
        <w:rPr>
          <w:rFonts w:cs="Arial"/>
          <w:sz w:val="22"/>
          <w:szCs w:val="22"/>
        </w:rPr>
      </w:pPr>
      <w:r>
        <w:rPr>
          <w:rFonts w:cs="Arial"/>
          <w:sz w:val="22"/>
          <w:szCs w:val="22"/>
          <w:u w:val="single"/>
        </w:rPr>
        <w:t>Person</w:t>
      </w:r>
      <w:r>
        <w:rPr>
          <w:rFonts w:cs="Arial"/>
          <w:sz w:val="22"/>
          <w:szCs w:val="22"/>
        </w:rPr>
        <w:t xml:space="preserve"> means any individual or any partnership, corporation, firm, association or group, or the Commonwealth, or any of its agencies, authorities or departments or any political subdivisions of the Commonwealth, including municipalities or other legal entity. </w:t>
      </w:r>
    </w:p>
    <w:p w:rsidR="00FC325E" w:rsidRDefault="00FC325E" w:rsidP="00FC325E">
      <w:pPr>
        <w:rPr>
          <w:rFonts w:cs="Arial"/>
          <w:sz w:val="22"/>
          <w:szCs w:val="22"/>
        </w:rPr>
      </w:pPr>
    </w:p>
    <w:p w:rsidR="00FC325E" w:rsidRDefault="00FC325E" w:rsidP="00FC325E">
      <w:pPr>
        <w:ind w:firstLine="720"/>
        <w:rPr>
          <w:rFonts w:cs="Arial"/>
          <w:sz w:val="22"/>
          <w:szCs w:val="22"/>
        </w:rPr>
      </w:pPr>
      <w:r>
        <w:rPr>
          <w:rFonts w:cs="Arial"/>
          <w:sz w:val="22"/>
          <w:szCs w:val="22"/>
          <w:u w:val="single"/>
        </w:rPr>
        <w:t>Public Bathing Beach</w:t>
      </w:r>
      <w:r>
        <w:rPr>
          <w:rFonts w:cs="Arial"/>
          <w:sz w:val="22"/>
          <w:szCs w:val="22"/>
        </w:rPr>
        <w:t xml:space="preserve"> means any bathing beach open to the general public, whether or not any entry fee is charged, that permits access to bathing waters. </w:t>
      </w:r>
    </w:p>
    <w:p w:rsidR="00FC325E" w:rsidRDefault="00FC325E" w:rsidP="00FC325E">
      <w:pPr>
        <w:rPr>
          <w:rFonts w:cs="Arial"/>
          <w:sz w:val="22"/>
          <w:szCs w:val="22"/>
        </w:rPr>
      </w:pPr>
    </w:p>
    <w:p w:rsidR="00FC325E" w:rsidRDefault="00FC325E" w:rsidP="00FC325E">
      <w:pPr>
        <w:ind w:firstLine="720"/>
        <w:rPr>
          <w:rFonts w:cs="Arial"/>
          <w:sz w:val="22"/>
          <w:szCs w:val="22"/>
        </w:rPr>
      </w:pPr>
      <w:r>
        <w:rPr>
          <w:rFonts w:cs="Arial"/>
          <w:sz w:val="22"/>
          <w:szCs w:val="22"/>
          <w:u w:val="single"/>
        </w:rPr>
        <w:t>Semi-Public Bathing Beach</w:t>
      </w:r>
      <w:r>
        <w:rPr>
          <w:rFonts w:cs="Arial"/>
          <w:sz w:val="22"/>
          <w:szCs w:val="22"/>
        </w:rPr>
        <w:t xml:space="preserve"> means any bathing beach that has common access and/or common use by a group or organization, which includes</w:t>
      </w:r>
    </w:p>
    <w:p w:rsidR="00FC325E" w:rsidRDefault="00FC325E" w:rsidP="00FC325E">
      <w:pPr>
        <w:numPr>
          <w:ilvl w:val="0"/>
          <w:numId w:val="36"/>
        </w:numPr>
        <w:rPr>
          <w:rFonts w:cs="Arial"/>
          <w:sz w:val="22"/>
          <w:szCs w:val="22"/>
        </w:rPr>
      </w:pPr>
      <w:r>
        <w:rPr>
          <w:rFonts w:cs="Arial"/>
          <w:sz w:val="22"/>
          <w:szCs w:val="22"/>
        </w:rPr>
        <w:t xml:space="preserve">any bathing beach used in connection with a hotel, motel, a manufactured home park, campground, apartment house, condominium, country club, youth club, school, camp or other similar establishment where the primary purpose of the establishment is not the operation of the bathing beach, and where admission to the use of the bathing beach is included in the fee or consideration paid or given for the primary use of the premises. </w:t>
      </w:r>
    </w:p>
    <w:p w:rsidR="00FC325E" w:rsidRDefault="00FC325E" w:rsidP="00FC325E">
      <w:pPr>
        <w:numPr>
          <w:ilvl w:val="0"/>
          <w:numId w:val="36"/>
        </w:numPr>
        <w:rPr>
          <w:rFonts w:cs="Arial"/>
          <w:sz w:val="22"/>
          <w:szCs w:val="22"/>
        </w:rPr>
      </w:pPr>
      <w:r>
        <w:rPr>
          <w:rFonts w:cs="Arial"/>
          <w:sz w:val="22"/>
          <w:szCs w:val="22"/>
        </w:rPr>
        <w:t>any bathing beach used in connection with a neighborhood or residential association</w:t>
      </w:r>
    </w:p>
    <w:p w:rsidR="00FC325E" w:rsidRDefault="00FC325E" w:rsidP="00FC325E">
      <w:pPr>
        <w:numPr>
          <w:ilvl w:val="0"/>
          <w:numId w:val="36"/>
        </w:numPr>
        <w:rPr>
          <w:rFonts w:cs="Arial"/>
          <w:sz w:val="22"/>
          <w:szCs w:val="22"/>
        </w:rPr>
      </w:pPr>
      <w:proofErr w:type="gramStart"/>
      <w:r>
        <w:rPr>
          <w:rFonts w:cs="Arial"/>
          <w:sz w:val="22"/>
          <w:szCs w:val="22"/>
        </w:rPr>
        <w:t>any</w:t>
      </w:r>
      <w:proofErr w:type="gramEnd"/>
      <w:r>
        <w:rPr>
          <w:rFonts w:cs="Arial"/>
          <w:sz w:val="22"/>
          <w:szCs w:val="22"/>
        </w:rPr>
        <w:t xml:space="preserve"> bathing beach operated solely for the use of members and guests of an organization that maintains such a bathing beach. </w:t>
      </w:r>
    </w:p>
    <w:p w:rsidR="00FC325E" w:rsidRDefault="00FC325E" w:rsidP="00FC325E">
      <w:pPr>
        <w:rPr>
          <w:rFonts w:cs="Arial"/>
          <w:sz w:val="22"/>
          <w:szCs w:val="22"/>
        </w:rPr>
      </w:pPr>
    </w:p>
    <w:p w:rsidR="00FC325E" w:rsidRDefault="00FC325E" w:rsidP="00FC325E">
      <w:pPr>
        <w:ind w:firstLine="720"/>
        <w:rPr>
          <w:rFonts w:cs="Arial"/>
          <w:sz w:val="22"/>
          <w:szCs w:val="22"/>
        </w:rPr>
      </w:pPr>
      <w:r>
        <w:rPr>
          <w:rFonts w:cs="Arial"/>
          <w:sz w:val="22"/>
          <w:szCs w:val="22"/>
          <w:u w:val="single"/>
        </w:rPr>
        <w:t>Private Bathing Beach</w:t>
      </w:r>
      <w:r>
        <w:rPr>
          <w:rFonts w:cs="Arial"/>
          <w:sz w:val="22"/>
          <w:szCs w:val="22"/>
        </w:rPr>
        <w:t xml:space="preserve"> means any bathing beach not considered to be a public or semi-public bathing beach. </w:t>
      </w:r>
    </w:p>
    <w:p w:rsidR="00FC325E" w:rsidRDefault="00FC325E" w:rsidP="00FC325E">
      <w:pPr>
        <w:rPr>
          <w:rFonts w:cs="Arial"/>
          <w:sz w:val="22"/>
          <w:szCs w:val="22"/>
        </w:rPr>
      </w:pPr>
    </w:p>
    <w:p w:rsidR="00FC325E" w:rsidRDefault="00FC325E" w:rsidP="00FC325E">
      <w:pPr>
        <w:ind w:firstLine="720"/>
        <w:rPr>
          <w:rFonts w:cs="Arial"/>
          <w:sz w:val="22"/>
          <w:szCs w:val="22"/>
        </w:rPr>
      </w:pPr>
      <w:r>
        <w:rPr>
          <w:rFonts w:cs="Arial"/>
          <w:sz w:val="22"/>
          <w:szCs w:val="22"/>
          <w:u w:val="single"/>
        </w:rPr>
        <w:t>Sanitary Survey</w:t>
      </w:r>
      <w:r>
        <w:rPr>
          <w:rFonts w:cs="Arial"/>
          <w:sz w:val="22"/>
          <w:szCs w:val="22"/>
        </w:rPr>
        <w:t xml:space="preserve"> means a written report, conducted by a Massachusetts Registered Sanitary Engineer, Certified Health Officer or Registered Sanitarian, documenting an examination of the bathing water and contiguous land masses for the purpose of identifying actual or potential sources of microbiological or chemical contamination. The sanitary survey shall also include a description of the water circulation associated with the bathing area, the impact of bather load on the bathing beach area and any natural or artificial physical hazards. </w:t>
      </w:r>
    </w:p>
    <w:p w:rsidR="00FC325E" w:rsidRDefault="00FC325E" w:rsidP="00FC325E">
      <w:pPr>
        <w:rPr>
          <w:rFonts w:cs="Arial"/>
          <w:sz w:val="22"/>
          <w:szCs w:val="22"/>
        </w:rPr>
      </w:pPr>
    </w:p>
    <w:p w:rsidR="00FC325E" w:rsidRDefault="00FC325E" w:rsidP="00FC325E">
      <w:pPr>
        <w:rPr>
          <w:rFonts w:cs="Arial"/>
          <w:sz w:val="22"/>
          <w:szCs w:val="22"/>
          <w:u w:val="single"/>
        </w:rPr>
      </w:pPr>
      <w:r>
        <w:rPr>
          <w:rFonts w:cs="Arial"/>
          <w:sz w:val="22"/>
          <w:szCs w:val="22"/>
          <w:u w:val="single"/>
        </w:rPr>
        <w:t xml:space="preserve">445.020: Operation </w:t>
      </w:r>
    </w:p>
    <w:p w:rsidR="00FC325E" w:rsidRDefault="00FC325E" w:rsidP="00FC325E">
      <w:pPr>
        <w:rPr>
          <w:rFonts w:cs="Arial"/>
          <w:sz w:val="22"/>
          <w:szCs w:val="22"/>
        </w:rPr>
      </w:pPr>
      <w:r>
        <w:rPr>
          <w:rFonts w:cs="Arial"/>
          <w:sz w:val="22"/>
          <w:szCs w:val="22"/>
        </w:rPr>
        <w:t xml:space="preserve">No operator shall allow bathing or swimming in bathing water whenever in the opinion of the Board of Health or the Department the bathing water is or may be hazardous or unsafe for bathing or swimming. Bathing and swimming at public and semi-public beaches shall be limited </w:t>
      </w:r>
      <w:r>
        <w:rPr>
          <w:rFonts w:cs="Arial"/>
          <w:sz w:val="22"/>
          <w:szCs w:val="22"/>
        </w:rPr>
        <w:lastRenderedPageBreak/>
        <w:t>to water areas that meet the requirements of 105 CMR 445.030. Any operator of a public or semi-public bathing beach shall comply with the requirements of 105 CMR 445.000.</w:t>
      </w:r>
    </w:p>
    <w:p w:rsidR="00FC325E" w:rsidRDefault="00FC325E" w:rsidP="00FC325E">
      <w:pPr>
        <w:numPr>
          <w:ilvl w:val="0"/>
          <w:numId w:val="37"/>
        </w:numPr>
        <w:rPr>
          <w:rFonts w:cs="Arial"/>
          <w:sz w:val="22"/>
          <w:szCs w:val="22"/>
        </w:rPr>
      </w:pPr>
      <w:r>
        <w:rPr>
          <w:rFonts w:cs="Arial"/>
          <w:sz w:val="22"/>
          <w:szCs w:val="22"/>
        </w:rPr>
        <w:t>After May 15, 2010 no bathing beach shall be operated without a permanent sign posted at the entrance to each parking lot and/or each entrance to the beach. At minimum, the sign must state the dates of operation, the name and telephone number for the beach operator, permit number, and note that the beach is not monitored for bacteria outside of the specified date range.</w:t>
      </w:r>
    </w:p>
    <w:p w:rsidR="00FC325E" w:rsidRDefault="00FC325E" w:rsidP="00FC325E">
      <w:pPr>
        <w:numPr>
          <w:ilvl w:val="0"/>
          <w:numId w:val="37"/>
        </w:numPr>
        <w:rPr>
          <w:rFonts w:cs="Arial"/>
          <w:sz w:val="22"/>
          <w:szCs w:val="22"/>
        </w:rPr>
      </w:pPr>
      <w:r>
        <w:rPr>
          <w:rFonts w:cs="Arial"/>
          <w:sz w:val="22"/>
          <w:szCs w:val="22"/>
        </w:rPr>
        <w:t>The bathing beach operator is responsible for providing and maintaining the sign required in 105 CMR 445.020 (A).</w:t>
      </w:r>
    </w:p>
    <w:p w:rsidR="00FC325E" w:rsidRDefault="00FC325E" w:rsidP="00FC325E">
      <w:pPr>
        <w:rPr>
          <w:rFonts w:cs="Arial"/>
          <w:sz w:val="22"/>
          <w:szCs w:val="22"/>
        </w:rPr>
      </w:pPr>
    </w:p>
    <w:p w:rsidR="00FC325E" w:rsidRDefault="00FC325E" w:rsidP="00FC325E">
      <w:pPr>
        <w:rPr>
          <w:rFonts w:cs="Arial"/>
          <w:sz w:val="22"/>
          <w:szCs w:val="22"/>
          <w:u w:val="single"/>
        </w:rPr>
      </w:pPr>
      <w:r>
        <w:rPr>
          <w:rFonts w:cs="Arial"/>
          <w:sz w:val="22"/>
          <w:szCs w:val="22"/>
          <w:u w:val="single"/>
        </w:rPr>
        <w:t xml:space="preserve">445.030: Bathing Water Quality </w:t>
      </w:r>
    </w:p>
    <w:p w:rsidR="00FC325E" w:rsidRDefault="00FC325E" w:rsidP="00FC325E">
      <w:pPr>
        <w:rPr>
          <w:rFonts w:cs="Arial"/>
          <w:sz w:val="22"/>
          <w:szCs w:val="22"/>
        </w:rPr>
      </w:pPr>
      <w:r>
        <w:rPr>
          <w:rFonts w:cs="Arial"/>
          <w:sz w:val="22"/>
          <w:szCs w:val="22"/>
        </w:rPr>
        <w:t xml:space="preserve">Bathing or swimming shall not be permitted in any bathing water where the quality of the water does not meet the standards established in 105 CMR 445.030(A), 445.030(B), or 445.030(C), and no bathing or swimming shall be allowed when the bathing water is determined by the Board of Health or the Department to be unfit or so subject to contamination as to constitute a menace to health. Bathing or swimming shall not be permitted in bathing waters when: </w:t>
      </w:r>
    </w:p>
    <w:p w:rsidR="00FC325E" w:rsidRDefault="00FC325E" w:rsidP="00FC325E">
      <w:pPr>
        <w:rPr>
          <w:rFonts w:cs="Arial"/>
          <w:sz w:val="22"/>
          <w:szCs w:val="22"/>
        </w:rPr>
      </w:pPr>
    </w:p>
    <w:p w:rsidR="00FC325E" w:rsidRDefault="00FC325E" w:rsidP="00FC325E">
      <w:pPr>
        <w:ind w:left="720"/>
        <w:rPr>
          <w:rFonts w:cs="Arial"/>
          <w:sz w:val="22"/>
          <w:szCs w:val="22"/>
          <w:u w:val="single"/>
        </w:rPr>
      </w:pPr>
      <w:r>
        <w:rPr>
          <w:rFonts w:cs="Arial"/>
          <w:sz w:val="22"/>
          <w:szCs w:val="22"/>
        </w:rPr>
        <w:t xml:space="preserve">(A) </w:t>
      </w:r>
      <w:r>
        <w:rPr>
          <w:rFonts w:cs="Arial"/>
          <w:sz w:val="22"/>
          <w:szCs w:val="22"/>
          <w:u w:val="single"/>
        </w:rPr>
        <w:t xml:space="preserve">Physical Quality. </w:t>
      </w:r>
    </w:p>
    <w:p w:rsidR="00FC325E" w:rsidRDefault="00FC325E" w:rsidP="00FC325E">
      <w:pPr>
        <w:ind w:left="1440"/>
        <w:rPr>
          <w:rFonts w:cs="Arial"/>
          <w:sz w:val="22"/>
          <w:szCs w:val="22"/>
        </w:rPr>
      </w:pPr>
      <w:r>
        <w:rPr>
          <w:rFonts w:cs="Arial"/>
          <w:sz w:val="22"/>
          <w:szCs w:val="22"/>
        </w:rPr>
        <w:t xml:space="preserve">(1) Sludge deposits, solid refuse, floating waste solids, oils, grease or scum are present; or </w:t>
      </w:r>
    </w:p>
    <w:p w:rsidR="00FC325E" w:rsidRDefault="00FC325E" w:rsidP="00FC325E">
      <w:pPr>
        <w:ind w:left="1440"/>
        <w:rPr>
          <w:rFonts w:cs="Arial"/>
          <w:sz w:val="22"/>
          <w:szCs w:val="22"/>
        </w:rPr>
      </w:pPr>
      <w:r>
        <w:rPr>
          <w:rFonts w:cs="Arial"/>
          <w:sz w:val="22"/>
          <w:szCs w:val="22"/>
        </w:rPr>
        <w:t xml:space="preserve">(2) There are safety hazards including, but not limited to, fast currents, sharp drop-offs or an unstable bottom in the wading area(s) or lack of water clarity. </w:t>
      </w:r>
    </w:p>
    <w:p w:rsidR="00FC325E" w:rsidRDefault="00FC325E" w:rsidP="00FC325E">
      <w:pPr>
        <w:rPr>
          <w:rFonts w:cs="Arial"/>
          <w:sz w:val="22"/>
          <w:szCs w:val="22"/>
        </w:rPr>
      </w:pPr>
    </w:p>
    <w:p w:rsidR="00FC325E" w:rsidRDefault="00FC325E" w:rsidP="00FC325E">
      <w:pPr>
        <w:ind w:firstLine="720"/>
        <w:rPr>
          <w:rFonts w:cs="Arial"/>
          <w:sz w:val="22"/>
          <w:szCs w:val="22"/>
          <w:u w:val="single"/>
        </w:rPr>
      </w:pPr>
      <w:r>
        <w:rPr>
          <w:rFonts w:cs="Arial"/>
          <w:sz w:val="22"/>
          <w:szCs w:val="22"/>
          <w:u w:val="single"/>
        </w:rPr>
        <w:t xml:space="preserve">(B) Bacteriological Quality. </w:t>
      </w:r>
    </w:p>
    <w:p w:rsidR="00FC325E" w:rsidRDefault="00FC325E" w:rsidP="00FC325E">
      <w:pPr>
        <w:ind w:left="1440"/>
        <w:rPr>
          <w:rFonts w:cs="Arial"/>
          <w:sz w:val="22"/>
          <w:szCs w:val="22"/>
        </w:rPr>
      </w:pPr>
      <w:r>
        <w:rPr>
          <w:rFonts w:cs="Arial"/>
          <w:sz w:val="22"/>
          <w:szCs w:val="22"/>
        </w:rPr>
        <w:t xml:space="preserve">(1) The results of a sanitary survey or other information indicates that sewage or other hazardous substances may be discharged into the bathing water to a degree considered by the Board of Health or the Department to be of public health significance; or </w:t>
      </w:r>
    </w:p>
    <w:p w:rsidR="00FC325E" w:rsidRDefault="00FC325E" w:rsidP="00FC325E">
      <w:pPr>
        <w:spacing w:before="4"/>
        <w:ind w:left="1440"/>
        <w:rPr>
          <w:rFonts w:cs="Arial"/>
          <w:sz w:val="22"/>
          <w:szCs w:val="22"/>
        </w:rPr>
      </w:pPr>
      <w:r>
        <w:rPr>
          <w:rFonts w:cs="Arial"/>
          <w:sz w:val="22"/>
          <w:szCs w:val="22"/>
        </w:rPr>
        <w:t xml:space="preserve">(2) Epidemiological evidence discloses the prevalence of an infectious disease or other health condition which is considered to be related to the use of the bathing water and is considered by the Board of Health or the Department to be of public health significance; or </w:t>
      </w:r>
    </w:p>
    <w:p w:rsidR="00FC325E" w:rsidRDefault="00FC325E" w:rsidP="00FC325E">
      <w:pPr>
        <w:ind w:left="1440"/>
        <w:rPr>
          <w:rFonts w:cs="Arial"/>
          <w:sz w:val="22"/>
          <w:szCs w:val="22"/>
        </w:rPr>
      </w:pPr>
      <w:r>
        <w:rPr>
          <w:rFonts w:cs="Arial"/>
          <w:sz w:val="22"/>
          <w:szCs w:val="22"/>
        </w:rPr>
        <w:t>(3) The bacteriological quality of the bathing water is unacceptable based on the standards specified in 105 CMR 445.031 and the following criteria:</w:t>
      </w:r>
    </w:p>
    <w:p w:rsidR="00FC325E" w:rsidRDefault="00FC325E" w:rsidP="00FC325E">
      <w:pPr>
        <w:ind w:left="2160"/>
        <w:rPr>
          <w:rFonts w:cs="Arial"/>
          <w:sz w:val="22"/>
          <w:szCs w:val="22"/>
        </w:rPr>
      </w:pPr>
      <w:r>
        <w:rPr>
          <w:rFonts w:cs="Arial"/>
          <w:sz w:val="22"/>
          <w:szCs w:val="22"/>
        </w:rPr>
        <w:t>(a) two samples of bathing water, collected on two consecutive days, that both exceed the single sample water quality standard, or one sample of bathing water that exceeds the single sample water quality standard when an additional sample is not collected on the following day; or</w:t>
      </w:r>
    </w:p>
    <w:p w:rsidR="00FC325E" w:rsidRDefault="00FC325E" w:rsidP="00FC325E">
      <w:pPr>
        <w:ind w:left="2160"/>
        <w:rPr>
          <w:rFonts w:cs="Arial"/>
          <w:sz w:val="22"/>
          <w:szCs w:val="22"/>
        </w:rPr>
      </w:pPr>
      <w:r>
        <w:rPr>
          <w:rFonts w:cs="Arial"/>
          <w:sz w:val="22"/>
          <w:szCs w:val="22"/>
        </w:rPr>
        <w:t xml:space="preserve">(b) </w:t>
      </w:r>
      <w:proofErr w:type="gramStart"/>
      <w:r>
        <w:rPr>
          <w:rFonts w:cs="Arial"/>
          <w:sz w:val="22"/>
          <w:szCs w:val="22"/>
        </w:rPr>
        <w:t>one</w:t>
      </w:r>
      <w:proofErr w:type="gramEnd"/>
      <w:r>
        <w:rPr>
          <w:rFonts w:cs="Arial"/>
          <w:sz w:val="22"/>
          <w:szCs w:val="22"/>
        </w:rPr>
        <w:t xml:space="preserve"> sample of bathing water that exceeds the single </w:t>
      </w:r>
    </w:p>
    <w:p w:rsidR="00FC325E" w:rsidRDefault="00FC325E" w:rsidP="00FC325E">
      <w:pPr>
        <w:ind w:left="2160"/>
        <w:rPr>
          <w:rFonts w:cs="Arial"/>
          <w:sz w:val="22"/>
          <w:szCs w:val="22"/>
        </w:rPr>
      </w:pPr>
      <w:r>
        <w:rPr>
          <w:rFonts w:cs="Arial"/>
          <w:sz w:val="22"/>
          <w:szCs w:val="22"/>
        </w:rPr>
        <w:t>sample standard at beaches where, in two or more of the last four full beach seasons, samples collected on two consecutive days both exceeded the single sample water quality standard; or</w:t>
      </w:r>
    </w:p>
    <w:p w:rsidR="00FC325E" w:rsidRDefault="00FC325E" w:rsidP="00FC325E">
      <w:pPr>
        <w:ind w:left="2160"/>
        <w:rPr>
          <w:rFonts w:cs="Arial"/>
          <w:sz w:val="22"/>
          <w:szCs w:val="22"/>
        </w:rPr>
      </w:pPr>
      <w:r>
        <w:rPr>
          <w:rFonts w:cs="Arial"/>
          <w:sz w:val="22"/>
          <w:szCs w:val="22"/>
        </w:rPr>
        <w:t xml:space="preserve">(c) </w:t>
      </w:r>
      <w:proofErr w:type="gramStart"/>
      <w:r>
        <w:rPr>
          <w:rFonts w:cs="Arial"/>
          <w:sz w:val="22"/>
          <w:szCs w:val="22"/>
        </w:rPr>
        <w:t>any</w:t>
      </w:r>
      <w:proofErr w:type="gramEnd"/>
      <w:r>
        <w:rPr>
          <w:rFonts w:cs="Arial"/>
          <w:sz w:val="22"/>
          <w:szCs w:val="22"/>
        </w:rPr>
        <w:t xml:space="preserve"> bathing water sample that exceeds the </w:t>
      </w:r>
      <w:proofErr w:type="spellStart"/>
      <w:r>
        <w:rPr>
          <w:rFonts w:cs="Arial"/>
          <w:sz w:val="22"/>
          <w:szCs w:val="22"/>
        </w:rPr>
        <w:t>geomean</w:t>
      </w:r>
      <w:proofErr w:type="spellEnd"/>
      <w:r>
        <w:rPr>
          <w:rFonts w:cs="Arial"/>
          <w:sz w:val="22"/>
          <w:szCs w:val="22"/>
        </w:rPr>
        <w:t xml:space="preserve"> water quality standard. </w:t>
      </w:r>
    </w:p>
    <w:p w:rsidR="00FC325E" w:rsidRDefault="00FC325E" w:rsidP="00FC325E">
      <w:pPr>
        <w:ind w:left="1440"/>
        <w:rPr>
          <w:rFonts w:cs="Arial"/>
          <w:sz w:val="22"/>
          <w:szCs w:val="22"/>
        </w:rPr>
      </w:pPr>
    </w:p>
    <w:p w:rsidR="00FC325E" w:rsidRDefault="00FC325E" w:rsidP="00FC325E">
      <w:pPr>
        <w:ind w:left="1440"/>
        <w:rPr>
          <w:rFonts w:cs="Arial"/>
          <w:sz w:val="22"/>
          <w:szCs w:val="22"/>
        </w:rPr>
      </w:pPr>
    </w:p>
    <w:p w:rsidR="00FC325E" w:rsidRDefault="00FC325E" w:rsidP="00FC325E">
      <w:pPr>
        <w:ind w:firstLine="720"/>
        <w:rPr>
          <w:rFonts w:cs="Arial"/>
          <w:sz w:val="22"/>
          <w:szCs w:val="22"/>
          <w:u w:val="single"/>
        </w:rPr>
      </w:pPr>
      <w:r>
        <w:rPr>
          <w:rFonts w:cs="Arial"/>
          <w:sz w:val="22"/>
          <w:szCs w:val="22"/>
        </w:rPr>
        <w:t xml:space="preserve">(C) </w:t>
      </w:r>
      <w:r>
        <w:rPr>
          <w:rFonts w:cs="Arial"/>
          <w:sz w:val="22"/>
          <w:szCs w:val="22"/>
          <w:u w:val="single"/>
        </w:rPr>
        <w:t xml:space="preserve">Oil. Hazardous </w:t>
      </w:r>
      <w:proofErr w:type="gramStart"/>
      <w:r>
        <w:rPr>
          <w:rFonts w:cs="Arial"/>
          <w:sz w:val="22"/>
          <w:szCs w:val="22"/>
          <w:u w:val="single"/>
        </w:rPr>
        <w:t>Materials,</w:t>
      </w:r>
      <w:proofErr w:type="gramEnd"/>
      <w:r>
        <w:rPr>
          <w:rFonts w:cs="Arial"/>
          <w:sz w:val="22"/>
          <w:szCs w:val="22"/>
          <w:u w:val="single"/>
        </w:rPr>
        <w:t xml:space="preserve"> or Heavy Metals. </w:t>
      </w:r>
    </w:p>
    <w:p w:rsidR="00FC325E" w:rsidRDefault="00FC325E" w:rsidP="00FC325E">
      <w:pPr>
        <w:ind w:left="1440"/>
        <w:rPr>
          <w:rFonts w:cs="Arial"/>
          <w:sz w:val="22"/>
          <w:szCs w:val="22"/>
        </w:rPr>
      </w:pPr>
      <w:r>
        <w:rPr>
          <w:rFonts w:cs="Arial"/>
          <w:sz w:val="22"/>
          <w:szCs w:val="22"/>
        </w:rPr>
        <w:t xml:space="preserve">(1) Oil, hazardous materials, or heavy metals are present in excess of surface water quality standards or guidelines established by the United States Environmental Protection Agency or the Massachusetts Department of Environmental Protection. </w:t>
      </w:r>
    </w:p>
    <w:p w:rsidR="00FC325E" w:rsidRDefault="00FC325E" w:rsidP="00FC325E">
      <w:pPr>
        <w:rPr>
          <w:rFonts w:cs="Arial"/>
          <w:sz w:val="22"/>
          <w:szCs w:val="22"/>
        </w:rPr>
      </w:pPr>
    </w:p>
    <w:p w:rsidR="00FC325E" w:rsidRDefault="00FC325E" w:rsidP="00FC325E">
      <w:pPr>
        <w:rPr>
          <w:rFonts w:cs="Arial"/>
          <w:sz w:val="22"/>
          <w:szCs w:val="22"/>
          <w:u w:val="single"/>
        </w:rPr>
      </w:pPr>
      <w:r>
        <w:rPr>
          <w:rFonts w:cs="Arial"/>
          <w:sz w:val="22"/>
          <w:szCs w:val="22"/>
          <w:u w:val="single"/>
        </w:rPr>
        <w:t xml:space="preserve">445.031: Indicator Organisms </w:t>
      </w:r>
    </w:p>
    <w:p w:rsidR="00FC325E" w:rsidRDefault="00FC325E" w:rsidP="00FC325E">
      <w:pPr>
        <w:spacing w:before="67"/>
        <w:ind w:firstLine="720"/>
        <w:rPr>
          <w:rFonts w:cs="Arial"/>
          <w:sz w:val="22"/>
          <w:szCs w:val="22"/>
        </w:rPr>
      </w:pPr>
      <w:r>
        <w:rPr>
          <w:rFonts w:cs="Arial"/>
          <w:sz w:val="22"/>
          <w:szCs w:val="22"/>
        </w:rPr>
        <w:t xml:space="preserve">(A) For marine water, the indicator organism shall be Enterococci. </w:t>
      </w:r>
    </w:p>
    <w:p w:rsidR="00FC325E" w:rsidRDefault="00FC325E" w:rsidP="00FC325E">
      <w:pPr>
        <w:ind w:left="1440"/>
        <w:rPr>
          <w:rFonts w:cs="Arial"/>
          <w:sz w:val="22"/>
          <w:szCs w:val="22"/>
        </w:rPr>
      </w:pPr>
      <w:r>
        <w:rPr>
          <w:rFonts w:cs="Arial"/>
          <w:sz w:val="22"/>
          <w:szCs w:val="22"/>
        </w:rPr>
        <w:t xml:space="preserve">(1) No single Enterococci sample shall exceed 104 colonies per 100 ml. and the geometric mean of the most recent five (5) Enterococci levels within the same bathing season shall not exceed 35 colonies per 100 ml. </w:t>
      </w:r>
    </w:p>
    <w:p w:rsidR="00FC325E" w:rsidRDefault="00FC325E" w:rsidP="00FC325E">
      <w:pPr>
        <w:rPr>
          <w:rFonts w:cs="Arial"/>
          <w:sz w:val="22"/>
          <w:szCs w:val="22"/>
        </w:rPr>
      </w:pPr>
    </w:p>
    <w:p w:rsidR="00FC325E" w:rsidRDefault="00FC325E" w:rsidP="00FC325E">
      <w:pPr>
        <w:ind w:firstLine="720"/>
        <w:rPr>
          <w:rFonts w:cs="Arial"/>
          <w:sz w:val="22"/>
          <w:szCs w:val="22"/>
        </w:rPr>
      </w:pPr>
      <w:r>
        <w:rPr>
          <w:rFonts w:cs="Arial"/>
          <w:sz w:val="22"/>
          <w:szCs w:val="22"/>
        </w:rPr>
        <w:t xml:space="preserve">(B) For fresh water, the indicator organisms shall be </w:t>
      </w:r>
      <w:r>
        <w:rPr>
          <w:rFonts w:cs="Arial"/>
          <w:i/>
          <w:sz w:val="22"/>
          <w:szCs w:val="22"/>
        </w:rPr>
        <w:t>E. coli</w:t>
      </w:r>
      <w:r>
        <w:rPr>
          <w:rFonts w:cs="Arial"/>
          <w:sz w:val="22"/>
          <w:szCs w:val="22"/>
        </w:rPr>
        <w:t xml:space="preserve"> or Enterococci. </w:t>
      </w:r>
    </w:p>
    <w:p w:rsidR="00FC325E" w:rsidRDefault="00FC325E" w:rsidP="00FC325E">
      <w:pPr>
        <w:ind w:left="1440"/>
        <w:rPr>
          <w:rFonts w:cs="Arial"/>
          <w:sz w:val="22"/>
          <w:szCs w:val="22"/>
        </w:rPr>
      </w:pPr>
      <w:r>
        <w:rPr>
          <w:rFonts w:cs="Arial"/>
          <w:sz w:val="22"/>
          <w:szCs w:val="22"/>
        </w:rPr>
        <w:t xml:space="preserve">(1) No single </w:t>
      </w:r>
      <w:r>
        <w:rPr>
          <w:rFonts w:cs="Arial"/>
          <w:i/>
          <w:sz w:val="22"/>
          <w:szCs w:val="22"/>
        </w:rPr>
        <w:t>E. coli</w:t>
      </w:r>
      <w:r>
        <w:rPr>
          <w:rFonts w:cs="Arial"/>
          <w:sz w:val="22"/>
          <w:szCs w:val="22"/>
        </w:rPr>
        <w:t xml:space="preserve"> sample shall exceed 235 colonies per 100 ml. and the geometric mean of the most recent five </w:t>
      </w:r>
      <w:r>
        <w:rPr>
          <w:rFonts w:cs="Arial"/>
          <w:i/>
          <w:sz w:val="22"/>
          <w:szCs w:val="22"/>
        </w:rPr>
        <w:t>E. coli</w:t>
      </w:r>
      <w:r>
        <w:rPr>
          <w:rFonts w:cs="Arial"/>
          <w:sz w:val="22"/>
          <w:szCs w:val="22"/>
        </w:rPr>
        <w:t xml:space="preserve"> samples within the same bathing season shall not exceed 126 colonies per 100 ml; or </w:t>
      </w:r>
    </w:p>
    <w:p w:rsidR="00FC325E" w:rsidRDefault="00FC325E" w:rsidP="00FC325E">
      <w:pPr>
        <w:ind w:left="1440"/>
        <w:rPr>
          <w:rFonts w:cs="Arial"/>
          <w:sz w:val="22"/>
          <w:szCs w:val="22"/>
        </w:rPr>
      </w:pPr>
      <w:r>
        <w:rPr>
          <w:rFonts w:cs="Arial"/>
          <w:sz w:val="22"/>
          <w:szCs w:val="22"/>
        </w:rPr>
        <w:t xml:space="preserve">(2) No single Enterococci sample shall exceed 61 colonies per 100 ml. and the geometric mean of the most recent five (5) Enterococci samples within the same bathing season shall not exceed 33 colonies per 100 ml. </w:t>
      </w:r>
    </w:p>
    <w:p w:rsidR="00FC325E" w:rsidRDefault="00FC325E" w:rsidP="00FC325E">
      <w:pPr>
        <w:rPr>
          <w:rFonts w:cs="Arial"/>
          <w:sz w:val="22"/>
          <w:szCs w:val="22"/>
        </w:rPr>
      </w:pPr>
    </w:p>
    <w:p w:rsidR="00FC325E" w:rsidRDefault="00FC325E" w:rsidP="00FC325E">
      <w:pPr>
        <w:rPr>
          <w:rFonts w:cs="Arial"/>
          <w:sz w:val="22"/>
          <w:szCs w:val="22"/>
          <w:u w:val="single"/>
        </w:rPr>
      </w:pPr>
      <w:r>
        <w:rPr>
          <w:rFonts w:cs="Arial"/>
          <w:sz w:val="22"/>
          <w:szCs w:val="22"/>
          <w:u w:val="single"/>
        </w:rPr>
        <w:t xml:space="preserve">445.032 Collection of Bathing Water Samples </w:t>
      </w:r>
    </w:p>
    <w:p w:rsidR="00FC325E" w:rsidRDefault="00FC325E" w:rsidP="00FC325E">
      <w:pPr>
        <w:ind w:left="720"/>
        <w:rPr>
          <w:rFonts w:cs="Arial"/>
          <w:sz w:val="22"/>
          <w:szCs w:val="22"/>
        </w:rPr>
      </w:pPr>
      <w:r>
        <w:rPr>
          <w:rFonts w:cs="Arial"/>
          <w:sz w:val="22"/>
          <w:szCs w:val="22"/>
        </w:rPr>
        <w:t xml:space="preserve">(A) </w:t>
      </w:r>
      <w:r>
        <w:rPr>
          <w:rFonts w:cs="Arial"/>
          <w:sz w:val="22"/>
          <w:szCs w:val="22"/>
          <w:u w:val="single"/>
        </w:rPr>
        <w:t>Location.</w:t>
      </w:r>
      <w:r>
        <w:rPr>
          <w:rFonts w:cs="Arial"/>
          <w:sz w:val="22"/>
          <w:szCs w:val="22"/>
        </w:rPr>
        <w:t xml:space="preserve"> </w:t>
      </w:r>
    </w:p>
    <w:p w:rsidR="00FC325E" w:rsidRDefault="00FC325E" w:rsidP="00FC325E">
      <w:pPr>
        <w:ind w:left="1440"/>
        <w:rPr>
          <w:rFonts w:cs="Arial"/>
          <w:sz w:val="22"/>
          <w:szCs w:val="22"/>
        </w:rPr>
      </w:pPr>
      <w:r>
        <w:rPr>
          <w:rFonts w:cs="Arial"/>
          <w:sz w:val="22"/>
          <w:szCs w:val="22"/>
        </w:rPr>
        <w:t xml:space="preserve">(1) The Board of Health, for public and semi-public bathing beaches that are not operated by the Commonwealth shall approve sampling locations at each bathing beach in its jurisdiction. (2) The Department, for bathing beaches that are operated by the Commonwealth, shall approve sampling locations at each bathing beach in its jurisdiction. </w:t>
      </w:r>
    </w:p>
    <w:p w:rsidR="00FC325E" w:rsidRDefault="00FC325E" w:rsidP="00FC325E">
      <w:pPr>
        <w:ind w:left="1440"/>
        <w:rPr>
          <w:rFonts w:cs="Arial"/>
          <w:sz w:val="22"/>
          <w:szCs w:val="22"/>
        </w:rPr>
      </w:pPr>
      <w:r>
        <w:rPr>
          <w:rFonts w:cs="Arial"/>
          <w:sz w:val="22"/>
          <w:szCs w:val="22"/>
        </w:rPr>
        <w:t>(3) Samples of bathing water shall be taken at locations within areas of greatest bather load.</w:t>
      </w:r>
    </w:p>
    <w:p w:rsidR="00FC325E" w:rsidRDefault="00FC325E" w:rsidP="00FC325E">
      <w:pPr>
        <w:ind w:left="1440"/>
        <w:rPr>
          <w:rFonts w:cs="Arial"/>
          <w:sz w:val="22"/>
          <w:szCs w:val="22"/>
        </w:rPr>
      </w:pPr>
      <w:r>
        <w:rPr>
          <w:rFonts w:cs="Arial"/>
          <w:sz w:val="22"/>
          <w:szCs w:val="22"/>
        </w:rPr>
        <w:t xml:space="preserve">(4) Additional samples shall also be obtained at any critical location subject to contamination from business developments, dwellings, streams, sewer outfall pipes or other sources. </w:t>
      </w:r>
    </w:p>
    <w:p w:rsidR="00FC325E" w:rsidRDefault="00FC325E" w:rsidP="00FC325E">
      <w:pPr>
        <w:ind w:left="1440"/>
        <w:rPr>
          <w:rFonts w:cs="Arial"/>
          <w:sz w:val="22"/>
          <w:szCs w:val="22"/>
        </w:rPr>
      </w:pPr>
      <w:r>
        <w:rPr>
          <w:rFonts w:cs="Arial"/>
          <w:sz w:val="22"/>
          <w:szCs w:val="22"/>
        </w:rPr>
        <w:t>(5) At locations where there are multiple beach operators within 500 meters of shoreline, the beach operators may designate a single sampling location, known as a surrogate sampling point, which will provide sufficient protection to public health as approved by the local Board of Health. These locations must meet the following criteria:</w:t>
      </w:r>
    </w:p>
    <w:p w:rsidR="00FC325E" w:rsidRDefault="00FC325E" w:rsidP="00FC325E">
      <w:pPr>
        <w:ind w:left="2160"/>
        <w:rPr>
          <w:rFonts w:cs="Arial"/>
          <w:sz w:val="22"/>
          <w:szCs w:val="22"/>
        </w:rPr>
      </w:pPr>
      <w:r>
        <w:rPr>
          <w:rFonts w:cs="Arial"/>
          <w:sz w:val="22"/>
          <w:szCs w:val="22"/>
        </w:rPr>
        <w:t>(a) Bathing beaches must not be physically separated from the surrogate sampling point by natural or man-made formations. These may include:</w:t>
      </w:r>
    </w:p>
    <w:p w:rsidR="00FC325E" w:rsidRDefault="00FC325E" w:rsidP="00FC325E">
      <w:pPr>
        <w:ind w:firstLine="3420"/>
        <w:rPr>
          <w:rFonts w:cs="Arial"/>
          <w:sz w:val="22"/>
          <w:szCs w:val="22"/>
        </w:rPr>
      </w:pPr>
      <w:r>
        <w:rPr>
          <w:rFonts w:cs="Arial"/>
          <w:sz w:val="22"/>
          <w:szCs w:val="22"/>
        </w:rPr>
        <w:t xml:space="preserve">(I) </w:t>
      </w:r>
      <w:proofErr w:type="spellStart"/>
      <w:r>
        <w:rPr>
          <w:rFonts w:cs="Arial"/>
          <w:sz w:val="22"/>
          <w:szCs w:val="22"/>
        </w:rPr>
        <w:t>embayments</w:t>
      </w:r>
      <w:proofErr w:type="spellEnd"/>
      <w:r>
        <w:rPr>
          <w:rFonts w:cs="Arial"/>
          <w:sz w:val="22"/>
          <w:szCs w:val="22"/>
        </w:rPr>
        <w:t xml:space="preserve"> or peninsulas</w:t>
      </w:r>
    </w:p>
    <w:p w:rsidR="00FC325E" w:rsidRDefault="00FC325E" w:rsidP="00FC325E">
      <w:pPr>
        <w:ind w:firstLine="3420"/>
        <w:rPr>
          <w:rFonts w:cs="Arial"/>
          <w:sz w:val="22"/>
          <w:szCs w:val="22"/>
        </w:rPr>
      </w:pPr>
      <w:r>
        <w:rPr>
          <w:rFonts w:cs="Arial"/>
          <w:sz w:val="22"/>
          <w:szCs w:val="22"/>
        </w:rPr>
        <w:t>(II) streams, rivers, or creeks</w:t>
      </w:r>
    </w:p>
    <w:p w:rsidR="00FC325E" w:rsidRDefault="00FC325E" w:rsidP="00FC325E">
      <w:pPr>
        <w:ind w:left="3420"/>
        <w:rPr>
          <w:rFonts w:cs="Arial"/>
          <w:sz w:val="22"/>
          <w:szCs w:val="22"/>
        </w:rPr>
      </w:pPr>
      <w:r>
        <w:rPr>
          <w:rFonts w:cs="Arial"/>
          <w:sz w:val="22"/>
          <w:szCs w:val="22"/>
        </w:rPr>
        <w:t xml:space="preserve">(III) </w:t>
      </w:r>
      <w:proofErr w:type="gramStart"/>
      <w:r>
        <w:rPr>
          <w:rFonts w:cs="Arial"/>
          <w:sz w:val="22"/>
          <w:szCs w:val="22"/>
        </w:rPr>
        <w:t>jetties</w:t>
      </w:r>
      <w:proofErr w:type="gramEnd"/>
      <w:r>
        <w:rPr>
          <w:rFonts w:cs="Arial"/>
          <w:sz w:val="22"/>
          <w:szCs w:val="22"/>
        </w:rPr>
        <w:t xml:space="preserve"> or other bounding structures</w:t>
      </w:r>
    </w:p>
    <w:p w:rsidR="00FC325E" w:rsidRDefault="00FC325E" w:rsidP="00FC325E">
      <w:pPr>
        <w:ind w:left="3420"/>
        <w:rPr>
          <w:rFonts w:cs="Arial"/>
          <w:sz w:val="22"/>
          <w:szCs w:val="22"/>
        </w:rPr>
      </w:pPr>
      <w:r>
        <w:rPr>
          <w:rFonts w:cs="Arial"/>
          <w:sz w:val="22"/>
          <w:szCs w:val="22"/>
        </w:rPr>
        <w:t xml:space="preserve">(IV) </w:t>
      </w:r>
      <w:proofErr w:type="spellStart"/>
      <w:proofErr w:type="gramStart"/>
      <w:r>
        <w:rPr>
          <w:rFonts w:cs="Arial"/>
          <w:sz w:val="22"/>
          <w:szCs w:val="22"/>
        </w:rPr>
        <w:t>stormwater</w:t>
      </w:r>
      <w:proofErr w:type="spellEnd"/>
      <w:proofErr w:type="gramEnd"/>
      <w:r>
        <w:rPr>
          <w:rFonts w:cs="Arial"/>
          <w:sz w:val="22"/>
          <w:szCs w:val="22"/>
        </w:rPr>
        <w:t xml:space="preserve"> or combined-sewer overflow outfalls</w:t>
      </w:r>
    </w:p>
    <w:p w:rsidR="00FC325E" w:rsidRDefault="00FC325E" w:rsidP="00FC325E">
      <w:pPr>
        <w:ind w:left="2160" w:hanging="720"/>
        <w:rPr>
          <w:rFonts w:cs="Arial"/>
          <w:sz w:val="22"/>
          <w:szCs w:val="22"/>
          <w:u w:val="single"/>
        </w:rPr>
      </w:pPr>
      <w:r>
        <w:rPr>
          <w:rFonts w:cs="Arial"/>
          <w:sz w:val="22"/>
          <w:szCs w:val="22"/>
        </w:rPr>
        <w:tab/>
        <w:t>(b) At any time the results of a bacterial test exceed the levels in 105 CMR 445.030, all beach operators using a surrogate sampling point must comply with 445.040.</w:t>
      </w:r>
    </w:p>
    <w:p w:rsidR="00FC325E" w:rsidRDefault="00FC325E" w:rsidP="00FC325E">
      <w:pPr>
        <w:ind w:left="2160" w:hanging="720"/>
        <w:rPr>
          <w:rFonts w:cs="Arial"/>
          <w:sz w:val="22"/>
          <w:szCs w:val="22"/>
        </w:rPr>
      </w:pPr>
      <w:r>
        <w:rPr>
          <w:rFonts w:cs="Arial"/>
          <w:sz w:val="22"/>
          <w:szCs w:val="22"/>
        </w:rPr>
        <w:tab/>
        <w:t>(c) Each beach operator utilizing a surrogate sampling point will be equally responsible for the costs of testing, monitoring and analysis.</w:t>
      </w:r>
    </w:p>
    <w:p w:rsidR="00FC325E" w:rsidRDefault="00FC325E" w:rsidP="00FC325E">
      <w:pPr>
        <w:ind w:left="2160" w:hanging="720"/>
        <w:rPr>
          <w:rFonts w:cs="Arial"/>
          <w:sz w:val="22"/>
          <w:szCs w:val="22"/>
        </w:rPr>
      </w:pPr>
      <w:r>
        <w:rPr>
          <w:rFonts w:cs="Arial"/>
          <w:sz w:val="22"/>
          <w:szCs w:val="22"/>
        </w:rPr>
        <w:tab/>
        <w:t>(d) Thirty days prior to the beginning of the beach season, the local Board of Health must notify the Department of the beach operators utilizing a surrogate sampling point, their location, and the location of the surrogate sampling point.</w:t>
      </w:r>
    </w:p>
    <w:p w:rsidR="00FC325E" w:rsidRDefault="00FC325E" w:rsidP="00FC325E">
      <w:pPr>
        <w:ind w:left="2160" w:hanging="720"/>
        <w:rPr>
          <w:rFonts w:cs="Arial"/>
          <w:sz w:val="22"/>
          <w:szCs w:val="22"/>
        </w:rPr>
      </w:pPr>
      <w:r>
        <w:rPr>
          <w:rFonts w:cs="Arial"/>
          <w:sz w:val="22"/>
          <w:szCs w:val="22"/>
        </w:rPr>
        <w:tab/>
        <w:t xml:space="preserve">(e) The local Board of Health or the Department may require any or all of the beach operators to discontinue the use of surrogate sampling points at any time the bathing waters are found to be unfit, subject to </w:t>
      </w:r>
      <w:r>
        <w:rPr>
          <w:rFonts w:cs="Arial"/>
          <w:sz w:val="22"/>
          <w:szCs w:val="22"/>
        </w:rPr>
        <w:lastRenderedPageBreak/>
        <w:t>contamination as to constitute a menace to public health, or do not provide sufficient protection to protect public health.</w:t>
      </w:r>
    </w:p>
    <w:p w:rsidR="00FC325E" w:rsidRDefault="00FC325E" w:rsidP="00FC325E">
      <w:pPr>
        <w:rPr>
          <w:rFonts w:cs="Arial"/>
          <w:sz w:val="22"/>
          <w:szCs w:val="22"/>
        </w:rPr>
      </w:pPr>
    </w:p>
    <w:p w:rsidR="00FC325E" w:rsidRDefault="00FC325E" w:rsidP="00FC325E">
      <w:pPr>
        <w:ind w:left="720"/>
        <w:rPr>
          <w:rFonts w:cs="Arial"/>
          <w:sz w:val="22"/>
          <w:szCs w:val="22"/>
        </w:rPr>
      </w:pPr>
      <w:r>
        <w:rPr>
          <w:rFonts w:cs="Arial"/>
          <w:sz w:val="22"/>
          <w:szCs w:val="22"/>
          <w:u w:val="single"/>
        </w:rPr>
        <w:t>(B) Sample Collection.</w:t>
      </w:r>
      <w:r>
        <w:rPr>
          <w:rFonts w:cs="Arial"/>
          <w:sz w:val="22"/>
          <w:szCs w:val="22"/>
        </w:rPr>
        <w:t xml:space="preserve"> Samples shall be obtained in accordance with the procedures recommended by the most recent edition of the </w:t>
      </w:r>
      <w:r>
        <w:rPr>
          <w:rFonts w:cs="Arial"/>
          <w:sz w:val="22"/>
          <w:szCs w:val="22"/>
          <w:u w:val="single"/>
        </w:rPr>
        <w:t xml:space="preserve">Standard Methods for the Examination of Water and Waste Water </w:t>
      </w:r>
      <w:r>
        <w:rPr>
          <w:rFonts w:cs="Arial"/>
          <w:sz w:val="22"/>
          <w:szCs w:val="22"/>
        </w:rPr>
        <w:t xml:space="preserve">of the American Public Health Association or as approved by the United States Environmental Protection Agency. </w:t>
      </w:r>
    </w:p>
    <w:p w:rsidR="00FC325E" w:rsidRDefault="00FC325E" w:rsidP="00FC325E">
      <w:pPr>
        <w:rPr>
          <w:rFonts w:cs="Arial"/>
          <w:sz w:val="22"/>
          <w:szCs w:val="22"/>
        </w:rPr>
      </w:pPr>
    </w:p>
    <w:p w:rsidR="00FC325E" w:rsidRDefault="00FC325E" w:rsidP="00FC325E">
      <w:pPr>
        <w:ind w:firstLine="720"/>
        <w:rPr>
          <w:rFonts w:cs="Arial"/>
          <w:sz w:val="22"/>
          <w:szCs w:val="22"/>
          <w:u w:val="single"/>
        </w:rPr>
      </w:pPr>
      <w:r>
        <w:rPr>
          <w:rFonts w:cs="Arial"/>
          <w:sz w:val="22"/>
          <w:szCs w:val="22"/>
        </w:rPr>
        <w:t xml:space="preserve">(C) </w:t>
      </w:r>
      <w:r>
        <w:rPr>
          <w:rFonts w:cs="Arial"/>
          <w:sz w:val="22"/>
          <w:szCs w:val="22"/>
          <w:u w:val="single"/>
        </w:rPr>
        <w:t xml:space="preserve">Frequency. </w:t>
      </w:r>
    </w:p>
    <w:p w:rsidR="00FC325E" w:rsidRDefault="00FC325E" w:rsidP="00FC325E">
      <w:pPr>
        <w:ind w:left="1440"/>
        <w:rPr>
          <w:rFonts w:cs="Arial"/>
          <w:sz w:val="22"/>
          <w:szCs w:val="22"/>
        </w:rPr>
      </w:pPr>
      <w:r>
        <w:rPr>
          <w:rFonts w:cs="Arial"/>
          <w:sz w:val="22"/>
          <w:szCs w:val="22"/>
        </w:rPr>
        <w:t xml:space="preserve">(1) The Board of Health, its agent, or any other authorized person shall collect the bacteriologic samples: </w:t>
      </w:r>
    </w:p>
    <w:p w:rsidR="00FC325E" w:rsidRDefault="00FC325E" w:rsidP="00FC325E">
      <w:pPr>
        <w:ind w:left="2160"/>
        <w:rPr>
          <w:rFonts w:cs="Arial"/>
          <w:sz w:val="22"/>
          <w:szCs w:val="22"/>
        </w:rPr>
      </w:pPr>
      <w:r>
        <w:rPr>
          <w:rFonts w:cs="Arial"/>
          <w:sz w:val="22"/>
          <w:szCs w:val="22"/>
        </w:rPr>
        <w:t>(a) Within the</w:t>
      </w:r>
      <w:r>
        <w:rPr>
          <w:rFonts w:cs="Arial"/>
          <w:b/>
          <w:sz w:val="22"/>
          <w:szCs w:val="22"/>
        </w:rPr>
        <w:t xml:space="preserve"> </w:t>
      </w:r>
      <w:r>
        <w:rPr>
          <w:rFonts w:cs="Arial"/>
          <w:sz w:val="22"/>
          <w:szCs w:val="22"/>
        </w:rPr>
        <w:t xml:space="preserve">five days immediately preceding the opening of the bathing season; and </w:t>
      </w:r>
    </w:p>
    <w:p w:rsidR="00FC325E" w:rsidRDefault="00FC325E" w:rsidP="00FC325E">
      <w:pPr>
        <w:ind w:left="2160"/>
        <w:rPr>
          <w:rFonts w:cs="Arial"/>
          <w:sz w:val="22"/>
          <w:szCs w:val="22"/>
        </w:rPr>
      </w:pPr>
      <w:r>
        <w:rPr>
          <w:rFonts w:cs="Arial"/>
          <w:sz w:val="22"/>
          <w:szCs w:val="22"/>
        </w:rPr>
        <w:t xml:space="preserve">(b) At least weekly during the bathing season at a time and day approved by the Board of Health or the Department; and </w:t>
      </w:r>
    </w:p>
    <w:p w:rsidR="00FC325E" w:rsidRDefault="00FC325E" w:rsidP="00FC325E">
      <w:pPr>
        <w:ind w:left="2160"/>
        <w:rPr>
          <w:rFonts w:cs="Arial"/>
          <w:b/>
          <w:sz w:val="22"/>
          <w:szCs w:val="22"/>
        </w:rPr>
      </w:pPr>
      <w:r>
        <w:rPr>
          <w:rFonts w:cs="Arial"/>
          <w:sz w:val="22"/>
          <w:szCs w:val="22"/>
        </w:rPr>
        <w:t>(c) Prior to reopening a beach after closure due to the presence or suspected presence of any of the conditions specified in 105 CMR 445.030(B).</w:t>
      </w:r>
      <w:r>
        <w:rPr>
          <w:rFonts w:cs="Arial"/>
          <w:b/>
          <w:sz w:val="22"/>
          <w:szCs w:val="22"/>
        </w:rPr>
        <w:t xml:space="preserve"> </w:t>
      </w:r>
    </w:p>
    <w:p w:rsidR="00FC325E" w:rsidRDefault="00FC325E" w:rsidP="00FC325E">
      <w:pPr>
        <w:ind w:left="1440"/>
        <w:rPr>
          <w:rFonts w:cs="Arial"/>
          <w:sz w:val="22"/>
          <w:szCs w:val="22"/>
        </w:rPr>
      </w:pPr>
      <w:r>
        <w:rPr>
          <w:rFonts w:cs="Arial"/>
          <w:sz w:val="22"/>
          <w:szCs w:val="22"/>
        </w:rPr>
        <w:t xml:space="preserve">(2) Testing for oil, hazardous materials, or heavy metals shall only be required if the operator, the Board of Health, or the Department has information indicating possible contamination of the bathing beach or bathing waters from oil, hazardous materials or heavy metals. </w:t>
      </w:r>
    </w:p>
    <w:p w:rsidR="00FC325E" w:rsidRDefault="00FC325E" w:rsidP="00FC325E">
      <w:pPr>
        <w:rPr>
          <w:rFonts w:cs="Arial"/>
          <w:sz w:val="22"/>
          <w:szCs w:val="22"/>
        </w:rPr>
      </w:pPr>
    </w:p>
    <w:p w:rsidR="00FC325E" w:rsidRDefault="00FC325E" w:rsidP="00FC325E">
      <w:pPr>
        <w:ind w:left="720"/>
        <w:rPr>
          <w:rFonts w:cs="Arial"/>
          <w:sz w:val="22"/>
          <w:szCs w:val="22"/>
        </w:rPr>
      </w:pPr>
      <w:r>
        <w:rPr>
          <w:rFonts w:cs="Arial"/>
          <w:sz w:val="22"/>
          <w:szCs w:val="22"/>
        </w:rPr>
        <w:t xml:space="preserve">(D) </w:t>
      </w:r>
      <w:r>
        <w:rPr>
          <w:rFonts w:cs="Arial"/>
          <w:sz w:val="22"/>
          <w:szCs w:val="22"/>
          <w:u w:val="single"/>
        </w:rPr>
        <w:t>Field Data.</w:t>
      </w:r>
      <w:r>
        <w:rPr>
          <w:rFonts w:cs="Arial"/>
          <w:sz w:val="22"/>
          <w:szCs w:val="22"/>
        </w:rPr>
        <w:t xml:space="preserve"> Physical conditions at the time of sampling shall be noted and recorded on a form provided by the Department.</w:t>
      </w:r>
    </w:p>
    <w:p w:rsidR="00FC325E" w:rsidRDefault="00FC325E" w:rsidP="00FC325E">
      <w:pPr>
        <w:rPr>
          <w:rFonts w:cs="Arial"/>
          <w:sz w:val="22"/>
          <w:szCs w:val="22"/>
        </w:rPr>
      </w:pPr>
    </w:p>
    <w:p w:rsidR="00FC325E" w:rsidRDefault="00FC325E" w:rsidP="00FC325E">
      <w:pPr>
        <w:ind w:left="720"/>
        <w:rPr>
          <w:rFonts w:cs="Arial"/>
          <w:sz w:val="22"/>
          <w:szCs w:val="22"/>
        </w:rPr>
      </w:pPr>
      <w:r>
        <w:rPr>
          <w:rFonts w:cs="Arial"/>
          <w:sz w:val="22"/>
          <w:szCs w:val="22"/>
        </w:rPr>
        <w:t xml:space="preserve">(E) </w:t>
      </w:r>
      <w:r>
        <w:rPr>
          <w:rFonts w:cs="Arial"/>
          <w:sz w:val="22"/>
          <w:szCs w:val="22"/>
          <w:u w:val="single"/>
        </w:rPr>
        <w:t>Personnel.</w:t>
      </w:r>
      <w:r>
        <w:rPr>
          <w:rFonts w:cs="Arial"/>
          <w:sz w:val="22"/>
          <w:szCs w:val="22"/>
        </w:rPr>
        <w:t xml:space="preserve"> Samples shall be taken by the Board of Health, the Department, their duly authorized representatives or other qualified persons as determined by the Board of Health or the Department.</w:t>
      </w:r>
    </w:p>
    <w:p w:rsidR="00FC325E" w:rsidRDefault="00FC325E" w:rsidP="00FC325E">
      <w:pPr>
        <w:rPr>
          <w:rFonts w:cs="Arial"/>
          <w:sz w:val="22"/>
          <w:szCs w:val="22"/>
        </w:rPr>
      </w:pPr>
    </w:p>
    <w:p w:rsidR="00FC325E" w:rsidRDefault="00FC325E" w:rsidP="00FC325E">
      <w:pPr>
        <w:rPr>
          <w:rFonts w:cs="Arial"/>
          <w:sz w:val="22"/>
          <w:szCs w:val="22"/>
          <w:u w:val="single"/>
        </w:rPr>
      </w:pPr>
      <w:r>
        <w:rPr>
          <w:rFonts w:cs="Arial"/>
          <w:sz w:val="22"/>
          <w:szCs w:val="22"/>
          <w:u w:val="single"/>
        </w:rPr>
        <w:t xml:space="preserve">445.033: Laboratory Analysis and Reporting </w:t>
      </w:r>
    </w:p>
    <w:p w:rsidR="00FC325E" w:rsidRDefault="00FC325E" w:rsidP="00FC325E">
      <w:pPr>
        <w:spacing w:before="4"/>
        <w:ind w:left="720"/>
        <w:rPr>
          <w:rFonts w:cs="Arial"/>
          <w:sz w:val="22"/>
          <w:szCs w:val="22"/>
        </w:rPr>
      </w:pPr>
      <w:r>
        <w:rPr>
          <w:rFonts w:cs="Arial"/>
          <w:sz w:val="22"/>
          <w:szCs w:val="22"/>
        </w:rPr>
        <w:t xml:space="preserve">(A) </w:t>
      </w:r>
      <w:r>
        <w:rPr>
          <w:rFonts w:cs="Arial"/>
          <w:sz w:val="22"/>
          <w:szCs w:val="22"/>
          <w:u w:val="single"/>
        </w:rPr>
        <w:t>Laboratory Analysis.</w:t>
      </w:r>
      <w:r>
        <w:rPr>
          <w:rFonts w:cs="Arial"/>
          <w:sz w:val="22"/>
          <w:szCs w:val="22"/>
        </w:rPr>
        <w:t xml:space="preserve"> -Laboratory analysis of bathing water as required by 105 CMR 445.000 shall be conducted in accordance with the most recent edition of the </w:t>
      </w:r>
      <w:r>
        <w:rPr>
          <w:rFonts w:cs="Arial"/>
          <w:sz w:val="22"/>
          <w:szCs w:val="22"/>
          <w:u w:val="single"/>
        </w:rPr>
        <w:t xml:space="preserve">Standard Methods for Examination of Water and Waste Water </w:t>
      </w:r>
      <w:r>
        <w:rPr>
          <w:rFonts w:cs="Arial"/>
          <w:sz w:val="22"/>
          <w:szCs w:val="22"/>
        </w:rPr>
        <w:t xml:space="preserve">of the American Public Health Association or as approved by the United States Environmental Protection Agency. </w:t>
      </w:r>
    </w:p>
    <w:p w:rsidR="00FC325E" w:rsidRDefault="00FC325E" w:rsidP="00FC325E">
      <w:pPr>
        <w:spacing w:before="4"/>
        <w:rPr>
          <w:rFonts w:cs="Arial"/>
          <w:sz w:val="22"/>
          <w:szCs w:val="22"/>
        </w:rPr>
      </w:pPr>
    </w:p>
    <w:p w:rsidR="00FC325E" w:rsidRDefault="00FC325E" w:rsidP="00FC325E">
      <w:pPr>
        <w:ind w:firstLine="720"/>
        <w:rPr>
          <w:rFonts w:cs="Arial"/>
          <w:sz w:val="22"/>
          <w:szCs w:val="22"/>
          <w:u w:val="single"/>
        </w:rPr>
      </w:pPr>
      <w:r>
        <w:rPr>
          <w:rFonts w:cs="Arial"/>
          <w:sz w:val="22"/>
          <w:szCs w:val="22"/>
          <w:u w:val="single"/>
        </w:rPr>
        <w:t xml:space="preserve">(B) Reporting. </w:t>
      </w:r>
    </w:p>
    <w:p w:rsidR="00FC325E" w:rsidRDefault="00FC325E" w:rsidP="00FC325E">
      <w:pPr>
        <w:ind w:left="1440"/>
        <w:rPr>
          <w:rFonts w:cs="Arial"/>
          <w:sz w:val="22"/>
          <w:szCs w:val="22"/>
        </w:rPr>
      </w:pPr>
      <w:r>
        <w:rPr>
          <w:rFonts w:cs="Arial"/>
          <w:sz w:val="22"/>
          <w:szCs w:val="22"/>
        </w:rPr>
        <w:t xml:space="preserve">(1) </w:t>
      </w:r>
      <w:r>
        <w:rPr>
          <w:rFonts w:cs="Arial"/>
          <w:sz w:val="22"/>
          <w:szCs w:val="22"/>
          <w:u w:val="single"/>
        </w:rPr>
        <w:t>Routine Reporting by Operators.</w:t>
      </w:r>
      <w:r>
        <w:rPr>
          <w:rFonts w:cs="Arial"/>
          <w:sz w:val="22"/>
          <w:szCs w:val="22"/>
        </w:rPr>
        <w:t xml:space="preserve"> Any operator or authorized agent of a public bathing beach, except public bathing beaches operated by the Commonwealth, and any operator or authorized agent of a semi-public bathing beach shall report the certified results of all testing, monitoring and analysis of bathing water to the Board of Health within five (5) days of receipt of the results from the laboratory.  </w:t>
      </w:r>
    </w:p>
    <w:p w:rsidR="00FC325E" w:rsidRDefault="00FC325E" w:rsidP="00FC325E">
      <w:pPr>
        <w:rPr>
          <w:rFonts w:cs="Arial"/>
          <w:sz w:val="22"/>
          <w:szCs w:val="22"/>
        </w:rPr>
      </w:pPr>
    </w:p>
    <w:p w:rsidR="00FC325E" w:rsidRDefault="00FC325E" w:rsidP="00FC325E">
      <w:pPr>
        <w:ind w:left="1440"/>
        <w:rPr>
          <w:rFonts w:cs="Arial"/>
          <w:sz w:val="22"/>
          <w:szCs w:val="22"/>
        </w:rPr>
      </w:pPr>
      <w:r>
        <w:rPr>
          <w:rFonts w:cs="Arial"/>
          <w:sz w:val="22"/>
          <w:szCs w:val="22"/>
        </w:rPr>
        <w:t xml:space="preserve">(2) </w:t>
      </w:r>
      <w:r>
        <w:rPr>
          <w:rFonts w:cs="Arial"/>
          <w:sz w:val="22"/>
          <w:szCs w:val="22"/>
          <w:u w:val="single"/>
        </w:rPr>
        <w:t>Reporting by Operators of Levels Exceeding the Established Standards.</w:t>
      </w:r>
      <w:r>
        <w:rPr>
          <w:rFonts w:cs="Arial"/>
          <w:sz w:val="22"/>
          <w:szCs w:val="22"/>
        </w:rPr>
        <w:t xml:space="preserve"> Any operator or authorized agent of a public or semi-public bathing beach shall immediately and in no event later than 12 hours after the results are validated</w:t>
      </w:r>
      <w:r>
        <w:rPr>
          <w:rFonts w:cs="Arial"/>
          <w:b/>
          <w:sz w:val="22"/>
          <w:szCs w:val="22"/>
        </w:rPr>
        <w:t xml:space="preserve"> </w:t>
      </w:r>
      <w:r>
        <w:rPr>
          <w:rFonts w:cs="Arial"/>
          <w:sz w:val="22"/>
          <w:szCs w:val="22"/>
        </w:rPr>
        <w:t xml:space="preserve">report to the Board of Health the results of all testing, monitoring and analysis of bathing water found to exceed the standards established in 105 CMR 445.030. </w:t>
      </w:r>
    </w:p>
    <w:p w:rsidR="00FC325E" w:rsidRDefault="00FC325E" w:rsidP="00FC325E">
      <w:pPr>
        <w:rPr>
          <w:rFonts w:cs="Arial"/>
          <w:sz w:val="22"/>
          <w:szCs w:val="22"/>
        </w:rPr>
      </w:pPr>
    </w:p>
    <w:p w:rsidR="00FC325E" w:rsidRDefault="00FC325E" w:rsidP="00FC325E">
      <w:pPr>
        <w:ind w:left="1440"/>
        <w:rPr>
          <w:rFonts w:cs="Arial"/>
          <w:sz w:val="22"/>
          <w:szCs w:val="22"/>
        </w:rPr>
      </w:pPr>
      <w:r>
        <w:rPr>
          <w:rFonts w:cs="Arial"/>
          <w:sz w:val="22"/>
          <w:szCs w:val="22"/>
        </w:rPr>
        <w:lastRenderedPageBreak/>
        <w:t xml:space="preserve">(3) </w:t>
      </w:r>
      <w:r>
        <w:rPr>
          <w:rFonts w:cs="Arial"/>
          <w:sz w:val="22"/>
          <w:szCs w:val="22"/>
          <w:u w:val="single"/>
        </w:rPr>
        <w:t>Reporting by the Board of Health.</w:t>
      </w:r>
      <w:r>
        <w:rPr>
          <w:rFonts w:cs="Arial"/>
          <w:sz w:val="22"/>
          <w:szCs w:val="22"/>
        </w:rPr>
        <w:t xml:space="preserve"> The Board of Health or its authorized agent shall report the results of all testing, monitoring and analysis of bathing water to the Department no later than October 31 of each year. </w:t>
      </w:r>
    </w:p>
    <w:p w:rsidR="00FC325E" w:rsidRDefault="00FC325E" w:rsidP="00FC325E">
      <w:pPr>
        <w:rPr>
          <w:rFonts w:cs="Arial"/>
          <w:sz w:val="22"/>
          <w:szCs w:val="22"/>
          <w:u w:val="single"/>
        </w:rPr>
      </w:pPr>
    </w:p>
    <w:p w:rsidR="00FC325E" w:rsidRDefault="00FC325E" w:rsidP="00FC325E">
      <w:pPr>
        <w:rPr>
          <w:rFonts w:cs="Arial"/>
          <w:sz w:val="22"/>
          <w:szCs w:val="22"/>
          <w:u w:val="single"/>
        </w:rPr>
      </w:pPr>
      <w:r>
        <w:rPr>
          <w:rFonts w:cs="Arial"/>
          <w:sz w:val="22"/>
          <w:szCs w:val="22"/>
          <w:u w:val="single"/>
        </w:rPr>
        <w:t xml:space="preserve">445.034 Bathing Beaches Operated by the Commonwealth </w:t>
      </w:r>
    </w:p>
    <w:p w:rsidR="00FC325E" w:rsidRDefault="00FC325E" w:rsidP="00FC325E">
      <w:pPr>
        <w:spacing w:before="14"/>
        <w:ind w:left="720" w:firstLine="720"/>
        <w:rPr>
          <w:rFonts w:cs="Arial"/>
          <w:sz w:val="22"/>
          <w:szCs w:val="22"/>
        </w:rPr>
      </w:pPr>
      <w:r>
        <w:rPr>
          <w:rFonts w:cs="Arial"/>
          <w:sz w:val="22"/>
          <w:szCs w:val="22"/>
        </w:rPr>
        <w:t xml:space="preserve">State agencies that own or operate a bathing beach shall conduct or cause to be conducted all testing, monitoring, and analysis of bathing water at such bathing beach in accordance with these regulations. If the results of such testing, monitoring and analysis are found to exceed the standards established in 105 CMR 445.030, state agencies shall immediately, and in no event later than 12 hours, report the results of such testing, monitoring and analysis to the Department and the Board of Health in the community where the bathing beach is located. All other results shall be reported to the Department no later than October 31 of each year. </w:t>
      </w:r>
    </w:p>
    <w:p w:rsidR="00FC325E" w:rsidRDefault="00FC325E" w:rsidP="00FC325E">
      <w:pPr>
        <w:spacing w:before="14"/>
        <w:rPr>
          <w:rFonts w:cs="Arial"/>
          <w:sz w:val="22"/>
          <w:szCs w:val="22"/>
        </w:rPr>
      </w:pPr>
    </w:p>
    <w:p w:rsidR="00FC325E" w:rsidRDefault="00FC325E" w:rsidP="00FC325E">
      <w:pPr>
        <w:rPr>
          <w:rFonts w:cs="Arial"/>
          <w:sz w:val="22"/>
          <w:szCs w:val="22"/>
          <w:u w:val="single"/>
        </w:rPr>
      </w:pPr>
      <w:r>
        <w:rPr>
          <w:rFonts w:cs="Arial"/>
          <w:sz w:val="22"/>
          <w:szCs w:val="22"/>
          <w:u w:val="single"/>
        </w:rPr>
        <w:t xml:space="preserve">445.035: Sampling and Analysis at Semi-Public Beaches </w:t>
      </w:r>
    </w:p>
    <w:p w:rsidR="00FC325E" w:rsidRDefault="00FC325E" w:rsidP="00FC325E">
      <w:pPr>
        <w:spacing w:before="14"/>
        <w:ind w:left="720"/>
        <w:rPr>
          <w:rFonts w:cs="Arial"/>
          <w:sz w:val="22"/>
          <w:szCs w:val="22"/>
        </w:rPr>
      </w:pPr>
      <w:r>
        <w:rPr>
          <w:rFonts w:cs="Arial"/>
          <w:sz w:val="22"/>
          <w:szCs w:val="22"/>
        </w:rPr>
        <w:t xml:space="preserve">(A) The operators of semi-public bathing beaches shall pay for the costs of testing, monitoring and analysis of bathing waters adjacent to such semi-public bathing beaches. </w:t>
      </w:r>
    </w:p>
    <w:p w:rsidR="00FC325E" w:rsidRDefault="00FC325E" w:rsidP="00FC325E">
      <w:pPr>
        <w:spacing w:before="14"/>
        <w:rPr>
          <w:rFonts w:cs="Arial"/>
          <w:sz w:val="22"/>
          <w:szCs w:val="22"/>
        </w:rPr>
      </w:pPr>
    </w:p>
    <w:p w:rsidR="00FC325E" w:rsidRDefault="00FC325E" w:rsidP="00FC325E">
      <w:pPr>
        <w:ind w:left="720"/>
        <w:rPr>
          <w:rFonts w:cs="Arial"/>
          <w:sz w:val="22"/>
          <w:szCs w:val="22"/>
        </w:rPr>
      </w:pPr>
      <w:r>
        <w:rPr>
          <w:rFonts w:cs="Arial"/>
          <w:sz w:val="22"/>
          <w:szCs w:val="22"/>
        </w:rPr>
        <w:t xml:space="preserve">(B) Operators of semi-public bathing beaches may enter into contractual agreements with the Board of Health to have the testing, monitoring and analysis of bathing water conducted by the Board of Health, the Department or other qualified persons as determined by the Board of Health or the Department. </w:t>
      </w:r>
    </w:p>
    <w:p w:rsidR="00FC325E" w:rsidRDefault="00FC325E" w:rsidP="00FC325E">
      <w:pPr>
        <w:rPr>
          <w:rFonts w:cs="Arial"/>
          <w:sz w:val="22"/>
          <w:szCs w:val="22"/>
        </w:rPr>
      </w:pPr>
    </w:p>
    <w:p w:rsidR="00FC325E" w:rsidRDefault="00FC325E" w:rsidP="00FC325E">
      <w:pPr>
        <w:rPr>
          <w:rFonts w:cs="Arial"/>
          <w:sz w:val="22"/>
          <w:szCs w:val="22"/>
          <w:u w:val="single"/>
        </w:rPr>
      </w:pPr>
      <w:r>
        <w:rPr>
          <w:rFonts w:cs="Arial"/>
          <w:sz w:val="22"/>
          <w:szCs w:val="22"/>
          <w:u w:val="single"/>
        </w:rPr>
        <w:t xml:space="preserve">445.036: Public Request for Testing </w:t>
      </w:r>
    </w:p>
    <w:p w:rsidR="00FC325E" w:rsidRDefault="00FC325E" w:rsidP="00FC325E">
      <w:pPr>
        <w:spacing w:before="4"/>
        <w:ind w:left="720" w:firstLine="720"/>
        <w:rPr>
          <w:rFonts w:cs="Arial"/>
          <w:sz w:val="22"/>
          <w:szCs w:val="22"/>
        </w:rPr>
      </w:pPr>
      <w:r>
        <w:rPr>
          <w:rFonts w:cs="Arial"/>
          <w:sz w:val="22"/>
          <w:szCs w:val="22"/>
        </w:rPr>
        <w:t xml:space="preserve">Any person may request that the Board of Health, or in the case of a bathing beach operated by the Commonwealth, the state agency or the Department, conduct testing, monitoring, and analysis of public and semi-public bathing waters when there is reasonable basis to believe that an alleged violation of 105 CMR 445.000 has occurred. The Board of Health or the Department, as appropriate, shall promptly review such requests and determine whether any such testing, monitoring, and analysis is necessary to ensure the public health and safety of bathing waters. </w:t>
      </w:r>
    </w:p>
    <w:p w:rsidR="00FC325E" w:rsidRDefault="00FC325E" w:rsidP="00FC325E">
      <w:pPr>
        <w:spacing w:before="4"/>
        <w:ind w:left="720" w:firstLine="720"/>
        <w:rPr>
          <w:rFonts w:cs="Arial"/>
          <w:sz w:val="22"/>
          <w:szCs w:val="22"/>
        </w:rPr>
      </w:pPr>
    </w:p>
    <w:p w:rsidR="00FC325E" w:rsidRDefault="00FC325E" w:rsidP="00FC325E">
      <w:pPr>
        <w:rPr>
          <w:rFonts w:cs="Arial"/>
          <w:sz w:val="22"/>
          <w:szCs w:val="22"/>
          <w:u w:val="single"/>
        </w:rPr>
      </w:pPr>
      <w:r>
        <w:rPr>
          <w:rFonts w:cs="Arial"/>
          <w:sz w:val="22"/>
          <w:szCs w:val="22"/>
          <w:u w:val="single"/>
        </w:rPr>
        <w:t xml:space="preserve">445.040: Posting and Reopening Notifications </w:t>
      </w:r>
    </w:p>
    <w:p w:rsidR="00FC325E" w:rsidRDefault="00FC325E" w:rsidP="00FC325E">
      <w:pPr>
        <w:spacing w:before="9"/>
        <w:ind w:left="720"/>
        <w:rPr>
          <w:rFonts w:cs="Arial"/>
          <w:sz w:val="22"/>
          <w:szCs w:val="22"/>
        </w:rPr>
      </w:pPr>
      <w:r>
        <w:rPr>
          <w:rFonts w:cs="Arial"/>
          <w:sz w:val="22"/>
          <w:szCs w:val="22"/>
        </w:rPr>
        <w:t xml:space="preserve">(A) </w:t>
      </w:r>
      <w:r>
        <w:rPr>
          <w:rFonts w:cs="Arial"/>
          <w:sz w:val="22"/>
          <w:szCs w:val="22"/>
          <w:u w:val="single"/>
        </w:rPr>
        <w:t>Posting.</w:t>
      </w:r>
      <w:r>
        <w:rPr>
          <w:rFonts w:cs="Arial"/>
          <w:sz w:val="22"/>
          <w:szCs w:val="22"/>
        </w:rPr>
        <w:t xml:space="preserve"> Whenever the bathing water quality does not meet the requirements of 105 CMR 445.030,</w:t>
      </w:r>
      <w:r>
        <w:rPr>
          <w:rFonts w:cs="Arial"/>
          <w:b/>
          <w:sz w:val="22"/>
          <w:szCs w:val="22"/>
        </w:rPr>
        <w:t xml:space="preserve"> </w:t>
      </w:r>
      <w:r>
        <w:rPr>
          <w:rFonts w:cs="Arial"/>
          <w:sz w:val="22"/>
          <w:szCs w:val="22"/>
        </w:rPr>
        <w:t xml:space="preserve">105 CMR 445.032, or after any significant rainstorm at a bathing beach where there has been a history of violations of the water quality requirements contained in 105 CMR 445.030, the Board of Health, its agent, or any other authorized person shall immediately, and in no event later than 24 hours, notify the Department, and post or cause to be posted, a sign, or signs, at the entrance to each parking lot and each entrance to the beach stating: </w:t>
      </w:r>
    </w:p>
    <w:p w:rsidR="00FC325E" w:rsidRDefault="00FC325E" w:rsidP="00FC325E">
      <w:pPr>
        <w:spacing w:before="9"/>
        <w:rPr>
          <w:rFonts w:cs="Arial"/>
          <w:b/>
          <w:bCs/>
          <w:sz w:val="22"/>
          <w:szCs w:val="22"/>
        </w:rPr>
      </w:pPr>
    </w:p>
    <w:p w:rsidR="00FC325E" w:rsidRDefault="00FC325E" w:rsidP="00FC325E">
      <w:pPr>
        <w:jc w:val="center"/>
        <w:rPr>
          <w:rFonts w:cs="Arial"/>
          <w:b/>
          <w:bCs/>
          <w:sz w:val="22"/>
          <w:szCs w:val="22"/>
        </w:rPr>
      </w:pPr>
      <w:r>
        <w:rPr>
          <w:rFonts w:cs="Arial"/>
          <w:b/>
          <w:bCs/>
          <w:sz w:val="22"/>
          <w:szCs w:val="22"/>
        </w:rPr>
        <w:t>WARNING! NO SWIMMING</w:t>
      </w:r>
    </w:p>
    <w:p w:rsidR="00FC325E" w:rsidRDefault="00FC325E" w:rsidP="00FC325E">
      <w:pPr>
        <w:jc w:val="center"/>
        <w:rPr>
          <w:rFonts w:cs="Arial"/>
          <w:sz w:val="22"/>
          <w:szCs w:val="22"/>
        </w:rPr>
      </w:pPr>
      <w:r>
        <w:rPr>
          <w:rFonts w:cs="Arial"/>
          <w:b/>
          <w:bCs/>
          <w:sz w:val="22"/>
          <w:szCs w:val="22"/>
        </w:rPr>
        <w:t>SWIMMING MAY CAUSE ILLNESS</w:t>
      </w:r>
    </w:p>
    <w:p w:rsidR="00FC325E" w:rsidRDefault="00FC325E" w:rsidP="00FC325E">
      <w:pPr>
        <w:rPr>
          <w:rFonts w:cs="Arial"/>
          <w:sz w:val="22"/>
          <w:szCs w:val="22"/>
        </w:rPr>
      </w:pPr>
    </w:p>
    <w:p w:rsidR="00FC325E" w:rsidRDefault="00FC325E" w:rsidP="00FC325E">
      <w:pPr>
        <w:ind w:left="720"/>
        <w:rPr>
          <w:rFonts w:cs="Arial"/>
          <w:sz w:val="22"/>
          <w:szCs w:val="22"/>
        </w:rPr>
      </w:pPr>
      <w:proofErr w:type="gramStart"/>
      <w:r>
        <w:rPr>
          <w:rFonts w:cs="Arial"/>
          <w:sz w:val="22"/>
          <w:szCs w:val="22"/>
        </w:rPr>
        <w:t>and</w:t>
      </w:r>
      <w:proofErr w:type="gramEnd"/>
      <w:r>
        <w:rPr>
          <w:rFonts w:cs="Arial"/>
          <w:sz w:val="22"/>
          <w:szCs w:val="22"/>
        </w:rPr>
        <w:t xml:space="preserve"> a graphic depiction of a swimmer in a red circle with a diagonal hatch mark. The sign shall also contain the reason for the warning, the date of the posting and the name and telephone number of the board of health. </w:t>
      </w:r>
      <w:r>
        <w:rPr>
          <w:rFonts w:cs="Arial"/>
          <w:color w:val="000000"/>
          <w:sz w:val="22"/>
          <w:szCs w:val="22"/>
        </w:rPr>
        <w:t>For conditions solely related to physical hazards, the word “injury” may be substituted for “illness” in the required notification.</w:t>
      </w:r>
    </w:p>
    <w:p w:rsidR="00FC325E" w:rsidRDefault="00FC325E" w:rsidP="00FC325E">
      <w:pPr>
        <w:ind w:left="720"/>
        <w:rPr>
          <w:rFonts w:cs="Arial"/>
          <w:sz w:val="22"/>
          <w:szCs w:val="22"/>
        </w:rPr>
      </w:pPr>
    </w:p>
    <w:p w:rsidR="00FC325E" w:rsidRDefault="00FC325E" w:rsidP="00FC325E">
      <w:pPr>
        <w:ind w:left="720"/>
        <w:rPr>
          <w:rFonts w:cs="Arial"/>
          <w:sz w:val="22"/>
          <w:szCs w:val="22"/>
        </w:rPr>
      </w:pPr>
      <w:r>
        <w:rPr>
          <w:rFonts w:cs="Arial"/>
          <w:sz w:val="22"/>
          <w:szCs w:val="22"/>
        </w:rPr>
        <w:lastRenderedPageBreak/>
        <w:t xml:space="preserve">(B) </w:t>
      </w:r>
      <w:r>
        <w:rPr>
          <w:rFonts w:cs="Arial"/>
          <w:sz w:val="22"/>
          <w:szCs w:val="22"/>
          <w:u w:val="single"/>
        </w:rPr>
        <w:t>Reopening.</w:t>
      </w:r>
      <w:r>
        <w:rPr>
          <w:rFonts w:cs="Arial"/>
          <w:sz w:val="22"/>
          <w:szCs w:val="22"/>
        </w:rPr>
        <w:t xml:space="preserve"> Prior to reopening bathing water posted due to a violation or an assumption of a violation of the standards established in 105 CMR 445.030(B), the Board of Health, its agent, or any other authorized person shall verify that the certified results of the laboratory analysis are less than the standard specified in 105 CMR 445.031. Prior to reopening bathing water posted due to a violation or an assumption of a violation of the standards established in 105 CMR 445.030(A) or 105 CMR 445.030(C), the Board of Health, its agent, or any other authorized person shall confirm by analytic testing or other verifiable means that conditions no longer constitute a threat to human health or safety.</w:t>
      </w:r>
      <w:r>
        <w:rPr>
          <w:rFonts w:cs="Arial"/>
          <w:b/>
          <w:sz w:val="22"/>
          <w:szCs w:val="22"/>
        </w:rPr>
        <w:t xml:space="preserve"> </w:t>
      </w:r>
      <w:r>
        <w:rPr>
          <w:rFonts w:cs="Arial"/>
          <w:sz w:val="22"/>
          <w:szCs w:val="22"/>
        </w:rPr>
        <w:t xml:space="preserve">The operator of any state operated bathing beach shall notify the Department and the Board of Health within 24 hours, or the next business day, of the reopening of the bathing water. </w:t>
      </w:r>
    </w:p>
    <w:p w:rsidR="00FC325E" w:rsidRDefault="00FC325E" w:rsidP="00FC325E">
      <w:pPr>
        <w:rPr>
          <w:rFonts w:cs="Arial"/>
          <w:sz w:val="22"/>
          <w:szCs w:val="22"/>
        </w:rPr>
      </w:pPr>
    </w:p>
    <w:p w:rsidR="00FC325E" w:rsidRDefault="00FC325E" w:rsidP="00FC325E">
      <w:pPr>
        <w:keepLines/>
        <w:rPr>
          <w:rFonts w:cs="Arial"/>
          <w:sz w:val="22"/>
          <w:szCs w:val="22"/>
          <w:u w:val="single"/>
        </w:rPr>
      </w:pPr>
      <w:r>
        <w:rPr>
          <w:rFonts w:cs="Arial"/>
          <w:sz w:val="22"/>
          <w:szCs w:val="22"/>
          <w:u w:val="single"/>
        </w:rPr>
        <w:t xml:space="preserve">445.100: Variance </w:t>
      </w:r>
    </w:p>
    <w:p w:rsidR="00FC325E" w:rsidRDefault="00FC325E" w:rsidP="00FC325E">
      <w:pPr>
        <w:pStyle w:val="BodyTextIndent2"/>
        <w:keepLines/>
        <w:spacing w:line="240" w:lineRule="auto"/>
        <w:ind w:left="540"/>
        <w:rPr>
          <w:rFonts w:ascii="Arial" w:hAnsi="Arial" w:cs="Arial"/>
          <w:sz w:val="22"/>
          <w:szCs w:val="22"/>
        </w:rPr>
      </w:pPr>
      <w:r>
        <w:rPr>
          <w:rFonts w:ascii="Arial" w:hAnsi="Arial" w:cs="Arial"/>
          <w:sz w:val="22"/>
          <w:szCs w:val="22"/>
        </w:rPr>
        <w:t xml:space="preserve">(A) The Board of Health may grant a variance from the provisions of 105 CMR 445.000 for any public or semi-public bathing beach not operated by the Commonwealth. The Department may grant a variance for any bathing beach operated by the Commonwealth. In granting a variance, the Board of Health and the Department shall review available epidemiological data and a written sanitary survey of the bathing beach, as provided by the operator. The survey shall include: </w:t>
      </w:r>
    </w:p>
    <w:p w:rsidR="00FC325E" w:rsidRDefault="00FC325E" w:rsidP="00FC325E">
      <w:pPr>
        <w:spacing w:before="4"/>
        <w:ind w:left="960"/>
        <w:rPr>
          <w:rFonts w:cs="Arial"/>
          <w:sz w:val="22"/>
          <w:szCs w:val="22"/>
        </w:rPr>
      </w:pPr>
      <w:r>
        <w:rPr>
          <w:rFonts w:cs="Arial"/>
          <w:sz w:val="22"/>
          <w:szCs w:val="22"/>
        </w:rPr>
        <w:t xml:space="preserve">(1) All possible sources of contamination, both bacterial and chemical, on the watershed tributary to the bathing beach including the location and volume of: </w:t>
      </w:r>
    </w:p>
    <w:p w:rsidR="00FC325E" w:rsidRDefault="00FC325E" w:rsidP="00FC325E">
      <w:pPr>
        <w:spacing w:before="4"/>
        <w:ind w:firstLine="720"/>
        <w:rPr>
          <w:rFonts w:cs="Arial"/>
          <w:sz w:val="22"/>
          <w:szCs w:val="22"/>
        </w:rPr>
      </w:pPr>
      <w:r>
        <w:rPr>
          <w:rFonts w:cs="Arial"/>
          <w:sz w:val="22"/>
          <w:szCs w:val="22"/>
        </w:rPr>
        <w:t xml:space="preserve">           (a) </w:t>
      </w:r>
      <w:proofErr w:type="gramStart"/>
      <w:r>
        <w:rPr>
          <w:rFonts w:cs="Arial"/>
          <w:sz w:val="22"/>
          <w:szCs w:val="22"/>
        </w:rPr>
        <w:t>sewage</w:t>
      </w:r>
      <w:proofErr w:type="gramEnd"/>
      <w:r>
        <w:rPr>
          <w:rFonts w:cs="Arial"/>
          <w:sz w:val="22"/>
          <w:szCs w:val="22"/>
        </w:rPr>
        <w:t xml:space="preserve"> and industrial wastewater discharges; </w:t>
      </w:r>
    </w:p>
    <w:p w:rsidR="00FC325E" w:rsidRDefault="00FC325E" w:rsidP="00FC325E">
      <w:pPr>
        <w:spacing w:before="4"/>
        <w:ind w:left="720" w:firstLine="720"/>
        <w:rPr>
          <w:rFonts w:cs="Arial"/>
          <w:sz w:val="22"/>
          <w:szCs w:val="22"/>
        </w:rPr>
      </w:pPr>
      <w:r>
        <w:rPr>
          <w:rFonts w:cs="Arial"/>
          <w:sz w:val="22"/>
          <w:szCs w:val="22"/>
        </w:rPr>
        <w:t xml:space="preserve">(b) </w:t>
      </w:r>
      <w:proofErr w:type="gramStart"/>
      <w:r>
        <w:rPr>
          <w:rFonts w:cs="Arial"/>
          <w:sz w:val="22"/>
          <w:szCs w:val="22"/>
        </w:rPr>
        <w:t>storm</w:t>
      </w:r>
      <w:proofErr w:type="gramEnd"/>
      <w:r>
        <w:rPr>
          <w:rFonts w:cs="Arial"/>
          <w:sz w:val="22"/>
          <w:szCs w:val="22"/>
        </w:rPr>
        <w:t xml:space="preserve"> water overflows; </w:t>
      </w:r>
    </w:p>
    <w:p w:rsidR="00FC325E" w:rsidRDefault="00FC325E" w:rsidP="00FC325E">
      <w:pPr>
        <w:ind w:left="720" w:firstLine="720"/>
        <w:rPr>
          <w:rFonts w:cs="Arial"/>
          <w:sz w:val="22"/>
          <w:szCs w:val="22"/>
        </w:rPr>
      </w:pPr>
      <w:r>
        <w:rPr>
          <w:rFonts w:cs="Arial"/>
          <w:sz w:val="22"/>
          <w:szCs w:val="22"/>
        </w:rPr>
        <w:t xml:space="preserve">(c) </w:t>
      </w:r>
      <w:proofErr w:type="gramStart"/>
      <w:r>
        <w:rPr>
          <w:rFonts w:cs="Arial"/>
          <w:sz w:val="22"/>
          <w:szCs w:val="22"/>
        </w:rPr>
        <w:t>bird</w:t>
      </w:r>
      <w:proofErr w:type="gramEnd"/>
      <w:r>
        <w:rPr>
          <w:rFonts w:cs="Arial"/>
          <w:sz w:val="22"/>
          <w:szCs w:val="22"/>
        </w:rPr>
        <w:t xml:space="preserve"> and animal populations; and </w:t>
      </w:r>
    </w:p>
    <w:p w:rsidR="00FC325E" w:rsidRDefault="00FC325E" w:rsidP="00FC325E">
      <w:pPr>
        <w:spacing w:before="24"/>
        <w:ind w:left="720" w:firstLine="720"/>
        <w:rPr>
          <w:rFonts w:cs="Arial"/>
          <w:sz w:val="22"/>
          <w:szCs w:val="22"/>
        </w:rPr>
      </w:pPr>
      <w:r>
        <w:rPr>
          <w:rFonts w:cs="Arial"/>
          <w:sz w:val="22"/>
          <w:szCs w:val="22"/>
        </w:rPr>
        <w:t xml:space="preserve">(d) </w:t>
      </w:r>
      <w:proofErr w:type="gramStart"/>
      <w:r>
        <w:rPr>
          <w:rFonts w:cs="Arial"/>
          <w:sz w:val="22"/>
          <w:szCs w:val="22"/>
        </w:rPr>
        <w:t>commercial</w:t>
      </w:r>
      <w:proofErr w:type="gramEnd"/>
      <w:r>
        <w:rPr>
          <w:rFonts w:cs="Arial"/>
          <w:sz w:val="22"/>
          <w:szCs w:val="22"/>
        </w:rPr>
        <w:t xml:space="preserve"> and agricultural drainage. </w:t>
      </w:r>
    </w:p>
    <w:p w:rsidR="00FC325E" w:rsidRDefault="00FC325E" w:rsidP="00FC325E">
      <w:pPr>
        <w:ind w:left="1020"/>
        <w:rPr>
          <w:rFonts w:cs="Arial"/>
          <w:sz w:val="22"/>
          <w:szCs w:val="22"/>
        </w:rPr>
      </w:pPr>
      <w:r>
        <w:rPr>
          <w:rFonts w:cs="Arial"/>
          <w:sz w:val="22"/>
          <w:szCs w:val="22"/>
        </w:rPr>
        <w:t xml:space="preserve">(2) The volume and quality of the diluting water, water depth, </w:t>
      </w:r>
      <w:proofErr w:type="gramStart"/>
      <w:r>
        <w:rPr>
          <w:rFonts w:cs="Arial"/>
          <w:sz w:val="22"/>
          <w:szCs w:val="22"/>
        </w:rPr>
        <w:t>water</w:t>
      </w:r>
      <w:proofErr w:type="gramEnd"/>
      <w:r>
        <w:rPr>
          <w:rFonts w:cs="Arial"/>
          <w:sz w:val="22"/>
          <w:szCs w:val="22"/>
        </w:rPr>
        <w:t xml:space="preserve"> surface area, tides and confluence of tributaries, water currents and prevailing winds. </w:t>
      </w:r>
    </w:p>
    <w:p w:rsidR="00FC325E" w:rsidRDefault="00FC325E" w:rsidP="00FC325E">
      <w:pPr>
        <w:rPr>
          <w:rFonts w:cs="Arial"/>
          <w:sz w:val="22"/>
          <w:szCs w:val="22"/>
        </w:rPr>
      </w:pPr>
    </w:p>
    <w:p w:rsidR="00FC325E" w:rsidRDefault="00FC325E" w:rsidP="00FC325E">
      <w:pPr>
        <w:pStyle w:val="BodyTextIndent3"/>
        <w:rPr>
          <w:rFonts w:cs="Arial"/>
          <w:sz w:val="22"/>
          <w:szCs w:val="22"/>
        </w:rPr>
      </w:pPr>
      <w:r>
        <w:rPr>
          <w:rFonts w:cs="Arial"/>
          <w:sz w:val="22"/>
          <w:szCs w:val="22"/>
        </w:rPr>
        <w:t xml:space="preserve">(B) Any variance granted by the Board of Health shall specify the required bacteriological testing schedule, provided that the frequency of bacteriological testing shall not be less than once prior to the bathing season and at least every 30 days thereafter throughout the duration of the bathing season. </w:t>
      </w:r>
    </w:p>
    <w:p w:rsidR="00FC325E" w:rsidRDefault="00FC325E" w:rsidP="00FC325E">
      <w:pPr>
        <w:rPr>
          <w:rFonts w:cs="Arial"/>
          <w:sz w:val="22"/>
          <w:szCs w:val="22"/>
        </w:rPr>
      </w:pPr>
    </w:p>
    <w:p w:rsidR="00FC325E" w:rsidRDefault="00FC325E" w:rsidP="00FC325E">
      <w:pPr>
        <w:ind w:firstLine="720"/>
        <w:rPr>
          <w:rFonts w:cs="Arial"/>
          <w:sz w:val="22"/>
          <w:szCs w:val="22"/>
        </w:rPr>
      </w:pPr>
      <w:r>
        <w:rPr>
          <w:rFonts w:cs="Arial"/>
          <w:sz w:val="22"/>
          <w:szCs w:val="22"/>
        </w:rPr>
        <w:t xml:space="preserve">(C) Any variance granted by a Board of Health or the Department shall expire: </w:t>
      </w:r>
    </w:p>
    <w:p w:rsidR="00FC325E" w:rsidRDefault="00FC325E" w:rsidP="00FC325E">
      <w:pPr>
        <w:spacing w:before="4"/>
        <w:ind w:left="1440"/>
        <w:rPr>
          <w:rFonts w:cs="Arial"/>
          <w:sz w:val="22"/>
          <w:szCs w:val="22"/>
        </w:rPr>
      </w:pPr>
      <w:r>
        <w:rPr>
          <w:rFonts w:cs="Arial"/>
          <w:sz w:val="22"/>
          <w:szCs w:val="22"/>
        </w:rPr>
        <w:t>(1) at any time as determined by the Board of Health</w:t>
      </w:r>
      <w:r>
        <w:rPr>
          <w:rFonts w:cs="Arial"/>
          <w:b/>
          <w:sz w:val="22"/>
          <w:szCs w:val="22"/>
        </w:rPr>
        <w:t xml:space="preserve"> </w:t>
      </w:r>
      <w:r>
        <w:rPr>
          <w:rFonts w:cs="Arial"/>
          <w:sz w:val="22"/>
          <w:szCs w:val="22"/>
        </w:rPr>
        <w:t xml:space="preserve">or the Department, but in no instance greater than four years, at which time the operator may apply for an extension, or </w:t>
      </w:r>
    </w:p>
    <w:p w:rsidR="00FC325E" w:rsidRDefault="00FC325E" w:rsidP="00FC325E">
      <w:pPr>
        <w:spacing w:before="4"/>
        <w:ind w:left="1440"/>
        <w:rPr>
          <w:rFonts w:cs="Arial"/>
          <w:sz w:val="22"/>
          <w:szCs w:val="22"/>
        </w:rPr>
      </w:pPr>
      <w:r>
        <w:rPr>
          <w:rFonts w:cs="Arial"/>
          <w:sz w:val="22"/>
          <w:szCs w:val="22"/>
        </w:rPr>
        <w:t xml:space="preserve">(2) </w:t>
      </w:r>
      <w:proofErr w:type="gramStart"/>
      <w:r>
        <w:rPr>
          <w:rFonts w:cs="Arial"/>
          <w:sz w:val="22"/>
          <w:szCs w:val="22"/>
        </w:rPr>
        <w:t>at</w:t>
      </w:r>
      <w:proofErr w:type="gramEnd"/>
      <w:r>
        <w:rPr>
          <w:rFonts w:cs="Arial"/>
          <w:sz w:val="22"/>
          <w:szCs w:val="22"/>
        </w:rPr>
        <w:t xml:space="preserve"> any time the results of bacterial testing exceed the levels specified in 105 CMR 445.031. </w:t>
      </w:r>
    </w:p>
    <w:p w:rsidR="00FC325E" w:rsidRDefault="00FC325E" w:rsidP="00FC325E">
      <w:pPr>
        <w:spacing w:before="4"/>
        <w:rPr>
          <w:rFonts w:cs="Arial"/>
          <w:sz w:val="22"/>
          <w:szCs w:val="22"/>
        </w:rPr>
      </w:pPr>
    </w:p>
    <w:p w:rsidR="00FC325E" w:rsidRDefault="00FC325E" w:rsidP="00FC325E">
      <w:pPr>
        <w:ind w:left="720"/>
        <w:rPr>
          <w:rFonts w:cs="Arial"/>
          <w:sz w:val="22"/>
          <w:szCs w:val="22"/>
        </w:rPr>
      </w:pPr>
      <w:r>
        <w:rPr>
          <w:rFonts w:cs="Arial"/>
          <w:sz w:val="22"/>
          <w:szCs w:val="22"/>
        </w:rPr>
        <w:t xml:space="preserve">(D) No variance from the requirement of weekly testing shall be granted until the applicant provides the Board of Health or the Department with water quality data collected for at least two complete and consecutive bathing seasons. </w:t>
      </w:r>
    </w:p>
    <w:p w:rsidR="00FC325E" w:rsidRDefault="00FC325E" w:rsidP="00FC325E">
      <w:pPr>
        <w:rPr>
          <w:rFonts w:cs="Arial"/>
          <w:sz w:val="22"/>
          <w:szCs w:val="22"/>
        </w:rPr>
      </w:pPr>
    </w:p>
    <w:p w:rsidR="00FC325E" w:rsidRDefault="00FC325E" w:rsidP="00FC325E">
      <w:pPr>
        <w:ind w:left="720"/>
        <w:rPr>
          <w:rFonts w:cs="Arial"/>
          <w:sz w:val="22"/>
          <w:szCs w:val="22"/>
        </w:rPr>
      </w:pPr>
      <w:r>
        <w:rPr>
          <w:rFonts w:cs="Arial"/>
          <w:sz w:val="22"/>
          <w:szCs w:val="22"/>
        </w:rPr>
        <w:t xml:space="preserve">(E) In granting a variance, the Board of Health or the Department must determine that the enforcement of 105 CMR 445.000 would not serve a significant public health purpose and that the granting of the variance will not conflict with the intent and spirit of these minimum standards. Any variance or other modification authorized to be made by these regulations may be subject to such qualification, revocation, suspension, or other expiration as the Board of Health or the Department expresses in its grant. A variance or </w:t>
      </w:r>
      <w:r>
        <w:rPr>
          <w:rFonts w:cs="Arial"/>
          <w:sz w:val="22"/>
          <w:szCs w:val="22"/>
        </w:rPr>
        <w:lastRenderedPageBreak/>
        <w:t xml:space="preserve">other modification authorized to be made by this regulation may otherwise be revoked, modified, or suspended in whole or in part, only after the holder thereof has been notified in writing and has been given the opportunity to be heard. </w:t>
      </w:r>
    </w:p>
    <w:p w:rsidR="00FC325E" w:rsidRDefault="00FC325E" w:rsidP="00FC325E">
      <w:pPr>
        <w:rPr>
          <w:rFonts w:cs="Arial"/>
          <w:sz w:val="22"/>
          <w:szCs w:val="22"/>
          <w:u w:val="single"/>
        </w:rPr>
      </w:pPr>
    </w:p>
    <w:p w:rsidR="00FC325E" w:rsidRDefault="00FC325E" w:rsidP="00FC325E">
      <w:pPr>
        <w:rPr>
          <w:rFonts w:cs="Arial"/>
          <w:sz w:val="22"/>
          <w:szCs w:val="22"/>
          <w:u w:val="single"/>
        </w:rPr>
      </w:pPr>
      <w:r>
        <w:rPr>
          <w:rFonts w:cs="Arial"/>
          <w:sz w:val="22"/>
          <w:szCs w:val="22"/>
          <w:u w:val="single"/>
        </w:rPr>
        <w:t xml:space="preserve">445.101: Variance to be in Writing </w:t>
      </w:r>
    </w:p>
    <w:p w:rsidR="00FC325E" w:rsidRDefault="00FC325E" w:rsidP="00FC325E">
      <w:pPr>
        <w:ind w:left="720"/>
        <w:rPr>
          <w:rFonts w:cs="Arial"/>
          <w:sz w:val="22"/>
          <w:szCs w:val="22"/>
        </w:rPr>
      </w:pPr>
      <w:r>
        <w:rPr>
          <w:rFonts w:cs="Arial"/>
          <w:sz w:val="22"/>
          <w:szCs w:val="22"/>
        </w:rPr>
        <w:t xml:space="preserve">(A) Any variance granted by the Board of Health or the Department shall be in writing. Any denial for a variance shall also be in writing and shall contain a brief statement of the reasons for denial. A copy of each variance shall be conspicuously posted for 30 days following its issuance and shall, while it is in effect, be available to the public at all reasonable hours in the office of the clerk of the community, or in the office of the Board of Health and in the case of a variance by the Department, at the Department. </w:t>
      </w:r>
    </w:p>
    <w:p w:rsidR="00FC325E" w:rsidRDefault="00FC325E" w:rsidP="00FC325E">
      <w:pPr>
        <w:rPr>
          <w:rFonts w:cs="Arial"/>
          <w:sz w:val="22"/>
          <w:szCs w:val="22"/>
        </w:rPr>
      </w:pPr>
    </w:p>
    <w:p w:rsidR="00FC325E" w:rsidRDefault="00FC325E" w:rsidP="00FC325E">
      <w:pPr>
        <w:pStyle w:val="BodyText2"/>
        <w:spacing w:line="240" w:lineRule="auto"/>
        <w:ind w:left="720"/>
        <w:rPr>
          <w:rFonts w:ascii="Arial" w:hAnsi="Arial" w:cs="Arial"/>
          <w:sz w:val="22"/>
          <w:szCs w:val="22"/>
        </w:rPr>
      </w:pPr>
      <w:r>
        <w:rPr>
          <w:rFonts w:ascii="Arial" w:hAnsi="Arial" w:cs="Arial"/>
          <w:sz w:val="22"/>
          <w:szCs w:val="22"/>
        </w:rPr>
        <w:t xml:space="preserve">(B) The Board of Health shall submit to the Department a notice of the intent to grant a variance. The Department shall approve, disapprove, or modify the variance within 45 days from receipt thereof. If the Department fails to comment within 45 days, its approval shall be presumed. No alteration of any requirement in these regulations shall be made under any variance until the Department approves it or 45 days has elapsed without comment, unless the Board of Health certifies in writing to the Department that an emergency exists. </w:t>
      </w:r>
    </w:p>
    <w:p w:rsidR="00FC325E" w:rsidRDefault="00FC325E" w:rsidP="00FC325E">
      <w:pPr>
        <w:ind w:left="720" w:firstLine="720"/>
        <w:rPr>
          <w:rFonts w:cs="Arial"/>
          <w:sz w:val="22"/>
          <w:szCs w:val="22"/>
        </w:rPr>
      </w:pPr>
    </w:p>
    <w:p w:rsidR="00FC325E" w:rsidRDefault="00FC325E" w:rsidP="00FC325E">
      <w:pPr>
        <w:tabs>
          <w:tab w:val="left" w:pos="1200"/>
          <w:tab w:val="left" w:pos="1555"/>
          <w:tab w:val="left" w:pos="1915"/>
          <w:tab w:val="left" w:pos="2275"/>
          <w:tab w:val="left" w:pos="2635"/>
          <w:tab w:val="left" w:pos="2995"/>
          <w:tab w:val="left" w:pos="7675"/>
        </w:tabs>
        <w:jc w:val="both"/>
        <w:rPr>
          <w:rFonts w:cs="Arial"/>
          <w:sz w:val="22"/>
          <w:szCs w:val="22"/>
        </w:rPr>
      </w:pPr>
      <w:r>
        <w:rPr>
          <w:rFonts w:cs="Arial"/>
          <w:sz w:val="22"/>
          <w:szCs w:val="22"/>
          <w:u w:val="single"/>
        </w:rPr>
        <w:t>445.300:   Permit - Issuance</w:t>
      </w:r>
    </w:p>
    <w:p w:rsidR="00FC325E" w:rsidRDefault="00FC325E" w:rsidP="00FC325E">
      <w:pPr>
        <w:tabs>
          <w:tab w:val="left" w:pos="1200"/>
          <w:tab w:val="left" w:pos="1555"/>
          <w:tab w:val="left" w:pos="1915"/>
          <w:tab w:val="left" w:pos="2275"/>
          <w:tab w:val="left" w:pos="2635"/>
          <w:tab w:val="left" w:pos="2995"/>
          <w:tab w:val="left" w:pos="7675"/>
        </w:tabs>
        <w:ind w:left="1200"/>
        <w:rPr>
          <w:rFonts w:cs="Arial"/>
          <w:sz w:val="22"/>
          <w:szCs w:val="22"/>
        </w:rPr>
      </w:pPr>
      <w:r>
        <w:rPr>
          <w:rFonts w:cs="Arial"/>
          <w:sz w:val="22"/>
          <w:szCs w:val="22"/>
        </w:rPr>
        <w:t xml:space="preserve">(A)   Permit Required </w:t>
      </w:r>
      <w:proofErr w:type="gramStart"/>
      <w:r>
        <w:rPr>
          <w:rFonts w:cs="Arial"/>
          <w:sz w:val="22"/>
          <w:szCs w:val="22"/>
        </w:rPr>
        <w:t>to Operate</w:t>
      </w:r>
      <w:proofErr w:type="gramEnd"/>
      <w:r>
        <w:rPr>
          <w:rFonts w:cs="Arial"/>
          <w:sz w:val="22"/>
          <w:szCs w:val="22"/>
        </w:rPr>
        <w:t>.  After May 28, 2010 no person shall commence the operation of, or continue to operate, a bathing beach unless the operator is the holder of a valid permit issued by the Board of Health or the Department.</w:t>
      </w:r>
    </w:p>
    <w:p w:rsidR="00FC325E" w:rsidRDefault="00FC325E" w:rsidP="00FC325E">
      <w:pPr>
        <w:tabs>
          <w:tab w:val="left" w:pos="1200"/>
          <w:tab w:val="left" w:pos="1555"/>
          <w:tab w:val="left" w:pos="1915"/>
          <w:tab w:val="left" w:pos="2275"/>
          <w:tab w:val="left" w:pos="2635"/>
          <w:tab w:val="left" w:pos="2995"/>
          <w:tab w:val="left" w:pos="7675"/>
        </w:tabs>
        <w:rPr>
          <w:rFonts w:cs="Arial"/>
          <w:sz w:val="22"/>
          <w:szCs w:val="22"/>
        </w:rPr>
      </w:pPr>
    </w:p>
    <w:p w:rsidR="00FC325E" w:rsidRDefault="00FC325E" w:rsidP="00FC325E">
      <w:pPr>
        <w:tabs>
          <w:tab w:val="left" w:pos="1200"/>
          <w:tab w:val="left" w:pos="1555"/>
          <w:tab w:val="left" w:pos="1915"/>
          <w:tab w:val="left" w:pos="2275"/>
          <w:tab w:val="left" w:pos="2635"/>
          <w:tab w:val="left" w:pos="2995"/>
          <w:tab w:val="left" w:pos="7675"/>
        </w:tabs>
        <w:ind w:left="1200"/>
        <w:rPr>
          <w:rFonts w:cs="Arial"/>
          <w:sz w:val="22"/>
          <w:szCs w:val="22"/>
        </w:rPr>
      </w:pPr>
      <w:r>
        <w:rPr>
          <w:rFonts w:cs="Arial"/>
          <w:sz w:val="22"/>
          <w:szCs w:val="22"/>
        </w:rPr>
        <w:t>(B)   Application.  By no later than April 26, 2010, any person currently operating a bathing beach desiring to continue operating said beach shall file a written application for a permit with the Board of Health, on forms prepared by the Department and obtained from the Board of Health.  Any information as required by the Board of Health and payment of any fee required by local bylaw, ordinance or regulation shall accompany the application.</w:t>
      </w:r>
    </w:p>
    <w:p w:rsidR="00FC325E" w:rsidRDefault="00FC325E" w:rsidP="00FC325E">
      <w:pPr>
        <w:tabs>
          <w:tab w:val="left" w:pos="1200"/>
          <w:tab w:val="left" w:pos="1555"/>
          <w:tab w:val="left" w:pos="1915"/>
          <w:tab w:val="left" w:pos="2275"/>
          <w:tab w:val="left" w:pos="2635"/>
          <w:tab w:val="left" w:pos="2995"/>
          <w:tab w:val="left" w:pos="7675"/>
        </w:tabs>
        <w:rPr>
          <w:rFonts w:cs="Arial"/>
          <w:sz w:val="22"/>
          <w:szCs w:val="22"/>
        </w:rPr>
      </w:pPr>
    </w:p>
    <w:p w:rsidR="00FC325E" w:rsidRDefault="00FC325E" w:rsidP="00FC325E">
      <w:pPr>
        <w:tabs>
          <w:tab w:val="left" w:pos="1200"/>
          <w:tab w:val="left" w:pos="1555"/>
          <w:tab w:val="left" w:pos="1915"/>
          <w:tab w:val="left" w:pos="2275"/>
          <w:tab w:val="left" w:pos="2635"/>
          <w:tab w:val="left" w:pos="2995"/>
          <w:tab w:val="left" w:pos="7675"/>
        </w:tabs>
        <w:ind w:left="1200"/>
        <w:rPr>
          <w:rFonts w:cs="Arial"/>
          <w:sz w:val="22"/>
          <w:szCs w:val="22"/>
        </w:rPr>
      </w:pPr>
      <w:r>
        <w:rPr>
          <w:rFonts w:cs="Arial"/>
          <w:sz w:val="22"/>
          <w:szCs w:val="22"/>
        </w:rPr>
        <w:t>(C)   Permit.  Upon receipt of a completed application form and any applicable fee, the Board of Health shall review the information to determine if the beach meets the criteria established in 105 CMR 445.000. If so, the Board of Health shall make a determination within 30 days for existing applicants or 60 days for new applicants whether to issue a permit to the operator or the proposed operator to operate a bathing beach, on a form provided by the Department.</w:t>
      </w:r>
    </w:p>
    <w:p w:rsidR="00FC325E" w:rsidRDefault="00FC325E" w:rsidP="00FC325E">
      <w:pPr>
        <w:tabs>
          <w:tab w:val="left" w:pos="1200"/>
          <w:tab w:val="left" w:pos="1555"/>
          <w:tab w:val="left" w:pos="1915"/>
          <w:tab w:val="left" w:pos="2275"/>
          <w:tab w:val="left" w:pos="2635"/>
          <w:tab w:val="left" w:pos="2995"/>
          <w:tab w:val="left" w:pos="7675"/>
        </w:tabs>
        <w:rPr>
          <w:rFonts w:cs="Arial"/>
          <w:sz w:val="22"/>
          <w:szCs w:val="22"/>
        </w:rPr>
      </w:pPr>
    </w:p>
    <w:p w:rsidR="00FC325E" w:rsidRDefault="00FC325E" w:rsidP="00FC325E">
      <w:pPr>
        <w:tabs>
          <w:tab w:val="left" w:pos="1200"/>
          <w:tab w:val="left" w:pos="1555"/>
          <w:tab w:val="left" w:pos="1915"/>
          <w:tab w:val="left" w:pos="2275"/>
          <w:tab w:val="left" w:pos="2635"/>
          <w:tab w:val="left" w:pos="2995"/>
          <w:tab w:val="left" w:pos="7675"/>
        </w:tabs>
        <w:ind w:left="1200"/>
        <w:rPr>
          <w:rFonts w:cs="Arial"/>
          <w:sz w:val="22"/>
          <w:szCs w:val="22"/>
        </w:rPr>
      </w:pPr>
      <w:r>
        <w:rPr>
          <w:rFonts w:cs="Arial"/>
          <w:sz w:val="22"/>
          <w:szCs w:val="22"/>
        </w:rPr>
        <w:t xml:space="preserve">(D)   Expiration and Renewal of Permit. </w:t>
      </w:r>
    </w:p>
    <w:p w:rsidR="00FC325E" w:rsidRDefault="00FC325E" w:rsidP="00FC325E">
      <w:pPr>
        <w:tabs>
          <w:tab w:val="left" w:pos="1200"/>
          <w:tab w:val="left" w:pos="1555"/>
          <w:tab w:val="left" w:pos="1915"/>
          <w:tab w:val="left" w:pos="2275"/>
          <w:tab w:val="left" w:pos="2635"/>
          <w:tab w:val="left" w:pos="2995"/>
          <w:tab w:val="left" w:pos="7675"/>
        </w:tabs>
        <w:ind w:left="1555"/>
        <w:rPr>
          <w:rFonts w:cs="Arial"/>
          <w:sz w:val="22"/>
          <w:szCs w:val="22"/>
        </w:rPr>
      </w:pPr>
      <w:r>
        <w:rPr>
          <w:rFonts w:cs="Arial"/>
          <w:sz w:val="22"/>
          <w:szCs w:val="22"/>
        </w:rPr>
        <w:t>(1)   A permit shall expire no later than two years from the date issued.</w:t>
      </w:r>
    </w:p>
    <w:p w:rsidR="00FC325E" w:rsidRDefault="00FC325E" w:rsidP="00FC325E">
      <w:pPr>
        <w:tabs>
          <w:tab w:val="left" w:pos="1200"/>
          <w:tab w:val="left" w:pos="1555"/>
          <w:tab w:val="left" w:pos="1915"/>
          <w:tab w:val="left" w:pos="2275"/>
          <w:tab w:val="left" w:pos="2635"/>
          <w:tab w:val="left" w:pos="2995"/>
          <w:tab w:val="left" w:pos="7675"/>
        </w:tabs>
        <w:ind w:left="1555"/>
        <w:rPr>
          <w:rFonts w:cs="Arial"/>
          <w:sz w:val="22"/>
          <w:szCs w:val="22"/>
        </w:rPr>
      </w:pPr>
      <w:r>
        <w:rPr>
          <w:rFonts w:cs="Arial"/>
          <w:sz w:val="22"/>
          <w:szCs w:val="22"/>
        </w:rPr>
        <w:t>(2)   A bathing beach permit may be renewed by applying at least 30 days prior to the expiration of the permit.  Renewal application forms prepared by the Department shall be obtained from the Board of Health.</w:t>
      </w:r>
    </w:p>
    <w:p w:rsidR="00FC325E" w:rsidRDefault="00FC325E" w:rsidP="00FC325E">
      <w:pPr>
        <w:tabs>
          <w:tab w:val="left" w:pos="1200"/>
          <w:tab w:val="left" w:pos="1555"/>
          <w:tab w:val="left" w:pos="1915"/>
          <w:tab w:val="left" w:pos="2275"/>
          <w:tab w:val="left" w:pos="2635"/>
          <w:tab w:val="left" w:pos="2995"/>
          <w:tab w:val="left" w:pos="7675"/>
        </w:tabs>
        <w:ind w:left="1555"/>
        <w:rPr>
          <w:rFonts w:cs="Arial"/>
          <w:sz w:val="22"/>
          <w:szCs w:val="22"/>
        </w:rPr>
      </w:pPr>
      <w:r>
        <w:rPr>
          <w:rFonts w:cs="Arial"/>
          <w:sz w:val="22"/>
          <w:szCs w:val="22"/>
        </w:rPr>
        <w:t>(3)   Upon receipt of a completed renewal application form and any applicable fee, the Board of Health shall issue a renewal permit, provided that the conditions for operation set forth in 105 CMR 445.000 are satisfied. The Board of Health may suspend, revoke, or refuse to renew a permit to an operator who is in repeated non-compliance with 105 CMR 445.000.</w:t>
      </w:r>
    </w:p>
    <w:p w:rsidR="00FC325E" w:rsidRDefault="00FC325E" w:rsidP="00FC325E">
      <w:pPr>
        <w:tabs>
          <w:tab w:val="left" w:pos="1200"/>
          <w:tab w:val="left" w:pos="1555"/>
          <w:tab w:val="left" w:pos="1915"/>
          <w:tab w:val="left" w:pos="2275"/>
          <w:tab w:val="left" w:pos="2635"/>
          <w:tab w:val="left" w:pos="2995"/>
          <w:tab w:val="left" w:pos="7675"/>
        </w:tabs>
        <w:ind w:left="1555"/>
        <w:rPr>
          <w:rFonts w:cs="Arial"/>
          <w:sz w:val="22"/>
          <w:szCs w:val="22"/>
        </w:rPr>
      </w:pPr>
      <w:r>
        <w:rPr>
          <w:rFonts w:cs="Arial"/>
          <w:sz w:val="22"/>
          <w:szCs w:val="22"/>
        </w:rPr>
        <w:lastRenderedPageBreak/>
        <w:t>(4)   If a permit expires while a timely filed application for renewal is pending, the bathing beach shall continue to operate under the expired permit until a new permit is issued or the renewal application is denied.</w:t>
      </w:r>
    </w:p>
    <w:p w:rsidR="00FC325E" w:rsidRDefault="00FC325E" w:rsidP="00FC325E">
      <w:pPr>
        <w:tabs>
          <w:tab w:val="left" w:pos="1200"/>
          <w:tab w:val="left" w:pos="1555"/>
          <w:tab w:val="left" w:pos="1915"/>
          <w:tab w:val="left" w:pos="2275"/>
          <w:tab w:val="left" w:pos="2635"/>
          <w:tab w:val="left" w:pos="2995"/>
          <w:tab w:val="left" w:pos="7675"/>
        </w:tabs>
        <w:rPr>
          <w:rFonts w:cs="Arial"/>
          <w:b/>
          <w:sz w:val="22"/>
          <w:szCs w:val="22"/>
        </w:rPr>
      </w:pPr>
    </w:p>
    <w:p w:rsidR="00FC325E" w:rsidRDefault="00FC325E" w:rsidP="00FC325E">
      <w:pPr>
        <w:tabs>
          <w:tab w:val="left" w:pos="1200"/>
          <w:tab w:val="left" w:pos="1555"/>
          <w:tab w:val="left" w:pos="1915"/>
          <w:tab w:val="left" w:pos="2275"/>
          <w:tab w:val="left" w:pos="2635"/>
          <w:tab w:val="left" w:pos="2995"/>
          <w:tab w:val="left" w:pos="7675"/>
        </w:tabs>
        <w:rPr>
          <w:rFonts w:cs="Arial"/>
          <w:sz w:val="22"/>
          <w:szCs w:val="22"/>
          <w:u w:val="single"/>
        </w:rPr>
      </w:pPr>
      <w:r>
        <w:rPr>
          <w:rFonts w:cs="Arial"/>
          <w:sz w:val="22"/>
          <w:szCs w:val="22"/>
          <w:u w:val="single"/>
        </w:rPr>
        <w:t>445.400: General Administration</w:t>
      </w:r>
    </w:p>
    <w:p w:rsidR="00FC325E" w:rsidRDefault="00FC325E" w:rsidP="00FC325E">
      <w:pPr>
        <w:tabs>
          <w:tab w:val="left" w:pos="1200"/>
          <w:tab w:val="left" w:pos="1555"/>
          <w:tab w:val="left" w:pos="1915"/>
          <w:tab w:val="left" w:pos="2275"/>
          <w:tab w:val="left" w:pos="2635"/>
          <w:tab w:val="left" w:pos="2995"/>
          <w:tab w:val="left" w:pos="7675"/>
        </w:tabs>
        <w:ind w:left="1200"/>
        <w:rPr>
          <w:rFonts w:cs="Arial"/>
          <w:sz w:val="22"/>
          <w:szCs w:val="22"/>
        </w:rPr>
      </w:pPr>
      <w:r>
        <w:rPr>
          <w:rFonts w:cs="Arial"/>
          <w:sz w:val="22"/>
          <w:szCs w:val="22"/>
        </w:rPr>
        <w:t xml:space="preserve">The provisions of </w:t>
      </w:r>
      <w:bookmarkStart w:id="133" w:name="OLE_LINK3"/>
      <w:r>
        <w:rPr>
          <w:rFonts w:cs="Arial"/>
          <w:sz w:val="22"/>
          <w:szCs w:val="22"/>
        </w:rPr>
        <w:t>105 CMR 400.000</w:t>
      </w:r>
      <w:bookmarkEnd w:id="133"/>
      <w:r>
        <w:rPr>
          <w:rFonts w:cs="Arial"/>
          <w:sz w:val="22"/>
          <w:szCs w:val="22"/>
        </w:rPr>
        <w:t xml:space="preserve"> shall govern the administration and enforcement of 105 CMR 445.000.</w:t>
      </w:r>
    </w:p>
    <w:p w:rsidR="00FC325E" w:rsidRDefault="00FC325E" w:rsidP="00FC325E">
      <w:pPr>
        <w:tabs>
          <w:tab w:val="left" w:pos="1200"/>
          <w:tab w:val="left" w:pos="1555"/>
          <w:tab w:val="left" w:pos="1915"/>
          <w:tab w:val="left" w:pos="2275"/>
          <w:tab w:val="left" w:pos="2635"/>
          <w:tab w:val="left" w:pos="2995"/>
          <w:tab w:val="left" w:pos="7675"/>
        </w:tabs>
        <w:ind w:left="1200"/>
        <w:rPr>
          <w:rFonts w:cs="Arial"/>
          <w:sz w:val="22"/>
          <w:szCs w:val="22"/>
        </w:rPr>
      </w:pPr>
    </w:p>
    <w:p w:rsidR="00FC325E" w:rsidRDefault="00FC325E" w:rsidP="00FC325E">
      <w:pPr>
        <w:rPr>
          <w:rFonts w:cs="Arial"/>
          <w:sz w:val="22"/>
          <w:szCs w:val="22"/>
          <w:u w:val="single"/>
        </w:rPr>
      </w:pPr>
      <w:r>
        <w:rPr>
          <w:rFonts w:cs="Arial"/>
          <w:sz w:val="22"/>
          <w:szCs w:val="22"/>
          <w:u w:val="single"/>
        </w:rPr>
        <w:t xml:space="preserve">445.500: Severability </w:t>
      </w:r>
    </w:p>
    <w:p w:rsidR="00FC325E" w:rsidRDefault="00FC325E" w:rsidP="00FC325E">
      <w:pPr>
        <w:ind w:left="720" w:firstLine="720"/>
        <w:rPr>
          <w:rFonts w:cs="Arial"/>
          <w:sz w:val="22"/>
          <w:szCs w:val="22"/>
        </w:rPr>
      </w:pPr>
      <w:r>
        <w:rPr>
          <w:rFonts w:cs="Arial"/>
          <w:sz w:val="22"/>
          <w:szCs w:val="22"/>
        </w:rPr>
        <w:t xml:space="preserve">In the event that any section of 105 CMR 445.000 is found to be invalid or unconstitutional, the remaining sections shall not be affected and shall remain in full force and effect. To this end, the provisions of this regulation are hereby declared severable. </w:t>
      </w:r>
    </w:p>
    <w:p w:rsidR="00FC325E" w:rsidRDefault="00FC325E" w:rsidP="00FC325E">
      <w:pPr>
        <w:jc w:val="center"/>
        <w:rPr>
          <w:rFonts w:cs="Arial"/>
          <w:sz w:val="22"/>
          <w:szCs w:val="22"/>
        </w:rPr>
      </w:pPr>
      <w:r>
        <w:rPr>
          <w:rFonts w:cs="Arial"/>
          <w:sz w:val="22"/>
          <w:szCs w:val="22"/>
        </w:rPr>
        <w:t xml:space="preserve"> </w:t>
      </w:r>
    </w:p>
    <w:p w:rsidR="00FC325E" w:rsidRDefault="00FC325E" w:rsidP="00FC325E">
      <w:pPr>
        <w:rPr>
          <w:szCs w:val="23"/>
        </w:rPr>
      </w:pPr>
    </w:p>
    <w:p w:rsidR="00FC325E" w:rsidRDefault="00FC325E" w:rsidP="00FC325E">
      <w:pPr>
        <w:rPr>
          <w:szCs w:val="23"/>
        </w:rPr>
      </w:pPr>
    </w:p>
    <w:p w:rsidR="00FC325E" w:rsidRDefault="00FC325E" w:rsidP="00FC325E">
      <w:pPr>
        <w:pStyle w:val="BodyTextIndent"/>
        <w:spacing w:after="0"/>
        <w:rPr>
          <w:color w:val="000000"/>
          <w:szCs w:val="23"/>
        </w:rPr>
      </w:pPr>
      <w:r>
        <w:rPr>
          <w:rFonts w:cs="Arial"/>
          <w:b/>
          <w:bCs/>
          <w:smallCaps/>
          <w:szCs w:val="23"/>
        </w:rPr>
        <w:br w:type="page"/>
      </w:r>
    </w:p>
    <w:p w:rsidR="00FC325E" w:rsidRDefault="00FC325E" w:rsidP="00FC325E">
      <w:pPr>
        <w:pStyle w:val="BodyTextIndent"/>
        <w:spacing w:after="0"/>
        <w:rPr>
          <w:color w:val="000000"/>
          <w:szCs w:val="23"/>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pPr>
      <w:r>
        <w:rPr>
          <w:b/>
          <w:bCs/>
          <w:lang w:val="en"/>
        </w:rPr>
        <w:t>This page is intentionally left blank.</w:t>
      </w:r>
    </w:p>
    <w:p w:rsidR="00FC325E" w:rsidRDefault="00FC325E" w:rsidP="00FC325E">
      <w:pPr>
        <w:pStyle w:val="BodyTextIndent"/>
        <w:spacing w:after="0"/>
        <w:rPr>
          <w:color w:val="000000"/>
          <w:szCs w:val="23"/>
        </w:rPr>
      </w:pPr>
    </w:p>
    <w:p w:rsidR="00FC325E" w:rsidRDefault="00FC325E" w:rsidP="00FC325E">
      <w:pPr>
        <w:pStyle w:val="BodyTextIndent"/>
        <w:spacing w:after="0"/>
        <w:rPr>
          <w:color w:val="000000"/>
          <w:szCs w:val="23"/>
        </w:rPr>
      </w:pPr>
    </w:p>
    <w:p w:rsidR="00FC325E" w:rsidRDefault="00FC325E" w:rsidP="00FC325E">
      <w:pPr>
        <w:pStyle w:val="BodyTextIndent"/>
        <w:spacing w:after="0"/>
        <w:rPr>
          <w:color w:val="000000"/>
          <w:szCs w:val="23"/>
        </w:rPr>
      </w:pPr>
    </w:p>
    <w:p w:rsidR="00FC325E" w:rsidRDefault="00FC325E" w:rsidP="00FC325E">
      <w:pPr>
        <w:pStyle w:val="BodyTextIndent"/>
        <w:spacing w:after="0"/>
        <w:rPr>
          <w:color w:val="000000"/>
          <w:szCs w:val="23"/>
        </w:rPr>
      </w:pPr>
    </w:p>
    <w:p w:rsidR="00FC325E" w:rsidRDefault="00FC325E" w:rsidP="00FC325E">
      <w:pPr>
        <w:rPr>
          <w:rFonts w:cs="Arial"/>
          <w:b/>
          <w:bCs/>
          <w:smallCaps/>
          <w:szCs w:val="23"/>
        </w:rPr>
      </w:pPr>
      <w:r>
        <w:rPr>
          <w:rFonts w:ascii="Times New Roman" w:hAnsi="Times New Roman"/>
          <w:color w:val="000000"/>
          <w:szCs w:val="23"/>
        </w:rPr>
        <w:br w:type="page"/>
      </w:r>
      <w:r>
        <w:rPr>
          <w:rFonts w:cs="Arial"/>
          <w:b/>
          <w:bCs/>
          <w:smallCaps/>
          <w:szCs w:val="23"/>
        </w:rPr>
        <w:lastRenderedPageBreak/>
        <w:t>Appendix</w:t>
      </w:r>
    </w:p>
    <w:p w:rsidR="00FC325E" w:rsidRDefault="00FC325E" w:rsidP="00FC325E">
      <w:pPr>
        <w:ind w:firstLine="720"/>
        <w:rPr>
          <w:rFonts w:cs="Arial"/>
          <w:b/>
          <w:bCs/>
          <w:smallCaps/>
          <w:szCs w:val="23"/>
        </w:rPr>
      </w:pPr>
    </w:p>
    <w:p w:rsidR="00FC325E" w:rsidRDefault="00FC325E" w:rsidP="00FC325E">
      <w:pPr>
        <w:rPr>
          <w:b/>
          <w:sz w:val="36"/>
        </w:rPr>
      </w:pPr>
      <w:bookmarkStart w:id="134" w:name="_Toc106008203"/>
      <w:r>
        <w:rPr>
          <w:b/>
          <w:sz w:val="36"/>
        </w:rPr>
        <w:t xml:space="preserve">B. </w:t>
      </w:r>
      <w:bookmarkEnd w:id="134"/>
      <w:r>
        <w:rPr>
          <w:b/>
          <w:sz w:val="36"/>
        </w:rPr>
        <w:t>General Laws of Massachusetts</w:t>
      </w:r>
    </w:p>
    <w:p w:rsidR="00FC325E" w:rsidRDefault="00FC325E" w:rsidP="00FC325E">
      <w:pPr>
        <w:pStyle w:val="BodyTextIndent"/>
        <w:spacing w:after="0"/>
        <w:rPr>
          <w:color w:val="000000"/>
          <w:szCs w:val="23"/>
        </w:rPr>
      </w:pPr>
      <w:r>
        <w:br w:type="page"/>
      </w: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pPr>
      <w:r>
        <w:rPr>
          <w:b/>
          <w:bCs/>
          <w:lang w:val="en"/>
        </w:rPr>
        <w:t>This page is intentionally left blank.</w:t>
      </w:r>
    </w:p>
    <w:p w:rsidR="00FC325E" w:rsidRDefault="00FC325E" w:rsidP="00FC325E">
      <w:pPr>
        <w:pStyle w:val="BodyTextIndent"/>
        <w:spacing w:after="0"/>
        <w:rPr>
          <w:color w:val="000000"/>
          <w:szCs w:val="23"/>
        </w:rPr>
      </w:pPr>
    </w:p>
    <w:p w:rsidR="00FC325E" w:rsidRDefault="00FC325E" w:rsidP="00FC325E">
      <w:pPr>
        <w:pStyle w:val="BodyTextIndent"/>
        <w:spacing w:after="0"/>
        <w:rPr>
          <w:color w:val="000000"/>
          <w:szCs w:val="23"/>
        </w:rPr>
      </w:pPr>
    </w:p>
    <w:p w:rsidR="00FC325E" w:rsidRDefault="00FC325E" w:rsidP="00FC325E">
      <w:pPr>
        <w:pStyle w:val="BodyTextIndent"/>
        <w:spacing w:after="0"/>
        <w:rPr>
          <w:color w:val="000000"/>
          <w:szCs w:val="23"/>
        </w:rPr>
      </w:pPr>
    </w:p>
    <w:p w:rsidR="00FC325E" w:rsidRDefault="00FC325E" w:rsidP="00FC325E">
      <w:pPr>
        <w:pStyle w:val="BodyTextIndent"/>
        <w:spacing w:after="0"/>
        <w:rPr>
          <w:color w:val="000000"/>
          <w:szCs w:val="23"/>
        </w:rPr>
      </w:pPr>
    </w:p>
    <w:p w:rsidR="00FC325E" w:rsidRDefault="00FC325E" w:rsidP="00FC325E">
      <w:pPr>
        <w:jc w:val="center"/>
        <w:rPr>
          <w:b/>
          <w:sz w:val="32"/>
        </w:rPr>
      </w:pPr>
      <w:r>
        <w:rPr>
          <w:rFonts w:ascii="Times New Roman" w:hAnsi="Times New Roman"/>
          <w:color w:val="000000"/>
          <w:szCs w:val="23"/>
        </w:rPr>
        <w:br w:type="page"/>
      </w:r>
      <w:r>
        <w:rPr>
          <w:b/>
          <w:sz w:val="32"/>
        </w:rPr>
        <w:lastRenderedPageBreak/>
        <w:t>GENERAL LAWS OF MASSACHUSETTS</w:t>
      </w:r>
    </w:p>
    <w:p w:rsidR="00FC325E" w:rsidRDefault="00FC325E" w:rsidP="00FC325E">
      <w:pPr>
        <w:ind w:left="-1440" w:firstLine="1440"/>
        <w:jc w:val="center"/>
        <w:rPr>
          <w:rFonts w:cs="Arial"/>
          <w:szCs w:val="23"/>
        </w:rPr>
      </w:pPr>
      <w:r>
        <w:rPr>
          <w:rFonts w:cs="Arial"/>
          <w:b/>
          <w:bCs/>
          <w:szCs w:val="23"/>
        </w:rPr>
        <w:t xml:space="preserve">PART I. </w:t>
      </w:r>
    </w:p>
    <w:p w:rsidR="00FC325E" w:rsidRDefault="00FC325E" w:rsidP="00FC325E">
      <w:pPr>
        <w:jc w:val="center"/>
        <w:rPr>
          <w:rFonts w:cs="Arial"/>
          <w:szCs w:val="23"/>
        </w:rPr>
      </w:pPr>
      <w:r>
        <w:rPr>
          <w:rFonts w:cs="Arial"/>
          <w:b/>
          <w:bCs/>
          <w:szCs w:val="23"/>
        </w:rPr>
        <w:t>ADMINISTRATION OF THE GOVERNMENT</w:t>
      </w:r>
    </w:p>
    <w:p w:rsidR="00FC325E" w:rsidRDefault="00C1674A" w:rsidP="00FC325E">
      <w:pPr>
        <w:jc w:val="center"/>
        <w:rPr>
          <w:rFonts w:cs="Arial"/>
          <w:szCs w:val="23"/>
        </w:rPr>
      </w:pPr>
      <w:r>
        <w:rPr>
          <w:rFonts w:cs="Arial"/>
          <w:szCs w:val="23"/>
        </w:rPr>
        <w:pict>
          <v:rect id="_x0000_i1026" style="width:468pt;height:1.5pt" o:hralign="center" o:hrstd="t" o:hr="t" fillcolor="gray" stroked="f"/>
        </w:pict>
      </w:r>
    </w:p>
    <w:p w:rsidR="00FC325E" w:rsidRDefault="00FC325E" w:rsidP="00FC325E">
      <w:pPr>
        <w:jc w:val="center"/>
        <w:rPr>
          <w:rFonts w:cs="Arial"/>
          <w:szCs w:val="23"/>
        </w:rPr>
      </w:pPr>
      <w:proofErr w:type="gramStart"/>
      <w:r>
        <w:rPr>
          <w:rFonts w:cs="Arial"/>
          <w:b/>
          <w:bCs/>
          <w:szCs w:val="23"/>
        </w:rPr>
        <w:t>TITLE XVI.</w:t>
      </w:r>
      <w:proofErr w:type="gramEnd"/>
    </w:p>
    <w:p w:rsidR="00FC325E" w:rsidRDefault="00FC325E" w:rsidP="00FC325E">
      <w:pPr>
        <w:jc w:val="center"/>
        <w:rPr>
          <w:rFonts w:cs="Arial"/>
          <w:szCs w:val="23"/>
        </w:rPr>
      </w:pPr>
      <w:r>
        <w:rPr>
          <w:rFonts w:cs="Arial"/>
          <w:b/>
          <w:bCs/>
          <w:szCs w:val="23"/>
        </w:rPr>
        <w:t>PUBLIC HEALTH</w:t>
      </w:r>
    </w:p>
    <w:p w:rsidR="00FC325E" w:rsidRDefault="00C1674A" w:rsidP="00FC325E">
      <w:pPr>
        <w:jc w:val="center"/>
        <w:rPr>
          <w:rFonts w:cs="Arial"/>
          <w:szCs w:val="23"/>
        </w:rPr>
      </w:pPr>
      <w:r>
        <w:rPr>
          <w:rFonts w:cs="Arial"/>
          <w:szCs w:val="23"/>
        </w:rPr>
        <w:pict>
          <v:rect id="_x0000_i1027" style="width:468pt;height:1.5pt" o:hralign="center" o:hrstd="t" o:hr="t" fillcolor="gray" stroked="f"/>
        </w:pict>
      </w:r>
    </w:p>
    <w:p w:rsidR="00FC325E" w:rsidRDefault="00FC325E" w:rsidP="00FC325E">
      <w:pPr>
        <w:rPr>
          <w:rFonts w:cs="Arial"/>
          <w:szCs w:val="23"/>
        </w:rPr>
      </w:pPr>
      <w:proofErr w:type="gramStart"/>
      <w:r>
        <w:rPr>
          <w:rFonts w:cs="Arial"/>
          <w:b/>
          <w:bCs/>
          <w:szCs w:val="23"/>
        </w:rPr>
        <w:t>CHAPTER 111.</w:t>
      </w:r>
      <w:proofErr w:type="gramEnd"/>
      <w:r>
        <w:rPr>
          <w:rFonts w:cs="Arial"/>
          <w:b/>
          <w:bCs/>
          <w:szCs w:val="23"/>
        </w:rPr>
        <w:t xml:space="preserve"> </w:t>
      </w:r>
      <w:r>
        <w:rPr>
          <w:rFonts w:cs="Arial"/>
          <w:szCs w:val="23"/>
        </w:rPr>
        <w:t>PUBLIC HEALTH</w:t>
      </w:r>
    </w:p>
    <w:p w:rsidR="00FC325E" w:rsidRDefault="00C1674A" w:rsidP="00FC325E">
      <w:pPr>
        <w:jc w:val="center"/>
        <w:rPr>
          <w:rFonts w:cs="Arial"/>
          <w:szCs w:val="23"/>
        </w:rPr>
      </w:pPr>
      <w:r>
        <w:rPr>
          <w:rFonts w:cs="Arial"/>
          <w:szCs w:val="23"/>
        </w:rPr>
        <w:pict>
          <v:rect id="_x0000_i1028" style="width:468pt;height:1.5pt" o:hralign="center" o:hrstd="t" o:hr="t" fillcolor="gray" stroked="f"/>
        </w:pict>
      </w:r>
    </w:p>
    <w:p w:rsidR="00FC325E" w:rsidRDefault="00FC325E" w:rsidP="00FC325E">
      <w:pPr>
        <w:jc w:val="center"/>
        <w:rPr>
          <w:rFonts w:cs="Arial"/>
          <w:szCs w:val="23"/>
        </w:rPr>
      </w:pPr>
      <w:r>
        <w:rPr>
          <w:rFonts w:cs="Arial"/>
          <w:b/>
          <w:bCs/>
          <w:szCs w:val="23"/>
        </w:rPr>
        <w:t>DUTIES OF THE DEPARTMENT OF PUBLIC HEALTH</w:t>
      </w:r>
      <w:r>
        <w:rPr>
          <w:rFonts w:cs="Arial"/>
          <w:szCs w:val="23"/>
        </w:rPr>
        <w:t xml:space="preserve"> </w:t>
      </w:r>
    </w:p>
    <w:p w:rsidR="00FC325E" w:rsidRDefault="00FC325E" w:rsidP="00FC325E">
      <w:pPr>
        <w:rPr>
          <w:rFonts w:cs="Arial"/>
          <w:szCs w:val="23"/>
        </w:rPr>
      </w:pPr>
      <w:r>
        <w:rPr>
          <w:rFonts w:cs="Arial"/>
          <w:b/>
          <w:bCs/>
          <w:szCs w:val="23"/>
        </w:rPr>
        <w:t>Chapter 111: Section 5S Public bathing waters; minimum sanitation standards; testing, monitoring and analysis; regulations</w:t>
      </w:r>
    </w:p>
    <w:p w:rsidR="00FC325E" w:rsidRDefault="00FC325E" w:rsidP="00FC325E">
      <w:pPr>
        <w:rPr>
          <w:rFonts w:cs="Arial"/>
          <w:szCs w:val="23"/>
        </w:rPr>
      </w:pPr>
      <w:r>
        <w:rPr>
          <w:rFonts w:cs="Arial"/>
          <w:szCs w:val="23"/>
        </w:rPr>
        <w:t> </w:t>
      </w:r>
    </w:p>
    <w:p w:rsidR="00FC325E" w:rsidRDefault="00FC325E" w:rsidP="00FC325E">
      <w:pPr>
        <w:rPr>
          <w:rFonts w:cs="Arial"/>
          <w:szCs w:val="23"/>
        </w:rPr>
      </w:pPr>
      <w:r>
        <w:rPr>
          <w:rFonts w:cs="Arial"/>
          <w:szCs w:val="23"/>
        </w:rPr>
        <w:t> </w:t>
      </w:r>
      <w:proofErr w:type="gramStart"/>
      <w:r>
        <w:rPr>
          <w:rFonts w:cs="Arial"/>
          <w:szCs w:val="23"/>
        </w:rPr>
        <w:t>Section 5S.</w:t>
      </w:r>
      <w:proofErr w:type="gramEnd"/>
      <w:r>
        <w:rPr>
          <w:rFonts w:cs="Arial"/>
          <w:szCs w:val="23"/>
        </w:rPr>
        <w:t xml:space="preserve"> (a) As used in this section, the following words shall have the following meanings:--</w:t>
      </w:r>
    </w:p>
    <w:p w:rsidR="00FC325E" w:rsidRDefault="00FC325E" w:rsidP="00FC325E">
      <w:pPr>
        <w:rPr>
          <w:rFonts w:cs="Arial"/>
          <w:szCs w:val="23"/>
        </w:rPr>
      </w:pPr>
      <w:r>
        <w:rPr>
          <w:rFonts w:cs="Arial"/>
          <w:szCs w:val="23"/>
        </w:rPr>
        <w:t>  </w:t>
      </w:r>
    </w:p>
    <w:p w:rsidR="00FC325E" w:rsidRDefault="00FC325E" w:rsidP="00FC325E">
      <w:pPr>
        <w:rPr>
          <w:rFonts w:cs="Arial"/>
          <w:szCs w:val="23"/>
        </w:rPr>
      </w:pPr>
      <w:proofErr w:type="gramStart"/>
      <w:r>
        <w:rPr>
          <w:rFonts w:cs="Arial"/>
          <w:szCs w:val="23"/>
        </w:rPr>
        <w:t>“Bathing water”, fresh or salt water adjacent to any public bathing beach or semi-public bathing beach in the commonwealth.</w:t>
      </w:r>
      <w:proofErr w:type="gramEnd"/>
    </w:p>
    <w:p w:rsidR="00FC325E" w:rsidRDefault="00FC325E" w:rsidP="00FC325E">
      <w:pPr>
        <w:rPr>
          <w:rFonts w:cs="Arial"/>
          <w:szCs w:val="23"/>
        </w:rPr>
      </w:pPr>
      <w:r>
        <w:rPr>
          <w:rFonts w:cs="Arial"/>
          <w:szCs w:val="23"/>
        </w:rPr>
        <w:t>  </w:t>
      </w:r>
    </w:p>
    <w:p w:rsidR="00FC325E" w:rsidRDefault="00FC325E" w:rsidP="00FC325E">
      <w:pPr>
        <w:rPr>
          <w:rFonts w:cs="Arial"/>
          <w:szCs w:val="23"/>
        </w:rPr>
      </w:pPr>
      <w:proofErr w:type="gramStart"/>
      <w:r>
        <w:rPr>
          <w:rFonts w:cs="Arial"/>
          <w:szCs w:val="23"/>
        </w:rPr>
        <w:t>“Department”, the department of public health.</w:t>
      </w:r>
      <w:proofErr w:type="gramEnd"/>
    </w:p>
    <w:p w:rsidR="00FC325E" w:rsidRDefault="00FC325E" w:rsidP="00FC325E">
      <w:pPr>
        <w:rPr>
          <w:rFonts w:cs="Arial"/>
          <w:szCs w:val="23"/>
        </w:rPr>
      </w:pPr>
      <w:r>
        <w:rPr>
          <w:rFonts w:cs="Arial"/>
          <w:szCs w:val="23"/>
        </w:rPr>
        <w:t> </w:t>
      </w:r>
    </w:p>
    <w:p w:rsidR="00FC325E" w:rsidRDefault="00FC325E" w:rsidP="00FC325E">
      <w:pPr>
        <w:rPr>
          <w:rFonts w:cs="Arial"/>
          <w:szCs w:val="23"/>
        </w:rPr>
      </w:pPr>
      <w:r>
        <w:rPr>
          <w:rFonts w:cs="Arial"/>
          <w:szCs w:val="23"/>
        </w:rPr>
        <w:t>“Public bathing beach”, a beach open to the general public, whether or not an entry fee is charged, that permits access to bathing waters.</w:t>
      </w:r>
    </w:p>
    <w:p w:rsidR="00FC325E" w:rsidRDefault="00FC325E" w:rsidP="00FC325E">
      <w:pPr>
        <w:rPr>
          <w:rFonts w:cs="Arial"/>
          <w:szCs w:val="23"/>
        </w:rPr>
      </w:pPr>
      <w:r>
        <w:rPr>
          <w:rFonts w:cs="Arial"/>
          <w:szCs w:val="23"/>
        </w:rPr>
        <w:t>  </w:t>
      </w:r>
    </w:p>
    <w:p w:rsidR="00FC325E" w:rsidRDefault="00FC325E" w:rsidP="00FC325E">
      <w:pPr>
        <w:rPr>
          <w:rFonts w:cs="Arial"/>
          <w:szCs w:val="23"/>
        </w:rPr>
      </w:pPr>
      <w:r>
        <w:rPr>
          <w:rFonts w:cs="Arial"/>
          <w:szCs w:val="23"/>
        </w:rPr>
        <w:t>“Semi-public bathing beach”, a bathing beach used in connection with a hotel, motel, trailer park, campground, apartment house, condominium, country club, youth club, school, camp or similar establishment where the primary purpose of the establishment is not the operation of the bathing beach, and where admission to the use of the bathing beach is included in the fee paid for use of the premises. A semi-public bathing beach shall also include a bathing beach operated and maintained solely for the use of members and guests of an organization that maintains such a bathing beach.</w:t>
      </w:r>
    </w:p>
    <w:p w:rsidR="00FC325E" w:rsidRDefault="00FC325E" w:rsidP="00FC325E">
      <w:pPr>
        <w:rPr>
          <w:rFonts w:cs="Arial"/>
          <w:szCs w:val="23"/>
        </w:rPr>
      </w:pPr>
      <w:r>
        <w:rPr>
          <w:rFonts w:cs="Arial"/>
          <w:szCs w:val="23"/>
        </w:rPr>
        <w:t>  </w:t>
      </w:r>
    </w:p>
    <w:p w:rsidR="00FC325E" w:rsidRDefault="00FC325E" w:rsidP="00FC325E">
      <w:pPr>
        <w:rPr>
          <w:rFonts w:cs="Arial"/>
          <w:szCs w:val="23"/>
        </w:rPr>
      </w:pPr>
      <w:r>
        <w:rPr>
          <w:rFonts w:cs="Arial"/>
          <w:szCs w:val="23"/>
        </w:rPr>
        <w:t>(b) The department, in consultation with local health officers, shall establish minimum sanitation standards to protect bathing waters from contamination from the following: (1) sludge deposits and solid refuse; (2) floating solid, grease or scum wastes; (3) oil, hazardous material, and heavy metals; and (4) bacteria, including but not limited to, total coliform, fecal coliform and enterococci bacteria.</w:t>
      </w:r>
    </w:p>
    <w:p w:rsidR="00FC325E" w:rsidRDefault="00FC325E" w:rsidP="00FC325E">
      <w:pPr>
        <w:rPr>
          <w:rFonts w:cs="Arial"/>
          <w:szCs w:val="23"/>
        </w:rPr>
      </w:pPr>
      <w:r>
        <w:rPr>
          <w:rFonts w:cs="Arial"/>
          <w:szCs w:val="23"/>
        </w:rPr>
        <w:t>  </w:t>
      </w:r>
    </w:p>
    <w:p w:rsidR="00FC325E" w:rsidRDefault="00FC325E" w:rsidP="00FC325E">
      <w:pPr>
        <w:rPr>
          <w:rFonts w:cs="Arial"/>
          <w:szCs w:val="23"/>
        </w:rPr>
      </w:pPr>
      <w:r>
        <w:rPr>
          <w:rFonts w:cs="Arial"/>
          <w:szCs w:val="23"/>
        </w:rPr>
        <w:t>(c) Such standards shall establish safe levels of human exposure to such contaminants, and shall further incorporate, at a minimum, the following provisions:--</w:t>
      </w:r>
    </w:p>
    <w:p w:rsidR="00FC325E" w:rsidRDefault="00FC325E" w:rsidP="00FC325E">
      <w:pPr>
        <w:rPr>
          <w:rFonts w:cs="Arial"/>
          <w:szCs w:val="23"/>
        </w:rPr>
      </w:pPr>
      <w:r>
        <w:rPr>
          <w:rFonts w:cs="Arial"/>
          <w:szCs w:val="23"/>
        </w:rPr>
        <w:t>  </w:t>
      </w:r>
    </w:p>
    <w:p w:rsidR="00FC325E" w:rsidRDefault="00FC325E" w:rsidP="00FC325E">
      <w:pPr>
        <w:rPr>
          <w:rFonts w:cs="Arial"/>
          <w:szCs w:val="23"/>
        </w:rPr>
      </w:pPr>
      <w:r>
        <w:rPr>
          <w:rFonts w:cs="Arial"/>
          <w:szCs w:val="23"/>
        </w:rPr>
        <w:t>(1) An officer or an agent of a local board of health shall test, monitor and analyze all bathing waters within its municipality. Every local board of health shall report the results from all testing, monitoring and analysis of bathing waters to the department. The department shall establish such reporting requirements and shall keep public records thereof. The department shall issue an annual report on the state of beach water quality using data that has been reported to the department. The department shall make such data available to the public upon written request.</w:t>
      </w:r>
    </w:p>
    <w:p w:rsidR="00FC325E" w:rsidRDefault="00FC325E" w:rsidP="00FC325E">
      <w:pPr>
        <w:rPr>
          <w:rFonts w:cs="Arial"/>
          <w:szCs w:val="23"/>
        </w:rPr>
      </w:pPr>
      <w:r>
        <w:rPr>
          <w:rFonts w:cs="Arial"/>
          <w:szCs w:val="23"/>
        </w:rPr>
        <w:lastRenderedPageBreak/>
        <w:t> </w:t>
      </w:r>
    </w:p>
    <w:p w:rsidR="00FC325E" w:rsidRDefault="00FC325E" w:rsidP="00FC325E">
      <w:pPr>
        <w:rPr>
          <w:rFonts w:cs="Arial"/>
          <w:szCs w:val="23"/>
        </w:rPr>
      </w:pPr>
      <w:r>
        <w:rPr>
          <w:rFonts w:cs="Arial"/>
          <w:szCs w:val="23"/>
        </w:rPr>
        <w:t> (2) The department shall determine at which sites to conduct testing and monitoring of bathing waters. The department shall consider, but not be limited to, the following factors in determining at which sites to conduct testing and monitoring of bathing waters: (</w:t>
      </w:r>
      <w:proofErr w:type="spellStart"/>
      <w:r>
        <w:rPr>
          <w:rFonts w:cs="Arial"/>
          <w:szCs w:val="23"/>
        </w:rPr>
        <w:t>i</w:t>
      </w:r>
      <w:proofErr w:type="spellEnd"/>
      <w:r>
        <w:rPr>
          <w:rFonts w:cs="Arial"/>
          <w:szCs w:val="23"/>
        </w:rPr>
        <w:t>) prior testing results pursuant to this section for such bathing waters; (ii) the number of people who use the bathing beach annually; and (iii) whether the beach is located adjacent to a storm water drain, sewage, industrial and commercial wastewater discharges, or commercial, industrial and agricultural drains.</w:t>
      </w:r>
    </w:p>
    <w:p w:rsidR="00FC325E" w:rsidRDefault="00FC325E" w:rsidP="00FC325E">
      <w:pPr>
        <w:rPr>
          <w:rFonts w:cs="Arial"/>
          <w:szCs w:val="23"/>
        </w:rPr>
      </w:pPr>
      <w:r>
        <w:rPr>
          <w:rFonts w:cs="Arial"/>
          <w:szCs w:val="23"/>
        </w:rPr>
        <w:t>  </w:t>
      </w:r>
    </w:p>
    <w:p w:rsidR="00FC325E" w:rsidRDefault="00FC325E" w:rsidP="00FC325E">
      <w:pPr>
        <w:rPr>
          <w:rFonts w:cs="Arial"/>
          <w:szCs w:val="23"/>
        </w:rPr>
      </w:pPr>
      <w:r>
        <w:rPr>
          <w:rFonts w:cs="Arial"/>
          <w:szCs w:val="23"/>
        </w:rPr>
        <w:t>(d) The department shall determine at what frequency to conduct testing, monitoring and analysis of bathing waters. Testing, monitoring and analysis shall be conducted on at least a weekly basis during the bathing season, and at such times and under such conditions as shall be sufficient to protect public health and safety. The department may grant a variance from the weekly testing requirement for a public or semi-public bathing beach only where there is a documented history of no sources of pollution, both point and non-point, at the bathing beach, or where such pollution sources at the beach have been fully and completely remediated.</w:t>
      </w:r>
    </w:p>
    <w:p w:rsidR="00FC325E" w:rsidRDefault="00FC325E" w:rsidP="00FC325E">
      <w:pPr>
        <w:rPr>
          <w:rFonts w:cs="Arial"/>
          <w:szCs w:val="23"/>
        </w:rPr>
      </w:pPr>
      <w:r>
        <w:rPr>
          <w:rFonts w:cs="Arial"/>
          <w:szCs w:val="23"/>
        </w:rPr>
        <w:t>  </w:t>
      </w:r>
    </w:p>
    <w:p w:rsidR="00FC325E" w:rsidRDefault="00FC325E" w:rsidP="00FC325E">
      <w:pPr>
        <w:rPr>
          <w:rFonts w:cs="Arial"/>
          <w:szCs w:val="23"/>
        </w:rPr>
      </w:pPr>
      <w:r>
        <w:rPr>
          <w:rFonts w:cs="Arial"/>
          <w:szCs w:val="23"/>
        </w:rPr>
        <w:t>(e) The department shall require the posting of conspicuous warning signs to notify the public whenever there is a threat to human health or safety in bathing waters. Signs shall be posted at locations on the beach that are visible to the public in order to inform the public of the nature of the problem and the possibility of a threat to human health and safety. Signs shall be posted immediately after significant rainstorms at bathing beach locations where there has been a chronic history of violations of the department's minimum sanitation standards for bathing beaches after such rainstorms. When an officer or agent of a local board of health discovers a violation of such minimum sanitation standards, the officer or agent shall notify the department immediately, and in no event not later than 24 hours after such discovery. The local board of health shall also post signs immediately, and in no event not later than 24 hours after such a discovery.</w:t>
      </w:r>
    </w:p>
    <w:p w:rsidR="00FC325E" w:rsidRDefault="00FC325E" w:rsidP="00FC325E">
      <w:pPr>
        <w:rPr>
          <w:rFonts w:cs="Arial"/>
          <w:szCs w:val="23"/>
        </w:rPr>
      </w:pPr>
      <w:r>
        <w:rPr>
          <w:rFonts w:cs="Arial"/>
          <w:szCs w:val="23"/>
        </w:rPr>
        <w:t>  </w:t>
      </w:r>
    </w:p>
    <w:p w:rsidR="00FC325E" w:rsidRDefault="00FC325E" w:rsidP="00FC325E">
      <w:pPr>
        <w:rPr>
          <w:rFonts w:cs="Arial"/>
          <w:szCs w:val="23"/>
        </w:rPr>
      </w:pPr>
      <w:r>
        <w:rPr>
          <w:rFonts w:cs="Arial"/>
          <w:szCs w:val="23"/>
        </w:rPr>
        <w:t>(f) A person may request that a local board of health conduct testing, monitoring and analysis of bathing waters when there is a reasonable basis to believe that an alleged violation of such minimum sanitation standards established by this section has occurred. Local boards of health shall promptly review such requests and determine whether any such testing, monitoring and analysis is necessary to ensure the public health and safety in bathing waters.</w:t>
      </w:r>
    </w:p>
    <w:p w:rsidR="00FC325E" w:rsidRDefault="00FC325E" w:rsidP="00FC325E">
      <w:pPr>
        <w:rPr>
          <w:rFonts w:cs="Arial"/>
          <w:szCs w:val="23"/>
        </w:rPr>
      </w:pPr>
      <w:r>
        <w:rPr>
          <w:rFonts w:cs="Arial"/>
          <w:szCs w:val="23"/>
        </w:rPr>
        <w:t>  </w:t>
      </w:r>
    </w:p>
    <w:p w:rsidR="00FC325E" w:rsidRDefault="00FC325E" w:rsidP="00FC325E">
      <w:pPr>
        <w:rPr>
          <w:rFonts w:cs="Arial"/>
          <w:szCs w:val="23"/>
        </w:rPr>
      </w:pPr>
      <w:r>
        <w:rPr>
          <w:rFonts w:cs="Arial"/>
          <w:szCs w:val="23"/>
        </w:rPr>
        <w:t>(g) The owners of semi-public bathing beaches shall be required to pay for the costs of testing, monitoring and analysis of bathing waters adjacent to such semi-public bathing beaches.</w:t>
      </w:r>
    </w:p>
    <w:p w:rsidR="00FC325E" w:rsidRDefault="00FC325E" w:rsidP="00FC325E">
      <w:pPr>
        <w:rPr>
          <w:rFonts w:cs="Arial"/>
          <w:szCs w:val="23"/>
        </w:rPr>
      </w:pPr>
      <w:r>
        <w:rPr>
          <w:rFonts w:cs="Arial"/>
          <w:szCs w:val="23"/>
        </w:rPr>
        <w:t>  </w:t>
      </w:r>
    </w:p>
    <w:p w:rsidR="00FC325E" w:rsidRDefault="00FC325E" w:rsidP="00FC325E">
      <w:pPr>
        <w:rPr>
          <w:rFonts w:cs="Arial"/>
          <w:szCs w:val="23"/>
        </w:rPr>
      </w:pPr>
      <w:r>
        <w:rPr>
          <w:rFonts w:cs="Arial"/>
          <w:szCs w:val="23"/>
        </w:rPr>
        <w:t>(h) Local boards of health may enter into contractual agreements with owners of semi-public bathing beaches where the local board of health conducts testing, monitoring and analysis of such bathing waters.</w:t>
      </w:r>
    </w:p>
    <w:p w:rsidR="00FC325E" w:rsidRDefault="00FC325E" w:rsidP="00FC325E">
      <w:pPr>
        <w:rPr>
          <w:rFonts w:cs="Arial"/>
          <w:szCs w:val="23"/>
        </w:rPr>
      </w:pPr>
      <w:r>
        <w:rPr>
          <w:rFonts w:cs="Arial"/>
          <w:szCs w:val="23"/>
        </w:rPr>
        <w:t>  </w:t>
      </w:r>
    </w:p>
    <w:p w:rsidR="00FC325E" w:rsidRDefault="00FC325E" w:rsidP="00FC325E">
      <w:pPr>
        <w:rPr>
          <w:rFonts w:cs="Arial"/>
          <w:szCs w:val="23"/>
        </w:rPr>
      </w:pPr>
      <w:r>
        <w:rPr>
          <w:rFonts w:cs="Arial"/>
          <w:szCs w:val="23"/>
        </w:rPr>
        <w:t>(</w:t>
      </w:r>
      <w:proofErr w:type="spellStart"/>
      <w:r>
        <w:rPr>
          <w:rFonts w:cs="Arial"/>
          <w:szCs w:val="23"/>
        </w:rPr>
        <w:t>i</w:t>
      </w:r>
      <w:proofErr w:type="spellEnd"/>
      <w:r>
        <w:rPr>
          <w:rFonts w:cs="Arial"/>
          <w:szCs w:val="23"/>
        </w:rPr>
        <w:t xml:space="preserve">) A municipality or state agency may adopt sanitation standards and testing, monitoring, and analysis requirements for bathing waters within its jurisdiction that are stricter than the standards adopted by the department. In any case where a municipality or state agency </w:t>
      </w:r>
      <w:r>
        <w:rPr>
          <w:rFonts w:cs="Arial"/>
          <w:szCs w:val="23"/>
        </w:rPr>
        <w:lastRenderedPageBreak/>
        <w:t>adopts such stricter standards, any warning signs required by this section shall display the results of such stricter standards relative to the standards of the department.</w:t>
      </w:r>
    </w:p>
    <w:p w:rsidR="00FC325E" w:rsidRDefault="00FC325E" w:rsidP="00FC325E">
      <w:pPr>
        <w:rPr>
          <w:rFonts w:cs="Arial"/>
          <w:szCs w:val="23"/>
        </w:rPr>
      </w:pPr>
      <w:r>
        <w:rPr>
          <w:rFonts w:cs="Arial"/>
          <w:szCs w:val="23"/>
        </w:rPr>
        <w:t>  </w:t>
      </w:r>
    </w:p>
    <w:p w:rsidR="00FC325E" w:rsidRDefault="00FC325E" w:rsidP="00FC325E">
      <w:pPr>
        <w:rPr>
          <w:rFonts w:cs="Arial"/>
          <w:szCs w:val="23"/>
        </w:rPr>
      </w:pPr>
      <w:r>
        <w:rPr>
          <w:rFonts w:cs="Arial"/>
          <w:szCs w:val="23"/>
        </w:rPr>
        <w:t>(j) The testing, monitoring and analysis of bathing waters that are under the control of any state agency shall be conducted by that state agency. All such state agencies shall meet the requirements set forth by this section and the regulations promulgated by the department.</w:t>
      </w:r>
    </w:p>
    <w:p w:rsidR="00FC325E" w:rsidRDefault="00FC325E" w:rsidP="00FC325E">
      <w:pPr>
        <w:rPr>
          <w:rFonts w:cs="Arial"/>
          <w:szCs w:val="23"/>
        </w:rPr>
      </w:pPr>
      <w:r>
        <w:rPr>
          <w:rFonts w:cs="Arial"/>
          <w:szCs w:val="23"/>
        </w:rPr>
        <w:t>  </w:t>
      </w:r>
    </w:p>
    <w:p w:rsidR="00FC325E" w:rsidRDefault="00FC325E" w:rsidP="00FC325E">
      <w:pPr>
        <w:rPr>
          <w:rFonts w:cs="Arial"/>
          <w:szCs w:val="23"/>
        </w:rPr>
      </w:pPr>
      <w:r>
        <w:rPr>
          <w:rFonts w:cs="Arial"/>
          <w:szCs w:val="23"/>
        </w:rPr>
        <w:t>(k) The department may, subject to appropriation, award competitive grants to local boards of health in the form of a 50 per cent reimbursement for the testing, monitoring and analysis of bathing waters and to otherwise carry out the provisions of this section and the regulations promulgated there under. The department shall enter into a contractual agreement with a sole provider of testing services to be utilized by any state agency, and which may be utilized by any local board of health, to comply with the provisions of this section.</w:t>
      </w:r>
    </w:p>
    <w:p w:rsidR="00FC325E" w:rsidRDefault="00FC325E" w:rsidP="00FC325E">
      <w:pPr>
        <w:rPr>
          <w:rFonts w:cs="Arial"/>
          <w:szCs w:val="23"/>
        </w:rPr>
      </w:pPr>
      <w:r>
        <w:rPr>
          <w:rFonts w:cs="Arial"/>
          <w:szCs w:val="23"/>
        </w:rPr>
        <w:t>  The department shall also ensure that the provisions of this section and the regulations promulgated there under are implemented in a cost effective manner by encouraging, where possible, regional approaches or other cost effective means of carrying out the purposes of this section.</w:t>
      </w:r>
    </w:p>
    <w:p w:rsidR="00FC325E" w:rsidRDefault="00FC325E" w:rsidP="00FC325E">
      <w:pPr>
        <w:rPr>
          <w:rFonts w:cs="Arial"/>
          <w:b/>
          <w:bCs/>
          <w:smallCaps/>
          <w:szCs w:val="23"/>
        </w:rPr>
      </w:pPr>
      <w:r>
        <w:rPr>
          <w:rFonts w:cs="Arial"/>
          <w:szCs w:val="23"/>
        </w:rPr>
        <w:t>  (l) The department shall enforce the provisions of this section in accordance with the penalty and enforcement provisions of section 127A.</w:t>
      </w:r>
    </w:p>
    <w:p w:rsidR="00FC325E" w:rsidRDefault="00FC325E" w:rsidP="00FC325E">
      <w:pPr>
        <w:rPr>
          <w:b/>
          <w:bCs/>
          <w:lang w:val="en"/>
        </w:rPr>
      </w:pPr>
      <w:r>
        <w:rPr>
          <w:rFonts w:cs="Arial"/>
          <w:b/>
          <w:bCs/>
          <w:smallCaps/>
          <w:szCs w:val="23"/>
        </w:rPr>
        <w:br w:type="page"/>
      </w: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pPr>
      <w:r>
        <w:rPr>
          <w:b/>
          <w:bCs/>
          <w:lang w:val="en"/>
        </w:rPr>
        <w:t>This page is intentionally left blank.</w:t>
      </w:r>
    </w:p>
    <w:p w:rsidR="00FC325E" w:rsidRDefault="00FC325E" w:rsidP="00FC325E">
      <w:pPr>
        <w:rPr>
          <w:rFonts w:cs="Arial"/>
          <w:b/>
          <w:bCs/>
          <w:smallCaps/>
          <w:szCs w:val="23"/>
        </w:rPr>
        <w:sectPr w:rsidR="00FC325E" w:rsidSect="00FC325E">
          <w:type w:val="continuous"/>
          <w:pgSz w:w="12240" w:h="15840"/>
          <w:pgMar w:top="1440" w:right="1440" w:bottom="1440" w:left="1440" w:header="720" w:footer="720" w:gutter="0"/>
          <w:cols w:space="720"/>
        </w:sectPr>
      </w:pPr>
    </w:p>
    <w:p w:rsidR="00FC325E" w:rsidRDefault="00FC325E" w:rsidP="00FC325E">
      <w:pPr>
        <w:rPr>
          <w:rFonts w:cs="Arial"/>
          <w:b/>
          <w:bCs/>
          <w:smallCaps/>
          <w:szCs w:val="23"/>
        </w:rPr>
      </w:pPr>
      <w:r>
        <w:rPr>
          <w:rFonts w:cs="Arial"/>
          <w:b/>
          <w:bCs/>
          <w:smallCaps/>
          <w:szCs w:val="23"/>
        </w:rPr>
        <w:lastRenderedPageBreak/>
        <w:t>Appendix</w:t>
      </w:r>
    </w:p>
    <w:p w:rsidR="00FC325E" w:rsidRDefault="00FC325E" w:rsidP="00FC325E">
      <w:pPr>
        <w:ind w:firstLine="720"/>
        <w:rPr>
          <w:rFonts w:cs="Arial"/>
          <w:b/>
          <w:bCs/>
          <w:smallCaps/>
          <w:szCs w:val="23"/>
        </w:rPr>
      </w:pPr>
    </w:p>
    <w:p w:rsidR="00FC325E" w:rsidRDefault="00FC325E" w:rsidP="00FC325E">
      <w:pPr>
        <w:rPr>
          <w:b/>
          <w:sz w:val="36"/>
        </w:rPr>
      </w:pPr>
      <w:bookmarkStart w:id="135" w:name="_Toc106008200"/>
      <w:r>
        <w:rPr>
          <w:b/>
          <w:sz w:val="36"/>
        </w:rPr>
        <w:t xml:space="preserve">C. Massachusetts </w:t>
      </w:r>
      <w:bookmarkEnd w:id="135"/>
      <w:r>
        <w:rPr>
          <w:b/>
          <w:sz w:val="36"/>
        </w:rPr>
        <w:t>Beach Act</w:t>
      </w:r>
    </w:p>
    <w:p w:rsidR="00FC325E" w:rsidRDefault="00FC325E" w:rsidP="00FC325E">
      <w:pPr>
        <w:pStyle w:val="BodyTextIndent"/>
        <w:spacing w:after="0"/>
        <w:rPr>
          <w:color w:val="000000"/>
          <w:szCs w:val="23"/>
        </w:rPr>
      </w:pPr>
      <w:r>
        <w:br w:type="page"/>
      </w:r>
    </w:p>
    <w:p w:rsidR="00FC325E" w:rsidRDefault="00FC325E" w:rsidP="00FC325E">
      <w:pPr>
        <w:pStyle w:val="BodyTextIndent"/>
        <w:spacing w:after="0"/>
        <w:rPr>
          <w:color w:val="000000"/>
          <w:szCs w:val="23"/>
        </w:rPr>
      </w:pPr>
    </w:p>
    <w:p w:rsidR="00FC325E" w:rsidRDefault="00FC325E" w:rsidP="00FC325E">
      <w:pPr>
        <w:pStyle w:val="BodyTextIndent"/>
        <w:spacing w:after="0"/>
        <w:rPr>
          <w:color w:val="000000"/>
          <w:szCs w:val="23"/>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pPr>
      <w:r>
        <w:rPr>
          <w:b/>
          <w:bCs/>
          <w:lang w:val="en"/>
        </w:rPr>
        <w:t>This page is intentionally left blank.</w:t>
      </w:r>
    </w:p>
    <w:p w:rsidR="00FC325E" w:rsidRDefault="00FC325E" w:rsidP="00FC325E">
      <w:pPr>
        <w:pStyle w:val="BodyTextIndent"/>
        <w:spacing w:after="0"/>
        <w:rPr>
          <w:color w:val="000000"/>
          <w:szCs w:val="23"/>
        </w:rPr>
      </w:pPr>
    </w:p>
    <w:p w:rsidR="00FC325E" w:rsidRDefault="00FC325E" w:rsidP="00FC325E">
      <w:pPr>
        <w:pStyle w:val="BodyTextIndent"/>
        <w:spacing w:after="0"/>
        <w:rPr>
          <w:color w:val="000000"/>
          <w:szCs w:val="23"/>
        </w:rPr>
      </w:pPr>
    </w:p>
    <w:p w:rsidR="00FC325E" w:rsidRDefault="00FC325E" w:rsidP="00FC325E">
      <w:pPr>
        <w:rPr>
          <w:rFonts w:eastAsia="Arial Unicode MS"/>
          <w:b/>
          <w:sz w:val="32"/>
        </w:rPr>
      </w:pPr>
      <w:r>
        <w:rPr>
          <w:rFonts w:ascii="Times New Roman" w:hAnsi="Times New Roman"/>
          <w:color w:val="000000"/>
          <w:szCs w:val="23"/>
        </w:rPr>
        <w:br w:type="page"/>
      </w:r>
      <w:r>
        <w:rPr>
          <w:b/>
          <w:sz w:val="32"/>
        </w:rPr>
        <w:lastRenderedPageBreak/>
        <w:t>Chapter 248 of the Acts of 2000</w:t>
      </w:r>
    </w:p>
    <w:p w:rsidR="00FC325E" w:rsidRDefault="00FC325E" w:rsidP="00FC325E">
      <w:pPr>
        <w:rPr>
          <w:rFonts w:cs="Arial"/>
          <w:szCs w:val="23"/>
        </w:rPr>
      </w:pPr>
    </w:p>
    <w:p w:rsidR="00FC325E" w:rsidRDefault="00FC325E" w:rsidP="00FC325E">
      <w:pPr>
        <w:rPr>
          <w:b/>
          <w:sz w:val="28"/>
        </w:rPr>
      </w:pPr>
      <w:proofErr w:type="gramStart"/>
      <w:r>
        <w:rPr>
          <w:b/>
          <w:sz w:val="28"/>
        </w:rPr>
        <w:t>AN ACT RELATIVE TO MINIMUM STANDARDS FOR PUBLIC BATHING WATERS.</w:t>
      </w:r>
      <w:proofErr w:type="gramEnd"/>
    </w:p>
    <w:p w:rsidR="00FC325E" w:rsidRDefault="00FC325E" w:rsidP="00FC325E">
      <w:pPr>
        <w:rPr>
          <w:rFonts w:cs="Arial"/>
          <w:szCs w:val="23"/>
        </w:rPr>
      </w:pPr>
    </w:p>
    <w:p w:rsidR="00FC325E" w:rsidRDefault="00FC325E" w:rsidP="00FC325E">
      <w:pPr>
        <w:rPr>
          <w:rFonts w:cs="Arial"/>
          <w:szCs w:val="23"/>
        </w:rPr>
      </w:pPr>
      <w:r>
        <w:rPr>
          <w:rFonts w:cs="Arial"/>
          <w:i/>
          <w:iCs/>
          <w:szCs w:val="23"/>
        </w:rPr>
        <w:t>Be it enacted by the Senate and House of Representatives in General Court assembled, and by the authority of the same, as follows:</w:t>
      </w:r>
      <w:r>
        <w:rPr>
          <w:rFonts w:cs="Arial"/>
          <w:szCs w:val="23"/>
        </w:rPr>
        <w:t xml:space="preserve"> </w:t>
      </w:r>
    </w:p>
    <w:p w:rsidR="00FC325E" w:rsidRDefault="00FC325E" w:rsidP="00FC325E">
      <w:pPr>
        <w:rPr>
          <w:rFonts w:cs="Arial"/>
          <w:szCs w:val="23"/>
        </w:rPr>
      </w:pPr>
    </w:p>
    <w:p w:rsidR="00FC325E" w:rsidRDefault="00FC325E" w:rsidP="00FC325E">
      <w:pPr>
        <w:rPr>
          <w:rFonts w:cs="Arial"/>
          <w:szCs w:val="23"/>
        </w:rPr>
      </w:pPr>
      <w:proofErr w:type="gramStart"/>
      <w:r>
        <w:rPr>
          <w:rFonts w:cs="Arial"/>
          <w:b/>
          <w:bCs/>
          <w:szCs w:val="23"/>
        </w:rPr>
        <w:t>SECTION 1.</w:t>
      </w:r>
      <w:proofErr w:type="gramEnd"/>
      <w:r>
        <w:rPr>
          <w:rFonts w:cs="Arial"/>
          <w:szCs w:val="23"/>
        </w:rPr>
        <w:t xml:space="preserve"> </w:t>
      </w:r>
      <w:hyperlink r:id="rId32" w:history="1">
        <w:r>
          <w:rPr>
            <w:rStyle w:val="Hyperlink"/>
            <w:rFonts w:cs="Arial"/>
            <w:szCs w:val="23"/>
          </w:rPr>
          <w:t>Chapter 111 of the General Laws</w:t>
        </w:r>
      </w:hyperlink>
      <w:r>
        <w:rPr>
          <w:rFonts w:cs="Arial"/>
          <w:szCs w:val="23"/>
        </w:rPr>
        <w:t xml:space="preserve"> is hereby amended by inserting after section 5R the following section:- </w:t>
      </w:r>
    </w:p>
    <w:p w:rsidR="00FC325E" w:rsidRDefault="00FC325E" w:rsidP="00FC325E">
      <w:pPr>
        <w:rPr>
          <w:rFonts w:cs="Arial"/>
          <w:szCs w:val="23"/>
        </w:rPr>
      </w:pPr>
    </w:p>
    <w:p w:rsidR="00FC325E" w:rsidRDefault="00FC325E" w:rsidP="00FC325E">
      <w:pPr>
        <w:rPr>
          <w:rFonts w:cs="Arial"/>
          <w:szCs w:val="23"/>
        </w:rPr>
      </w:pPr>
      <w:proofErr w:type="gramStart"/>
      <w:r>
        <w:rPr>
          <w:rFonts w:cs="Arial"/>
          <w:szCs w:val="23"/>
        </w:rPr>
        <w:t>Section 5S.</w:t>
      </w:r>
      <w:proofErr w:type="gramEnd"/>
      <w:r>
        <w:rPr>
          <w:rFonts w:cs="Arial"/>
          <w:szCs w:val="23"/>
        </w:rPr>
        <w:t xml:space="preserve"> (a) As used in this section, the following words shall have the following meanings:- </w:t>
      </w:r>
    </w:p>
    <w:p w:rsidR="00FC325E" w:rsidRDefault="00FC325E" w:rsidP="00FC325E">
      <w:pPr>
        <w:rPr>
          <w:rFonts w:cs="Arial"/>
          <w:szCs w:val="23"/>
        </w:rPr>
      </w:pPr>
    </w:p>
    <w:p w:rsidR="00FC325E" w:rsidRDefault="00FC325E" w:rsidP="00FC325E">
      <w:pPr>
        <w:rPr>
          <w:rFonts w:cs="Arial"/>
          <w:szCs w:val="23"/>
        </w:rPr>
      </w:pPr>
      <w:proofErr w:type="gramStart"/>
      <w:r>
        <w:rPr>
          <w:rFonts w:cs="Arial"/>
          <w:szCs w:val="23"/>
        </w:rPr>
        <w:t>"Bathing water", fresh or salt water adjacent to any public bathing beach or semi-public bathing beach in the commonwealth.</w:t>
      </w:r>
      <w:proofErr w:type="gramEnd"/>
      <w:r>
        <w:rPr>
          <w:rFonts w:cs="Arial"/>
          <w:szCs w:val="23"/>
        </w:rPr>
        <w:t xml:space="preserve"> </w:t>
      </w:r>
    </w:p>
    <w:p w:rsidR="00FC325E" w:rsidRDefault="00FC325E" w:rsidP="00FC325E">
      <w:pPr>
        <w:rPr>
          <w:rFonts w:cs="Arial"/>
          <w:szCs w:val="23"/>
        </w:rPr>
      </w:pPr>
    </w:p>
    <w:p w:rsidR="00FC325E" w:rsidRDefault="00FC325E" w:rsidP="00FC325E">
      <w:pPr>
        <w:rPr>
          <w:rFonts w:cs="Arial"/>
          <w:szCs w:val="23"/>
        </w:rPr>
      </w:pPr>
      <w:proofErr w:type="gramStart"/>
      <w:r>
        <w:rPr>
          <w:rFonts w:cs="Arial"/>
          <w:szCs w:val="23"/>
        </w:rPr>
        <w:t>"Department", the department of public health.</w:t>
      </w:r>
      <w:proofErr w:type="gramEnd"/>
      <w:r>
        <w:rPr>
          <w:rFonts w:cs="Arial"/>
          <w:szCs w:val="23"/>
        </w:rPr>
        <w:t xml:space="preserve"> </w:t>
      </w:r>
    </w:p>
    <w:p w:rsidR="00FC325E" w:rsidRDefault="00FC325E" w:rsidP="00FC325E">
      <w:pPr>
        <w:rPr>
          <w:rFonts w:cs="Arial"/>
          <w:szCs w:val="23"/>
        </w:rPr>
      </w:pPr>
    </w:p>
    <w:p w:rsidR="00FC325E" w:rsidRDefault="00FC325E" w:rsidP="00FC325E">
      <w:pPr>
        <w:rPr>
          <w:rFonts w:cs="Arial"/>
          <w:szCs w:val="23"/>
        </w:rPr>
      </w:pPr>
      <w:r>
        <w:rPr>
          <w:rFonts w:cs="Arial"/>
          <w:szCs w:val="23"/>
        </w:rPr>
        <w:t xml:space="preserve">"Public bathing beach", a beach open to the general public, whether or not an entry fee is charged, that permits access to bathing waters. </w:t>
      </w:r>
    </w:p>
    <w:p w:rsidR="00FC325E" w:rsidRDefault="00FC325E" w:rsidP="00FC325E">
      <w:pPr>
        <w:rPr>
          <w:rFonts w:cs="Arial"/>
          <w:szCs w:val="23"/>
        </w:rPr>
      </w:pPr>
    </w:p>
    <w:p w:rsidR="00FC325E" w:rsidRDefault="00FC325E" w:rsidP="00FC325E">
      <w:pPr>
        <w:rPr>
          <w:rFonts w:cs="Arial"/>
          <w:szCs w:val="23"/>
        </w:rPr>
      </w:pPr>
      <w:r>
        <w:rPr>
          <w:rFonts w:cs="Arial"/>
          <w:szCs w:val="23"/>
        </w:rPr>
        <w:t xml:space="preserve">"Semi-public bathing beach", a bathing beach used in connection with a hotel, motel, trailer park, campground, apartment house, condominium, country club, youth club, school, camp or similar establishment where the primary purpose of the establishment is not the operation of the bathing beach, and where admission to the use of the bathing beach is included in the fee paid for use of the premises. A semi-public bathing beach shall also include a bathing beach operated and maintained solely for the use of members and guests of an organization that maintains such a bathing beach. </w:t>
      </w:r>
    </w:p>
    <w:p w:rsidR="00FC325E" w:rsidRDefault="00FC325E" w:rsidP="00FC325E">
      <w:pPr>
        <w:rPr>
          <w:rFonts w:cs="Arial"/>
          <w:szCs w:val="23"/>
        </w:rPr>
      </w:pPr>
    </w:p>
    <w:p w:rsidR="00FC325E" w:rsidRDefault="00FC325E" w:rsidP="00FC325E">
      <w:pPr>
        <w:rPr>
          <w:rFonts w:cs="Arial"/>
          <w:szCs w:val="23"/>
        </w:rPr>
      </w:pPr>
      <w:r>
        <w:rPr>
          <w:rFonts w:cs="Arial"/>
          <w:szCs w:val="23"/>
        </w:rPr>
        <w:t xml:space="preserve">(b) The department, in consultation with local health officers, shall establish minimum sanitation standards to protect bathing waters from contamination from the following: (1) sludge deposits and solid refuse; (2) floating solid, grease or scum wastes; (3) oil, hazardous material, and heavy metals; and (4) bacteria, including but not limited to, total coliform, fecal coliform and enterococci bacteria. </w:t>
      </w:r>
    </w:p>
    <w:p w:rsidR="00FC325E" w:rsidRDefault="00FC325E" w:rsidP="00FC325E">
      <w:pPr>
        <w:rPr>
          <w:rFonts w:cs="Arial"/>
          <w:szCs w:val="23"/>
        </w:rPr>
      </w:pPr>
    </w:p>
    <w:p w:rsidR="00FC325E" w:rsidRDefault="00FC325E" w:rsidP="00FC325E">
      <w:pPr>
        <w:rPr>
          <w:rFonts w:cs="Arial"/>
          <w:szCs w:val="23"/>
        </w:rPr>
      </w:pPr>
      <w:r>
        <w:rPr>
          <w:rFonts w:cs="Arial"/>
          <w:szCs w:val="23"/>
        </w:rPr>
        <w:t xml:space="preserve">(c) Such standards shall establish safe levels of human exposure to such contaminants, and shall further incorporate, at a minimum, the following provisions:- </w:t>
      </w:r>
    </w:p>
    <w:p w:rsidR="00FC325E" w:rsidRDefault="00FC325E" w:rsidP="00FC325E">
      <w:pPr>
        <w:rPr>
          <w:rFonts w:cs="Arial"/>
          <w:szCs w:val="23"/>
        </w:rPr>
      </w:pPr>
    </w:p>
    <w:p w:rsidR="00FC325E" w:rsidRDefault="00FC325E" w:rsidP="00FC325E">
      <w:pPr>
        <w:rPr>
          <w:rFonts w:cs="Arial"/>
          <w:szCs w:val="23"/>
        </w:rPr>
      </w:pPr>
      <w:r>
        <w:rPr>
          <w:rFonts w:cs="Arial"/>
          <w:szCs w:val="23"/>
        </w:rPr>
        <w:t xml:space="preserve">(1) An officer or an agent of a local board of health shall test, monitor and analyze all bathing waters within its municipality. Every local board of health shall report the results from all testing, monitoring and analysis of bathing waters to the department. The department shall establish such reporting requirements and shall keep public records thereof. The department shall issue an annual report on the state of beach water quality using data that has been reported to the department. The department shall make such data available to the public upon written request. </w:t>
      </w:r>
    </w:p>
    <w:p w:rsidR="00FC325E" w:rsidRDefault="00FC325E" w:rsidP="00FC325E">
      <w:pPr>
        <w:rPr>
          <w:rFonts w:cs="Arial"/>
          <w:szCs w:val="23"/>
        </w:rPr>
      </w:pPr>
    </w:p>
    <w:p w:rsidR="00FC325E" w:rsidRDefault="00FC325E" w:rsidP="00FC325E">
      <w:pPr>
        <w:rPr>
          <w:rFonts w:cs="Arial"/>
          <w:szCs w:val="23"/>
        </w:rPr>
      </w:pPr>
      <w:r>
        <w:rPr>
          <w:rFonts w:cs="Arial"/>
          <w:szCs w:val="23"/>
        </w:rPr>
        <w:lastRenderedPageBreak/>
        <w:t>(2) The department shall determine at which sites to conduct testing and monitoring of bathing waters. The department shall consider, but not be limited to, the following factors in determining at which sites to conduct testing and monitoring of bathing waters: (</w:t>
      </w:r>
      <w:proofErr w:type="spellStart"/>
      <w:r>
        <w:rPr>
          <w:rFonts w:cs="Arial"/>
          <w:szCs w:val="23"/>
        </w:rPr>
        <w:t>i</w:t>
      </w:r>
      <w:proofErr w:type="spellEnd"/>
      <w:r>
        <w:rPr>
          <w:rFonts w:cs="Arial"/>
          <w:szCs w:val="23"/>
        </w:rPr>
        <w:t xml:space="preserve">) prior testing results pursuant to this section for such bathing waters; (ii) the number of people who use the bathing beach annually; and (iii) whether the beach is located adjacent to a storm water drain, sewage, industrial and commercial wastewater discharges, or commercial, industrial and agricultural drains. </w:t>
      </w:r>
    </w:p>
    <w:p w:rsidR="00FC325E" w:rsidRDefault="00FC325E" w:rsidP="00FC325E">
      <w:pPr>
        <w:rPr>
          <w:rFonts w:cs="Arial"/>
          <w:szCs w:val="23"/>
        </w:rPr>
      </w:pPr>
    </w:p>
    <w:p w:rsidR="00FC325E" w:rsidRDefault="00FC325E" w:rsidP="00FC325E">
      <w:pPr>
        <w:rPr>
          <w:rFonts w:cs="Arial"/>
          <w:szCs w:val="23"/>
        </w:rPr>
      </w:pPr>
      <w:r>
        <w:rPr>
          <w:rFonts w:cs="Arial"/>
          <w:szCs w:val="23"/>
        </w:rPr>
        <w:t xml:space="preserve">(d) The department shall determine at what frequency to conduct testing, monitoring and analysis of bathing waters. Testing, monitoring and analysis shall be conducted on at least a weekly basis during the bathing season, and at such times and under such conditions as shall be sufficient to protect public health and safety. The department may grant a variance from the weekly testing requirement for a public or semi-public bathing beach only where there is a documented history of no sources of pollution, both point and non-point, at the bathing beach, or where such pollution sources at the beach have been fully and completely remediated. </w:t>
      </w:r>
    </w:p>
    <w:p w:rsidR="00FC325E" w:rsidRDefault="00FC325E" w:rsidP="00FC325E">
      <w:pPr>
        <w:rPr>
          <w:rFonts w:cs="Arial"/>
          <w:szCs w:val="23"/>
        </w:rPr>
      </w:pPr>
    </w:p>
    <w:p w:rsidR="00FC325E" w:rsidRDefault="00FC325E" w:rsidP="00FC325E">
      <w:pPr>
        <w:rPr>
          <w:rFonts w:cs="Arial"/>
          <w:szCs w:val="23"/>
        </w:rPr>
      </w:pPr>
      <w:r>
        <w:rPr>
          <w:rFonts w:cs="Arial"/>
          <w:szCs w:val="23"/>
        </w:rPr>
        <w:t xml:space="preserve">(e) The department shall require the posting of conspicuous warning signs to notify the public whenever there is a threat to human health or safety in bathing waters. Signs shall be posted at locations on the beach that are visible to the public in order to inform the public of the nature of the problem and the possibility of a threat to human health and safety. Signs shall be posted immediately after significant rainstorms at bathing beach locations where there has been a chronic history of violations of the department's minimum sanitation standards for bathing beaches after such rainstorms. When an officer or agent of a local board of health discovers a violation of such minimum sanitation standards, the officer or agent shall notify the department immediately, and in no event not later than 24 hours after such discovery. The local board of health shall also post signs immediately, and in no event not later than 24 hours after such a discovery. </w:t>
      </w:r>
    </w:p>
    <w:p w:rsidR="00FC325E" w:rsidRDefault="00FC325E" w:rsidP="00FC325E">
      <w:pPr>
        <w:rPr>
          <w:rFonts w:cs="Arial"/>
          <w:szCs w:val="23"/>
        </w:rPr>
      </w:pPr>
    </w:p>
    <w:p w:rsidR="00FC325E" w:rsidRDefault="00FC325E" w:rsidP="00FC325E">
      <w:pPr>
        <w:rPr>
          <w:rFonts w:cs="Arial"/>
          <w:szCs w:val="23"/>
        </w:rPr>
      </w:pPr>
      <w:r>
        <w:rPr>
          <w:rFonts w:cs="Arial"/>
          <w:szCs w:val="23"/>
        </w:rPr>
        <w:t xml:space="preserve">(f) A person may request that a local board of health conduct testing, monitoring and analysis of bathing waters when there is a reasonable basis to believe that an alleged violation of such minimum sanitation standards established by this section has occurred. Local boards of health shall promptly review such requests and determine whether any such testing, monitoring and analysis is necessary to ensure the public health and safety in bathing waters. </w:t>
      </w:r>
    </w:p>
    <w:p w:rsidR="00FC325E" w:rsidRDefault="00FC325E" w:rsidP="00FC325E">
      <w:pPr>
        <w:rPr>
          <w:rFonts w:cs="Arial"/>
          <w:szCs w:val="23"/>
        </w:rPr>
      </w:pPr>
    </w:p>
    <w:p w:rsidR="00FC325E" w:rsidRDefault="00FC325E" w:rsidP="00FC325E">
      <w:pPr>
        <w:rPr>
          <w:rFonts w:cs="Arial"/>
          <w:szCs w:val="23"/>
        </w:rPr>
      </w:pPr>
      <w:r>
        <w:rPr>
          <w:rFonts w:cs="Arial"/>
          <w:szCs w:val="23"/>
        </w:rPr>
        <w:t xml:space="preserve">(g) The owners of semi-public bathing beaches shall be required to pay for the costs of testing, monitoring and analysis of bathing waters adjacent to such semi-public bathing beaches. </w:t>
      </w:r>
    </w:p>
    <w:p w:rsidR="00FC325E" w:rsidRDefault="00FC325E" w:rsidP="00FC325E">
      <w:pPr>
        <w:rPr>
          <w:rFonts w:cs="Arial"/>
          <w:szCs w:val="23"/>
        </w:rPr>
      </w:pPr>
    </w:p>
    <w:p w:rsidR="00FC325E" w:rsidRDefault="00FC325E" w:rsidP="00FC325E">
      <w:pPr>
        <w:rPr>
          <w:rFonts w:cs="Arial"/>
          <w:szCs w:val="23"/>
        </w:rPr>
      </w:pPr>
      <w:r>
        <w:rPr>
          <w:rFonts w:cs="Arial"/>
          <w:szCs w:val="23"/>
        </w:rPr>
        <w:t xml:space="preserve">(h) Local boards of health may enter into contractual agreements with owners of semi-public bathing beaches where the local board of health conducts testing, monitoring and analysis of such bathing waters. </w:t>
      </w:r>
    </w:p>
    <w:p w:rsidR="00FC325E" w:rsidRDefault="00FC325E" w:rsidP="00FC325E">
      <w:pPr>
        <w:rPr>
          <w:rFonts w:cs="Arial"/>
          <w:szCs w:val="23"/>
        </w:rPr>
      </w:pPr>
    </w:p>
    <w:p w:rsidR="00FC325E" w:rsidRDefault="00FC325E" w:rsidP="00FC325E">
      <w:pPr>
        <w:rPr>
          <w:rFonts w:cs="Arial"/>
          <w:szCs w:val="23"/>
        </w:rPr>
      </w:pPr>
      <w:r>
        <w:rPr>
          <w:rFonts w:cs="Arial"/>
          <w:szCs w:val="23"/>
        </w:rPr>
        <w:t>(</w:t>
      </w:r>
      <w:proofErr w:type="spellStart"/>
      <w:r>
        <w:rPr>
          <w:rFonts w:cs="Arial"/>
          <w:szCs w:val="23"/>
        </w:rPr>
        <w:t>i</w:t>
      </w:r>
      <w:proofErr w:type="spellEnd"/>
      <w:r>
        <w:rPr>
          <w:rFonts w:cs="Arial"/>
          <w:szCs w:val="23"/>
        </w:rPr>
        <w:t xml:space="preserve">) A municipality or state agency may adopt sanitation standards and testing, monitoring, and analysis requirements for bathing waters within its jurisdiction that are stricter than the standards adopted by the department. In any case where a municipality or state agency adopts such stricter standards, any warning signs required by this </w:t>
      </w:r>
      <w:r>
        <w:rPr>
          <w:rFonts w:cs="Arial"/>
          <w:szCs w:val="23"/>
        </w:rPr>
        <w:lastRenderedPageBreak/>
        <w:t xml:space="preserve">section shall display the results of such stricter standards relative to the standards of the department. </w:t>
      </w:r>
    </w:p>
    <w:p w:rsidR="00FC325E" w:rsidRDefault="00FC325E" w:rsidP="00FC325E">
      <w:pPr>
        <w:rPr>
          <w:rFonts w:cs="Arial"/>
          <w:szCs w:val="23"/>
        </w:rPr>
      </w:pPr>
    </w:p>
    <w:p w:rsidR="00FC325E" w:rsidRDefault="00FC325E" w:rsidP="00FC325E">
      <w:pPr>
        <w:rPr>
          <w:rFonts w:cs="Arial"/>
          <w:szCs w:val="23"/>
        </w:rPr>
      </w:pPr>
      <w:r>
        <w:rPr>
          <w:rFonts w:cs="Arial"/>
          <w:szCs w:val="23"/>
        </w:rPr>
        <w:t xml:space="preserve">(j) The testing, monitoring and analysis of bathing waters that are under the control of any state agency shall be conducted by that state agency. All such state agencies shall meet the requirements set forth by this section and the regulations promulgated by the department. </w:t>
      </w:r>
    </w:p>
    <w:p w:rsidR="00FC325E" w:rsidRDefault="00FC325E" w:rsidP="00FC325E">
      <w:pPr>
        <w:rPr>
          <w:rFonts w:cs="Arial"/>
          <w:szCs w:val="23"/>
        </w:rPr>
      </w:pPr>
    </w:p>
    <w:p w:rsidR="00FC325E" w:rsidRDefault="00FC325E" w:rsidP="00FC325E">
      <w:pPr>
        <w:rPr>
          <w:rFonts w:cs="Arial"/>
          <w:szCs w:val="23"/>
        </w:rPr>
      </w:pPr>
      <w:r>
        <w:rPr>
          <w:rFonts w:cs="Arial"/>
          <w:szCs w:val="23"/>
        </w:rPr>
        <w:t xml:space="preserve">(k) The department may, subject to appropriation, award competitive grants to local boards of health in the form of a 50 per cent reimbursement for the testing, monitoring and analysis of bathing waters and to otherwise carry out the provisions of this section and the regulations promulgated there under. The department shall enter into a contractual agreement with a sole provider of testing services to be utilized by any state agency, and which may be utilized by any local board of health, to comply with the provisions of this section. </w:t>
      </w:r>
    </w:p>
    <w:p w:rsidR="00FC325E" w:rsidRDefault="00FC325E" w:rsidP="00FC325E">
      <w:pPr>
        <w:rPr>
          <w:rFonts w:cs="Arial"/>
          <w:szCs w:val="23"/>
        </w:rPr>
      </w:pPr>
      <w:r>
        <w:rPr>
          <w:rFonts w:cs="Arial"/>
          <w:szCs w:val="23"/>
        </w:rPr>
        <w:t xml:space="preserve">The department shall also ensure that the provisions of this section and the regulations promulgated there under are implemented in a cost effective manner by encouraging, where possible, regional approaches or other cost effective means of carrying out the purposes of this section. </w:t>
      </w:r>
    </w:p>
    <w:p w:rsidR="00FC325E" w:rsidRDefault="00FC325E" w:rsidP="00FC325E">
      <w:pPr>
        <w:rPr>
          <w:rFonts w:cs="Arial"/>
          <w:szCs w:val="23"/>
        </w:rPr>
      </w:pPr>
    </w:p>
    <w:p w:rsidR="00FC325E" w:rsidRDefault="00FC325E" w:rsidP="00FC325E">
      <w:pPr>
        <w:rPr>
          <w:rFonts w:cs="Arial"/>
          <w:szCs w:val="23"/>
        </w:rPr>
      </w:pPr>
      <w:r>
        <w:rPr>
          <w:rFonts w:cs="Arial"/>
          <w:szCs w:val="23"/>
        </w:rPr>
        <w:t xml:space="preserve">(l) The department shall enforce the provisions of this section in accordance with the penalty and enforcement provisions of section 127A. </w:t>
      </w:r>
    </w:p>
    <w:p w:rsidR="00FC325E" w:rsidRDefault="00FC325E" w:rsidP="00FC325E">
      <w:pPr>
        <w:rPr>
          <w:rFonts w:cs="Arial"/>
          <w:b/>
          <w:bCs/>
          <w:szCs w:val="23"/>
        </w:rPr>
      </w:pPr>
    </w:p>
    <w:p w:rsidR="00FC325E" w:rsidRDefault="00FC325E" w:rsidP="00FC325E">
      <w:pPr>
        <w:rPr>
          <w:rFonts w:cs="Arial"/>
          <w:szCs w:val="23"/>
        </w:rPr>
      </w:pPr>
      <w:proofErr w:type="gramStart"/>
      <w:r>
        <w:rPr>
          <w:rFonts w:cs="Arial"/>
          <w:b/>
          <w:bCs/>
          <w:szCs w:val="23"/>
        </w:rPr>
        <w:t>SECTION 2.</w:t>
      </w:r>
      <w:proofErr w:type="gramEnd"/>
      <w:r>
        <w:rPr>
          <w:rFonts w:cs="Arial"/>
          <w:szCs w:val="23"/>
        </w:rPr>
        <w:t xml:space="preserve"> The department of public health shall promulgate the regulations required by section 5S of chapter 111 of the General Laws not later than March 1, 2001. </w:t>
      </w:r>
    </w:p>
    <w:p w:rsidR="00FC325E" w:rsidRDefault="00FC325E" w:rsidP="00FC325E">
      <w:pPr>
        <w:rPr>
          <w:rFonts w:cs="Arial"/>
          <w:b/>
          <w:bCs/>
          <w:szCs w:val="23"/>
        </w:rPr>
      </w:pPr>
    </w:p>
    <w:p w:rsidR="00FC325E" w:rsidRDefault="00FC325E" w:rsidP="00FC325E">
      <w:pPr>
        <w:rPr>
          <w:rFonts w:cs="Arial"/>
          <w:szCs w:val="23"/>
        </w:rPr>
      </w:pPr>
      <w:proofErr w:type="gramStart"/>
      <w:r>
        <w:rPr>
          <w:rFonts w:cs="Arial"/>
          <w:b/>
          <w:bCs/>
          <w:szCs w:val="23"/>
        </w:rPr>
        <w:t>SECTION 3.</w:t>
      </w:r>
      <w:proofErr w:type="gramEnd"/>
      <w:r>
        <w:rPr>
          <w:rFonts w:cs="Arial"/>
          <w:szCs w:val="23"/>
        </w:rPr>
        <w:t xml:space="preserve"> The division of local mandates, in the office of the state auditor, through the legislative review program, pursuant to the last paragraph of </w:t>
      </w:r>
      <w:hyperlink r:id="rId33" w:history="1">
        <w:r>
          <w:rPr>
            <w:rStyle w:val="Hyperlink"/>
            <w:rFonts w:cs="Arial"/>
            <w:szCs w:val="23"/>
          </w:rPr>
          <w:t>section 6B of chapter 11</w:t>
        </w:r>
      </w:hyperlink>
      <w:r>
        <w:rPr>
          <w:rFonts w:cs="Arial"/>
          <w:szCs w:val="23"/>
        </w:rPr>
        <w:t xml:space="preserve"> of the General Laws, shall make a comprehensive report on sections 1 and 2 of this act. The report shall determine the financial impact on cities and towns of such sections and shall prepare a preliminary cost study and cost benefit analysis. The report shall be filed with the clerk of the House of Representatives not later than December 1, 2000. </w:t>
      </w:r>
    </w:p>
    <w:p w:rsidR="00FC325E" w:rsidRDefault="00FC325E" w:rsidP="00FC325E">
      <w:pPr>
        <w:rPr>
          <w:rFonts w:cs="Arial"/>
          <w:b/>
          <w:bCs/>
          <w:szCs w:val="23"/>
        </w:rPr>
      </w:pPr>
    </w:p>
    <w:p w:rsidR="00FC325E" w:rsidRDefault="00FC325E" w:rsidP="00FC325E">
      <w:pPr>
        <w:rPr>
          <w:rFonts w:cs="Arial"/>
          <w:szCs w:val="23"/>
        </w:rPr>
      </w:pPr>
      <w:proofErr w:type="gramStart"/>
      <w:r>
        <w:rPr>
          <w:rFonts w:cs="Arial"/>
          <w:b/>
          <w:bCs/>
          <w:szCs w:val="23"/>
        </w:rPr>
        <w:t>SECTION 4.</w:t>
      </w:r>
      <w:proofErr w:type="gramEnd"/>
      <w:r>
        <w:rPr>
          <w:rFonts w:cs="Arial"/>
          <w:szCs w:val="23"/>
        </w:rPr>
        <w:t xml:space="preserve"> Sections 1 and 2 of this act shall take effect on February 1, 2001. </w:t>
      </w:r>
    </w:p>
    <w:p w:rsidR="00FC325E" w:rsidRDefault="00FC325E" w:rsidP="00FC325E">
      <w:pPr>
        <w:rPr>
          <w:rFonts w:cs="Arial"/>
          <w:szCs w:val="23"/>
        </w:rPr>
      </w:pPr>
      <w:proofErr w:type="gramStart"/>
      <w:r>
        <w:rPr>
          <w:rFonts w:cs="Arial"/>
          <w:szCs w:val="23"/>
        </w:rPr>
        <w:t>Approved August 11, 2000.</w:t>
      </w:r>
      <w:proofErr w:type="gramEnd"/>
    </w:p>
    <w:p w:rsidR="00FC325E" w:rsidRDefault="00FC325E" w:rsidP="00FC325E">
      <w:pPr>
        <w:rPr>
          <w:rFonts w:cs="Arial"/>
          <w:szCs w:val="23"/>
        </w:rPr>
      </w:pPr>
      <w:r>
        <w:rPr>
          <w:rFonts w:cs="Arial"/>
          <w:szCs w:val="23"/>
        </w:rPr>
        <w:br w:type="page"/>
      </w: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pPr>
      <w:r>
        <w:rPr>
          <w:b/>
          <w:bCs/>
          <w:lang w:val="en"/>
        </w:rPr>
        <w:t>This page is intentionally left blank.</w:t>
      </w:r>
    </w:p>
    <w:p w:rsidR="00FC325E" w:rsidRDefault="00FC325E" w:rsidP="00FC325E">
      <w:pPr>
        <w:rPr>
          <w:rFonts w:cs="Arial"/>
          <w:b/>
          <w:bCs/>
          <w:smallCaps/>
          <w:szCs w:val="23"/>
        </w:rPr>
      </w:pPr>
    </w:p>
    <w:p w:rsidR="00FC325E" w:rsidRDefault="00FC325E" w:rsidP="00FC325E">
      <w:pPr>
        <w:rPr>
          <w:rFonts w:cs="Arial"/>
          <w:b/>
          <w:bCs/>
          <w:smallCaps/>
          <w:szCs w:val="23"/>
        </w:rPr>
        <w:sectPr w:rsidR="00FC325E">
          <w:pgSz w:w="12240" w:h="15840"/>
          <w:pgMar w:top="1440" w:right="1627" w:bottom="1440" w:left="1627" w:header="720" w:footer="720" w:gutter="0"/>
          <w:cols w:space="720"/>
        </w:sectPr>
      </w:pPr>
      <w:r>
        <w:rPr>
          <w:rFonts w:cs="Arial"/>
          <w:b/>
          <w:bCs/>
          <w:smallCaps/>
          <w:szCs w:val="23"/>
        </w:rPr>
        <w:br w:type="page"/>
      </w:r>
    </w:p>
    <w:p w:rsidR="00FC325E" w:rsidRDefault="00FC325E" w:rsidP="00FC325E">
      <w:pPr>
        <w:rPr>
          <w:rFonts w:cs="Arial"/>
          <w:b/>
          <w:bCs/>
          <w:smallCaps/>
          <w:szCs w:val="23"/>
        </w:rPr>
      </w:pPr>
      <w:r>
        <w:rPr>
          <w:rFonts w:cs="Arial"/>
          <w:b/>
          <w:bCs/>
          <w:smallCaps/>
          <w:szCs w:val="23"/>
        </w:rPr>
        <w:lastRenderedPageBreak/>
        <w:t>Appendix</w:t>
      </w:r>
    </w:p>
    <w:p w:rsidR="00FC325E" w:rsidRDefault="00FC325E" w:rsidP="00FC325E">
      <w:pPr>
        <w:ind w:left="-720" w:firstLine="720"/>
        <w:rPr>
          <w:rFonts w:cs="Arial"/>
          <w:b/>
          <w:bCs/>
          <w:smallCaps/>
          <w:szCs w:val="23"/>
        </w:rPr>
      </w:pPr>
    </w:p>
    <w:p w:rsidR="00FC325E" w:rsidRDefault="00FC325E" w:rsidP="00FC325E">
      <w:pPr>
        <w:rPr>
          <w:b/>
          <w:sz w:val="36"/>
        </w:rPr>
      </w:pPr>
      <w:bookmarkStart w:id="136" w:name="_Toc106008204"/>
      <w:r>
        <w:rPr>
          <w:b/>
          <w:sz w:val="36"/>
        </w:rPr>
        <w:t xml:space="preserve">D. </w:t>
      </w:r>
      <w:bookmarkEnd w:id="136"/>
      <w:r>
        <w:rPr>
          <w:b/>
          <w:sz w:val="36"/>
        </w:rPr>
        <w:t>Federal Beach Act</w:t>
      </w:r>
    </w:p>
    <w:p w:rsidR="00FC325E" w:rsidRDefault="00FC325E" w:rsidP="00FC325E">
      <w:pPr>
        <w:rPr>
          <w:b/>
          <w:sz w:val="36"/>
        </w:rPr>
      </w:pPr>
      <w:r>
        <w:rPr>
          <w:b/>
          <w:sz w:val="36"/>
        </w:rPr>
        <w:br w:type="page"/>
      </w: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pPr>
      <w:r>
        <w:rPr>
          <w:b/>
          <w:bCs/>
          <w:lang w:val="en"/>
        </w:rPr>
        <w:t>This page is intentionally left blank.</w:t>
      </w:r>
    </w:p>
    <w:p w:rsidR="00FC325E" w:rsidRDefault="00FC325E" w:rsidP="00FC325E">
      <w:pPr>
        <w:rPr>
          <w:b/>
          <w:sz w:val="36"/>
        </w:rPr>
        <w:sectPr w:rsidR="00FC325E">
          <w:pgSz w:w="12240" w:h="15840"/>
          <w:pgMar w:top="1440" w:right="1627" w:bottom="1440" w:left="1627" w:header="720" w:footer="720" w:gutter="0"/>
          <w:cols w:space="720"/>
        </w:sectPr>
      </w:pPr>
      <w:r>
        <w:rPr>
          <w:b/>
          <w:sz w:val="36"/>
        </w:rPr>
        <w:br w:type="page"/>
      </w:r>
    </w:p>
    <w:p w:rsidR="00FC325E" w:rsidRDefault="00FC325E" w:rsidP="00FC325E">
      <w:bookmarkStart w:id="137" w:name="_Toc292369420"/>
      <w:bookmarkStart w:id="138" w:name="_Toc316997848"/>
      <w:bookmarkStart w:id="139" w:name="_Toc320624315"/>
      <w:bookmarkStart w:id="140" w:name="_Toc292369421"/>
      <w:bookmarkStart w:id="141" w:name="_Toc316997849"/>
      <w:bookmarkStart w:id="142" w:name="_Toc320624316"/>
      <w:r>
        <w:rPr>
          <w:noProof/>
        </w:rPr>
        <w:lastRenderedPageBreak/>
        <w:drawing>
          <wp:inline distT="0" distB="0" distL="0" distR="0" wp14:anchorId="6A94235E" wp14:editId="501DBDEA">
            <wp:extent cx="6981825" cy="8467725"/>
            <wp:effectExtent l="0" t="0" r="9525" b="9525"/>
            <wp:docPr id="245" name="Picture 245" descr="Scan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Scan001"/>
                    <pic:cNvPicPr>
                      <a:picLocks noChangeAspect="1" noChangeArrowheads="1"/>
                    </pic:cNvPicPr>
                  </pic:nvPicPr>
                  <pic:blipFill>
                    <a:blip r:embed="rId34" cstate="print">
                      <a:extLst>
                        <a:ext uri="{28A0092B-C50C-407E-A947-70E740481C1C}">
                          <a14:useLocalDpi xmlns:a14="http://schemas.microsoft.com/office/drawing/2010/main" val="0"/>
                        </a:ext>
                      </a:extLst>
                    </a:blip>
                    <a:srcRect b="6355"/>
                    <a:stretch>
                      <a:fillRect/>
                    </a:stretch>
                  </pic:blipFill>
                  <pic:spPr bwMode="auto">
                    <a:xfrm>
                      <a:off x="0" y="0"/>
                      <a:ext cx="6981825" cy="8467725"/>
                    </a:xfrm>
                    <a:prstGeom prst="rect">
                      <a:avLst/>
                    </a:prstGeom>
                    <a:noFill/>
                    <a:ln>
                      <a:noFill/>
                    </a:ln>
                  </pic:spPr>
                </pic:pic>
              </a:graphicData>
            </a:graphic>
          </wp:inline>
        </w:drawing>
      </w:r>
      <w:r>
        <w:br w:type="page"/>
      </w:r>
      <w:bookmarkStart w:id="143" w:name="_Toc320624317"/>
      <w:bookmarkStart w:id="144" w:name="_Toc316997850"/>
      <w:bookmarkStart w:id="145" w:name="_Toc292369422"/>
      <w:r>
        <w:rPr>
          <w:noProof/>
        </w:rPr>
        <w:lastRenderedPageBreak/>
        <w:drawing>
          <wp:inline distT="0" distB="0" distL="0" distR="0" wp14:anchorId="200BA203" wp14:editId="7953050F">
            <wp:extent cx="6981825" cy="8010525"/>
            <wp:effectExtent l="0" t="0" r="9525" b="9525"/>
            <wp:docPr id="244" name="Picture 244" descr="Scan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Scan002"/>
                    <pic:cNvPicPr>
                      <a:picLocks noChangeAspect="1" noChangeArrowheads="1"/>
                    </pic:cNvPicPr>
                  </pic:nvPicPr>
                  <pic:blipFill>
                    <a:blip r:embed="rId35" cstate="print">
                      <a:extLst>
                        <a:ext uri="{28A0092B-C50C-407E-A947-70E740481C1C}">
                          <a14:useLocalDpi xmlns:a14="http://schemas.microsoft.com/office/drawing/2010/main" val="0"/>
                        </a:ext>
                      </a:extLst>
                    </a:blip>
                    <a:srcRect b="11473"/>
                    <a:stretch>
                      <a:fillRect/>
                    </a:stretch>
                  </pic:blipFill>
                  <pic:spPr bwMode="auto">
                    <a:xfrm>
                      <a:off x="0" y="0"/>
                      <a:ext cx="6981825" cy="8010525"/>
                    </a:xfrm>
                    <a:prstGeom prst="rect">
                      <a:avLst/>
                    </a:prstGeom>
                    <a:noFill/>
                    <a:ln>
                      <a:noFill/>
                    </a:ln>
                  </pic:spPr>
                </pic:pic>
              </a:graphicData>
            </a:graphic>
          </wp:inline>
        </w:drawing>
      </w:r>
      <w:r>
        <w:rPr>
          <w:noProof/>
        </w:rPr>
        <w:lastRenderedPageBreak/>
        <w:drawing>
          <wp:inline distT="0" distB="0" distL="0" distR="0" wp14:anchorId="00F60498" wp14:editId="791ADD28">
            <wp:extent cx="6981825" cy="8124825"/>
            <wp:effectExtent l="0" t="0" r="9525" b="9525"/>
            <wp:docPr id="243" name="Picture 243" descr="Scan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Scan003"/>
                    <pic:cNvPicPr>
                      <a:picLocks noChangeAspect="1" noChangeArrowheads="1"/>
                    </pic:cNvPicPr>
                  </pic:nvPicPr>
                  <pic:blipFill>
                    <a:blip r:embed="rId36" cstate="print">
                      <a:extLst>
                        <a:ext uri="{28A0092B-C50C-407E-A947-70E740481C1C}">
                          <a14:useLocalDpi xmlns:a14="http://schemas.microsoft.com/office/drawing/2010/main" val="0"/>
                        </a:ext>
                      </a:extLst>
                    </a:blip>
                    <a:srcRect b="10089"/>
                    <a:stretch>
                      <a:fillRect/>
                    </a:stretch>
                  </pic:blipFill>
                  <pic:spPr bwMode="auto">
                    <a:xfrm>
                      <a:off x="0" y="0"/>
                      <a:ext cx="6981825" cy="8124825"/>
                    </a:xfrm>
                    <a:prstGeom prst="rect">
                      <a:avLst/>
                    </a:prstGeom>
                    <a:noFill/>
                    <a:ln>
                      <a:noFill/>
                    </a:ln>
                  </pic:spPr>
                </pic:pic>
              </a:graphicData>
            </a:graphic>
          </wp:inline>
        </w:drawing>
      </w:r>
      <w:bookmarkEnd w:id="137"/>
      <w:bookmarkEnd w:id="138"/>
      <w:bookmarkEnd w:id="139"/>
      <w:bookmarkEnd w:id="140"/>
      <w:bookmarkEnd w:id="141"/>
      <w:bookmarkEnd w:id="142"/>
      <w:bookmarkEnd w:id="143"/>
      <w:bookmarkEnd w:id="144"/>
      <w:bookmarkEnd w:id="145"/>
    </w:p>
    <w:p w:rsidR="00FC325E" w:rsidRDefault="00FC325E" w:rsidP="00FC325E">
      <w:pPr>
        <w:ind w:left="-1080"/>
        <w:rPr>
          <w:szCs w:val="23"/>
        </w:rPr>
      </w:pPr>
      <w:r>
        <w:rPr>
          <w:noProof/>
          <w:szCs w:val="23"/>
        </w:rPr>
        <w:lastRenderedPageBreak/>
        <w:drawing>
          <wp:inline distT="0" distB="0" distL="0" distR="0" wp14:anchorId="16A3529A" wp14:editId="12A4A1C2">
            <wp:extent cx="6981825" cy="7877175"/>
            <wp:effectExtent l="0" t="0" r="9525" b="9525"/>
            <wp:docPr id="242" name="Picture 242" descr="Scan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Scan004"/>
                    <pic:cNvPicPr>
                      <a:picLocks noChangeAspect="1" noChangeArrowheads="1"/>
                    </pic:cNvPicPr>
                  </pic:nvPicPr>
                  <pic:blipFill>
                    <a:blip r:embed="rId37" cstate="print">
                      <a:extLst>
                        <a:ext uri="{28A0092B-C50C-407E-A947-70E740481C1C}">
                          <a14:useLocalDpi xmlns:a14="http://schemas.microsoft.com/office/drawing/2010/main" val="0"/>
                        </a:ext>
                      </a:extLst>
                    </a:blip>
                    <a:srcRect b="12738"/>
                    <a:stretch>
                      <a:fillRect/>
                    </a:stretch>
                  </pic:blipFill>
                  <pic:spPr bwMode="auto">
                    <a:xfrm>
                      <a:off x="0" y="0"/>
                      <a:ext cx="6981825" cy="7877175"/>
                    </a:xfrm>
                    <a:prstGeom prst="rect">
                      <a:avLst/>
                    </a:prstGeom>
                    <a:noFill/>
                    <a:ln>
                      <a:noFill/>
                    </a:ln>
                  </pic:spPr>
                </pic:pic>
              </a:graphicData>
            </a:graphic>
          </wp:inline>
        </w:drawing>
      </w:r>
      <w:r>
        <w:rPr>
          <w:noProof/>
          <w:szCs w:val="23"/>
        </w:rPr>
        <w:lastRenderedPageBreak/>
        <w:drawing>
          <wp:inline distT="0" distB="0" distL="0" distR="0" wp14:anchorId="50DE51B6" wp14:editId="7BF1A2D5">
            <wp:extent cx="6981825" cy="8010525"/>
            <wp:effectExtent l="0" t="0" r="9525" b="9525"/>
            <wp:docPr id="241" name="Picture 241" descr="Scan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Scan005"/>
                    <pic:cNvPicPr>
                      <a:picLocks noChangeAspect="1" noChangeArrowheads="1"/>
                    </pic:cNvPicPr>
                  </pic:nvPicPr>
                  <pic:blipFill>
                    <a:blip r:embed="rId38" cstate="print">
                      <a:extLst>
                        <a:ext uri="{28A0092B-C50C-407E-A947-70E740481C1C}">
                          <a14:useLocalDpi xmlns:a14="http://schemas.microsoft.com/office/drawing/2010/main" val="0"/>
                        </a:ext>
                      </a:extLst>
                    </a:blip>
                    <a:srcRect b="11473"/>
                    <a:stretch>
                      <a:fillRect/>
                    </a:stretch>
                  </pic:blipFill>
                  <pic:spPr bwMode="auto">
                    <a:xfrm>
                      <a:off x="0" y="0"/>
                      <a:ext cx="6981825" cy="8010525"/>
                    </a:xfrm>
                    <a:prstGeom prst="rect">
                      <a:avLst/>
                    </a:prstGeom>
                    <a:noFill/>
                    <a:ln>
                      <a:noFill/>
                    </a:ln>
                  </pic:spPr>
                </pic:pic>
              </a:graphicData>
            </a:graphic>
          </wp:inline>
        </w:drawing>
      </w:r>
      <w:r>
        <w:rPr>
          <w:noProof/>
          <w:szCs w:val="23"/>
        </w:rPr>
        <w:lastRenderedPageBreak/>
        <w:drawing>
          <wp:inline distT="0" distB="0" distL="0" distR="0" wp14:anchorId="0000BEEB" wp14:editId="37A8E250">
            <wp:extent cx="6981825" cy="8010525"/>
            <wp:effectExtent l="0" t="0" r="9525" b="9525"/>
            <wp:docPr id="240" name="Picture 240" descr="Scan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Scan006"/>
                    <pic:cNvPicPr>
                      <a:picLocks noChangeAspect="1" noChangeArrowheads="1"/>
                    </pic:cNvPicPr>
                  </pic:nvPicPr>
                  <pic:blipFill>
                    <a:blip r:embed="rId39" cstate="print">
                      <a:extLst>
                        <a:ext uri="{28A0092B-C50C-407E-A947-70E740481C1C}">
                          <a14:useLocalDpi xmlns:a14="http://schemas.microsoft.com/office/drawing/2010/main" val="0"/>
                        </a:ext>
                      </a:extLst>
                    </a:blip>
                    <a:srcRect b="11473"/>
                    <a:stretch>
                      <a:fillRect/>
                    </a:stretch>
                  </pic:blipFill>
                  <pic:spPr bwMode="auto">
                    <a:xfrm>
                      <a:off x="0" y="0"/>
                      <a:ext cx="6981825" cy="8010525"/>
                    </a:xfrm>
                    <a:prstGeom prst="rect">
                      <a:avLst/>
                    </a:prstGeom>
                    <a:noFill/>
                    <a:ln>
                      <a:noFill/>
                    </a:ln>
                  </pic:spPr>
                </pic:pic>
              </a:graphicData>
            </a:graphic>
          </wp:inline>
        </w:drawing>
      </w:r>
      <w:r>
        <w:rPr>
          <w:noProof/>
          <w:szCs w:val="23"/>
        </w:rPr>
        <w:lastRenderedPageBreak/>
        <w:drawing>
          <wp:inline distT="0" distB="0" distL="0" distR="0" wp14:anchorId="64FEDF98" wp14:editId="20D4AB41">
            <wp:extent cx="6981825" cy="8124825"/>
            <wp:effectExtent l="0" t="0" r="9525" b="9525"/>
            <wp:docPr id="239" name="Picture 239" descr="Scan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Scan007"/>
                    <pic:cNvPicPr>
                      <a:picLocks noChangeAspect="1" noChangeArrowheads="1"/>
                    </pic:cNvPicPr>
                  </pic:nvPicPr>
                  <pic:blipFill>
                    <a:blip r:embed="rId40" cstate="print">
                      <a:extLst>
                        <a:ext uri="{28A0092B-C50C-407E-A947-70E740481C1C}">
                          <a14:useLocalDpi xmlns:a14="http://schemas.microsoft.com/office/drawing/2010/main" val="0"/>
                        </a:ext>
                      </a:extLst>
                    </a:blip>
                    <a:srcRect b="10208"/>
                    <a:stretch>
                      <a:fillRect/>
                    </a:stretch>
                  </pic:blipFill>
                  <pic:spPr bwMode="auto">
                    <a:xfrm>
                      <a:off x="0" y="0"/>
                      <a:ext cx="6981825" cy="8124825"/>
                    </a:xfrm>
                    <a:prstGeom prst="rect">
                      <a:avLst/>
                    </a:prstGeom>
                    <a:noFill/>
                    <a:ln>
                      <a:noFill/>
                    </a:ln>
                  </pic:spPr>
                </pic:pic>
              </a:graphicData>
            </a:graphic>
          </wp:inline>
        </w:drawing>
      </w:r>
      <w:r>
        <w:rPr>
          <w:noProof/>
          <w:szCs w:val="23"/>
        </w:rPr>
        <w:lastRenderedPageBreak/>
        <w:drawing>
          <wp:inline distT="0" distB="0" distL="0" distR="0" wp14:anchorId="19BA98B5" wp14:editId="26812528">
            <wp:extent cx="6981825" cy="7543800"/>
            <wp:effectExtent l="0" t="0" r="9525" b="0"/>
            <wp:docPr id="238" name="Picture 238" descr="Scan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Scan008"/>
                    <pic:cNvPicPr>
                      <a:picLocks noChangeAspect="1" noChangeArrowheads="1"/>
                    </pic:cNvPicPr>
                  </pic:nvPicPr>
                  <pic:blipFill>
                    <a:blip r:embed="rId41" cstate="print">
                      <a:extLst>
                        <a:ext uri="{28A0092B-C50C-407E-A947-70E740481C1C}">
                          <a14:useLocalDpi xmlns:a14="http://schemas.microsoft.com/office/drawing/2010/main" val="0"/>
                        </a:ext>
                      </a:extLst>
                    </a:blip>
                    <a:srcRect b="16531"/>
                    <a:stretch>
                      <a:fillRect/>
                    </a:stretch>
                  </pic:blipFill>
                  <pic:spPr bwMode="auto">
                    <a:xfrm>
                      <a:off x="0" y="0"/>
                      <a:ext cx="6981825" cy="7543800"/>
                    </a:xfrm>
                    <a:prstGeom prst="rect">
                      <a:avLst/>
                    </a:prstGeom>
                    <a:noFill/>
                    <a:ln>
                      <a:noFill/>
                    </a:ln>
                  </pic:spPr>
                </pic:pic>
              </a:graphicData>
            </a:graphic>
          </wp:inline>
        </w:drawing>
      </w:r>
      <w:r>
        <w:rPr>
          <w:noProof/>
          <w:szCs w:val="23"/>
        </w:rPr>
        <w:lastRenderedPageBreak/>
        <w:drawing>
          <wp:inline distT="0" distB="0" distL="0" distR="0" wp14:anchorId="437B3B5C" wp14:editId="69A10B5E">
            <wp:extent cx="6981825" cy="7877175"/>
            <wp:effectExtent l="0" t="0" r="9525" b="9525"/>
            <wp:docPr id="237" name="Picture 237" descr="Scan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Scan009"/>
                    <pic:cNvPicPr>
                      <a:picLocks noChangeAspect="1" noChangeArrowheads="1"/>
                    </pic:cNvPicPr>
                  </pic:nvPicPr>
                  <pic:blipFill>
                    <a:blip r:embed="rId42" cstate="print">
                      <a:extLst>
                        <a:ext uri="{28A0092B-C50C-407E-A947-70E740481C1C}">
                          <a14:useLocalDpi xmlns:a14="http://schemas.microsoft.com/office/drawing/2010/main" val="0"/>
                        </a:ext>
                      </a:extLst>
                    </a:blip>
                    <a:srcRect b="12659"/>
                    <a:stretch>
                      <a:fillRect/>
                    </a:stretch>
                  </pic:blipFill>
                  <pic:spPr bwMode="auto">
                    <a:xfrm>
                      <a:off x="0" y="0"/>
                      <a:ext cx="6981825" cy="7877175"/>
                    </a:xfrm>
                    <a:prstGeom prst="rect">
                      <a:avLst/>
                    </a:prstGeom>
                    <a:noFill/>
                    <a:ln>
                      <a:noFill/>
                    </a:ln>
                  </pic:spPr>
                </pic:pic>
              </a:graphicData>
            </a:graphic>
          </wp:inline>
        </w:drawing>
      </w:r>
    </w:p>
    <w:p w:rsidR="00FC325E" w:rsidRDefault="00FC325E" w:rsidP="00FC325E">
      <w:pPr>
        <w:rPr>
          <w:rFonts w:cs="Arial"/>
          <w:b/>
          <w:bCs/>
          <w:smallCaps/>
          <w:szCs w:val="23"/>
        </w:rPr>
      </w:pPr>
    </w:p>
    <w:p w:rsidR="00FC325E" w:rsidRDefault="00FC325E" w:rsidP="00FC325E">
      <w:pPr>
        <w:rPr>
          <w:rFonts w:cs="Arial"/>
          <w:b/>
          <w:bCs/>
          <w:smallCaps/>
          <w:szCs w:val="23"/>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pPr>
      <w:r>
        <w:rPr>
          <w:b/>
          <w:bCs/>
          <w:lang w:val="en"/>
        </w:rPr>
        <w:t>This page is intentionally left blank.</w:t>
      </w:r>
    </w:p>
    <w:p w:rsidR="00FC325E" w:rsidRDefault="00FC325E" w:rsidP="00FC325E">
      <w:pPr>
        <w:pStyle w:val="TOC4"/>
        <w:rPr>
          <w:sz w:val="27"/>
          <w:szCs w:val="27"/>
        </w:rPr>
      </w:pPr>
      <w:r>
        <w:br w:type="page"/>
      </w:r>
    </w:p>
    <w:p w:rsidR="00FC325E" w:rsidRDefault="00FC325E" w:rsidP="00FC325E">
      <w:pPr>
        <w:pStyle w:val="TOC4"/>
      </w:pPr>
    </w:p>
    <w:p w:rsidR="00FC325E" w:rsidRDefault="00FC325E" w:rsidP="00FC325E">
      <w:pPr>
        <w:pStyle w:val="TOC4"/>
      </w:pPr>
    </w:p>
    <w:p w:rsidR="00FC325E" w:rsidRDefault="00FC325E" w:rsidP="00FC325E">
      <w:pPr>
        <w:pStyle w:val="TOC4"/>
      </w:pPr>
    </w:p>
    <w:p w:rsidR="00FC325E" w:rsidRDefault="00FC325E" w:rsidP="00FC325E">
      <w:pPr>
        <w:rPr>
          <w:rFonts w:cs="Arial"/>
          <w:b/>
          <w:bCs/>
          <w:smallCaps/>
          <w:szCs w:val="23"/>
        </w:rPr>
      </w:pPr>
      <w:r>
        <w:rPr>
          <w:rFonts w:cs="Arial"/>
          <w:b/>
          <w:bCs/>
          <w:smallCaps/>
          <w:szCs w:val="23"/>
        </w:rPr>
        <w:t>Appendix</w:t>
      </w:r>
    </w:p>
    <w:p w:rsidR="00FC325E" w:rsidRDefault="00FC325E" w:rsidP="00FC325E"/>
    <w:p w:rsidR="00FC325E" w:rsidRDefault="00FC325E" w:rsidP="00FC325E">
      <w:pPr>
        <w:rPr>
          <w:b/>
          <w:sz w:val="36"/>
        </w:rPr>
      </w:pPr>
      <w:r>
        <w:rPr>
          <w:b/>
          <w:sz w:val="36"/>
        </w:rPr>
        <w:t>E. Background Information for Amendments to the Bathing Beach Regulations</w:t>
      </w:r>
    </w:p>
    <w:p w:rsidR="00FC325E" w:rsidRDefault="00FC325E" w:rsidP="00FC325E">
      <w:pPr>
        <w:pStyle w:val="TOC4"/>
        <w:rPr>
          <w:sz w:val="27"/>
          <w:szCs w:val="27"/>
        </w:rPr>
      </w:pPr>
      <w:r>
        <w:br w:type="page"/>
      </w:r>
    </w:p>
    <w:p w:rsidR="00FC325E" w:rsidRDefault="00FC325E" w:rsidP="00FC325E">
      <w:pPr>
        <w:pStyle w:val="TOC4"/>
      </w:pPr>
    </w:p>
    <w:p w:rsidR="00FC325E" w:rsidRDefault="00FC325E" w:rsidP="00FC325E">
      <w:pPr>
        <w:pStyle w:val="TOC4"/>
      </w:pPr>
    </w:p>
    <w:p w:rsidR="00FC325E" w:rsidRDefault="00FC325E" w:rsidP="00FC325E">
      <w:pPr>
        <w:pStyle w:val="TOC4"/>
      </w:pPr>
    </w:p>
    <w:p w:rsidR="00FC325E" w:rsidRDefault="00FC325E" w:rsidP="00FC325E">
      <w:pPr>
        <w:pStyle w:val="TOC4"/>
      </w:pPr>
    </w:p>
    <w:p w:rsidR="00FC325E" w:rsidRDefault="00FC325E" w:rsidP="00FC325E">
      <w:pPr>
        <w:pStyle w:val="TOC4"/>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pPr>
      <w:r>
        <w:rPr>
          <w:b/>
          <w:bCs/>
          <w:lang w:val="en"/>
        </w:rPr>
        <w:t>This page is intentionally left blank.</w:t>
      </w:r>
    </w:p>
    <w:p w:rsidR="00FC325E" w:rsidRDefault="00FC325E" w:rsidP="00FC325E">
      <w:pPr>
        <w:pStyle w:val="TOC4"/>
      </w:pPr>
    </w:p>
    <w:p w:rsidR="00FC325E" w:rsidRDefault="00FC325E" w:rsidP="00FC325E">
      <w:pPr>
        <w:pStyle w:val="TOC4"/>
      </w:pPr>
    </w:p>
    <w:p w:rsidR="00FC325E" w:rsidRDefault="00FC325E" w:rsidP="00FC325E">
      <w:pPr>
        <w:pStyle w:val="TOC4"/>
      </w:pPr>
    </w:p>
    <w:p w:rsidR="00FC325E" w:rsidRDefault="00FC325E" w:rsidP="00FC325E">
      <w:pPr>
        <w:pStyle w:val="TOC4"/>
      </w:pPr>
    </w:p>
    <w:p w:rsidR="00FC325E" w:rsidRDefault="00FC325E" w:rsidP="00FC325E">
      <w:r>
        <w:br w:type="page"/>
      </w:r>
    </w:p>
    <w:p w:rsidR="00FC325E" w:rsidRDefault="00FC325E" w:rsidP="00FC325E">
      <w:pPr>
        <w:framePr w:hSpace="187" w:wrap="notBeside" w:vAnchor="page" w:hAnchor="page" w:x="869" w:y="433"/>
      </w:pPr>
      <w:r>
        <w:rPr>
          <w:noProof/>
        </w:rPr>
        <w:lastRenderedPageBreak/>
        <w:drawing>
          <wp:inline distT="0" distB="0" distL="0" distR="0" wp14:anchorId="623DF1E8" wp14:editId="7D764C89">
            <wp:extent cx="895350" cy="1190625"/>
            <wp:effectExtent l="0" t="0" r="0" b="9525"/>
            <wp:docPr id="236" name="Picture 236" descr="LHED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LHEDSEA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95350" cy="1190625"/>
                    </a:xfrm>
                    <a:prstGeom prst="rect">
                      <a:avLst/>
                    </a:prstGeom>
                    <a:noFill/>
                    <a:ln>
                      <a:noFill/>
                    </a:ln>
                  </pic:spPr>
                </pic:pic>
              </a:graphicData>
            </a:graphic>
          </wp:inline>
        </w:drawing>
      </w:r>
    </w:p>
    <w:p w:rsidR="00FC325E" w:rsidRDefault="00FC325E" w:rsidP="00FC325E">
      <w:pPr>
        <w:framePr w:w="6926" w:hSpace="187" w:wrap="notBeside" w:vAnchor="page" w:hAnchor="page" w:x="3601" w:y="721"/>
        <w:jc w:val="center"/>
        <w:rPr>
          <w:sz w:val="36"/>
        </w:rPr>
      </w:pPr>
      <w:r>
        <w:rPr>
          <w:sz w:val="36"/>
        </w:rPr>
        <w:t>The Commonwealth of Massachusetts</w:t>
      </w:r>
    </w:p>
    <w:p w:rsidR="00FC325E" w:rsidRDefault="00FC325E" w:rsidP="00FC325E">
      <w:pPr>
        <w:pStyle w:val="ExecOffice"/>
        <w:framePr w:w="6926" w:wrap="notBeside" w:vAnchor="page" w:x="4160" w:y="1316"/>
      </w:pPr>
      <w:r>
        <w:t>Executive Office of Health and Human Services</w:t>
      </w:r>
    </w:p>
    <w:p w:rsidR="00FC325E" w:rsidRDefault="00FC325E" w:rsidP="00FC325E">
      <w:pPr>
        <w:pStyle w:val="ExecOffice"/>
        <w:framePr w:w="6926" w:wrap="notBeside" w:vAnchor="page" w:x="4160" w:y="1316"/>
      </w:pPr>
      <w:r>
        <w:t>Department of Public Health</w:t>
      </w:r>
    </w:p>
    <w:p w:rsidR="00FC325E" w:rsidRDefault="00FC325E" w:rsidP="00FC325E">
      <w:pPr>
        <w:pStyle w:val="ExecOffice"/>
        <w:framePr w:w="6926" w:wrap="notBeside" w:vAnchor="page" w:x="4160" w:y="1316"/>
      </w:pPr>
      <w:r>
        <w:t>250 Washington Street, Boston, MA 02108-4619</w:t>
      </w:r>
    </w:p>
    <w:p w:rsidR="00FC325E" w:rsidRDefault="00FC325E" w:rsidP="00FC325E">
      <w:pPr>
        <w:pStyle w:val="ExecOffice"/>
        <w:framePr w:w="6926" w:wrap="notBeside" w:vAnchor="page" w:x="4160" w:y="1316"/>
      </w:pPr>
    </w:p>
    <w:tbl>
      <w:tblPr>
        <w:tblW w:w="0" w:type="auto"/>
        <w:tblLayout w:type="fixed"/>
        <w:tblLook w:val="04A0" w:firstRow="1" w:lastRow="0" w:firstColumn="1" w:lastColumn="0" w:noHBand="0" w:noVBand="1"/>
      </w:tblPr>
      <w:tblGrid>
        <w:gridCol w:w="2559"/>
      </w:tblGrid>
      <w:tr w:rsidR="00FC325E" w:rsidTr="00FC325E">
        <w:trPr>
          <w:trHeight w:val="2070"/>
        </w:trPr>
        <w:tc>
          <w:tcPr>
            <w:tcW w:w="2559" w:type="dxa"/>
          </w:tcPr>
          <w:p w:rsidR="00FC325E" w:rsidRDefault="00FC325E" w:rsidP="00FC325E">
            <w:pPr>
              <w:pStyle w:val="Governor"/>
              <w:framePr w:wrap="notBeside" w:vAnchor="page" w:x="1216" w:y="2706"/>
              <w:spacing w:after="0"/>
              <w:rPr>
                <w:sz w:val="16"/>
              </w:rPr>
            </w:pPr>
          </w:p>
          <w:p w:rsidR="00FC325E" w:rsidRDefault="00FC325E" w:rsidP="00FC325E">
            <w:pPr>
              <w:pStyle w:val="Governor"/>
              <w:framePr w:wrap="notBeside" w:vAnchor="page" w:x="1216" w:y="2706"/>
              <w:spacing w:after="0"/>
              <w:rPr>
                <w:sz w:val="16"/>
              </w:rPr>
            </w:pPr>
            <w:r>
              <w:rPr>
                <w:sz w:val="16"/>
              </w:rPr>
              <w:t>DEVAL PATRICK</w:t>
            </w:r>
          </w:p>
          <w:p w:rsidR="00FC325E" w:rsidRDefault="00FC325E" w:rsidP="00FC325E">
            <w:pPr>
              <w:pStyle w:val="Governor"/>
              <w:framePr w:wrap="notBeside" w:vAnchor="page" w:x="1216" w:y="2706"/>
            </w:pPr>
            <w:r>
              <w:t>GOVERNOR</w:t>
            </w:r>
          </w:p>
          <w:p w:rsidR="00FC325E" w:rsidRDefault="00FC325E" w:rsidP="00FC325E">
            <w:pPr>
              <w:pStyle w:val="Weld"/>
              <w:framePr w:wrap="notBeside" w:vAnchor="page" w:x="1216" w:y="2706"/>
            </w:pPr>
            <w:r>
              <w:t>JOHN W. POLANOWICZ</w:t>
            </w:r>
          </w:p>
          <w:p w:rsidR="00FC325E" w:rsidRDefault="00FC325E" w:rsidP="00FC325E">
            <w:pPr>
              <w:pStyle w:val="Governor"/>
              <w:framePr w:wrap="notBeside" w:vAnchor="page" w:x="1216" w:y="2706"/>
            </w:pPr>
            <w:r>
              <w:t>SECRETARY</w:t>
            </w:r>
          </w:p>
          <w:p w:rsidR="00FC325E" w:rsidRDefault="00FC325E" w:rsidP="00FC325E">
            <w:pPr>
              <w:pStyle w:val="Weld"/>
              <w:framePr w:wrap="notBeside" w:vAnchor="page" w:x="1216" w:y="2706"/>
            </w:pPr>
            <w:r>
              <w:t>CHERYL BARTLETT, RN</w:t>
            </w:r>
          </w:p>
          <w:p w:rsidR="00FC325E" w:rsidRDefault="00FC325E" w:rsidP="00FC325E">
            <w:pPr>
              <w:pStyle w:val="Governor"/>
              <w:framePr w:wrap="notBeside" w:vAnchor="page" w:x="1216" w:y="2706"/>
            </w:pPr>
            <w:r>
              <w:t xml:space="preserve"> COMMISSIONER</w:t>
            </w:r>
          </w:p>
        </w:tc>
      </w:tr>
    </w:tbl>
    <w:p w:rsidR="00FC325E" w:rsidRDefault="00FC325E" w:rsidP="00FC325E">
      <w:pPr>
        <w:pStyle w:val="Heading1"/>
        <w:numPr>
          <w:ilvl w:val="0"/>
          <w:numId w:val="10"/>
        </w:numPr>
      </w:pPr>
    </w:p>
    <w:p w:rsidR="00FC325E" w:rsidRDefault="00FC325E" w:rsidP="00FC325E">
      <w:pPr>
        <w:jc w:val="center"/>
        <w:rPr>
          <w:szCs w:val="36"/>
        </w:rPr>
      </w:pPr>
      <w:r>
        <w:rPr>
          <w:b/>
          <w:sz w:val="36"/>
          <w:szCs w:val="36"/>
        </w:rPr>
        <w:t>MEMORANDUM</w:t>
      </w:r>
    </w:p>
    <w:p w:rsidR="00FC325E" w:rsidRDefault="00FC325E" w:rsidP="00FC325E">
      <w:pPr>
        <w:rPr>
          <w:rFonts w:cs="Arial"/>
          <w:szCs w:val="24"/>
        </w:rPr>
      </w:pPr>
    </w:p>
    <w:p w:rsidR="00FC325E" w:rsidRDefault="00FC325E" w:rsidP="00FC325E">
      <w:pPr>
        <w:pStyle w:val="Header"/>
        <w:tabs>
          <w:tab w:val="left" w:pos="1350"/>
        </w:tabs>
        <w:rPr>
          <w:rFonts w:cs="Arial"/>
          <w:szCs w:val="24"/>
        </w:rPr>
      </w:pPr>
      <w:r>
        <w:rPr>
          <w:rFonts w:cs="Arial"/>
          <w:szCs w:val="24"/>
        </w:rPr>
        <w:t>To:</w:t>
      </w:r>
      <w:r>
        <w:rPr>
          <w:rFonts w:cs="Arial"/>
          <w:szCs w:val="24"/>
        </w:rPr>
        <w:tab/>
        <w:t>Commissioner Bartlett and Members of the Public Health Council</w:t>
      </w:r>
    </w:p>
    <w:p w:rsidR="00FC325E" w:rsidRDefault="00FC325E" w:rsidP="00FC325E">
      <w:pPr>
        <w:tabs>
          <w:tab w:val="left" w:pos="1350"/>
        </w:tabs>
        <w:rPr>
          <w:rFonts w:cs="Arial"/>
          <w:szCs w:val="24"/>
        </w:rPr>
      </w:pPr>
    </w:p>
    <w:p w:rsidR="00FC325E" w:rsidRDefault="00FC325E" w:rsidP="00FC325E">
      <w:pPr>
        <w:tabs>
          <w:tab w:val="left" w:pos="1350"/>
        </w:tabs>
        <w:rPr>
          <w:rFonts w:cs="Arial"/>
          <w:szCs w:val="24"/>
        </w:rPr>
      </w:pPr>
      <w:r>
        <w:rPr>
          <w:rFonts w:cs="Arial"/>
          <w:szCs w:val="24"/>
        </w:rPr>
        <w:t>From:</w:t>
      </w:r>
      <w:r>
        <w:rPr>
          <w:rFonts w:cs="Arial"/>
          <w:szCs w:val="24"/>
        </w:rPr>
        <w:tab/>
        <w:t>Suzanne K. Condon, Associate Commissioner</w:t>
      </w:r>
    </w:p>
    <w:p w:rsidR="00FC325E" w:rsidRDefault="00FC325E" w:rsidP="00FC325E">
      <w:pPr>
        <w:tabs>
          <w:tab w:val="left" w:pos="1350"/>
        </w:tabs>
        <w:rPr>
          <w:rFonts w:cs="Arial"/>
          <w:szCs w:val="24"/>
        </w:rPr>
      </w:pPr>
      <w:r>
        <w:rPr>
          <w:rFonts w:cs="Arial"/>
          <w:szCs w:val="24"/>
        </w:rPr>
        <w:t xml:space="preserve"> </w:t>
      </w:r>
      <w:r>
        <w:rPr>
          <w:rFonts w:cs="Arial"/>
          <w:szCs w:val="24"/>
        </w:rPr>
        <w:tab/>
        <w:t>Director, Bureau of Environmental Health</w:t>
      </w:r>
    </w:p>
    <w:p w:rsidR="00FC325E" w:rsidRDefault="00FC325E" w:rsidP="00FC325E">
      <w:pPr>
        <w:tabs>
          <w:tab w:val="left" w:pos="1350"/>
        </w:tabs>
        <w:rPr>
          <w:rFonts w:cs="Arial"/>
          <w:szCs w:val="24"/>
        </w:rPr>
      </w:pPr>
    </w:p>
    <w:p w:rsidR="00FC325E" w:rsidRDefault="00FC325E" w:rsidP="00FC325E">
      <w:pPr>
        <w:tabs>
          <w:tab w:val="left" w:pos="1350"/>
        </w:tabs>
        <w:rPr>
          <w:rFonts w:cs="Arial"/>
          <w:szCs w:val="24"/>
        </w:rPr>
      </w:pPr>
      <w:r>
        <w:rPr>
          <w:rFonts w:cs="Arial"/>
          <w:szCs w:val="24"/>
        </w:rPr>
        <w:t>Date:</w:t>
      </w:r>
      <w:r>
        <w:rPr>
          <w:rFonts w:cs="Arial"/>
          <w:szCs w:val="24"/>
        </w:rPr>
        <w:tab/>
        <w:t>May 8, 2014</w:t>
      </w:r>
    </w:p>
    <w:p w:rsidR="00FC325E" w:rsidRDefault="00FC325E" w:rsidP="00FC325E">
      <w:pPr>
        <w:tabs>
          <w:tab w:val="left" w:pos="1350"/>
        </w:tabs>
        <w:rPr>
          <w:rFonts w:cs="Arial"/>
          <w:szCs w:val="24"/>
        </w:rPr>
      </w:pPr>
    </w:p>
    <w:p w:rsidR="00FC325E" w:rsidRDefault="00FC325E" w:rsidP="00FC325E">
      <w:pPr>
        <w:ind w:left="1350" w:hanging="1350"/>
        <w:rPr>
          <w:rFonts w:cs="Arial"/>
          <w:szCs w:val="24"/>
        </w:rPr>
      </w:pPr>
      <w:r>
        <w:rPr>
          <w:rFonts w:cs="Arial"/>
          <w:szCs w:val="24"/>
        </w:rPr>
        <w:t>Re:</w:t>
      </w:r>
      <w:r>
        <w:rPr>
          <w:rFonts w:cs="Arial"/>
          <w:szCs w:val="24"/>
        </w:rPr>
        <w:tab/>
        <w:t>Request for Final Promulgation of Amendments to 105 CMR 445.000: Minimum Standards for Bathing Beaches (State Sanitary Code, Chapter VII)</w:t>
      </w:r>
    </w:p>
    <w:p w:rsidR="00FC325E" w:rsidRDefault="00FC325E" w:rsidP="00FC325E">
      <w:pPr>
        <w:ind w:left="1440" w:hanging="1440"/>
        <w:rPr>
          <w:rFonts w:cs="Arial"/>
          <w:szCs w:val="24"/>
        </w:rPr>
      </w:pPr>
    </w:p>
    <w:p w:rsidR="00FC325E" w:rsidRDefault="00FC325E" w:rsidP="00FC325E">
      <w:pPr>
        <w:rPr>
          <w:rFonts w:cs="Arial"/>
          <w:b/>
          <w:szCs w:val="24"/>
        </w:rPr>
      </w:pPr>
    </w:p>
    <w:p w:rsidR="00FC325E" w:rsidRDefault="00FC325E" w:rsidP="00FC325E">
      <w:pPr>
        <w:rPr>
          <w:rFonts w:cs="Arial"/>
          <w:b/>
          <w:szCs w:val="24"/>
        </w:rPr>
      </w:pPr>
      <w:r>
        <w:rPr>
          <w:rFonts w:cs="Arial"/>
          <w:b/>
          <w:szCs w:val="24"/>
        </w:rPr>
        <w:t>INTRODUCTION</w:t>
      </w:r>
    </w:p>
    <w:p w:rsidR="00FC325E" w:rsidRDefault="00FC325E" w:rsidP="00FC325E">
      <w:pPr>
        <w:rPr>
          <w:rFonts w:cs="Arial"/>
          <w:szCs w:val="24"/>
          <w:u w:val="single"/>
        </w:rPr>
      </w:pPr>
    </w:p>
    <w:p w:rsidR="00FC325E" w:rsidRDefault="00FC325E" w:rsidP="00FC325E">
      <w:pPr>
        <w:rPr>
          <w:rFonts w:cs="Arial"/>
          <w:szCs w:val="24"/>
        </w:rPr>
      </w:pPr>
      <w:r>
        <w:rPr>
          <w:rFonts w:cs="Arial"/>
          <w:szCs w:val="24"/>
        </w:rPr>
        <w:t xml:space="preserve">The purpose of this memorandum is to summarize public comments received </w:t>
      </w:r>
      <w:proofErr w:type="gramStart"/>
      <w:r>
        <w:rPr>
          <w:rFonts w:cs="Arial"/>
          <w:szCs w:val="24"/>
        </w:rPr>
        <w:t>and  responses</w:t>
      </w:r>
      <w:proofErr w:type="gramEnd"/>
      <w:r>
        <w:rPr>
          <w:rFonts w:cs="Arial"/>
          <w:szCs w:val="24"/>
        </w:rPr>
        <w:t xml:space="preserve"> to comments regarding proposed amendments to 105 CMR 445.000, </w:t>
      </w:r>
      <w:r>
        <w:rPr>
          <w:rFonts w:cs="Arial"/>
          <w:i/>
          <w:szCs w:val="24"/>
        </w:rPr>
        <w:t xml:space="preserve">Minimum Standards for Bathing Beaches (State Sanitary Code, Chapter VII) </w:t>
      </w:r>
      <w:r>
        <w:rPr>
          <w:rFonts w:cs="Arial"/>
          <w:szCs w:val="24"/>
        </w:rPr>
        <w:t xml:space="preserve">and to request approval for final promulgation.  The proposed amendments will modify the criteria for when bathing water is considered unacceptable based on water quality standards.  Department staff briefed the Council on the proposed amendments on April 9, 2014.  </w:t>
      </w:r>
    </w:p>
    <w:p w:rsidR="00FC325E" w:rsidRDefault="00FC325E" w:rsidP="00FC325E">
      <w:pPr>
        <w:rPr>
          <w:rFonts w:cs="Arial"/>
          <w:szCs w:val="24"/>
        </w:rPr>
      </w:pPr>
    </w:p>
    <w:p w:rsidR="00FC325E" w:rsidRDefault="00FC325E" w:rsidP="00FC325E">
      <w:pPr>
        <w:rPr>
          <w:rFonts w:cs="Arial"/>
          <w:b/>
          <w:szCs w:val="24"/>
        </w:rPr>
      </w:pPr>
      <w:r>
        <w:rPr>
          <w:rFonts w:cs="Arial"/>
          <w:b/>
          <w:szCs w:val="24"/>
        </w:rPr>
        <w:t>BACKGROUND</w:t>
      </w:r>
    </w:p>
    <w:p w:rsidR="00FC325E" w:rsidRDefault="00FC325E" w:rsidP="00FC325E">
      <w:pPr>
        <w:ind w:left="1440" w:hanging="1440"/>
        <w:rPr>
          <w:rFonts w:cs="Arial"/>
          <w:szCs w:val="24"/>
        </w:rPr>
      </w:pPr>
    </w:p>
    <w:p w:rsidR="00FC325E" w:rsidRDefault="00FC325E" w:rsidP="00FC325E">
      <w:pPr>
        <w:pStyle w:val="Header"/>
        <w:tabs>
          <w:tab w:val="left" w:pos="720"/>
        </w:tabs>
        <w:rPr>
          <w:rFonts w:cs="Arial"/>
          <w:szCs w:val="24"/>
        </w:rPr>
      </w:pPr>
      <w:r>
        <w:rPr>
          <w:rFonts w:cs="Arial"/>
          <w:szCs w:val="24"/>
        </w:rPr>
        <w:t>Under current regulations, bathing water quality is considered unacceptable when one sample exceeds the single sample water quality standard.  The proposed amendments would revise this standard as follows:</w:t>
      </w:r>
    </w:p>
    <w:p w:rsidR="00FC325E" w:rsidRDefault="00FC325E" w:rsidP="00FC325E">
      <w:pPr>
        <w:pStyle w:val="Header"/>
        <w:tabs>
          <w:tab w:val="left" w:pos="720"/>
        </w:tabs>
        <w:rPr>
          <w:rFonts w:cs="Arial"/>
          <w:szCs w:val="24"/>
        </w:rPr>
      </w:pPr>
    </w:p>
    <w:p w:rsidR="00FC325E" w:rsidRDefault="00FC325E" w:rsidP="00FC325E">
      <w:pPr>
        <w:pStyle w:val="Header"/>
        <w:tabs>
          <w:tab w:val="left" w:pos="720"/>
        </w:tabs>
        <w:rPr>
          <w:rFonts w:cs="Arial"/>
          <w:szCs w:val="24"/>
        </w:rPr>
      </w:pPr>
      <w:r>
        <w:rPr>
          <w:rFonts w:cs="Arial"/>
          <w:szCs w:val="24"/>
        </w:rPr>
        <w:t>The bacteriological quality of bathing water will be considered unacceptable based on the following criteria:</w:t>
      </w:r>
    </w:p>
    <w:p w:rsidR="00FC325E" w:rsidRDefault="00FC325E" w:rsidP="00FC325E">
      <w:pPr>
        <w:pStyle w:val="Header"/>
        <w:tabs>
          <w:tab w:val="left" w:pos="720"/>
        </w:tabs>
        <w:rPr>
          <w:rFonts w:cs="Arial"/>
          <w:szCs w:val="24"/>
        </w:rPr>
      </w:pPr>
    </w:p>
    <w:p w:rsidR="00FC325E" w:rsidRDefault="00FC325E" w:rsidP="00FC325E">
      <w:pPr>
        <w:pStyle w:val="Header"/>
        <w:numPr>
          <w:ilvl w:val="0"/>
          <w:numId w:val="38"/>
        </w:numPr>
        <w:rPr>
          <w:rFonts w:cs="Arial"/>
          <w:szCs w:val="24"/>
        </w:rPr>
      </w:pPr>
      <w:r>
        <w:rPr>
          <w:rFonts w:cs="Arial"/>
          <w:szCs w:val="24"/>
        </w:rPr>
        <w:lastRenderedPageBreak/>
        <w:t>Two samples of bathing water, collected on two consecutive days, that both exceed the single sample water quality standard, or one sample of bathing water that exceeds the single sample water quality standard when an additional sample is not collected on the following day; or</w:t>
      </w:r>
    </w:p>
    <w:p w:rsidR="00FC325E" w:rsidRDefault="00FC325E" w:rsidP="00FC325E">
      <w:pPr>
        <w:pStyle w:val="Header"/>
        <w:numPr>
          <w:ilvl w:val="0"/>
          <w:numId w:val="38"/>
        </w:numPr>
        <w:rPr>
          <w:rFonts w:cs="Arial"/>
          <w:szCs w:val="24"/>
        </w:rPr>
      </w:pPr>
      <w:r>
        <w:rPr>
          <w:rFonts w:cs="Arial"/>
          <w:szCs w:val="24"/>
        </w:rPr>
        <w:t>One sample of bathing water that exceeds the single sample standard at beaches where, in two or more of the last four full beach seasons, samples collected on two consecutive days both exceeded the single sample water quality standard; or</w:t>
      </w:r>
    </w:p>
    <w:p w:rsidR="00FC325E" w:rsidRDefault="00FC325E" w:rsidP="00FC325E">
      <w:pPr>
        <w:pStyle w:val="Header"/>
        <w:numPr>
          <w:ilvl w:val="0"/>
          <w:numId w:val="38"/>
        </w:numPr>
        <w:rPr>
          <w:rFonts w:cs="Arial"/>
          <w:szCs w:val="24"/>
          <w:u w:val="single"/>
        </w:rPr>
      </w:pPr>
      <w:r>
        <w:rPr>
          <w:rFonts w:cs="Arial"/>
          <w:szCs w:val="24"/>
        </w:rPr>
        <w:t xml:space="preserve">Any bathing water sample that exceeds the </w:t>
      </w:r>
      <w:proofErr w:type="spellStart"/>
      <w:r>
        <w:rPr>
          <w:rFonts w:cs="Arial"/>
          <w:szCs w:val="24"/>
        </w:rPr>
        <w:t>geomean</w:t>
      </w:r>
      <w:proofErr w:type="spellEnd"/>
      <w:r>
        <w:rPr>
          <w:rFonts w:cs="Arial"/>
          <w:szCs w:val="24"/>
        </w:rPr>
        <w:t xml:space="preserve"> water quality standard.</w:t>
      </w:r>
    </w:p>
    <w:p w:rsidR="00FC325E" w:rsidRDefault="00FC325E" w:rsidP="00FC325E">
      <w:pPr>
        <w:ind w:left="1440" w:hanging="1440"/>
        <w:rPr>
          <w:rFonts w:cs="Arial"/>
          <w:szCs w:val="24"/>
        </w:rPr>
      </w:pPr>
    </w:p>
    <w:p w:rsidR="00FC325E" w:rsidRDefault="00FC325E" w:rsidP="00FC325E">
      <w:pPr>
        <w:spacing w:before="240" w:after="60"/>
        <w:rPr>
          <w:szCs w:val="23"/>
        </w:rPr>
      </w:pPr>
      <w:r>
        <w:rPr>
          <w:b/>
          <w:szCs w:val="23"/>
        </w:rPr>
        <w:t>PUBLIC HEARING AND COMMENT PERIOD</w:t>
      </w:r>
    </w:p>
    <w:p w:rsidR="00FC325E" w:rsidRDefault="00FC325E" w:rsidP="00FC325E">
      <w:pPr>
        <w:ind w:left="1440" w:hanging="1440"/>
        <w:rPr>
          <w:rFonts w:cs="Arial"/>
          <w:szCs w:val="24"/>
          <w:u w:val="single"/>
        </w:rPr>
      </w:pPr>
    </w:p>
    <w:p w:rsidR="00FC325E" w:rsidRDefault="00FC325E" w:rsidP="00FC325E">
      <w:pPr>
        <w:rPr>
          <w:rFonts w:cs="Arial"/>
          <w:szCs w:val="24"/>
        </w:rPr>
      </w:pPr>
      <w:r>
        <w:rPr>
          <w:rFonts w:cs="Arial"/>
          <w:szCs w:val="24"/>
        </w:rPr>
        <w:t xml:space="preserve">A public hearing was held in Boston on April 28, 2014.  Three people attended the hearing and one person provided written comments that he read at the hearing.  In all, four sets of written comments were received, including the one at the public hearing.  In addition, MDPH/BEH </w:t>
      </w:r>
      <w:proofErr w:type="gramStart"/>
      <w:r>
        <w:rPr>
          <w:rFonts w:cs="Arial"/>
          <w:szCs w:val="24"/>
        </w:rPr>
        <w:t>staff were</w:t>
      </w:r>
      <w:proofErr w:type="gramEnd"/>
      <w:r>
        <w:rPr>
          <w:rFonts w:cs="Arial"/>
          <w:szCs w:val="24"/>
        </w:rPr>
        <w:t xml:space="preserve"> asked by the Public Health Council to evaluate whether there may be a bacterial level at which a Day 1 exceedance at a beach could reliably predict that the Day 2 sample would also be an exceedance.  This memo addresses that question as well as other comments. </w:t>
      </w:r>
    </w:p>
    <w:p w:rsidR="00FC325E" w:rsidRDefault="00FC325E" w:rsidP="00FC325E">
      <w:pPr>
        <w:rPr>
          <w:rFonts w:cs="Arial"/>
          <w:szCs w:val="24"/>
        </w:rPr>
      </w:pPr>
    </w:p>
    <w:p w:rsidR="00FC325E" w:rsidRDefault="00FC325E" w:rsidP="00FC325E">
      <w:pPr>
        <w:rPr>
          <w:rFonts w:cs="Arial"/>
          <w:b/>
          <w:szCs w:val="24"/>
        </w:rPr>
      </w:pPr>
    </w:p>
    <w:p w:rsidR="00FC325E" w:rsidRDefault="00FC325E" w:rsidP="00FC325E">
      <w:pPr>
        <w:rPr>
          <w:rFonts w:cs="Arial"/>
          <w:b/>
          <w:szCs w:val="24"/>
        </w:rPr>
      </w:pPr>
      <w:r>
        <w:rPr>
          <w:rFonts w:cs="Arial"/>
          <w:b/>
          <w:szCs w:val="24"/>
        </w:rPr>
        <w:t>PUBLIC COMMENTS AND STAFF RESPONSES</w:t>
      </w:r>
    </w:p>
    <w:p w:rsidR="00FC325E" w:rsidRDefault="00FC325E" w:rsidP="00FC325E">
      <w:pPr>
        <w:rPr>
          <w:rFonts w:cs="Arial"/>
          <w:szCs w:val="24"/>
        </w:rPr>
      </w:pPr>
      <w:r>
        <w:rPr>
          <w:rFonts w:cs="Arial"/>
          <w:b/>
          <w:szCs w:val="24"/>
          <w:u w:val="single"/>
        </w:rPr>
        <w:t xml:space="preserve"> </w:t>
      </w:r>
    </w:p>
    <w:p w:rsidR="00FC325E" w:rsidRDefault="00FC325E" w:rsidP="00FC325E">
      <w:pPr>
        <w:rPr>
          <w:rFonts w:cs="Arial"/>
          <w:szCs w:val="24"/>
        </w:rPr>
      </w:pPr>
      <w:r>
        <w:rPr>
          <w:rFonts w:cs="Arial"/>
          <w:szCs w:val="24"/>
        </w:rPr>
        <w:t>A summary of comments received during the public comment period and staff responses to these comments are included as Attachment A.</w:t>
      </w:r>
      <w:r>
        <w:rPr>
          <w:rFonts w:cs="Arial"/>
          <w:b/>
          <w:szCs w:val="24"/>
        </w:rPr>
        <w:t xml:space="preserve">  </w:t>
      </w:r>
      <w:r>
        <w:rPr>
          <w:rFonts w:cs="Arial"/>
          <w:szCs w:val="24"/>
        </w:rPr>
        <w:t xml:space="preserve">In addition, MDPH/BEH reviewed historical beach water quality data to help address the following question raised by a PHC member at the April 14, 2014, meeting:  Based upon a review of historical data, is there a specific Day 1 bacterial level (i.e., a </w:t>
      </w:r>
      <w:r>
        <w:rPr>
          <w:rFonts w:cs="Arial"/>
          <w:i/>
          <w:szCs w:val="24"/>
        </w:rPr>
        <w:t>threshold</w:t>
      </w:r>
      <w:r>
        <w:rPr>
          <w:rFonts w:cs="Arial"/>
          <w:szCs w:val="24"/>
        </w:rPr>
        <w:t xml:space="preserve">) that could be established where a Day 2 exceedance can be reasonably expected?  </w:t>
      </w:r>
    </w:p>
    <w:p w:rsidR="00FC325E" w:rsidRDefault="00FC325E" w:rsidP="00FC325E">
      <w:pPr>
        <w:rPr>
          <w:rFonts w:cs="Arial"/>
          <w:szCs w:val="24"/>
        </w:rPr>
      </w:pPr>
    </w:p>
    <w:p w:rsidR="00FC325E" w:rsidRDefault="00FC325E" w:rsidP="00FC325E">
      <w:pPr>
        <w:rPr>
          <w:rFonts w:eastAsia="Calibri" w:cs="Arial"/>
          <w:szCs w:val="24"/>
        </w:rPr>
      </w:pPr>
      <w:r>
        <w:rPr>
          <w:rFonts w:cs="Arial"/>
          <w:bCs/>
          <w:szCs w:val="24"/>
        </w:rPr>
        <w:t xml:space="preserve">Staff reviewed over 46,000 water quality samples taken during the three year period of 2011-2013.  That review revealed that for the beaches that will not be required to post until two consecutive days of exceedances, approximately 97 percent of all samples (marine and freshwater combined) met water quality standards.  At beaches proposed to post after 2 days, second day exceedances </w:t>
      </w:r>
      <w:r>
        <w:rPr>
          <w:rFonts w:eastAsia="Calibri" w:cs="Arial"/>
          <w:szCs w:val="24"/>
        </w:rPr>
        <w:t>represent only 0.2% of the 46,000 samples evaluated.</w:t>
      </w:r>
    </w:p>
    <w:p w:rsidR="00FC325E" w:rsidRDefault="00FC325E" w:rsidP="00FC325E">
      <w:pPr>
        <w:autoSpaceDE w:val="0"/>
        <w:autoSpaceDN w:val="0"/>
        <w:adjustRightInd w:val="0"/>
        <w:rPr>
          <w:rFonts w:cs="Arial"/>
          <w:b/>
          <w:bCs/>
          <w:szCs w:val="24"/>
        </w:rPr>
      </w:pPr>
      <w:r>
        <w:rPr>
          <w:rFonts w:cs="Arial"/>
          <w:b/>
          <w:bCs/>
          <w:szCs w:val="24"/>
        </w:rPr>
        <w:t xml:space="preserve"> </w:t>
      </w:r>
    </w:p>
    <w:p w:rsidR="00FC325E" w:rsidRDefault="00FC325E" w:rsidP="00FC325E">
      <w:pPr>
        <w:autoSpaceDE w:val="0"/>
        <w:autoSpaceDN w:val="0"/>
        <w:adjustRightInd w:val="0"/>
        <w:rPr>
          <w:rFonts w:cs="Arial"/>
          <w:bCs/>
          <w:szCs w:val="24"/>
        </w:rPr>
      </w:pPr>
      <w:r>
        <w:rPr>
          <w:rFonts w:cs="Arial"/>
          <w:bCs/>
          <w:szCs w:val="24"/>
        </w:rPr>
        <w:t xml:space="preserve">When evaluating the three years of data to determine if a </w:t>
      </w:r>
      <w:r>
        <w:rPr>
          <w:rFonts w:cs="Arial"/>
          <w:bCs/>
          <w:i/>
          <w:szCs w:val="24"/>
        </w:rPr>
        <w:t>threshold</w:t>
      </w:r>
      <w:r>
        <w:rPr>
          <w:rFonts w:cs="Arial"/>
          <w:bCs/>
          <w:szCs w:val="24"/>
        </w:rPr>
        <w:t xml:space="preserve"> value may exist, above which an initial exceedance is followed by a confirmatory exceedance on the next day, no clear pattern emerged.  For example, the maximum value for marine beaches was 10,100 cfu/100 ml.  The following day, water sampled at this marine beach was measured at 20 cfu/100 ml. The standard is 104 cfu/100 ml.  </w:t>
      </w:r>
      <w:proofErr w:type="gramStart"/>
      <w:r>
        <w:rPr>
          <w:rFonts w:cs="Arial"/>
          <w:bCs/>
          <w:szCs w:val="24"/>
        </w:rPr>
        <w:t>Three other samples that exceeded 5,000 cfu/100 ml, were correspondingly low (10 or less cfu/100 ml) the following day.</w:t>
      </w:r>
      <w:proofErr w:type="gramEnd"/>
      <w:r>
        <w:rPr>
          <w:rFonts w:cs="Arial"/>
          <w:bCs/>
          <w:szCs w:val="24"/>
        </w:rPr>
        <w:t xml:space="preserve">  Similar results were observed at fresh water beaches.</w:t>
      </w:r>
    </w:p>
    <w:p w:rsidR="00FC325E" w:rsidRDefault="00FC325E" w:rsidP="00FC325E">
      <w:pPr>
        <w:autoSpaceDE w:val="0"/>
        <w:autoSpaceDN w:val="0"/>
        <w:adjustRightInd w:val="0"/>
        <w:rPr>
          <w:rFonts w:cs="Arial"/>
          <w:bCs/>
          <w:szCs w:val="24"/>
        </w:rPr>
      </w:pPr>
    </w:p>
    <w:p w:rsidR="00FC325E" w:rsidRDefault="00FC325E" w:rsidP="00FC325E">
      <w:pPr>
        <w:autoSpaceDE w:val="0"/>
        <w:autoSpaceDN w:val="0"/>
        <w:adjustRightInd w:val="0"/>
        <w:rPr>
          <w:rFonts w:cs="Arial"/>
          <w:bCs/>
          <w:szCs w:val="24"/>
        </w:rPr>
      </w:pPr>
      <w:r>
        <w:rPr>
          <w:rFonts w:cs="Arial"/>
          <w:bCs/>
          <w:szCs w:val="24"/>
        </w:rPr>
        <w:lastRenderedPageBreak/>
        <w:t xml:space="preserve">Most public health officials involved with beach water monitoring believe that weather patterns are generally better predictors of high magnitude bacterial counts.  During high magnitude rain events sewage system overflows and runoff from urban areas contribute to increased bacterial counts.  An examination of the small amount of data where bacterial levels continued following a Day 1 exceedance supports this position. For example, following 2.8 inches of rainfall around August 27, 2013 in Southeastern Massachusetts, bacterial counts of 500 and 128 cfu/100 ml, on days one and two, respectively, were observed at Moses Smith Creek Beach, Dartmouth, MA.  Results for four beaches in New Bedford can be explained by the impacts of Tropical Storm Irene on August 29, 2011. </w:t>
      </w:r>
    </w:p>
    <w:p w:rsidR="00FC325E" w:rsidRDefault="00FC325E" w:rsidP="00FC325E">
      <w:pPr>
        <w:rPr>
          <w:rFonts w:cs="Arial"/>
          <w:b/>
          <w:szCs w:val="24"/>
        </w:rPr>
      </w:pPr>
    </w:p>
    <w:p w:rsidR="00FC325E" w:rsidRDefault="00FC325E" w:rsidP="00FC325E">
      <w:r>
        <w:t xml:space="preserve">In these types of cases, local health officials already have the option to pre-emptively close beaches due to such concerns. DPH will work with local public health officials to ensure that consideration of these actions is uniform statewide. </w:t>
      </w:r>
    </w:p>
    <w:p w:rsidR="00FC325E" w:rsidRDefault="00FC325E" w:rsidP="00FC325E">
      <w:pPr>
        <w:pStyle w:val="BodyTextIndent"/>
        <w:ind w:left="0"/>
        <w:outlineLvl w:val="0"/>
        <w:rPr>
          <w:rFonts w:ascii="Arial" w:hAnsi="Arial" w:cs="Arial"/>
        </w:rPr>
      </w:pPr>
    </w:p>
    <w:p w:rsidR="00FC325E" w:rsidRDefault="00FC325E" w:rsidP="00FC325E">
      <w:pPr>
        <w:rPr>
          <w:rFonts w:cs="Arial"/>
          <w:b/>
          <w:szCs w:val="24"/>
        </w:rPr>
      </w:pPr>
      <w:r>
        <w:rPr>
          <w:rFonts w:cs="Arial"/>
          <w:b/>
          <w:szCs w:val="24"/>
        </w:rPr>
        <w:t>CONCLUSION</w:t>
      </w:r>
    </w:p>
    <w:p w:rsidR="00FC325E" w:rsidRDefault="00FC325E" w:rsidP="00FC325E">
      <w:pPr>
        <w:rPr>
          <w:rFonts w:cs="Arial"/>
          <w:b/>
          <w:szCs w:val="24"/>
        </w:rPr>
      </w:pPr>
    </w:p>
    <w:p w:rsidR="00FC325E" w:rsidRDefault="00FC325E" w:rsidP="00FC325E">
      <w:pPr>
        <w:rPr>
          <w:b/>
        </w:rPr>
      </w:pPr>
      <w:r>
        <w:t xml:space="preserve">Department </w:t>
      </w:r>
      <w:proofErr w:type="gramStart"/>
      <w:r>
        <w:t>staff have</w:t>
      </w:r>
      <w:proofErr w:type="gramEnd"/>
      <w:r>
        <w:t xml:space="preserve"> concluded that the proposed amendments do not warrant further modifications based upon comments received. </w:t>
      </w:r>
    </w:p>
    <w:p w:rsidR="00FC325E" w:rsidRDefault="00FC325E" w:rsidP="00FC325E"/>
    <w:p w:rsidR="00FC325E" w:rsidRDefault="00FC325E" w:rsidP="00FC325E">
      <w:r>
        <w:t xml:space="preserve">Department staff request approval for final promulgation of the amendments. Following PHC approval, the Department will file the amendments with the Secretary of the Commonwealth for publication in the </w:t>
      </w:r>
      <w:r>
        <w:rPr>
          <w:i/>
        </w:rPr>
        <w:t>Massachusetts Register</w:t>
      </w:r>
      <w:r>
        <w:t xml:space="preserve">.  </w:t>
      </w:r>
    </w:p>
    <w:p w:rsidR="00FC325E" w:rsidRDefault="00FC325E" w:rsidP="00FC325E">
      <w:pPr>
        <w:rPr>
          <w:szCs w:val="24"/>
        </w:rPr>
      </w:pPr>
    </w:p>
    <w:p w:rsidR="00FC325E" w:rsidRDefault="00FC325E" w:rsidP="00FC325E">
      <w:pPr>
        <w:jc w:val="center"/>
        <w:rPr>
          <w:rFonts w:cs="Arial"/>
          <w:b/>
          <w:bCs/>
          <w:szCs w:val="24"/>
          <w:u w:val="single"/>
        </w:rPr>
      </w:pPr>
      <w:r>
        <w:rPr>
          <w:rFonts w:cs="Arial"/>
          <w:b/>
          <w:bCs/>
          <w:szCs w:val="24"/>
          <w:u w:val="single"/>
        </w:rPr>
        <w:br w:type="page"/>
      </w:r>
      <w:r>
        <w:rPr>
          <w:rFonts w:cs="Arial"/>
          <w:b/>
          <w:bCs/>
          <w:szCs w:val="24"/>
          <w:u w:val="single"/>
        </w:rPr>
        <w:lastRenderedPageBreak/>
        <w:t>Attachment A</w:t>
      </w:r>
    </w:p>
    <w:p w:rsidR="00FC325E" w:rsidRDefault="00FC325E" w:rsidP="00FC325E">
      <w:pPr>
        <w:rPr>
          <w:rFonts w:cs="Arial"/>
          <w:szCs w:val="24"/>
        </w:rPr>
      </w:pPr>
      <w:r>
        <w:rPr>
          <w:rFonts w:cs="Arial"/>
          <w:szCs w:val="24"/>
        </w:rPr>
        <w:tab/>
      </w:r>
      <w:r>
        <w:rPr>
          <w:rFonts w:cs="Arial"/>
          <w:szCs w:val="24"/>
        </w:rPr>
        <w:tab/>
      </w:r>
      <w:r>
        <w:rPr>
          <w:rFonts w:cs="Arial"/>
          <w:szCs w:val="24"/>
        </w:rPr>
        <w:tab/>
      </w:r>
    </w:p>
    <w:p w:rsidR="00FC325E" w:rsidRDefault="00FC325E" w:rsidP="00FC325E">
      <w:pPr>
        <w:jc w:val="center"/>
        <w:rPr>
          <w:rFonts w:cs="Arial"/>
          <w:szCs w:val="24"/>
        </w:rPr>
      </w:pPr>
      <w:r>
        <w:rPr>
          <w:rFonts w:cs="Arial"/>
          <w:szCs w:val="24"/>
          <w:u w:val="single"/>
        </w:rPr>
        <w:t>RESPONSE TO COMMENTS</w:t>
      </w:r>
    </w:p>
    <w:p w:rsidR="00FC325E" w:rsidRDefault="00FC325E" w:rsidP="00FC325E">
      <w:pPr>
        <w:rPr>
          <w:rFonts w:cs="Arial"/>
          <w:szCs w:val="24"/>
        </w:rPr>
      </w:pPr>
    </w:p>
    <w:p w:rsidR="00FC325E" w:rsidRDefault="00FC325E" w:rsidP="00FC325E">
      <w:pPr>
        <w:rPr>
          <w:rFonts w:cs="Arial"/>
          <w:szCs w:val="24"/>
        </w:rPr>
      </w:pPr>
      <w:r>
        <w:rPr>
          <w:rFonts w:cs="Arial"/>
          <w:szCs w:val="24"/>
        </w:rPr>
        <w:t>The public comment period for the proposed revisions to 105 CMR 445.000 was held from April 11, 2014, through April 28, 2014.   The comments received during the public comment period were as follows:</w:t>
      </w:r>
    </w:p>
    <w:p w:rsidR="00FC325E" w:rsidRDefault="00FC325E" w:rsidP="00FC325E">
      <w:pPr>
        <w:rPr>
          <w:rFonts w:cs="Arial"/>
          <w:szCs w:val="24"/>
        </w:rPr>
      </w:pPr>
    </w:p>
    <w:p w:rsidR="00FC325E" w:rsidRDefault="00FC325E" w:rsidP="00FC325E">
      <w:pPr>
        <w:rPr>
          <w:rFonts w:cs="Arial"/>
          <w:szCs w:val="24"/>
        </w:rPr>
      </w:pPr>
      <w:r>
        <w:rPr>
          <w:rFonts w:cs="Arial"/>
          <w:szCs w:val="24"/>
          <w:u w:val="single"/>
        </w:rPr>
        <w:t>List of Commenters</w:t>
      </w:r>
    </w:p>
    <w:p w:rsidR="00FC325E" w:rsidRDefault="00FC325E" w:rsidP="00FC325E">
      <w:pPr>
        <w:rPr>
          <w:rFonts w:cs="Arial"/>
          <w:szCs w:val="24"/>
        </w:rPr>
      </w:pPr>
    </w:p>
    <w:p w:rsidR="00FC325E" w:rsidRDefault="00FC325E" w:rsidP="00FC325E">
      <w:pPr>
        <w:rPr>
          <w:rFonts w:cs="Arial"/>
          <w:szCs w:val="24"/>
        </w:rPr>
      </w:pPr>
      <w:r>
        <w:rPr>
          <w:rFonts w:cs="Arial"/>
          <w:szCs w:val="24"/>
        </w:rPr>
        <w:t>The following individuals or organizations submitted written comments:</w:t>
      </w:r>
    </w:p>
    <w:p w:rsidR="00FC325E" w:rsidRDefault="00FC325E" w:rsidP="00FC325E">
      <w:pPr>
        <w:rPr>
          <w:rFonts w:cs="Arial"/>
          <w:szCs w:val="24"/>
        </w:rPr>
      </w:pPr>
    </w:p>
    <w:p w:rsidR="00FC325E" w:rsidRDefault="00FC325E" w:rsidP="00FC325E">
      <w:pPr>
        <w:pStyle w:val="Quick1"/>
        <w:numPr>
          <w:ilvl w:val="0"/>
          <w:numId w:val="39"/>
        </w:numPr>
        <w:rPr>
          <w:rFonts w:ascii="Arial" w:hAnsi="Arial" w:cs="Arial"/>
        </w:rPr>
      </w:pPr>
      <w:r>
        <w:rPr>
          <w:rFonts w:ascii="Arial" w:hAnsi="Arial" w:cs="Arial"/>
        </w:rPr>
        <w:t>Bruce Berman, Director of Strategy, Communications, and Programs, Save the Harbor/Save the Bay</w:t>
      </w:r>
    </w:p>
    <w:p w:rsidR="00FC325E" w:rsidRDefault="00FC325E" w:rsidP="00FC325E">
      <w:pPr>
        <w:pStyle w:val="Quick1"/>
        <w:numPr>
          <w:ilvl w:val="0"/>
          <w:numId w:val="39"/>
        </w:numPr>
        <w:rPr>
          <w:rFonts w:ascii="Arial" w:hAnsi="Arial" w:cs="Arial"/>
        </w:rPr>
      </w:pPr>
      <w:r>
        <w:rPr>
          <w:rFonts w:ascii="Arial" w:hAnsi="Arial" w:cs="Arial"/>
        </w:rPr>
        <w:t>Cynthia A. Coffin, R.S., C.H.O, Health Agent, Bourne</w:t>
      </w:r>
    </w:p>
    <w:p w:rsidR="00FC325E" w:rsidRDefault="00FC325E" w:rsidP="00FC325E">
      <w:pPr>
        <w:pStyle w:val="Quick1"/>
        <w:numPr>
          <w:ilvl w:val="0"/>
          <w:numId w:val="39"/>
        </w:numPr>
        <w:rPr>
          <w:rFonts w:ascii="Arial" w:hAnsi="Arial" w:cs="Arial"/>
        </w:rPr>
      </w:pPr>
      <w:r>
        <w:rPr>
          <w:rFonts w:ascii="Arial" w:hAnsi="Arial" w:cs="Arial"/>
        </w:rPr>
        <w:t xml:space="preserve">Melissa Gates, Northeast Regional Coordinator, </w:t>
      </w:r>
      <w:proofErr w:type="spellStart"/>
      <w:r>
        <w:rPr>
          <w:rFonts w:ascii="Arial" w:hAnsi="Arial" w:cs="Arial"/>
        </w:rPr>
        <w:t>Surfrider</w:t>
      </w:r>
      <w:proofErr w:type="spellEnd"/>
      <w:r>
        <w:rPr>
          <w:rFonts w:ascii="Arial" w:hAnsi="Arial" w:cs="Arial"/>
        </w:rPr>
        <w:t xml:space="preserve"> Foundation</w:t>
      </w:r>
    </w:p>
    <w:p w:rsidR="00FC325E" w:rsidRDefault="00FC325E" w:rsidP="00FC325E">
      <w:pPr>
        <w:pStyle w:val="Quick1"/>
        <w:numPr>
          <w:ilvl w:val="0"/>
          <w:numId w:val="39"/>
        </w:numPr>
        <w:rPr>
          <w:rFonts w:ascii="Arial" w:hAnsi="Arial" w:cs="Arial"/>
        </w:rPr>
      </w:pPr>
      <w:r>
        <w:rPr>
          <w:rFonts w:ascii="Arial" w:hAnsi="Arial" w:cs="Arial"/>
        </w:rPr>
        <w:t xml:space="preserve">Michael J. </w:t>
      </w:r>
      <w:proofErr w:type="spellStart"/>
      <w:r>
        <w:rPr>
          <w:rFonts w:ascii="Arial" w:hAnsi="Arial" w:cs="Arial"/>
        </w:rPr>
        <w:t>Hornbrook</w:t>
      </w:r>
      <w:proofErr w:type="spellEnd"/>
      <w:r>
        <w:rPr>
          <w:rFonts w:ascii="Arial" w:hAnsi="Arial" w:cs="Arial"/>
        </w:rPr>
        <w:t xml:space="preserve">, Chief Operating Officer, Massachusetts Water Resources Authority </w:t>
      </w:r>
    </w:p>
    <w:p w:rsidR="00FC325E" w:rsidRDefault="00FC325E" w:rsidP="00FC325E">
      <w:pPr>
        <w:jc w:val="center"/>
        <w:rPr>
          <w:rFonts w:cs="Arial"/>
          <w:szCs w:val="24"/>
          <w:u w:val="single"/>
        </w:rPr>
      </w:pPr>
    </w:p>
    <w:p w:rsidR="00FC325E" w:rsidRDefault="00FC325E" w:rsidP="00FC325E">
      <w:pPr>
        <w:rPr>
          <w:rFonts w:cs="Arial"/>
          <w:szCs w:val="24"/>
        </w:rPr>
      </w:pPr>
      <w:r>
        <w:rPr>
          <w:rFonts w:cs="Arial"/>
          <w:szCs w:val="24"/>
          <w:u w:val="single"/>
        </w:rPr>
        <w:t>Specific Comments</w:t>
      </w:r>
    </w:p>
    <w:p w:rsidR="00FC325E" w:rsidRDefault="00FC325E" w:rsidP="00FC325E">
      <w:pPr>
        <w:rPr>
          <w:rFonts w:cs="Arial"/>
          <w:szCs w:val="24"/>
        </w:rPr>
      </w:pPr>
    </w:p>
    <w:p w:rsidR="00FC325E" w:rsidRDefault="00FC325E" w:rsidP="00FC325E">
      <w:pPr>
        <w:rPr>
          <w:rFonts w:cs="Arial"/>
          <w:szCs w:val="24"/>
        </w:rPr>
      </w:pPr>
      <w:r>
        <w:rPr>
          <w:rFonts w:cs="Arial"/>
          <w:szCs w:val="24"/>
        </w:rPr>
        <w:t>Comments received as well as a response to specific comments follow:</w:t>
      </w:r>
    </w:p>
    <w:p w:rsidR="00FC325E" w:rsidRDefault="00FC325E" w:rsidP="00FC325E">
      <w:pPr>
        <w:rPr>
          <w:rFonts w:cs="Arial"/>
          <w:szCs w:val="24"/>
        </w:rPr>
      </w:pPr>
    </w:p>
    <w:tbl>
      <w:tblPr>
        <w:tblW w:w="56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2098"/>
        <w:gridCol w:w="4187"/>
      </w:tblGrid>
      <w:tr w:rsidR="00FC325E" w:rsidTr="00FC325E">
        <w:trPr>
          <w:cantSplit/>
          <w:tblHeader/>
          <w:jc w:val="center"/>
        </w:trPr>
        <w:tc>
          <w:tcPr>
            <w:tcW w:w="1977" w:type="pct"/>
            <w:tcBorders>
              <w:top w:val="single" w:sz="4" w:space="0" w:color="auto"/>
              <w:left w:val="single" w:sz="4" w:space="0" w:color="auto"/>
              <w:bottom w:val="single" w:sz="4" w:space="0" w:color="auto"/>
              <w:right w:val="single" w:sz="4" w:space="0" w:color="auto"/>
            </w:tcBorders>
            <w:hideMark/>
          </w:tcPr>
          <w:p w:rsidR="00FC325E" w:rsidRDefault="00FC325E">
            <w:pPr>
              <w:rPr>
                <w:rFonts w:cs="Arial"/>
                <w:b/>
                <w:szCs w:val="24"/>
              </w:rPr>
            </w:pPr>
            <w:r>
              <w:rPr>
                <w:rFonts w:cs="Arial"/>
                <w:b/>
                <w:szCs w:val="24"/>
                <w:u w:val="single"/>
              </w:rPr>
              <w:t>Comment</w:t>
            </w:r>
          </w:p>
        </w:tc>
        <w:tc>
          <w:tcPr>
            <w:tcW w:w="1009" w:type="pct"/>
            <w:tcBorders>
              <w:top w:val="single" w:sz="4" w:space="0" w:color="auto"/>
              <w:left w:val="single" w:sz="4" w:space="0" w:color="auto"/>
              <w:bottom w:val="single" w:sz="4" w:space="0" w:color="auto"/>
              <w:right w:val="single" w:sz="4" w:space="0" w:color="auto"/>
            </w:tcBorders>
            <w:hideMark/>
          </w:tcPr>
          <w:p w:rsidR="00FC325E" w:rsidRDefault="00FC325E">
            <w:pPr>
              <w:rPr>
                <w:rFonts w:cs="Arial"/>
                <w:b/>
                <w:szCs w:val="24"/>
              </w:rPr>
            </w:pPr>
            <w:r>
              <w:rPr>
                <w:rFonts w:cs="Arial"/>
                <w:b/>
                <w:szCs w:val="24"/>
              </w:rPr>
              <w:t>Organization</w:t>
            </w:r>
          </w:p>
        </w:tc>
        <w:tc>
          <w:tcPr>
            <w:tcW w:w="2014" w:type="pct"/>
            <w:tcBorders>
              <w:top w:val="single" w:sz="4" w:space="0" w:color="auto"/>
              <w:left w:val="single" w:sz="4" w:space="0" w:color="auto"/>
              <w:bottom w:val="single" w:sz="4" w:space="0" w:color="auto"/>
              <w:right w:val="single" w:sz="4" w:space="0" w:color="auto"/>
            </w:tcBorders>
            <w:hideMark/>
          </w:tcPr>
          <w:p w:rsidR="00FC325E" w:rsidRDefault="00FC325E">
            <w:pPr>
              <w:rPr>
                <w:rFonts w:cs="Arial"/>
                <w:b/>
                <w:szCs w:val="24"/>
              </w:rPr>
            </w:pPr>
            <w:r>
              <w:rPr>
                <w:rFonts w:cs="Arial"/>
                <w:b/>
                <w:szCs w:val="24"/>
                <w:u w:val="single"/>
              </w:rPr>
              <w:t>Department Response</w:t>
            </w:r>
          </w:p>
        </w:tc>
      </w:tr>
      <w:tr w:rsidR="00FC325E" w:rsidTr="00FC325E">
        <w:trPr>
          <w:cantSplit/>
          <w:tblHeader/>
          <w:jc w:val="center"/>
        </w:trPr>
        <w:tc>
          <w:tcPr>
            <w:tcW w:w="1977" w:type="pct"/>
            <w:tcBorders>
              <w:top w:val="single" w:sz="4" w:space="0" w:color="auto"/>
              <w:left w:val="single" w:sz="4" w:space="0" w:color="auto"/>
              <w:bottom w:val="single" w:sz="4" w:space="0" w:color="auto"/>
              <w:right w:val="single" w:sz="4" w:space="0" w:color="auto"/>
            </w:tcBorders>
            <w:hideMark/>
          </w:tcPr>
          <w:p w:rsidR="00FC325E" w:rsidRDefault="00FC325E">
            <w:pPr>
              <w:rPr>
                <w:rFonts w:cs="Arial"/>
                <w:szCs w:val="24"/>
              </w:rPr>
            </w:pPr>
            <w:r>
              <w:rPr>
                <w:rFonts w:cs="Arial"/>
                <w:szCs w:val="24"/>
              </w:rPr>
              <w:t>The proposed change will reduce the number of inaccurate postings, but the vast majority of red flags will continue to fly on days when the water is clean. Requiring beach postings based on yesterday’s test results is a very imperfect way to manage a beach.</w:t>
            </w:r>
          </w:p>
        </w:tc>
        <w:tc>
          <w:tcPr>
            <w:tcW w:w="1009" w:type="pct"/>
            <w:tcBorders>
              <w:top w:val="single" w:sz="4" w:space="0" w:color="auto"/>
              <w:left w:val="single" w:sz="4" w:space="0" w:color="auto"/>
              <w:bottom w:val="single" w:sz="4" w:space="0" w:color="auto"/>
              <w:right w:val="single" w:sz="4" w:space="0" w:color="auto"/>
            </w:tcBorders>
            <w:hideMark/>
          </w:tcPr>
          <w:p w:rsidR="00FC325E" w:rsidRDefault="00FC325E">
            <w:pPr>
              <w:rPr>
                <w:rFonts w:cs="Arial"/>
                <w:b/>
                <w:szCs w:val="24"/>
              </w:rPr>
            </w:pPr>
            <w:r>
              <w:rPr>
                <w:rFonts w:cs="Arial"/>
                <w:b/>
                <w:szCs w:val="24"/>
              </w:rPr>
              <w:t xml:space="preserve">Save the Harbor/Save the Bay </w:t>
            </w:r>
          </w:p>
        </w:tc>
        <w:tc>
          <w:tcPr>
            <w:tcW w:w="2014" w:type="pct"/>
            <w:tcBorders>
              <w:top w:val="single" w:sz="4" w:space="0" w:color="auto"/>
              <w:left w:val="single" w:sz="4" w:space="0" w:color="auto"/>
              <w:bottom w:val="single" w:sz="4" w:space="0" w:color="auto"/>
              <w:right w:val="single" w:sz="4" w:space="0" w:color="auto"/>
            </w:tcBorders>
            <w:hideMark/>
          </w:tcPr>
          <w:p w:rsidR="00FC325E" w:rsidRDefault="00FC325E">
            <w:pPr>
              <w:pStyle w:val="ListParagraph"/>
              <w:spacing w:after="0" w:line="240" w:lineRule="auto"/>
              <w:ind w:left="0"/>
              <w:rPr>
                <w:rFonts w:ascii="Arial" w:hAnsi="Arial" w:cs="Arial"/>
                <w:sz w:val="24"/>
                <w:szCs w:val="24"/>
              </w:rPr>
            </w:pPr>
            <w:r>
              <w:rPr>
                <w:rFonts w:ascii="Arial" w:hAnsi="Arial" w:cs="Arial"/>
                <w:sz w:val="24"/>
                <w:szCs w:val="24"/>
              </w:rPr>
              <w:t xml:space="preserve">We agree that the proposed amendment will significantly reduce the number of inaccurate postings at beaches across the Commonwealth. DPH does not require a flagging system at beaches as a form of notification.  </w:t>
            </w:r>
          </w:p>
        </w:tc>
      </w:tr>
      <w:tr w:rsidR="00FC325E" w:rsidTr="00FC325E">
        <w:trPr>
          <w:cantSplit/>
          <w:tblHeader/>
          <w:jc w:val="center"/>
        </w:trPr>
        <w:tc>
          <w:tcPr>
            <w:tcW w:w="1977" w:type="pct"/>
            <w:tcBorders>
              <w:top w:val="single" w:sz="4" w:space="0" w:color="auto"/>
              <w:left w:val="single" w:sz="4" w:space="0" w:color="auto"/>
              <w:bottom w:val="single" w:sz="4" w:space="0" w:color="auto"/>
              <w:right w:val="single" w:sz="4" w:space="0" w:color="auto"/>
            </w:tcBorders>
            <w:hideMark/>
          </w:tcPr>
          <w:p w:rsidR="00FC325E" w:rsidRDefault="00FC325E">
            <w:pPr>
              <w:rPr>
                <w:rFonts w:cs="Arial"/>
                <w:szCs w:val="24"/>
              </w:rPr>
            </w:pPr>
            <w:r>
              <w:rPr>
                <w:rFonts w:cs="Arial"/>
                <w:szCs w:val="24"/>
              </w:rPr>
              <w:t>Postings based on site specific criteria (e.g., rainfall, tide) and other predictive tools are more accurate than the current testing methodology.</w:t>
            </w:r>
          </w:p>
        </w:tc>
        <w:tc>
          <w:tcPr>
            <w:tcW w:w="1009" w:type="pct"/>
            <w:tcBorders>
              <w:top w:val="single" w:sz="4" w:space="0" w:color="auto"/>
              <w:left w:val="single" w:sz="4" w:space="0" w:color="auto"/>
              <w:bottom w:val="single" w:sz="4" w:space="0" w:color="auto"/>
              <w:right w:val="single" w:sz="4" w:space="0" w:color="auto"/>
            </w:tcBorders>
            <w:hideMark/>
          </w:tcPr>
          <w:p w:rsidR="00FC325E" w:rsidRDefault="00FC325E">
            <w:pPr>
              <w:rPr>
                <w:rFonts w:cs="Arial"/>
                <w:b/>
                <w:szCs w:val="24"/>
              </w:rPr>
            </w:pPr>
            <w:r>
              <w:rPr>
                <w:rFonts w:cs="Arial"/>
                <w:b/>
              </w:rPr>
              <w:t>Save the Harbor/Save the Bay</w:t>
            </w:r>
            <w:r>
              <w:rPr>
                <w:rFonts w:cs="Arial"/>
                <w:b/>
                <w:szCs w:val="24"/>
              </w:rPr>
              <w:t xml:space="preserve">, </w:t>
            </w:r>
            <w:r>
              <w:rPr>
                <w:rFonts w:cs="Arial"/>
                <w:b/>
              </w:rPr>
              <w:t>Massachusetts Water Resources Authority</w:t>
            </w:r>
          </w:p>
        </w:tc>
        <w:tc>
          <w:tcPr>
            <w:tcW w:w="2014" w:type="pct"/>
            <w:tcBorders>
              <w:top w:val="single" w:sz="4" w:space="0" w:color="auto"/>
              <w:left w:val="single" w:sz="4" w:space="0" w:color="auto"/>
              <w:bottom w:val="single" w:sz="4" w:space="0" w:color="auto"/>
              <w:right w:val="single" w:sz="4" w:space="0" w:color="auto"/>
            </w:tcBorders>
            <w:hideMark/>
          </w:tcPr>
          <w:p w:rsidR="00FC325E" w:rsidRDefault="00FC325E">
            <w:pPr>
              <w:pStyle w:val="ListParagraph"/>
              <w:spacing w:after="0" w:line="240" w:lineRule="auto"/>
              <w:ind w:left="0"/>
              <w:rPr>
                <w:rFonts w:ascii="Arial" w:hAnsi="Arial" w:cs="Arial"/>
                <w:sz w:val="24"/>
                <w:szCs w:val="24"/>
              </w:rPr>
            </w:pPr>
            <w:r>
              <w:rPr>
                <w:rFonts w:ascii="Arial" w:hAnsi="Arial" w:cs="Arial"/>
                <w:sz w:val="24"/>
                <w:szCs w:val="24"/>
              </w:rPr>
              <w:t xml:space="preserve">DPH agrees that along with large data sets and recent testing results, modeling of rainfall amounts can be an effective tool. DPH has applied such a system at the annual Charles River swim event in Boston. If the model and/or recent test results suggest elevated bacteria levels, cancellation of the event is recommended.  However, given that the amount of data to support modeling is not available for most beaches statewide, most local health officials would not be able to use such a protocol. </w:t>
            </w:r>
          </w:p>
        </w:tc>
      </w:tr>
      <w:tr w:rsidR="00FC325E" w:rsidTr="00FC325E">
        <w:trPr>
          <w:cantSplit/>
          <w:tblHeader/>
          <w:jc w:val="center"/>
        </w:trPr>
        <w:tc>
          <w:tcPr>
            <w:tcW w:w="1977" w:type="pct"/>
            <w:tcBorders>
              <w:top w:val="single" w:sz="4" w:space="0" w:color="auto"/>
              <w:left w:val="single" w:sz="4" w:space="0" w:color="auto"/>
              <w:bottom w:val="single" w:sz="4" w:space="0" w:color="auto"/>
              <w:right w:val="single" w:sz="4" w:space="0" w:color="auto"/>
            </w:tcBorders>
            <w:hideMark/>
          </w:tcPr>
          <w:p w:rsidR="00FC325E" w:rsidRDefault="00FC325E">
            <w:pPr>
              <w:rPr>
                <w:rFonts w:cs="Arial"/>
                <w:szCs w:val="24"/>
              </w:rPr>
            </w:pPr>
            <w:r>
              <w:rPr>
                <w:rFonts w:cs="Arial"/>
                <w:szCs w:val="24"/>
              </w:rPr>
              <w:lastRenderedPageBreak/>
              <w:t xml:space="preserve">Due to the limitations in the current testing methodology, more resources should be invested in sanitary surveys and bacteria source tracking and less in daily testing.    </w:t>
            </w:r>
          </w:p>
        </w:tc>
        <w:tc>
          <w:tcPr>
            <w:tcW w:w="1009" w:type="pct"/>
            <w:tcBorders>
              <w:top w:val="single" w:sz="4" w:space="0" w:color="auto"/>
              <w:left w:val="single" w:sz="4" w:space="0" w:color="auto"/>
              <w:bottom w:val="single" w:sz="4" w:space="0" w:color="auto"/>
              <w:right w:val="single" w:sz="4" w:space="0" w:color="auto"/>
            </w:tcBorders>
            <w:hideMark/>
          </w:tcPr>
          <w:p w:rsidR="00FC325E" w:rsidRDefault="00FC325E">
            <w:pPr>
              <w:rPr>
                <w:rFonts w:cs="Arial"/>
                <w:b/>
                <w:szCs w:val="24"/>
              </w:rPr>
            </w:pPr>
            <w:r>
              <w:rPr>
                <w:rFonts w:cs="Arial"/>
                <w:b/>
              </w:rPr>
              <w:t>Massachusetts Water Resources Authority</w:t>
            </w:r>
          </w:p>
        </w:tc>
        <w:tc>
          <w:tcPr>
            <w:tcW w:w="2014" w:type="pct"/>
            <w:tcBorders>
              <w:top w:val="single" w:sz="4" w:space="0" w:color="auto"/>
              <w:left w:val="single" w:sz="4" w:space="0" w:color="auto"/>
              <w:bottom w:val="single" w:sz="4" w:space="0" w:color="auto"/>
              <w:right w:val="single" w:sz="4" w:space="0" w:color="auto"/>
            </w:tcBorders>
            <w:hideMark/>
          </w:tcPr>
          <w:p w:rsidR="00FC325E" w:rsidRDefault="00FC325E">
            <w:pPr>
              <w:pStyle w:val="ListParagraph"/>
              <w:spacing w:after="0" w:line="240" w:lineRule="auto"/>
              <w:ind w:left="0"/>
              <w:rPr>
                <w:rFonts w:ascii="Arial" w:hAnsi="Arial" w:cs="Arial"/>
                <w:sz w:val="24"/>
                <w:szCs w:val="24"/>
              </w:rPr>
            </w:pPr>
            <w:r>
              <w:rPr>
                <w:rFonts w:ascii="Arial" w:hAnsi="Arial" w:cs="Arial"/>
                <w:sz w:val="24"/>
                <w:szCs w:val="24"/>
              </w:rPr>
              <w:t>Daily testing is not required by DPH regulations. DPH agrees that sanitary surveys and bacteria source tracking are important tools for evaluating bathing water quality.</w:t>
            </w:r>
          </w:p>
        </w:tc>
      </w:tr>
      <w:tr w:rsidR="00FC325E" w:rsidTr="00FC325E">
        <w:trPr>
          <w:cantSplit/>
          <w:tblHeader/>
          <w:jc w:val="center"/>
        </w:trPr>
        <w:tc>
          <w:tcPr>
            <w:tcW w:w="1977" w:type="pct"/>
            <w:tcBorders>
              <w:top w:val="single" w:sz="4" w:space="0" w:color="auto"/>
              <w:left w:val="single" w:sz="4" w:space="0" w:color="auto"/>
              <w:bottom w:val="single" w:sz="4" w:space="0" w:color="auto"/>
              <w:right w:val="single" w:sz="4" w:space="0" w:color="auto"/>
            </w:tcBorders>
          </w:tcPr>
          <w:p w:rsidR="00FC325E" w:rsidRDefault="00FC325E">
            <w:pPr>
              <w:rPr>
                <w:rFonts w:cs="Arial"/>
              </w:rPr>
            </w:pPr>
            <w:r>
              <w:rPr>
                <w:rFonts w:cs="Arial"/>
              </w:rPr>
              <w:t>The proposed regulatory amendment appears to prioritize economic impacts over protection of public health/ leave the public more vulnerable to waterborne illness.</w:t>
            </w:r>
          </w:p>
          <w:p w:rsidR="00FC325E" w:rsidRDefault="00FC325E">
            <w:pPr>
              <w:jc w:val="center"/>
              <w:rPr>
                <w:rFonts w:cs="Arial"/>
                <w:szCs w:val="24"/>
              </w:rPr>
            </w:pPr>
          </w:p>
        </w:tc>
        <w:tc>
          <w:tcPr>
            <w:tcW w:w="1009" w:type="pct"/>
            <w:tcBorders>
              <w:top w:val="single" w:sz="4" w:space="0" w:color="auto"/>
              <w:left w:val="single" w:sz="4" w:space="0" w:color="auto"/>
              <w:bottom w:val="single" w:sz="4" w:space="0" w:color="auto"/>
              <w:right w:val="single" w:sz="4" w:space="0" w:color="auto"/>
            </w:tcBorders>
            <w:hideMark/>
          </w:tcPr>
          <w:p w:rsidR="00FC325E" w:rsidRDefault="00FC325E">
            <w:pPr>
              <w:rPr>
                <w:rFonts w:cs="Arial"/>
                <w:b/>
                <w:szCs w:val="24"/>
              </w:rPr>
            </w:pPr>
            <w:proofErr w:type="spellStart"/>
            <w:r>
              <w:rPr>
                <w:rFonts w:cs="Arial"/>
                <w:b/>
              </w:rPr>
              <w:t>Surfrider</w:t>
            </w:r>
            <w:proofErr w:type="spellEnd"/>
            <w:r>
              <w:rPr>
                <w:rFonts w:cs="Arial"/>
                <w:b/>
              </w:rPr>
              <w:t xml:space="preserve"> Foundation</w:t>
            </w:r>
          </w:p>
        </w:tc>
        <w:tc>
          <w:tcPr>
            <w:tcW w:w="2014" w:type="pct"/>
            <w:tcBorders>
              <w:top w:val="single" w:sz="4" w:space="0" w:color="auto"/>
              <w:left w:val="single" w:sz="4" w:space="0" w:color="auto"/>
              <w:bottom w:val="single" w:sz="4" w:space="0" w:color="auto"/>
              <w:right w:val="single" w:sz="4" w:space="0" w:color="auto"/>
            </w:tcBorders>
            <w:hideMark/>
          </w:tcPr>
          <w:p w:rsidR="00FC325E" w:rsidRDefault="00FC325E">
            <w:pPr>
              <w:autoSpaceDE w:val="0"/>
              <w:autoSpaceDN w:val="0"/>
              <w:adjustRightInd w:val="0"/>
              <w:rPr>
                <w:rFonts w:cs="Arial"/>
                <w:b/>
                <w:bCs/>
                <w:szCs w:val="24"/>
              </w:rPr>
            </w:pPr>
            <w:r>
              <w:rPr>
                <w:rFonts w:cs="Arial"/>
                <w:szCs w:val="24"/>
              </w:rPr>
              <w:t xml:space="preserve">Beaches with known or potential pollution problems will still be required to post after any exceedance. For the beaches that will not be required to post until two consecutive days of exceedances, 97 percent of all samples (marine and freshwater combined) met water quality standards. </w:t>
            </w:r>
            <w:r>
              <w:rPr>
                <w:rFonts w:cs="Arial"/>
                <w:bCs/>
                <w:szCs w:val="24"/>
              </w:rPr>
              <w:t xml:space="preserve">Additional analyses demonstrated that a second day exceedance was observed in only 0.2% of samples. </w:t>
            </w:r>
            <w:r>
              <w:rPr>
                <w:rFonts w:cs="Arial"/>
                <w:szCs w:val="24"/>
              </w:rPr>
              <w:t xml:space="preserve">Most of those beaches were impacted by </w:t>
            </w:r>
            <w:proofErr w:type="spellStart"/>
            <w:r>
              <w:rPr>
                <w:rFonts w:cs="Arial"/>
                <w:szCs w:val="24"/>
              </w:rPr>
              <w:t>meteorologic</w:t>
            </w:r>
            <w:proofErr w:type="spellEnd"/>
            <w:r>
              <w:rPr>
                <w:rFonts w:cs="Arial"/>
                <w:szCs w:val="24"/>
              </w:rPr>
              <w:t xml:space="preserve"> conditions (e.g. rainfall).</w:t>
            </w:r>
          </w:p>
        </w:tc>
      </w:tr>
      <w:tr w:rsidR="00FC325E" w:rsidTr="00FC325E">
        <w:trPr>
          <w:cantSplit/>
          <w:tblHeader/>
          <w:jc w:val="center"/>
        </w:trPr>
        <w:tc>
          <w:tcPr>
            <w:tcW w:w="1977" w:type="pct"/>
            <w:tcBorders>
              <w:top w:val="single" w:sz="4" w:space="0" w:color="auto"/>
              <w:left w:val="single" w:sz="4" w:space="0" w:color="auto"/>
              <w:bottom w:val="single" w:sz="4" w:space="0" w:color="auto"/>
              <w:right w:val="single" w:sz="4" w:space="0" w:color="auto"/>
            </w:tcBorders>
            <w:hideMark/>
          </w:tcPr>
          <w:p w:rsidR="00FC325E" w:rsidRDefault="00FC325E">
            <w:pPr>
              <w:rPr>
                <w:rFonts w:cs="Arial"/>
                <w:szCs w:val="24"/>
              </w:rPr>
            </w:pPr>
            <w:r>
              <w:rPr>
                <w:rFonts w:cs="Arial"/>
                <w:szCs w:val="24"/>
              </w:rPr>
              <w:t>DPH should consider changing the basis of the geometric mean calculation, as specified in 105 CMR 445.031, from the 5-most recent samples to all samples from the previous 30 days.  The 30-day basis represents more of a long-term trend, especially for beaches sampled daily.</w:t>
            </w:r>
          </w:p>
        </w:tc>
        <w:tc>
          <w:tcPr>
            <w:tcW w:w="1009" w:type="pct"/>
            <w:tcBorders>
              <w:top w:val="single" w:sz="4" w:space="0" w:color="auto"/>
              <w:left w:val="single" w:sz="4" w:space="0" w:color="auto"/>
              <w:bottom w:val="single" w:sz="4" w:space="0" w:color="auto"/>
              <w:right w:val="single" w:sz="4" w:space="0" w:color="auto"/>
            </w:tcBorders>
            <w:hideMark/>
          </w:tcPr>
          <w:p w:rsidR="00FC325E" w:rsidRDefault="00FC325E">
            <w:pPr>
              <w:rPr>
                <w:rFonts w:cs="Arial"/>
                <w:b/>
                <w:szCs w:val="24"/>
              </w:rPr>
            </w:pPr>
            <w:r>
              <w:rPr>
                <w:rFonts w:cs="Arial"/>
                <w:b/>
              </w:rPr>
              <w:t>Massachusetts Water Resources Authority</w:t>
            </w:r>
          </w:p>
        </w:tc>
        <w:tc>
          <w:tcPr>
            <w:tcW w:w="2014" w:type="pct"/>
            <w:tcBorders>
              <w:top w:val="single" w:sz="4" w:space="0" w:color="auto"/>
              <w:left w:val="single" w:sz="4" w:space="0" w:color="auto"/>
              <w:bottom w:val="single" w:sz="4" w:space="0" w:color="auto"/>
              <w:right w:val="single" w:sz="4" w:space="0" w:color="auto"/>
            </w:tcBorders>
            <w:hideMark/>
          </w:tcPr>
          <w:p w:rsidR="00FC325E" w:rsidRDefault="00FC325E">
            <w:pPr>
              <w:pStyle w:val="ListParagraph"/>
              <w:spacing w:after="0" w:line="240" w:lineRule="auto"/>
              <w:ind w:left="0"/>
              <w:rPr>
                <w:rFonts w:ascii="Arial" w:hAnsi="Arial" w:cs="Arial"/>
                <w:sz w:val="24"/>
                <w:szCs w:val="24"/>
              </w:rPr>
            </w:pPr>
            <w:r>
              <w:rPr>
                <w:rFonts w:ascii="Arial" w:hAnsi="Arial" w:cs="Arial"/>
                <w:sz w:val="24"/>
                <w:szCs w:val="24"/>
              </w:rPr>
              <w:t>DPH will consider modification of the calculation of the geometric mean in future regulatory amendments.</w:t>
            </w:r>
          </w:p>
        </w:tc>
      </w:tr>
    </w:tbl>
    <w:p w:rsidR="00FC325E" w:rsidRDefault="00FC325E" w:rsidP="00FC325E">
      <w:pPr>
        <w:shd w:val="clear" w:color="auto" w:fill="FFFFFF"/>
        <w:tabs>
          <w:tab w:val="left" w:pos="7530"/>
        </w:tabs>
        <w:spacing w:before="300"/>
        <w:rPr>
          <w:rFonts w:cs="Arial"/>
          <w:color w:val="444444"/>
          <w:szCs w:val="24"/>
          <w:lang w:val="en"/>
        </w:rPr>
      </w:pPr>
    </w:p>
    <w:p w:rsidR="00FC325E" w:rsidRDefault="00FC325E" w:rsidP="00FC325E">
      <w:pPr>
        <w:shd w:val="clear" w:color="auto" w:fill="FFFFFF"/>
        <w:tabs>
          <w:tab w:val="left" w:pos="7530"/>
        </w:tabs>
        <w:spacing w:before="300"/>
        <w:rPr>
          <w:rFonts w:cs="Arial"/>
          <w:color w:val="444444"/>
          <w:szCs w:val="24"/>
          <w:lang w:val="en"/>
        </w:rPr>
      </w:pPr>
    </w:p>
    <w:p w:rsidR="00FC325E" w:rsidRDefault="00FC325E" w:rsidP="00FC325E">
      <w:pPr>
        <w:shd w:val="clear" w:color="auto" w:fill="FFFFFF"/>
        <w:tabs>
          <w:tab w:val="left" w:pos="7530"/>
        </w:tabs>
        <w:spacing w:before="300"/>
        <w:rPr>
          <w:rFonts w:cs="Arial"/>
          <w:color w:val="444444"/>
          <w:szCs w:val="24"/>
          <w:lang w:val="en"/>
        </w:rPr>
      </w:pPr>
    </w:p>
    <w:p w:rsidR="00FC325E" w:rsidRDefault="00FC325E" w:rsidP="00FC325E">
      <w:pPr>
        <w:pStyle w:val="Title"/>
        <w:ind w:left="2880" w:hanging="2520"/>
        <w:rPr>
          <w:rFonts w:ascii="Arial" w:hAnsi="Arial"/>
        </w:rPr>
      </w:pPr>
    </w:p>
    <w:p w:rsidR="00FC325E" w:rsidRDefault="00FC325E" w:rsidP="00FC325E">
      <w:pPr>
        <w:pStyle w:val="Title"/>
        <w:ind w:left="2880" w:hanging="2520"/>
        <w:rPr>
          <w:rFonts w:ascii="Arial" w:hAnsi="Arial"/>
        </w:rPr>
      </w:pPr>
    </w:p>
    <w:p w:rsidR="00FC325E" w:rsidRDefault="00FC325E" w:rsidP="00FC325E">
      <w:pPr>
        <w:pStyle w:val="Title"/>
        <w:ind w:left="2880" w:hanging="2520"/>
        <w:rPr>
          <w:rFonts w:ascii="Arial" w:hAnsi="Arial"/>
        </w:rPr>
      </w:pPr>
    </w:p>
    <w:p w:rsidR="00FC325E" w:rsidRDefault="00FC325E" w:rsidP="00FC325E">
      <w:pPr>
        <w:pStyle w:val="Title"/>
        <w:ind w:left="2880" w:hanging="2520"/>
        <w:rPr>
          <w:rFonts w:ascii="Arial" w:hAnsi="Arial"/>
        </w:rPr>
      </w:pPr>
    </w:p>
    <w:p w:rsidR="00FC325E" w:rsidRDefault="00FC325E" w:rsidP="00FC325E">
      <w:pPr>
        <w:pStyle w:val="Title"/>
        <w:ind w:left="2880" w:hanging="2520"/>
        <w:rPr>
          <w:rFonts w:ascii="Arial" w:hAnsi="Arial"/>
        </w:rPr>
      </w:pPr>
    </w:p>
    <w:p w:rsidR="00FC325E" w:rsidRDefault="00FC325E" w:rsidP="00FC325E">
      <w:pPr>
        <w:pStyle w:val="Title"/>
        <w:ind w:left="2880" w:hanging="2520"/>
        <w:rPr>
          <w:rFonts w:ascii="Arial" w:hAnsi="Arial"/>
        </w:rPr>
      </w:pPr>
    </w:p>
    <w:p w:rsidR="00FC325E" w:rsidRDefault="00FC325E" w:rsidP="00FC325E">
      <w:pPr>
        <w:pStyle w:val="Title"/>
        <w:ind w:left="2880" w:hanging="2520"/>
        <w:rPr>
          <w:rFonts w:ascii="Arial" w:hAnsi="Arial"/>
        </w:rPr>
      </w:pPr>
    </w:p>
    <w:p w:rsidR="00FC325E" w:rsidRDefault="00FC325E" w:rsidP="00FC325E">
      <w:pPr>
        <w:pStyle w:val="Title"/>
        <w:ind w:left="2880" w:hanging="2520"/>
        <w:rPr>
          <w:rFonts w:ascii="Arial" w:hAnsi="Arial"/>
        </w:rPr>
      </w:pPr>
    </w:p>
    <w:p w:rsidR="00FC325E" w:rsidRDefault="00FC325E" w:rsidP="00FC325E">
      <w:pPr>
        <w:pStyle w:val="TOC4"/>
        <w:ind w:left="0"/>
        <w:rPr>
          <w:sz w:val="27"/>
          <w:szCs w:val="27"/>
        </w:rPr>
      </w:pPr>
      <w:r>
        <mc:AlternateContent>
          <mc:Choice Requires="wps">
            <w:drawing>
              <wp:anchor distT="0" distB="0" distL="114300" distR="114300" simplePos="0" relativeHeight="251725824" behindDoc="0" locked="0" layoutInCell="1" allowOverlap="1" wp14:anchorId="3E631C41" wp14:editId="7B3FC672">
                <wp:simplePos x="0" y="0"/>
                <wp:positionH relativeFrom="column">
                  <wp:posOffset>-76200</wp:posOffset>
                </wp:positionH>
                <wp:positionV relativeFrom="paragraph">
                  <wp:posOffset>3855720</wp:posOffset>
                </wp:positionV>
                <wp:extent cx="6350000" cy="457200"/>
                <wp:effectExtent l="0" t="0" r="0" b="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2A77" w:rsidRDefault="005C2A77" w:rsidP="00FC325E">
                            <w:pPr>
                              <w:jc w:val="center"/>
                            </w:pPr>
                            <w:r>
                              <w:rPr>
                                <w:b/>
                                <w:bCs/>
                                <w:lang w:val="en"/>
                              </w:rPr>
                              <w:t>This page is intentionally left blank.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57" type="#_x0000_t202" style="position:absolute;margin-left:-6pt;margin-top:303.6pt;width:500pt;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" stroked="f">
                <v:textbox>
                  <w:txbxContent>
                    <w:p w:rsidR="005C2A77" w:rsidRDefault="005C2A77" w:rsidP="00FC325E">
                      <w:pPr>
                        <w:jc w:val="center"/>
                      </w:pPr>
                      <w:r>
                        <w:rPr>
                          <w:b/>
                          <w:bCs/>
                          <w:lang w:val="en"/>
                        </w:rPr>
                        <w:t>This page is intentionally left blank.</w:t>
                      </w:r>
                    </w:p>
                  </w:txbxContent>
                </v:textbox>
              </v:shape>
            </w:pict>
          </mc:Fallback>
        </mc:AlternateContent>
      </w:r>
      <w:r>
        <w:br w:type="page"/>
      </w: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pPr>
      <w:r>
        <w:rPr>
          <w:b/>
          <w:bCs/>
          <w:lang w:val="en"/>
        </w:rPr>
        <w:t>This page is intentionally left blank.</w:t>
      </w:r>
    </w:p>
    <w:p w:rsidR="00FC325E" w:rsidRDefault="00FC325E" w:rsidP="00FC325E">
      <w:pPr>
        <w:pStyle w:val="TOC4"/>
      </w:pPr>
    </w:p>
    <w:p w:rsidR="00FC325E" w:rsidRDefault="00FC325E" w:rsidP="00FC325E">
      <w:pPr>
        <w:pStyle w:val="TOC4"/>
      </w:pPr>
    </w:p>
    <w:p w:rsidR="00FC325E" w:rsidRDefault="00FC325E" w:rsidP="00FC325E">
      <w:pPr>
        <w:pStyle w:val="TOC4"/>
      </w:pPr>
    </w:p>
    <w:p w:rsidR="00FC325E" w:rsidRDefault="00FC325E" w:rsidP="00FC325E">
      <w:pPr>
        <w:pStyle w:val="TOC4"/>
      </w:pPr>
    </w:p>
    <w:p w:rsidR="00FC325E" w:rsidRDefault="00FC325E" w:rsidP="00FC325E">
      <w:pPr>
        <w:rPr>
          <w:rFonts w:cs="Arial"/>
          <w:b/>
          <w:bCs/>
          <w:smallCaps/>
          <w:szCs w:val="23"/>
        </w:rPr>
      </w:pPr>
      <w:r>
        <w:rPr>
          <w:rFonts w:cs="Arial"/>
          <w:b/>
          <w:bCs/>
          <w:smallCaps/>
          <w:szCs w:val="23"/>
        </w:rPr>
        <w:br w:type="page"/>
      </w:r>
      <w:r>
        <w:rPr>
          <w:rFonts w:cs="Arial"/>
          <w:b/>
          <w:bCs/>
          <w:smallCaps/>
          <w:szCs w:val="23"/>
        </w:rPr>
        <w:lastRenderedPageBreak/>
        <w:t>Appendix</w:t>
      </w:r>
    </w:p>
    <w:p w:rsidR="00FC325E" w:rsidRDefault="00FC325E" w:rsidP="00FC325E"/>
    <w:p w:rsidR="00FC325E" w:rsidRDefault="00FC325E" w:rsidP="00FC325E">
      <w:pPr>
        <w:rPr>
          <w:b/>
          <w:sz w:val="36"/>
        </w:rPr>
      </w:pPr>
      <w:r>
        <w:rPr>
          <w:b/>
          <w:sz w:val="36"/>
        </w:rPr>
        <w:t>F. MDPH Beach Sampling Data Form</w:t>
      </w:r>
    </w:p>
    <w:p w:rsidR="00FC325E" w:rsidRDefault="00FC325E" w:rsidP="00FC325E">
      <w:pPr>
        <w:rPr>
          <w:b/>
          <w:sz w:val="36"/>
        </w:rPr>
        <w:sectPr w:rsidR="00FC325E">
          <w:pgSz w:w="12240" w:h="15840"/>
          <w:pgMar w:top="1440" w:right="1627" w:bottom="1440" w:left="1627" w:header="720" w:footer="720" w:gutter="0"/>
          <w:cols w:space="720"/>
        </w:sectPr>
      </w:pPr>
      <w:r>
        <w:rPr>
          <w:b/>
          <w:sz w:val="36"/>
        </w:rPr>
        <w:br w:type="page"/>
      </w:r>
    </w:p>
    <w:p w:rsidR="00FC325E" w:rsidRDefault="00FC325E" w:rsidP="00FC325E">
      <w:pPr>
        <w:rPr>
          <w:b/>
          <w:sz w:val="36"/>
        </w:rPr>
      </w:pPr>
    </w:p>
    <w:p w:rsidR="00FC325E" w:rsidRDefault="00FC325E" w:rsidP="00FC325E">
      <w:pP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rPr>
          <w:b/>
          <w:bCs/>
          <w:lang w:val="en"/>
        </w:rPr>
      </w:pPr>
    </w:p>
    <w:p w:rsidR="00FC325E" w:rsidRDefault="00FC325E" w:rsidP="00FC325E">
      <w:pPr>
        <w:jc w:val="center"/>
      </w:pPr>
      <w:r>
        <w:rPr>
          <w:b/>
          <w:bCs/>
          <w:lang w:val="en"/>
        </w:rPr>
        <w:t>This page is intentionally left blank.</w:t>
      </w:r>
    </w:p>
    <w:p w:rsidR="00FC325E" w:rsidRDefault="00FC325E" w:rsidP="00FC325E">
      <w:pPr>
        <w:rPr>
          <w:b/>
          <w:sz w:val="36"/>
        </w:rPr>
        <w:sectPr w:rsidR="00FC325E">
          <w:pgSz w:w="12240" w:h="15840"/>
          <w:pgMar w:top="1440" w:right="1627" w:bottom="1440" w:left="1627" w:header="720" w:footer="720" w:gutter="0"/>
          <w:cols w:space="720"/>
        </w:sectPr>
      </w:pPr>
    </w:p>
    <w:tbl>
      <w:tblPr>
        <w:tblStyle w:val="TableGrid"/>
        <w:tblW w:w="15120" w:type="dxa"/>
        <w:jc w:val="center"/>
        <w:tblBorders>
          <w:insideH w:val="single" w:sz="6" w:space="0" w:color="auto"/>
          <w:insideV w:val="single" w:sz="6" w:space="0" w:color="auto"/>
        </w:tblBorders>
        <w:tblLayout w:type="fixed"/>
        <w:tblLook w:val="00A0" w:firstRow="1" w:lastRow="0" w:firstColumn="1" w:lastColumn="0" w:noHBand="0" w:noVBand="0"/>
      </w:tblPr>
      <w:tblGrid>
        <w:gridCol w:w="900"/>
        <w:gridCol w:w="2340"/>
        <w:gridCol w:w="900"/>
        <w:gridCol w:w="1080"/>
        <w:gridCol w:w="2160"/>
        <w:gridCol w:w="900"/>
        <w:gridCol w:w="1260"/>
        <w:gridCol w:w="900"/>
        <w:gridCol w:w="900"/>
        <w:gridCol w:w="900"/>
        <w:gridCol w:w="720"/>
        <w:gridCol w:w="2160"/>
      </w:tblGrid>
      <w:tr w:rsidR="00FC325E" w:rsidTr="00FC325E">
        <w:trPr>
          <w:trHeight w:val="784"/>
          <w:jc w:val="center"/>
        </w:trPr>
        <w:tc>
          <w:tcPr>
            <w:tcW w:w="7380" w:type="dxa"/>
            <w:gridSpan w:val="5"/>
            <w:tcBorders>
              <w:top w:val="single" w:sz="4" w:space="0" w:color="auto"/>
              <w:left w:val="single" w:sz="4" w:space="0" w:color="auto"/>
              <w:bottom w:val="single" w:sz="6" w:space="0" w:color="auto"/>
              <w:right w:val="single" w:sz="6" w:space="0" w:color="auto"/>
            </w:tcBorders>
            <w:vAlign w:val="center"/>
            <w:hideMark/>
          </w:tcPr>
          <w:p w:rsidR="00FC325E" w:rsidRDefault="00FC325E">
            <w:pPr>
              <w:rPr>
                <w:rFonts w:cs="Arial"/>
                <w:sz w:val="19"/>
                <w:szCs w:val="19"/>
              </w:rPr>
            </w:pPr>
            <w:r>
              <w:rPr>
                <w:rFonts w:cs="Arial"/>
                <w:b/>
                <w:bCs/>
                <w:sz w:val="19"/>
                <w:szCs w:val="19"/>
              </w:rPr>
              <w:lastRenderedPageBreak/>
              <w:t>Town/City of Collection:</w:t>
            </w:r>
            <w:r>
              <w:rPr>
                <w:rFonts w:cs="Arial"/>
                <w:b/>
                <w:bCs/>
                <w:sz w:val="19"/>
                <w:szCs w:val="19"/>
              </w:rPr>
              <w:br/>
              <w:t>Date Collected:</w:t>
            </w:r>
            <w:r>
              <w:rPr>
                <w:rFonts w:cs="Arial"/>
                <w:b/>
                <w:bCs/>
                <w:sz w:val="19"/>
                <w:szCs w:val="19"/>
              </w:rPr>
              <w:br/>
              <w:t>Collected By:</w:t>
            </w:r>
          </w:p>
        </w:tc>
        <w:tc>
          <w:tcPr>
            <w:tcW w:w="7740" w:type="dxa"/>
            <w:gridSpan w:val="7"/>
            <w:tcBorders>
              <w:top w:val="single" w:sz="4" w:space="0" w:color="auto"/>
              <w:left w:val="single" w:sz="6" w:space="0" w:color="auto"/>
              <w:bottom w:val="single" w:sz="6" w:space="0" w:color="auto"/>
              <w:right w:val="single" w:sz="4" w:space="0" w:color="auto"/>
            </w:tcBorders>
            <w:vAlign w:val="center"/>
            <w:hideMark/>
          </w:tcPr>
          <w:p w:rsidR="00FC325E" w:rsidRDefault="00FC325E">
            <w:pPr>
              <w:rPr>
                <w:rFonts w:cs="Arial"/>
                <w:sz w:val="19"/>
                <w:szCs w:val="19"/>
              </w:rPr>
            </w:pPr>
            <w:r>
              <w:rPr>
                <w:rFonts w:cs="Arial"/>
                <w:b/>
                <w:bCs/>
                <w:sz w:val="19"/>
                <w:szCs w:val="19"/>
              </w:rPr>
              <w:t>Time Delivered to Lab:</w:t>
            </w:r>
            <w:r>
              <w:rPr>
                <w:rFonts w:cs="Arial"/>
                <w:b/>
                <w:bCs/>
                <w:sz w:val="19"/>
                <w:szCs w:val="19"/>
              </w:rPr>
              <w:br/>
              <w:t>Delivered By:</w:t>
            </w:r>
            <w:r>
              <w:rPr>
                <w:rFonts w:cs="Arial"/>
                <w:b/>
                <w:bCs/>
                <w:sz w:val="19"/>
                <w:szCs w:val="19"/>
              </w:rPr>
              <w:br/>
              <w:t>Relinquished To:</w:t>
            </w:r>
          </w:p>
        </w:tc>
      </w:tr>
      <w:tr w:rsidR="00FC325E" w:rsidTr="00FC325E">
        <w:trPr>
          <w:trHeight w:val="504"/>
          <w:jc w:val="center"/>
        </w:trPr>
        <w:tc>
          <w:tcPr>
            <w:tcW w:w="15120" w:type="dxa"/>
            <w:gridSpan w:val="12"/>
            <w:tcBorders>
              <w:top w:val="single" w:sz="6" w:space="0" w:color="auto"/>
              <w:left w:val="single" w:sz="4" w:space="0" w:color="auto"/>
              <w:bottom w:val="single" w:sz="6" w:space="0" w:color="auto"/>
              <w:right w:val="single" w:sz="4" w:space="0" w:color="auto"/>
            </w:tcBorders>
            <w:vAlign w:val="center"/>
            <w:hideMark/>
          </w:tcPr>
          <w:p w:rsidR="00FC325E" w:rsidRDefault="00FC325E">
            <w:pPr>
              <w:tabs>
                <w:tab w:val="left" w:pos="8760"/>
              </w:tabs>
              <w:ind w:left="1440" w:hanging="1440"/>
              <w:rPr>
                <w:rFonts w:cs="Arial"/>
                <w:b/>
                <w:bCs/>
                <w:sz w:val="19"/>
                <w:szCs w:val="19"/>
              </w:rPr>
            </w:pPr>
            <w:r>
              <w:rPr>
                <w:rFonts w:cs="Arial"/>
                <w:b/>
                <w:bCs/>
                <w:sz w:val="19"/>
                <w:szCs w:val="19"/>
              </w:rPr>
              <w:t>Instructions:</w:t>
            </w:r>
            <w:r>
              <w:rPr>
                <w:rFonts w:cs="Arial"/>
                <w:b/>
                <w:bCs/>
                <w:sz w:val="19"/>
                <w:szCs w:val="19"/>
              </w:rPr>
              <w:tab/>
            </w:r>
            <w:r>
              <w:rPr>
                <w:rFonts w:cs="Arial"/>
                <w:sz w:val="19"/>
                <w:szCs w:val="19"/>
              </w:rPr>
              <w:t>Collect sample(s) in areas of greatest bather load and at locations subject to contamination at a uniform depth of 3 feet. Collect samples 12 inches below water surface. Do not collect samples within 6 inches of bottom.</w:t>
            </w:r>
          </w:p>
        </w:tc>
      </w:tr>
      <w:tr w:rsidR="00FC325E" w:rsidTr="00FC325E">
        <w:trPr>
          <w:trHeight w:val="624"/>
          <w:jc w:val="center"/>
        </w:trPr>
        <w:tc>
          <w:tcPr>
            <w:tcW w:w="900" w:type="dxa"/>
            <w:tcBorders>
              <w:top w:val="single" w:sz="6" w:space="0" w:color="auto"/>
              <w:left w:val="single" w:sz="4" w:space="0" w:color="auto"/>
              <w:bottom w:val="single" w:sz="6" w:space="0" w:color="auto"/>
              <w:right w:val="single" w:sz="6" w:space="0" w:color="auto"/>
            </w:tcBorders>
            <w:vAlign w:val="center"/>
            <w:hideMark/>
          </w:tcPr>
          <w:p w:rsidR="00FC325E" w:rsidRDefault="00FC325E">
            <w:pPr>
              <w:ind w:right="-108"/>
              <w:jc w:val="center"/>
              <w:rPr>
                <w:rFonts w:cs="Arial"/>
                <w:sz w:val="19"/>
                <w:szCs w:val="19"/>
              </w:rPr>
            </w:pPr>
            <w:r>
              <w:rPr>
                <w:rFonts w:cs="Arial"/>
                <w:b/>
                <w:bCs/>
                <w:sz w:val="19"/>
                <w:szCs w:val="19"/>
              </w:rPr>
              <w:t>Sample ID</w:t>
            </w:r>
          </w:p>
        </w:tc>
        <w:tc>
          <w:tcPr>
            <w:tcW w:w="2340" w:type="dxa"/>
            <w:tcBorders>
              <w:top w:val="single" w:sz="6" w:space="0" w:color="auto"/>
              <w:left w:val="single" w:sz="6" w:space="0" w:color="auto"/>
              <w:bottom w:val="single" w:sz="4" w:space="0" w:color="auto"/>
              <w:right w:val="single" w:sz="4" w:space="0" w:color="auto"/>
            </w:tcBorders>
            <w:vAlign w:val="center"/>
            <w:hideMark/>
          </w:tcPr>
          <w:p w:rsidR="00FC325E" w:rsidRDefault="00FC325E">
            <w:pPr>
              <w:jc w:val="center"/>
              <w:rPr>
                <w:rFonts w:cs="Arial"/>
                <w:sz w:val="15"/>
                <w:szCs w:val="15"/>
              </w:rPr>
            </w:pPr>
            <w:r>
              <w:rPr>
                <w:rFonts w:cs="Arial"/>
                <w:b/>
                <w:bCs/>
                <w:sz w:val="19"/>
                <w:szCs w:val="19"/>
              </w:rPr>
              <w:t>Sample Location</w:t>
            </w:r>
            <w:r>
              <w:rPr>
                <w:rFonts w:cs="Arial"/>
                <w:b/>
                <w:bCs/>
                <w:sz w:val="19"/>
                <w:szCs w:val="19"/>
              </w:rPr>
              <w:br/>
            </w:r>
            <w:r>
              <w:rPr>
                <w:rFonts w:cs="Arial"/>
                <w:sz w:val="15"/>
                <w:szCs w:val="15"/>
              </w:rPr>
              <w:t>(Note beach and sampling location)</w:t>
            </w:r>
          </w:p>
        </w:tc>
        <w:tc>
          <w:tcPr>
            <w:tcW w:w="900" w:type="dxa"/>
            <w:tcBorders>
              <w:top w:val="single" w:sz="6" w:space="0" w:color="auto"/>
              <w:left w:val="single" w:sz="4" w:space="0" w:color="auto"/>
              <w:bottom w:val="single" w:sz="6" w:space="0" w:color="auto"/>
              <w:right w:val="single" w:sz="6" w:space="0" w:color="auto"/>
            </w:tcBorders>
            <w:vAlign w:val="center"/>
            <w:hideMark/>
          </w:tcPr>
          <w:p w:rsidR="00FC325E" w:rsidRDefault="00FC325E">
            <w:pPr>
              <w:jc w:val="center"/>
              <w:rPr>
                <w:rFonts w:cs="Arial"/>
                <w:b/>
                <w:sz w:val="19"/>
                <w:szCs w:val="19"/>
              </w:rPr>
            </w:pPr>
            <w:r>
              <w:rPr>
                <w:rFonts w:cs="Arial"/>
                <w:b/>
                <w:sz w:val="19"/>
                <w:szCs w:val="19"/>
              </w:rPr>
              <w:t>Marine or Fresh</w:t>
            </w:r>
          </w:p>
        </w:tc>
        <w:tc>
          <w:tcPr>
            <w:tcW w:w="108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b/>
                <w:sz w:val="19"/>
                <w:szCs w:val="19"/>
              </w:rPr>
            </w:pPr>
            <w:r>
              <w:rPr>
                <w:rFonts w:cs="Arial"/>
                <w:b/>
                <w:sz w:val="19"/>
                <w:szCs w:val="19"/>
              </w:rPr>
              <w:t>Sample</w:t>
            </w:r>
            <w:r>
              <w:rPr>
                <w:rFonts w:cs="Arial"/>
                <w:b/>
                <w:sz w:val="19"/>
                <w:szCs w:val="19"/>
              </w:rPr>
              <w:br/>
              <w:t>Time</w:t>
            </w:r>
          </w:p>
        </w:tc>
        <w:tc>
          <w:tcPr>
            <w:tcW w:w="216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b/>
                <w:bCs/>
                <w:sz w:val="19"/>
                <w:szCs w:val="19"/>
              </w:rPr>
              <w:t>Water Clarity</w:t>
            </w:r>
          </w:p>
        </w:tc>
        <w:tc>
          <w:tcPr>
            <w:tcW w:w="90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b/>
                <w:bCs/>
                <w:sz w:val="19"/>
                <w:szCs w:val="19"/>
              </w:rPr>
              <w:t>Water</w:t>
            </w:r>
            <w:r>
              <w:rPr>
                <w:rFonts w:cs="Arial"/>
                <w:b/>
                <w:bCs/>
                <w:sz w:val="19"/>
                <w:szCs w:val="19"/>
              </w:rPr>
              <w:br/>
              <w:t>Temp</w:t>
            </w:r>
            <w:r>
              <w:rPr>
                <w:rFonts w:cs="Arial"/>
                <w:b/>
                <w:bCs/>
                <w:sz w:val="19"/>
                <w:szCs w:val="19"/>
              </w:rPr>
              <w:br/>
            </w:r>
            <w:r>
              <w:rPr>
                <w:rFonts w:cs="Arial"/>
                <w:bCs/>
                <w:sz w:val="15"/>
                <w:szCs w:val="15"/>
              </w:rPr>
              <w:t>(</w:t>
            </w:r>
            <w:r>
              <w:rPr>
                <w:rFonts w:cs="Arial"/>
                <w:sz w:val="15"/>
                <w:szCs w:val="15"/>
              </w:rPr>
              <w:t>°F)</w:t>
            </w:r>
          </w:p>
        </w:tc>
        <w:tc>
          <w:tcPr>
            <w:tcW w:w="126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b/>
                <w:bCs/>
                <w:sz w:val="19"/>
                <w:szCs w:val="19"/>
              </w:rPr>
              <w:t xml:space="preserve">Days Since </w:t>
            </w:r>
            <w:proofErr w:type="gramStart"/>
            <w:r>
              <w:rPr>
                <w:rFonts w:cs="Arial"/>
                <w:b/>
                <w:bCs/>
                <w:sz w:val="19"/>
                <w:szCs w:val="19"/>
              </w:rPr>
              <w:t>Rain</w:t>
            </w:r>
            <w:proofErr w:type="gramEnd"/>
            <w:r>
              <w:rPr>
                <w:rFonts w:cs="Arial"/>
                <w:b/>
                <w:bCs/>
                <w:sz w:val="19"/>
                <w:szCs w:val="19"/>
              </w:rPr>
              <w:br/>
            </w:r>
            <w:r>
              <w:rPr>
                <w:rFonts w:cs="Arial"/>
                <w:bCs/>
                <w:sz w:val="15"/>
                <w:szCs w:val="15"/>
              </w:rPr>
              <w:t>(‘0’ if w/in 24 hrs.)</w:t>
            </w:r>
          </w:p>
        </w:tc>
        <w:tc>
          <w:tcPr>
            <w:tcW w:w="3420" w:type="dxa"/>
            <w:gridSpan w:val="4"/>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b/>
                <w:bCs/>
                <w:sz w:val="19"/>
                <w:szCs w:val="19"/>
              </w:rPr>
              <w:t>Bather Density (in water)</w:t>
            </w:r>
            <w:r>
              <w:rPr>
                <w:rFonts w:cs="Arial"/>
                <w:b/>
                <w:bCs/>
                <w:sz w:val="19"/>
                <w:szCs w:val="19"/>
              </w:rPr>
              <w:br/>
            </w:r>
            <w:r>
              <w:rPr>
                <w:rFonts w:cs="Arial"/>
                <w:bCs/>
                <w:sz w:val="15"/>
                <w:szCs w:val="15"/>
              </w:rPr>
              <w:t>(Circle appropriate # range)</w:t>
            </w:r>
          </w:p>
        </w:tc>
        <w:tc>
          <w:tcPr>
            <w:tcW w:w="2160" w:type="dxa"/>
            <w:tcBorders>
              <w:top w:val="single" w:sz="6" w:space="0" w:color="auto"/>
              <w:left w:val="single" w:sz="6" w:space="0" w:color="auto"/>
              <w:bottom w:val="single" w:sz="6" w:space="0" w:color="auto"/>
              <w:right w:val="single" w:sz="4" w:space="0" w:color="auto"/>
            </w:tcBorders>
            <w:vAlign w:val="center"/>
            <w:hideMark/>
          </w:tcPr>
          <w:p w:rsidR="00FC325E" w:rsidRDefault="00FC325E">
            <w:pPr>
              <w:jc w:val="center"/>
              <w:rPr>
                <w:rFonts w:cs="Arial"/>
                <w:b/>
                <w:sz w:val="19"/>
                <w:szCs w:val="19"/>
              </w:rPr>
            </w:pPr>
            <w:r>
              <w:rPr>
                <w:rFonts w:cs="Arial"/>
                <w:b/>
                <w:sz w:val="19"/>
                <w:szCs w:val="19"/>
              </w:rPr>
              <w:t xml:space="preserve">Observations </w:t>
            </w:r>
            <w:r>
              <w:rPr>
                <w:rFonts w:cs="Arial"/>
                <w:b/>
                <w:bCs/>
                <w:sz w:val="19"/>
                <w:szCs w:val="19"/>
              </w:rPr>
              <w:t>of</w:t>
            </w:r>
            <w:r>
              <w:rPr>
                <w:rFonts w:cs="Arial"/>
                <w:b/>
                <w:bCs/>
                <w:sz w:val="19"/>
                <w:szCs w:val="19"/>
              </w:rPr>
              <w:br/>
              <w:t>bathing water</w:t>
            </w:r>
          </w:p>
        </w:tc>
      </w:tr>
      <w:tr w:rsidR="00FC325E" w:rsidTr="00FC325E">
        <w:trPr>
          <w:trHeight w:val="504"/>
          <w:jc w:val="center"/>
        </w:trPr>
        <w:tc>
          <w:tcPr>
            <w:tcW w:w="900" w:type="dxa"/>
            <w:tcBorders>
              <w:top w:val="single" w:sz="6" w:space="0" w:color="auto"/>
              <w:left w:val="single" w:sz="4" w:space="0" w:color="auto"/>
              <w:bottom w:val="single" w:sz="6" w:space="0" w:color="auto"/>
              <w:right w:val="single" w:sz="6" w:space="0" w:color="auto"/>
            </w:tcBorders>
            <w:vAlign w:val="center"/>
          </w:tcPr>
          <w:p w:rsidR="00FC325E" w:rsidRDefault="00FC325E">
            <w:pPr>
              <w:rPr>
                <w:rFonts w:cs="Arial"/>
                <w:sz w:val="19"/>
                <w:szCs w:val="19"/>
              </w:rPr>
            </w:pPr>
          </w:p>
        </w:tc>
        <w:tc>
          <w:tcPr>
            <w:tcW w:w="2340" w:type="dxa"/>
            <w:tcBorders>
              <w:top w:val="single" w:sz="6" w:space="0" w:color="auto"/>
              <w:left w:val="single" w:sz="6" w:space="0" w:color="auto"/>
              <w:bottom w:val="single" w:sz="6" w:space="0" w:color="auto"/>
              <w:right w:val="single" w:sz="4" w:space="0" w:color="auto"/>
            </w:tcBorders>
            <w:vAlign w:val="center"/>
          </w:tcPr>
          <w:p w:rsidR="00FC325E" w:rsidRDefault="00FC325E">
            <w:pPr>
              <w:rPr>
                <w:rFonts w:cs="Arial"/>
                <w:sz w:val="19"/>
                <w:szCs w:val="19"/>
              </w:rPr>
            </w:pPr>
          </w:p>
        </w:tc>
        <w:tc>
          <w:tcPr>
            <w:tcW w:w="900" w:type="dxa"/>
            <w:tcBorders>
              <w:top w:val="single" w:sz="6" w:space="0" w:color="auto"/>
              <w:left w:val="single" w:sz="4" w:space="0" w:color="auto"/>
              <w:bottom w:val="single" w:sz="6" w:space="0" w:color="auto"/>
              <w:right w:val="single" w:sz="6" w:space="0" w:color="auto"/>
            </w:tcBorders>
            <w:vAlign w:val="center"/>
          </w:tcPr>
          <w:p w:rsidR="00FC325E" w:rsidRDefault="00FC325E">
            <w:pPr>
              <w:rPr>
                <w:rFonts w:cs="Arial"/>
                <w:sz w:val="19"/>
                <w:szCs w:val="19"/>
              </w:rPr>
            </w:pPr>
          </w:p>
        </w:tc>
        <w:tc>
          <w:tcPr>
            <w:tcW w:w="1080" w:type="dxa"/>
            <w:tcBorders>
              <w:top w:val="single" w:sz="6" w:space="0" w:color="auto"/>
              <w:left w:val="single" w:sz="6" w:space="0" w:color="auto"/>
              <w:bottom w:val="single" w:sz="6" w:space="0" w:color="auto"/>
              <w:right w:val="single" w:sz="6" w:space="0" w:color="auto"/>
            </w:tcBorders>
            <w:vAlign w:val="center"/>
          </w:tcPr>
          <w:p w:rsidR="00FC325E" w:rsidRDefault="00FC325E">
            <w:pPr>
              <w:rPr>
                <w:rFonts w:cs="Arial"/>
                <w:sz w:val="19"/>
                <w:szCs w:val="19"/>
              </w:rPr>
            </w:pPr>
          </w:p>
        </w:tc>
        <w:tc>
          <w:tcPr>
            <w:tcW w:w="216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sz w:val="19"/>
                <w:szCs w:val="19"/>
              </w:rPr>
              <w:t>Clear</w:t>
            </w:r>
            <w:r>
              <w:rPr>
                <w:rFonts w:cs="Arial"/>
                <w:sz w:val="19"/>
                <w:szCs w:val="19"/>
              </w:rPr>
              <w:tab/>
              <w:t>Cloudy/Murky</w:t>
            </w:r>
          </w:p>
        </w:tc>
        <w:tc>
          <w:tcPr>
            <w:tcW w:w="900" w:type="dxa"/>
            <w:tcBorders>
              <w:top w:val="single" w:sz="6" w:space="0" w:color="auto"/>
              <w:left w:val="single" w:sz="6" w:space="0" w:color="auto"/>
              <w:bottom w:val="single" w:sz="6" w:space="0" w:color="auto"/>
              <w:right w:val="single" w:sz="6" w:space="0" w:color="auto"/>
            </w:tcBorders>
            <w:vAlign w:val="center"/>
          </w:tcPr>
          <w:p w:rsidR="00FC325E" w:rsidRDefault="00FC325E">
            <w:pPr>
              <w:rPr>
                <w:rFonts w:cs="Arial"/>
                <w:sz w:val="19"/>
                <w:szCs w:val="19"/>
              </w:rPr>
            </w:pPr>
          </w:p>
        </w:tc>
        <w:tc>
          <w:tcPr>
            <w:tcW w:w="1260" w:type="dxa"/>
            <w:tcBorders>
              <w:top w:val="single" w:sz="6" w:space="0" w:color="auto"/>
              <w:left w:val="single" w:sz="6" w:space="0" w:color="auto"/>
              <w:bottom w:val="single" w:sz="6" w:space="0" w:color="auto"/>
              <w:right w:val="single" w:sz="6" w:space="0" w:color="auto"/>
            </w:tcBorders>
            <w:vAlign w:val="center"/>
          </w:tcPr>
          <w:p w:rsidR="00FC325E" w:rsidRDefault="00FC325E">
            <w:pPr>
              <w:rPr>
                <w:rFonts w:cs="Arial"/>
                <w:sz w:val="19"/>
                <w:szCs w:val="19"/>
              </w:rPr>
            </w:pPr>
          </w:p>
        </w:tc>
        <w:tc>
          <w:tcPr>
            <w:tcW w:w="90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sz w:val="19"/>
                <w:szCs w:val="19"/>
              </w:rPr>
              <w:t>0-10</w:t>
            </w:r>
          </w:p>
        </w:tc>
        <w:tc>
          <w:tcPr>
            <w:tcW w:w="90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sz w:val="19"/>
                <w:szCs w:val="19"/>
              </w:rPr>
              <w:t>11-20</w:t>
            </w:r>
          </w:p>
        </w:tc>
        <w:tc>
          <w:tcPr>
            <w:tcW w:w="90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sz w:val="19"/>
                <w:szCs w:val="19"/>
              </w:rPr>
              <w:t>20-50</w:t>
            </w:r>
          </w:p>
        </w:tc>
        <w:tc>
          <w:tcPr>
            <w:tcW w:w="72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sz w:val="19"/>
                <w:szCs w:val="19"/>
              </w:rPr>
              <w:t>&gt;50</w:t>
            </w:r>
          </w:p>
        </w:tc>
        <w:tc>
          <w:tcPr>
            <w:tcW w:w="2160" w:type="dxa"/>
            <w:tcBorders>
              <w:top w:val="single" w:sz="6" w:space="0" w:color="auto"/>
              <w:left w:val="single" w:sz="6" w:space="0" w:color="auto"/>
              <w:bottom w:val="single" w:sz="6" w:space="0" w:color="auto"/>
              <w:right w:val="single" w:sz="4" w:space="0" w:color="auto"/>
            </w:tcBorders>
            <w:vAlign w:val="center"/>
          </w:tcPr>
          <w:p w:rsidR="00FC325E" w:rsidRDefault="00FC325E">
            <w:pPr>
              <w:rPr>
                <w:rFonts w:cs="Arial"/>
                <w:sz w:val="19"/>
                <w:szCs w:val="19"/>
              </w:rPr>
            </w:pPr>
          </w:p>
        </w:tc>
      </w:tr>
      <w:tr w:rsidR="00FC325E" w:rsidTr="00FC325E">
        <w:trPr>
          <w:trHeight w:val="504"/>
          <w:jc w:val="center"/>
        </w:trPr>
        <w:tc>
          <w:tcPr>
            <w:tcW w:w="900" w:type="dxa"/>
            <w:tcBorders>
              <w:top w:val="single" w:sz="6" w:space="0" w:color="auto"/>
              <w:left w:val="single" w:sz="4" w:space="0" w:color="auto"/>
              <w:bottom w:val="single" w:sz="6" w:space="0" w:color="auto"/>
              <w:right w:val="single" w:sz="6" w:space="0" w:color="auto"/>
            </w:tcBorders>
            <w:vAlign w:val="center"/>
          </w:tcPr>
          <w:p w:rsidR="00FC325E" w:rsidRDefault="00FC325E">
            <w:pPr>
              <w:rPr>
                <w:rFonts w:cs="Arial"/>
                <w:sz w:val="19"/>
                <w:szCs w:val="19"/>
              </w:rPr>
            </w:pPr>
          </w:p>
        </w:tc>
        <w:tc>
          <w:tcPr>
            <w:tcW w:w="2340" w:type="dxa"/>
            <w:tcBorders>
              <w:top w:val="single" w:sz="6" w:space="0" w:color="auto"/>
              <w:left w:val="single" w:sz="6" w:space="0" w:color="auto"/>
              <w:bottom w:val="single" w:sz="6" w:space="0" w:color="auto"/>
              <w:right w:val="single" w:sz="4" w:space="0" w:color="auto"/>
            </w:tcBorders>
            <w:vAlign w:val="center"/>
          </w:tcPr>
          <w:p w:rsidR="00FC325E" w:rsidRDefault="00FC325E">
            <w:pPr>
              <w:ind w:right="-108"/>
              <w:rPr>
                <w:rFonts w:cs="Arial"/>
                <w:sz w:val="19"/>
                <w:szCs w:val="19"/>
              </w:rPr>
            </w:pPr>
          </w:p>
        </w:tc>
        <w:tc>
          <w:tcPr>
            <w:tcW w:w="900" w:type="dxa"/>
            <w:tcBorders>
              <w:top w:val="single" w:sz="6" w:space="0" w:color="auto"/>
              <w:left w:val="single" w:sz="4" w:space="0" w:color="auto"/>
              <w:bottom w:val="single" w:sz="6" w:space="0" w:color="auto"/>
              <w:right w:val="single" w:sz="6" w:space="0" w:color="auto"/>
            </w:tcBorders>
            <w:vAlign w:val="center"/>
          </w:tcPr>
          <w:p w:rsidR="00FC325E" w:rsidRDefault="00FC325E">
            <w:pPr>
              <w:rPr>
                <w:rFonts w:cs="Arial"/>
                <w:sz w:val="19"/>
                <w:szCs w:val="19"/>
              </w:rPr>
            </w:pPr>
          </w:p>
        </w:tc>
        <w:tc>
          <w:tcPr>
            <w:tcW w:w="1080" w:type="dxa"/>
            <w:tcBorders>
              <w:top w:val="single" w:sz="6" w:space="0" w:color="auto"/>
              <w:left w:val="single" w:sz="6" w:space="0" w:color="auto"/>
              <w:bottom w:val="single" w:sz="6" w:space="0" w:color="auto"/>
              <w:right w:val="single" w:sz="6" w:space="0" w:color="auto"/>
            </w:tcBorders>
            <w:vAlign w:val="center"/>
          </w:tcPr>
          <w:p w:rsidR="00FC325E" w:rsidRDefault="00FC325E">
            <w:pPr>
              <w:rPr>
                <w:rFonts w:cs="Arial"/>
                <w:sz w:val="19"/>
                <w:szCs w:val="19"/>
              </w:rPr>
            </w:pPr>
          </w:p>
        </w:tc>
        <w:tc>
          <w:tcPr>
            <w:tcW w:w="216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sz w:val="19"/>
                <w:szCs w:val="19"/>
              </w:rPr>
              <w:t>Clear</w:t>
            </w:r>
            <w:r>
              <w:rPr>
                <w:rFonts w:cs="Arial"/>
                <w:sz w:val="19"/>
                <w:szCs w:val="19"/>
              </w:rPr>
              <w:tab/>
              <w:t>Cloudy/Murky</w:t>
            </w:r>
          </w:p>
        </w:tc>
        <w:tc>
          <w:tcPr>
            <w:tcW w:w="900" w:type="dxa"/>
            <w:tcBorders>
              <w:top w:val="single" w:sz="6" w:space="0" w:color="auto"/>
              <w:left w:val="single" w:sz="6" w:space="0" w:color="auto"/>
              <w:bottom w:val="single" w:sz="6" w:space="0" w:color="auto"/>
              <w:right w:val="single" w:sz="6" w:space="0" w:color="auto"/>
            </w:tcBorders>
            <w:vAlign w:val="center"/>
          </w:tcPr>
          <w:p w:rsidR="00FC325E" w:rsidRDefault="00FC325E">
            <w:pPr>
              <w:rPr>
                <w:rFonts w:cs="Arial"/>
                <w:sz w:val="19"/>
                <w:szCs w:val="19"/>
              </w:rPr>
            </w:pPr>
          </w:p>
        </w:tc>
        <w:tc>
          <w:tcPr>
            <w:tcW w:w="1260" w:type="dxa"/>
            <w:tcBorders>
              <w:top w:val="single" w:sz="6" w:space="0" w:color="auto"/>
              <w:left w:val="single" w:sz="6" w:space="0" w:color="auto"/>
              <w:bottom w:val="single" w:sz="6" w:space="0" w:color="auto"/>
              <w:right w:val="single" w:sz="6" w:space="0" w:color="auto"/>
            </w:tcBorders>
            <w:vAlign w:val="center"/>
          </w:tcPr>
          <w:p w:rsidR="00FC325E" w:rsidRDefault="00FC325E">
            <w:pPr>
              <w:rPr>
                <w:rFonts w:cs="Arial"/>
                <w:sz w:val="19"/>
                <w:szCs w:val="19"/>
              </w:rPr>
            </w:pPr>
          </w:p>
        </w:tc>
        <w:tc>
          <w:tcPr>
            <w:tcW w:w="90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sz w:val="19"/>
                <w:szCs w:val="19"/>
              </w:rPr>
              <w:t>0-10</w:t>
            </w:r>
          </w:p>
        </w:tc>
        <w:tc>
          <w:tcPr>
            <w:tcW w:w="90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sz w:val="19"/>
                <w:szCs w:val="19"/>
              </w:rPr>
              <w:t>11-20</w:t>
            </w:r>
          </w:p>
        </w:tc>
        <w:tc>
          <w:tcPr>
            <w:tcW w:w="90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sz w:val="19"/>
                <w:szCs w:val="19"/>
              </w:rPr>
              <w:t>20-50</w:t>
            </w:r>
          </w:p>
        </w:tc>
        <w:tc>
          <w:tcPr>
            <w:tcW w:w="72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sz w:val="19"/>
                <w:szCs w:val="19"/>
              </w:rPr>
              <w:t>&gt;50</w:t>
            </w:r>
          </w:p>
        </w:tc>
        <w:tc>
          <w:tcPr>
            <w:tcW w:w="2160" w:type="dxa"/>
            <w:tcBorders>
              <w:top w:val="single" w:sz="6" w:space="0" w:color="auto"/>
              <w:left w:val="single" w:sz="6" w:space="0" w:color="auto"/>
              <w:bottom w:val="single" w:sz="6" w:space="0" w:color="auto"/>
              <w:right w:val="single" w:sz="4" w:space="0" w:color="auto"/>
            </w:tcBorders>
            <w:vAlign w:val="center"/>
          </w:tcPr>
          <w:p w:rsidR="00FC325E" w:rsidRDefault="00FC325E">
            <w:pPr>
              <w:rPr>
                <w:rFonts w:cs="Arial"/>
                <w:sz w:val="19"/>
                <w:szCs w:val="19"/>
              </w:rPr>
            </w:pPr>
          </w:p>
        </w:tc>
      </w:tr>
      <w:tr w:rsidR="00FC325E" w:rsidTr="00FC325E">
        <w:trPr>
          <w:trHeight w:val="504"/>
          <w:jc w:val="center"/>
        </w:trPr>
        <w:tc>
          <w:tcPr>
            <w:tcW w:w="900" w:type="dxa"/>
            <w:tcBorders>
              <w:top w:val="single" w:sz="6" w:space="0" w:color="auto"/>
              <w:left w:val="single" w:sz="4" w:space="0" w:color="auto"/>
              <w:bottom w:val="single" w:sz="6" w:space="0" w:color="auto"/>
              <w:right w:val="single" w:sz="6" w:space="0" w:color="auto"/>
            </w:tcBorders>
            <w:vAlign w:val="center"/>
          </w:tcPr>
          <w:p w:rsidR="00FC325E" w:rsidRDefault="00FC325E">
            <w:pPr>
              <w:rPr>
                <w:rFonts w:cs="Arial"/>
                <w:sz w:val="19"/>
                <w:szCs w:val="19"/>
              </w:rPr>
            </w:pPr>
          </w:p>
        </w:tc>
        <w:tc>
          <w:tcPr>
            <w:tcW w:w="2340" w:type="dxa"/>
            <w:tcBorders>
              <w:top w:val="single" w:sz="6" w:space="0" w:color="auto"/>
              <w:left w:val="single" w:sz="6" w:space="0" w:color="auto"/>
              <w:bottom w:val="single" w:sz="6" w:space="0" w:color="auto"/>
              <w:right w:val="single" w:sz="4" w:space="0" w:color="auto"/>
            </w:tcBorders>
            <w:vAlign w:val="center"/>
          </w:tcPr>
          <w:p w:rsidR="00FC325E" w:rsidRDefault="00FC325E">
            <w:pPr>
              <w:rPr>
                <w:rFonts w:cs="Arial"/>
                <w:sz w:val="19"/>
                <w:szCs w:val="19"/>
              </w:rPr>
            </w:pPr>
          </w:p>
        </w:tc>
        <w:tc>
          <w:tcPr>
            <w:tcW w:w="900" w:type="dxa"/>
            <w:tcBorders>
              <w:top w:val="single" w:sz="6" w:space="0" w:color="auto"/>
              <w:left w:val="single" w:sz="4" w:space="0" w:color="auto"/>
              <w:bottom w:val="single" w:sz="6" w:space="0" w:color="auto"/>
              <w:right w:val="single" w:sz="6" w:space="0" w:color="auto"/>
            </w:tcBorders>
            <w:vAlign w:val="center"/>
          </w:tcPr>
          <w:p w:rsidR="00FC325E" w:rsidRDefault="00FC325E">
            <w:pPr>
              <w:rPr>
                <w:rFonts w:cs="Arial"/>
                <w:sz w:val="19"/>
                <w:szCs w:val="19"/>
              </w:rPr>
            </w:pPr>
          </w:p>
        </w:tc>
        <w:tc>
          <w:tcPr>
            <w:tcW w:w="1080" w:type="dxa"/>
            <w:tcBorders>
              <w:top w:val="single" w:sz="6" w:space="0" w:color="auto"/>
              <w:left w:val="single" w:sz="6" w:space="0" w:color="auto"/>
              <w:bottom w:val="single" w:sz="6" w:space="0" w:color="auto"/>
              <w:right w:val="single" w:sz="6" w:space="0" w:color="auto"/>
            </w:tcBorders>
            <w:vAlign w:val="center"/>
          </w:tcPr>
          <w:p w:rsidR="00FC325E" w:rsidRDefault="00FC325E">
            <w:pPr>
              <w:rPr>
                <w:rFonts w:cs="Arial"/>
                <w:sz w:val="19"/>
                <w:szCs w:val="19"/>
              </w:rPr>
            </w:pPr>
          </w:p>
        </w:tc>
        <w:tc>
          <w:tcPr>
            <w:tcW w:w="216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sz w:val="19"/>
                <w:szCs w:val="19"/>
              </w:rPr>
              <w:t>Clear</w:t>
            </w:r>
            <w:r>
              <w:rPr>
                <w:rFonts w:cs="Arial"/>
                <w:sz w:val="19"/>
                <w:szCs w:val="19"/>
              </w:rPr>
              <w:tab/>
              <w:t>Cloudy/Murky</w:t>
            </w:r>
          </w:p>
        </w:tc>
        <w:tc>
          <w:tcPr>
            <w:tcW w:w="900" w:type="dxa"/>
            <w:tcBorders>
              <w:top w:val="single" w:sz="6" w:space="0" w:color="auto"/>
              <w:left w:val="single" w:sz="6" w:space="0" w:color="auto"/>
              <w:bottom w:val="single" w:sz="6" w:space="0" w:color="auto"/>
              <w:right w:val="single" w:sz="6" w:space="0" w:color="auto"/>
            </w:tcBorders>
            <w:vAlign w:val="center"/>
          </w:tcPr>
          <w:p w:rsidR="00FC325E" w:rsidRDefault="00FC325E">
            <w:pPr>
              <w:rPr>
                <w:rFonts w:cs="Arial"/>
                <w:sz w:val="19"/>
                <w:szCs w:val="19"/>
              </w:rPr>
            </w:pPr>
          </w:p>
        </w:tc>
        <w:tc>
          <w:tcPr>
            <w:tcW w:w="1260" w:type="dxa"/>
            <w:tcBorders>
              <w:top w:val="single" w:sz="6" w:space="0" w:color="auto"/>
              <w:left w:val="single" w:sz="6" w:space="0" w:color="auto"/>
              <w:bottom w:val="single" w:sz="6" w:space="0" w:color="auto"/>
              <w:right w:val="single" w:sz="6" w:space="0" w:color="auto"/>
            </w:tcBorders>
            <w:vAlign w:val="center"/>
          </w:tcPr>
          <w:p w:rsidR="00FC325E" w:rsidRDefault="00FC325E">
            <w:pPr>
              <w:rPr>
                <w:rFonts w:cs="Arial"/>
                <w:sz w:val="19"/>
                <w:szCs w:val="19"/>
              </w:rPr>
            </w:pPr>
          </w:p>
        </w:tc>
        <w:tc>
          <w:tcPr>
            <w:tcW w:w="90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sz w:val="19"/>
                <w:szCs w:val="19"/>
              </w:rPr>
              <w:t>0-10</w:t>
            </w:r>
          </w:p>
        </w:tc>
        <w:tc>
          <w:tcPr>
            <w:tcW w:w="90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sz w:val="19"/>
                <w:szCs w:val="19"/>
              </w:rPr>
              <w:t>11-20</w:t>
            </w:r>
          </w:p>
        </w:tc>
        <w:tc>
          <w:tcPr>
            <w:tcW w:w="90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sz w:val="19"/>
                <w:szCs w:val="19"/>
              </w:rPr>
              <w:t>20-50</w:t>
            </w:r>
          </w:p>
        </w:tc>
        <w:tc>
          <w:tcPr>
            <w:tcW w:w="72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sz w:val="19"/>
                <w:szCs w:val="19"/>
              </w:rPr>
              <w:t>&gt;50</w:t>
            </w:r>
          </w:p>
        </w:tc>
        <w:tc>
          <w:tcPr>
            <w:tcW w:w="2160" w:type="dxa"/>
            <w:tcBorders>
              <w:top w:val="single" w:sz="6" w:space="0" w:color="auto"/>
              <w:left w:val="single" w:sz="6" w:space="0" w:color="auto"/>
              <w:bottom w:val="single" w:sz="6" w:space="0" w:color="auto"/>
              <w:right w:val="single" w:sz="4" w:space="0" w:color="auto"/>
            </w:tcBorders>
            <w:vAlign w:val="center"/>
          </w:tcPr>
          <w:p w:rsidR="00FC325E" w:rsidRDefault="00FC325E">
            <w:pPr>
              <w:rPr>
                <w:rFonts w:cs="Arial"/>
                <w:sz w:val="19"/>
                <w:szCs w:val="19"/>
              </w:rPr>
            </w:pPr>
          </w:p>
        </w:tc>
      </w:tr>
      <w:tr w:rsidR="00FC325E" w:rsidTr="00FC325E">
        <w:trPr>
          <w:trHeight w:val="504"/>
          <w:jc w:val="center"/>
        </w:trPr>
        <w:tc>
          <w:tcPr>
            <w:tcW w:w="900" w:type="dxa"/>
            <w:tcBorders>
              <w:top w:val="single" w:sz="6" w:space="0" w:color="auto"/>
              <w:left w:val="single" w:sz="4" w:space="0" w:color="auto"/>
              <w:bottom w:val="single" w:sz="6" w:space="0" w:color="auto"/>
              <w:right w:val="single" w:sz="6" w:space="0" w:color="auto"/>
            </w:tcBorders>
            <w:vAlign w:val="center"/>
          </w:tcPr>
          <w:p w:rsidR="00FC325E" w:rsidRDefault="00FC325E">
            <w:pPr>
              <w:rPr>
                <w:rFonts w:cs="Arial"/>
                <w:sz w:val="19"/>
                <w:szCs w:val="19"/>
              </w:rPr>
            </w:pPr>
          </w:p>
        </w:tc>
        <w:tc>
          <w:tcPr>
            <w:tcW w:w="2340" w:type="dxa"/>
            <w:tcBorders>
              <w:top w:val="single" w:sz="6" w:space="0" w:color="auto"/>
              <w:left w:val="single" w:sz="6" w:space="0" w:color="auto"/>
              <w:bottom w:val="single" w:sz="6" w:space="0" w:color="auto"/>
              <w:right w:val="single" w:sz="4" w:space="0" w:color="auto"/>
            </w:tcBorders>
            <w:vAlign w:val="center"/>
          </w:tcPr>
          <w:p w:rsidR="00FC325E" w:rsidRDefault="00FC325E">
            <w:pPr>
              <w:rPr>
                <w:rFonts w:cs="Arial"/>
                <w:sz w:val="19"/>
                <w:szCs w:val="19"/>
              </w:rPr>
            </w:pPr>
          </w:p>
        </w:tc>
        <w:tc>
          <w:tcPr>
            <w:tcW w:w="900" w:type="dxa"/>
            <w:tcBorders>
              <w:top w:val="single" w:sz="6" w:space="0" w:color="auto"/>
              <w:left w:val="single" w:sz="4" w:space="0" w:color="auto"/>
              <w:bottom w:val="single" w:sz="6" w:space="0" w:color="auto"/>
              <w:right w:val="single" w:sz="6" w:space="0" w:color="auto"/>
            </w:tcBorders>
            <w:vAlign w:val="center"/>
          </w:tcPr>
          <w:p w:rsidR="00FC325E" w:rsidRDefault="00FC325E">
            <w:pPr>
              <w:rPr>
                <w:rFonts w:cs="Arial"/>
                <w:sz w:val="19"/>
                <w:szCs w:val="19"/>
              </w:rPr>
            </w:pPr>
          </w:p>
        </w:tc>
        <w:tc>
          <w:tcPr>
            <w:tcW w:w="1080" w:type="dxa"/>
            <w:tcBorders>
              <w:top w:val="single" w:sz="6" w:space="0" w:color="auto"/>
              <w:left w:val="single" w:sz="6" w:space="0" w:color="auto"/>
              <w:bottom w:val="single" w:sz="6" w:space="0" w:color="auto"/>
              <w:right w:val="single" w:sz="6" w:space="0" w:color="auto"/>
            </w:tcBorders>
            <w:vAlign w:val="center"/>
          </w:tcPr>
          <w:p w:rsidR="00FC325E" w:rsidRDefault="00FC325E">
            <w:pPr>
              <w:rPr>
                <w:rFonts w:cs="Arial"/>
                <w:sz w:val="19"/>
                <w:szCs w:val="19"/>
              </w:rPr>
            </w:pPr>
          </w:p>
        </w:tc>
        <w:tc>
          <w:tcPr>
            <w:tcW w:w="216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sz w:val="19"/>
                <w:szCs w:val="19"/>
              </w:rPr>
              <w:t>Clear</w:t>
            </w:r>
            <w:r>
              <w:rPr>
                <w:rFonts w:cs="Arial"/>
                <w:sz w:val="19"/>
                <w:szCs w:val="19"/>
              </w:rPr>
              <w:tab/>
              <w:t>Cloudy/Murky</w:t>
            </w:r>
          </w:p>
        </w:tc>
        <w:tc>
          <w:tcPr>
            <w:tcW w:w="900" w:type="dxa"/>
            <w:tcBorders>
              <w:top w:val="single" w:sz="6" w:space="0" w:color="auto"/>
              <w:left w:val="single" w:sz="6" w:space="0" w:color="auto"/>
              <w:bottom w:val="single" w:sz="6" w:space="0" w:color="auto"/>
              <w:right w:val="single" w:sz="6" w:space="0" w:color="auto"/>
            </w:tcBorders>
            <w:vAlign w:val="center"/>
          </w:tcPr>
          <w:p w:rsidR="00FC325E" w:rsidRDefault="00FC325E">
            <w:pPr>
              <w:rPr>
                <w:rFonts w:cs="Arial"/>
                <w:sz w:val="19"/>
                <w:szCs w:val="19"/>
              </w:rPr>
            </w:pPr>
          </w:p>
        </w:tc>
        <w:tc>
          <w:tcPr>
            <w:tcW w:w="1260" w:type="dxa"/>
            <w:tcBorders>
              <w:top w:val="single" w:sz="6" w:space="0" w:color="auto"/>
              <w:left w:val="single" w:sz="6" w:space="0" w:color="auto"/>
              <w:bottom w:val="single" w:sz="6" w:space="0" w:color="auto"/>
              <w:right w:val="single" w:sz="6" w:space="0" w:color="auto"/>
            </w:tcBorders>
            <w:vAlign w:val="center"/>
          </w:tcPr>
          <w:p w:rsidR="00FC325E" w:rsidRDefault="00FC325E">
            <w:pPr>
              <w:rPr>
                <w:rFonts w:cs="Arial"/>
                <w:sz w:val="19"/>
                <w:szCs w:val="19"/>
              </w:rPr>
            </w:pPr>
          </w:p>
        </w:tc>
        <w:tc>
          <w:tcPr>
            <w:tcW w:w="90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sz w:val="19"/>
                <w:szCs w:val="19"/>
              </w:rPr>
              <w:t>0-10</w:t>
            </w:r>
          </w:p>
        </w:tc>
        <w:tc>
          <w:tcPr>
            <w:tcW w:w="90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sz w:val="19"/>
                <w:szCs w:val="19"/>
              </w:rPr>
              <w:t>11-20</w:t>
            </w:r>
          </w:p>
        </w:tc>
        <w:tc>
          <w:tcPr>
            <w:tcW w:w="90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sz w:val="19"/>
                <w:szCs w:val="19"/>
              </w:rPr>
              <w:t>20-50</w:t>
            </w:r>
          </w:p>
        </w:tc>
        <w:tc>
          <w:tcPr>
            <w:tcW w:w="72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sz w:val="19"/>
                <w:szCs w:val="19"/>
              </w:rPr>
              <w:t>&gt;50</w:t>
            </w:r>
          </w:p>
        </w:tc>
        <w:tc>
          <w:tcPr>
            <w:tcW w:w="2160" w:type="dxa"/>
            <w:tcBorders>
              <w:top w:val="single" w:sz="6" w:space="0" w:color="auto"/>
              <w:left w:val="single" w:sz="6" w:space="0" w:color="auto"/>
              <w:bottom w:val="single" w:sz="6" w:space="0" w:color="auto"/>
              <w:right w:val="single" w:sz="4" w:space="0" w:color="auto"/>
            </w:tcBorders>
            <w:vAlign w:val="center"/>
          </w:tcPr>
          <w:p w:rsidR="00FC325E" w:rsidRDefault="00FC325E">
            <w:pPr>
              <w:rPr>
                <w:rFonts w:cs="Arial"/>
                <w:sz w:val="19"/>
                <w:szCs w:val="19"/>
              </w:rPr>
            </w:pPr>
          </w:p>
        </w:tc>
      </w:tr>
      <w:tr w:rsidR="00FC325E" w:rsidTr="00FC325E">
        <w:trPr>
          <w:trHeight w:val="504"/>
          <w:jc w:val="center"/>
        </w:trPr>
        <w:tc>
          <w:tcPr>
            <w:tcW w:w="900" w:type="dxa"/>
            <w:tcBorders>
              <w:top w:val="single" w:sz="6" w:space="0" w:color="auto"/>
              <w:left w:val="single" w:sz="4" w:space="0" w:color="auto"/>
              <w:bottom w:val="single" w:sz="6" w:space="0" w:color="auto"/>
              <w:right w:val="single" w:sz="6" w:space="0" w:color="auto"/>
            </w:tcBorders>
            <w:vAlign w:val="center"/>
          </w:tcPr>
          <w:p w:rsidR="00FC325E" w:rsidRDefault="00FC325E">
            <w:pPr>
              <w:rPr>
                <w:rFonts w:cs="Arial"/>
                <w:sz w:val="19"/>
                <w:szCs w:val="19"/>
              </w:rPr>
            </w:pPr>
          </w:p>
        </w:tc>
        <w:tc>
          <w:tcPr>
            <w:tcW w:w="2340" w:type="dxa"/>
            <w:tcBorders>
              <w:top w:val="single" w:sz="6" w:space="0" w:color="auto"/>
              <w:left w:val="single" w:sz="6" w:space="0" w:color="auto"/>
              <w:bottom w:val="single" w:sz="6" w:space="0" w:color="auto"/>
              <w:right w:val="single" w:sz="4" w:space="0" w:color="auto"/>
            </w:tcBorders>
            <w:vAlign w:val="center"/>
          </w:tcPr>
          <w:p w:rsidR="00FC325E" w:rsidRDefault="00FC325E">
            <w:pPr>
              <w:rPr>
                <w:rFonts w:cs="Arial"/>
                <w:sz w:val="19"/>
                <w:szCs w:val="19"/>
              </w:rPr>
            </w:pPr>
          </w:p>
        </w:tc>
        <w:tc>
          <w:tcPr>
            <w:tcW w:w="900" w:type="dxa"/>
            <w:tcBorders>
              <w:top w:val="single" w:sz="6" w:space="0" w:color="auto"/>
              <w:left w:val="single" w:sz="4" w:space="0" w:color="auto"/>
              <w:bottom w:val="single" w:sz="6" w:space="0" w:color="auto"/>
              <w:right w:val="single" w:sz="6" w:space="0" w:color="auto"/>
            </w:tcBorders>
            <w:vAlign w:val="center"/>
          </w:tcPr>
          <w:p w:rsidR="00FC325E" w:rsidRDefault="00FC325E">
            <w:pPr>
              <w:rPr>
                <w:rFonts w:cs="Arial"/>
                <w:sz w:val="19"/>
                <w:szCs w:val="19"/>
              </w:rPr>
            </w:pPr>
          </w:p>
        </w:tc>
        <w:tc>
          <w:tcPr>
            <w:tcW w:w="1080" w:type="dxa"/>
            <w:tcBorders>
              <w:top w:val="single" w:sz="6" w:space="0" w:color="auto"/>
              <w:left w:val="single" w:sz="6" w:space="0" w:color="auto"/>
              <w:bottom w:val="single" w:sz="6" w:space="0" w:color="auto"/>
              <w:right w:val="single" w:sz="6" w:space="0" w:color="auto"/>
            </w:tcBorders>
            <w:vAlign w:val="center"/>
          </w:tcPr>
          <w:p w:rsidR="00FC325E" w:rsidRDefault="00FC325E">
            <w:pPr>
              <w:rPr>
                <w:rFonts w:cs="Arial"/>
                <w:sz w:val="19"/>
                <w:szCs w:val="19"/>
              </w:rPr>
            </w:pPr>
          </w:p>
        </w:tc>
        <w:tc>
          <w:tcPr>
            <w:tcW w:w="216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sz w:val="19"/>
                <w:szCs w:val="19"/>
              </w:rPr>
              <w:t>Clear</w:t>
            </w:r>
            <w:r>
              <w:rPr>
                <w:rFonts w:cs="Arial"/>
                <w:sz w:val="19"/>
                <w:szCs w:val="19"/>
              </w:rPr>
              <w:tab/>
              <w:t>Cloudy/Murky</w:t>
            </w:r>
          </w:p>
        </w:tc>
        <w:tc>
          <w:tcPr>
            <w:tcW w:w="900" w:type="dxa"/>
            <w:tcBorders>
              <w:top w:val="single" w:sz="6" w:space="0" w:color="auto"/>
              <w:left w:val="single" w:sz="6" w:space="0" w:color="auto"/>
              <w:bottom w:val="single" w:sz="6" w:space="0" w:color="auto"/>
              <w:right w:val="single" w:sz="6" w:space="0" w:color="auto"/>
            </w:tcBorders>
            <w:vAlign w:val="center"/>
          </w:tcPr>
          <w:p w:rsidR="00FC325E" w:rsidRDefault="00FC325E">
            <w:pPr>
              <w:rPr>
                <w:rFonts w:cs="Arial"/>
                <w:sz w:val="19"/>
                <w:szCs w:val="19"/>
              </w:rPr>
            </w:pPr>
          </w:p>
        </w:tc>
        <w:tc>
          <w:tcPr>
            <w:tcW w:w="1260" w:type="dxa"/>
            <w:tcBorders>
              <w:top w:val="single" w:sz="6" w:space="0" w:color="auto"/>
              <w:left w:val="single" w:sz="6" w:space="0" w:color="auto"/>
              <w:bottom w:val="single" w:sz="6" w:space="0" w:color="auto"/>
              <w:right w:val="single" w:sz="6" w:space="0" w:color="auto"/>
            </w:tcBorders>
            <w:vAlign w:val="center"/>
          </w:tcPr>
          <w:p w:rsidR="00FC325E" w:rsidRDefault="00FC325E">
            <w:pPr>
              <w:rPr>
                <w:rFonts w:cs="Arial"/>
                <w:sz w:val="19"/>
                <w:szCs w:val="19"/>
              </w:rPr>
            </w:pPr>
          </w:p>
        </w:tc>
        <w:tc>
          <w:tcPr>
            <w:tcW w:w="90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sz w:val="19"/>
                <w:szCs w:val="19"/>
              </w:rPr>
              <w:t>0-10</w:t>
            </w:r>
          </w:p>
        </w:tc>
        <w:tc>
          <w:tcPr>
            <w:tcW w:w="90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sz w:val="19"/>
                <w:szCs w:val="19"/>
              </w:rPr>
              <w:t>11-20</w:t>
            </w:r>
          </w:p>
        </w:tc>
        <w:tc>
          <w:tcPr>
            <w:tcW w:w="90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sz w:val="19"/>
                <w:szCs w:val="19"/>
              </w:rPr>
              <w:t>20-50</w:t>
            </w:r>
          </w:p>
        </w:tc>
        <w:tc>
          <w:tcPr>
            <w:tcW w:w="72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sz w:val="19"/>
                <w:szCs w:val="19"/>
              </w:rPr>
              <w:t>&gt;50</w:t>
            </w:r>
          </w:p>
        </w:tc>
        <w:tc>
          <w:tcPr>
            <w:tcW w:w="2160" w:type="dxa"/>
            <w:tcBorders>
              <w:top w:val="single" w:sz="6" w:space="0" w:color="auto"/>
              <w:left w:val="single" w:sz="6" w:space="0" w:color="auto"/>
              <w:bottom w:val="single" w:sz="6" w:space="0" w:color="auto"/>
              <w:right w:val="single" w:sz="4" w:space="0" w:color="auto"/>
            </w:tcBorders>
            <w:vAlign w:val="center"/>
          </w:tcPr>
          <w:p w:rsidR="00FC325E" w:rsidRDefault="00FC325E">
            <w:pPr>
              <w:rPr>
                <w:rFonts w:cs="Arial"/>
                <w:sz w:val="19"/>
                <w:szCs w:val="19"/>
              </w:rPr>
            </w:pPr>
          </w:p>
        </w:tc>
      </w:tr>
      <w:tr w:rsidR="00FC325E" w:rsidTr="00FC325E">
        <w:trPr>
          <w:trHeight w:val="504"/>
          <w:jc w:val="center"/>
        </w:trPr>
        <w:tc>
          <w:tcPr>
            <w:tcW w:w="900" w:type="dxa"/>
            <w:tcBorders>
              <w:top w:val="single" w:sz="6" w:space="0" w:color="auto"/>
              <w:left w:val="single" w:sz="4" w:space="0" w:color="auto"/>
              <w:bottom w:val="single" w:sz="6" w:space="0" w:color="auto"/>
              <w:right w:val="single" w:sz="6" w:space="0" w:color="auto"/>
            </w:tcBorders>
            <w:vAlign w:val="center"/>
          </w:tcPr>
          <w:p w:rsidR="00FC325E" w:rsidRDefault="00FC325E">
            <w:pPr>
              <w:rPr>
                <w:rFonts w:cs="Arial"/>
                <w:sz w:val="19"/>
                <w:szCs w:val="19"/>
              </w:rPr>
            </w:pPr>
          </w:p>
        </w:tc>
        <w:tc>
          <w:tcPr>
            <w:tcW w:w="2340" w:type="dxa"/>
            <w:tcBorders>
              <w:top w:val="single" w:sz="6" w:space="0" w:color="auto"/>
              <w:left w:val="single" w:sz="6" w:space="0" w:color="auto"/>
              <w:bottom w:val="single" w:sz="6" w:space="0" w:color="auto"/>
              <w:right w:val="single" w:sz="4" w:space="0" w:color="auto"/>
            </w:tcBorders>
            <w:vAlign w:val="center"/>
          </w:tcPr>
          <w:p w:rsidR="00FC325E" w:rsidRDefault="00FC325E">
            <w:pPr>
              <w:rPr>
                <w:rFonts w:cs="Arial"/>
                <w:sz w:val="19"/>
                <w:szCs w:val="19"/>
              </w:rPr>
            </w:pPr>
          </w:p>
        </w:tc>
        <w:tc>
          <w:tcPr>
            <w:tcW w:w="900" w:type="dxa"/>
            <w:tcBorders>
              <w:top w:val="single" w:sz="6" w:space="0" w:color="auto"/>
              <w:left w:val="single" w:sz="4" w:space="0" w:color="auto"/>
              <w:bottom w:val="single" w:sz="6" w:space="0" w:color="auto"/>
              <w:right w:val="single" w:sz="6" w:space="0" w:color="auto"/>
            </w:tcBorders>
            <w:vAlign w:val="center"/>
          </w:tcPr>
          <w:p w:rsidR="00FC325E" w:rsidRDefault="00FC325E">
            <w:pPr>
              <w:rPr>
                <w:rFonts w:cs="Arial"/>
                <w:sz w:val="19"/>
                <w:szCs w:val="19"/>
              </w:rPr>
            </w:pPr>
          </w:p>
        </w:tc>
        <w:tc>
          <w:tcPr>
            <w:tcW w:w="1080" w:type="dxa"/>
            <w:tcBorders>
              <w:top w:val="single" w:sz="6" w:space="0" w:color="auto"/>
              <w:left w:val="single" w:sz="6" w:space="0" w:color="auto"/>
              <w:bottom w:val="single" w:sz="6" w:space="0" w:color="auto"/>
              <w:right w:val="single" w:sz="6" w:space="0" w:color="auto"/>
            </w:tcBorders>
            <w:vAlign w:val="center"/>
          </w:tcPr>
          <w:p w:rsidR="00FC325E" w:rsidRDefault="00FC325E">
            <w:pPr>
              <w:rPr>
                <w:rFonts w:cs="Arial"/>
                <w:sz w:val="19"/>
                <w:szCs w:val="19"/>
              </w:rPr>
            </w:pPr>
          </w:p>
        </w:tc>
        <w:tc>
          <w:tcPr>
            <w:tcW w:w="216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sz w:val="19"/>
                <w:szCs w:val="19"/>
              </w:rPr>
              <w:t>Clear</w:t>
            </w:r>
            <w:r>
              <w:rPr>
                <w:rFonts w:cs="Arial"/>
                <w:sz w:val="19"/>
                <w:szCs w:val="19"/>
              </w:rPr>
              <w:tab/>
              <w:t>Cloudy/Murky</w:t>
            </w:r>
          </w:p>
        </w:tc>
        <w:tc>
          <w:tcPr>
            <w:tcW w:w="900" w:type="dxa"/>
            <w:tcBorders>
              <w:top w:val="single" w:sz="6" w:space="0" w:color="auto"/>
              <w:left w:val="single" w:sz="6" w:space="0" w:color="auto"/>
              <w:bottom w:val="single" w:sz="6" w:space="0" w:color="auto"/>
              <w:right w:val="single" w:sz="6" w:space="0" w:color="auto"/>
            </w:tcBorders>
            <w:vAlign w:val="center"/>
          </w:tcPr>
          <w:p w:rsidR="00FC325E" w:rsidRDefault="00FC325E">
            <w:pPr>
              <w:rPr>
                <w:rFonts w:cs="Arial"/>
                <w:sz w:val="19"/>
                <w:szCs w:val="19"/>
              </w:rPr>
            </w:pPr>
          </w:p>
        </w:tc>
        <w:tc>
          <w:tcPr>
            <w:tcW w:w="1260" w:type="dxa"/>
            <w:tcBorders>
              <w:top w:val="single" w:sz="6" w:space="0" w:color="auto"/>
              <w:left w:val="single" w:sz="6" w:space="0" w:color="auto"/>
              <w:bottom w:val="single" w:sz="6" w:space="0" w:color="auto"/>
              <w:right w:val="single" w:sz="6" w:space="0" w:color="auto"/>
            </w:tcBorders>
            <w:vAlign w:val="center"/>
          </w:tcPr>
          <w:p w:rsidR="00FC325E" w:rsidRDefault="00FC325E">
            <w:pPr>
              <w:rPr>
                <w:rFonts w:cs="Arial"/>
                <w:sz w:val="19"/>
                <w:szCs w:val="19"/>
              </w:rPr>
            </w:pPr>
          </w:p>
        </w:tc>
        <w:tc>
          <w:tcPr>
            <w:tcW w:w="90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sz w:val="19"/>
                <w:szCs w:val="19"/>
              </w:rPr>
              <w:t>0-10</w:t>
            </w:r>
          </w:p>
        </w:tc>
        <w:tc>
          <w:tcPr>
            <w:tcW w:w="90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sz w:val="19"/>
                <w:szCs w:val="19"/>
              </w:rPr>
              <w:t>11-20</w:t>
            </w:r>
          </w:p>
        </w:tc>
        <w:tc>
          <w:tcPr>
            <w:tcW w:w="90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sz w:val="19"/>
                <w:szCs w:val="19"/>
              </w:rPr>
              <w:t>20-50</w:t>
            </w:r>
          </w:p>
        </w:tc>
        <w:tc>
          <w:tcPr>
            <w:tcW w:w="72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sz w:val="19"/>
                <w:szCs w:val="19"/>
              </w:rPr>
              <w:t>&gt;50</w:t>
            </w:r>
          </w:p>
        </w:tc>
        <w:tc>
          <w:tcPr>
            <w:tcW w:w="2160" w:type="dxa"/>
            <w:tcBorders>
              <w:top w:val="single" w:sz="6" w:space="0" w:color="auto"/>
              <w:left w:val="single" w:sz="6" w:space="0" w:color="auto"/>
              <w:bottom w:val="single" w:sz="6" w:space="0" w:color="auto"/>
              <w:right w:val="single" w:sz="4" w:space="0" w:color="auto"/>
            </w:tcBorders>
            <w:vAlign w:val="center"/>
          </w:tcPr>
          <w:p w:rsidR="00FC325E" w:rsidRDefault="00FC325E">
            <w:pPr>
              <w:rPr>
                <w:rFonts w:cs="Arial"/>
                <w:sz w:val="19"/>
                <w:szCs w:val="19"/>
              </w:rPr>
            </w:pPr>
          </w:p>
        </w:tc>
      </w:tr>
      <w:tr w:rsidR="00FC325E" w:rsidTr="00FC325E">
        <w:trPr>
          <w:trHeight w:val="504"/>
          <w:jc w:val="center"/>
        </w:trPr>
        <w:tc>
          <w:tcPr>
            <w:tcW w:w="900" w:type="dxa"/>
            <w:tcBorders>
              <w:top w:val="single" w:sz="6" w:space="0" w:color="auto"/>
              <w:left w:val="single" w:sz="4" w:space="0" w:color="auto"/>
              <w:bottom w:val="single" w:sz="6" w:space="0" w:color="auto"/>
              <w:right w:val="single" w:sz="6" w:space="0" w:color="auto"/>
            </w:tcBorders>
            <w:vAlign w:val="center"/>
          </w:tcPr>
          <w:p w:rsidR="00FC325E" w:rsidRDefault="00FC325E">
            <w:pPr>
              <w:rPr>
                <w:rFonts w:cs="Arial"/>
                <w:sz w:val="19"/>
                <w:szCs w:val="19"/>
              </w:rPr>
            </w:pPr>
          </w:p>
        </w:tc>
        <w:tc>
          <w:tcPr>
            <w:tcW w:w="2340" w:type="dxa"/>
            <w:tcBorders>
              <w:top w:val="single" w:sz="6" w:space="0" w:color="auto"/>
              <w:left w:val="single" w:sz="6" w:space="0" w:color="auto"/>
              <w:bottom w:val="single" w:sz="6" w:space="0" w:color="auto"/>
              <w:right w:val="single" w:sz="4" w:space="0" w:color="auto"/>
            </w:tcBorders>
            <w:vAlign w:val="center"/>
          </w:tcPr>
          <w:p w:rsidR="00FC325E" w:rsidRDefault="00FC325E">
            <w:pPr>
              <w:rPr>
                <w:rFonts w:cs="Arial"/>
                <w:sz w:val="19"/>
                <w:szCs w:val="19"/>
              </w:rPr>
            </w:pPr>
          </w:p>
        </w:tc>
        <w:tc>
          <w:tcPr>
            <w:tcW w:w="900" w:type="dxa"/>
            <w:tcBorders>
              <w:top w:val="single" w:sz="6" w:space="0" w:color="auto"/>
              <w:left w:val="single" w:sz="4" w:space="0" w:color="auto"/>
              <w:bottom w:val="single" w:sz="6" w:space="0" w:color="auto"/>
              <w:right w:val="single" w:sz="6" w:space="0" w:color="auto"/>
            </w:tcBorders>
            <w:vAlign w:val="center"/>
          </w:tcPr>
          <w:p w:rsidR="00FC325E" w:rsidRDefault="00FC325E">
            <w:pPr>
              <w:rPr>
                <w:rFonts w:cs="Arial"/>
                <w:sz w:val="19"/>
                <w:szCs w:val="19"/>
              </w:rPr>
            </w:pPr>
          </w:p>
        </w:tc>
        <w:tc>
          <w:tcPr>
            <w:tcW w:w="1080" w:type="dxa"/>
            <w:tcBorders>
              <w:top w:val="single" w:sz="6" w:space="0" w:color="auto"/>
              <w:left w:val="single" w:sz="6" w:space="0" w:color="auto"/>
              <w:bottom w:val="single" w:sz="6" w:space="0" w:color="auto"/>
              <w:right w:val="single" w:sz="6" w:space="0" w:color="auto"/>
            </w:tcBorders>
            <w:vAlign w:val="center"/>
          </w:tcPr>
          <w:p w:rsidR="00FC325E" w:rsidRDefault="00FC325E">
            <w:pPr>
              <w:rPr>
                <w:rFonts w:cs="Arial"/>
                <w:sz w:val="19"/>
                <w:szCs w:val="19"/>
              </w:rPr>
            </w:pPr>
          </w:p>
        </w:tc>
        <w:tc>
          <w:tcPr>
            <w:tcW w:w="216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sz w:val="19"/>
                <w:szCs w:val="19"/>
              </w:rPr>
              <w:t>Clear</w:t>
            </w:r>
            <w:r>
              <w:rPr>
                <w:rFonts w:cs="Arial"/>
                <w:sz w:val="19"/>
                <w:szCs w:val="19"/>
              </w:rPr>
              <w:tab/>
              <w:t>Cloudy/Murky</w:t>
            </w:r>
          </w:p>
        </w:tc>
        <w:tc>
          <w:tcPr>
            <w:tcW w:w="900" w:type="dxa"/>
            <w:tcBorders>
              <w:top w:val="single" w:sz="6" w:space="0" w:color="auto"/>
              <w:left w:val="single" w:sz="6" w:space="0" w:color="auto"/>
              <w:bottom w:val="single" w:sz="6" w:space="0" w:color="auto"/>
              <w:right w:val="single" w:sz="6" w:space="0" w:color="auto"/>
            </w:tcBorders>
            <w:vAlign w:val="center"/>
          </w:tcPr>
          <w:p w:rsidR="00FC325E" w:rsidRDefault="00FC325E">
            <w:pPr>
              <w:rPr>
                <w:rFonts w:cs="Arial"/>
                <w:sz w:val="19"/>
                <w:szCs w:val="19"/>
              </w:rPr>
            </w:pPr>
          </w:p>
        </w:tc>
        <w:tc>
          <w:tcPr>
            <w:tcW w:w="1260" w:type="dxa"/>
            <w:tcBorders>
              <w:top w:val="single" w:sz="6" w:space="0" w:color="auto"/>
              <w:left w:val="single" w:sz="6" w:space="0" w:color="auto"/>
              <w:bottom w:val="single" w:sz="6" w:space="0" w:color="auto"/>
              <w:right w:val="single" w:sz="6" w:space="0" w:color="auto"/>
            </w:tcBorders>
            <w:vAlign w:val="center"/>
          </w:tcPr>
          <w:p w:rsidR="00FC325E" w:rsidRDefault="00FC325E">
            <w:pPr>
              <w:rPr>
                <w:rFonts w:cs="Arial"/>
                <w:sz w:val="19"/>
                <w:szCs w:val="19"/>
              </w:rPr>
            </w:pPr>
          </w:p>
        </w:tc>
        <w:tc>
          <w:tcPr>
            <w:tcW w:w="90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sz w:val="19"/>
                <w:szCs w:val="19"/>
              </w:rPr>
              <w:t>0-10</w:t>
            </w:r>
          </w:p>
        </w:tc>
        <w:tc>
          <w:tcPr>
            <w:tcW w:w="90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sz w:val="19"/>
                <w:szCs w:val="19"/>
              </w:rPr>
              <w:t>11-20</w:t>
            </w:r>
          </w:p>
        </w:tc>
        <w:tc>
          <w:tcPr>
            <w:tcW w:w="90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sz w:val="19"/>
                <w:szCs w:val="19"/>
              </w:rPr>
              <w:t>20-50</w:t>
            </w:r>
          </w:p>
        </w:tc>
        <w:tc>
          <w:tcPr>
            <w:tcW w:w="72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sz w:val="19"/>
                <w:szCs w:val="19"/>
              </w:rPr>
              <w:t>&gt;50</w:t>
            </w:r>
          </w:p>
        </w:tc>
        <w:tc>
          <w:tcPr>
            <w:tcW w:w="2160" w:type="dxa"/>
            <w:tcBorders>
              <w:top w:val="single" w:sz="6" w:space="0" w:color="auto"/>
              <w:left w:val="single" w:sz="6" w:space="0" w:color="auto"/>
              <w:bottom w:val="single" w:sz="6" w:space="0" w:color="auto"/>
              <w:right w:val="single" w:sz="4" w:space="0" w:color="auto"/>
            </w:tcBorders>
            <w:vAlign w:val="center"/>
          </w:tcPr>
          <w:p w:rsidR="00FC325E" w:rsidRDefault="00FC325E">
            <w:pPr>
              <w:rPr>
                <w:rFonts w:cs="Arial"/>
                <w:sz w:val="19"/>
                <w:szCs w:val="19"/>
              </w:rPr>
            </w:pPr>
          </w:p>
        </w:tc>
      </w:tr>
      <w:tr w:rsidR="00FC325E" w:rsidTr="00FC325E">
        <w:trPr>
          <w:trHeight w:val="504"/>
          <w:jc w:val="center"/>
        </w:trPr>
        <w:tc>
          <w:tcPr>
            <w:tcW w:w="900" w:type="dxa"/>
            <w:tcBorders>
              <w:top w:val="single" w:sz="6" w:space="0" w:color="auto"/>
              <w:left w:val="single" w:sz="4" w:space="0" w:color="auto"/>
              <w:bottom w:val="single" w:sz="6" w:space="0" w:color="auto"/>
              <w:right w:val="single" w:sz="6" w:space="0" w:color="auto"/>
            </w:tcBorders>
            <w:vAlign w:val="center"/>
          </w:tcPr>
          <w:p w:rsidR="00FC325E" w:rsidRDefault="00FC325E">
            <w:pPr>
              <w:rPr>
                <w:rFonts w:cs="Arial"/>
                <w:sz w:val="19"/>
                <w:szCs w:val="19"/>
              </w:rPr>
            </w:pPr>
          </w:p>
        </w:tc>
        <w:tc>
          <w:tcPr>
            <w:tcW w:w="2340" w:type="dxa"/>
            <w:tcBorders>
              <w:top w:val="single" w:sz="6" w:space="0" w:color="auto"/>
              <w:left w:val="single" w:sz="6" w:space="0" w:color="auto"/>
              <w:bottom w:val="single" w:sz="6" w:space="0" w:color="auto"/>
              <w:right w:val="single" w:sz="4" w:space="0" w:color="auto"/>
            </w:tcBorders>
            <w:vAlign w:val="center"/>
          </w:tcPr>
          <w:p w:rsidR="00FC325E" w:rsidRDefault="00FC325E">
            <w:pPr>
              <w:rPr>
                <w:rFonts w:cs="Arial"/>
                <w:sz w:val="19"/>
                <w:szCs w:val="19"/>
              </w:rPr>
            </w:pPr>
          </w:p>
        </w:tc>
        <w:tc>
          <w:tcPr>
            <w:tcW w:w="900" w:type="dxa"/>
            <w:tcBorders>
              <w:top w:val="single" w:sz="6" w:space="0" w:color="auto"/>
              <w:left w:val="single" w:sz="4" w:space="0" w:color="auto"/>
              <w:bottom w:val="single" w:sz="6" w:space="0" w:color="auto"/>
              <w:right w:val="single" w:sz="6" w:space="0" w:color="auto"/>
            </w:tcBorders>
            <w:vAlign w:val="center"/>
          </w:tcPr>
          <w:p w:rsidR="00FC325E" w:rsidRDefault="00FC325E">
            <w:pPr>
              <w:rPr>
                <w:rFonts w:cs="Arial"/>
                <w:sz w:val="19"/>
                <w:szCs w:val="19"/>
              </w:rPr>
            </w:pPr>
          </w:p>
        </w:tc>
        <w:tc>
          <w:tcPr>
            <w:tcW w:w="1080" w:type="dxa"/>
            <w:tcBorders>
              <w:top w:val="single" w:sz="6" w:space="0" w:color="auto"/>
              <w:left w:val="single" w:sz="6" w:space="0" w:color="auto"/>
              <w:bottom w:val="single" w:sz="6" w:space="0" w:color="auto"/>
              <w:right w:val="single" w:sz="6" w:space="0" w:color="auto"/>
            </w:tcBorders>
            <w:vAlign w:val="center"/>
          </w:tcPr>
          <w:p w:rsidR="00FC325E" w:rsidRDefault="00FC325E">
            <w:pPr>
              <w:rPr>
                <w:rFonts w:cs="Arial"/>
                <w:sz w:val="19"/>
                <w:szCs w:val="19"/>
              </w:rPr>
            </w:pPr>
          </w:p>
        </w:tc>
        <w:tc>
          <w:tcPr>
            <w:tcW w:w="216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sz w:val="19"/>
                <w:szCs w:val="19"/>
              </w:rPr>
              <w:t>Clear</w:t>
            </w:r>
            <w:r>
              <w:rPr>
                <w:rFonts w:cs="Arial"/>
                <w:sz w:val="19"/>
                <w:szCs w:val="19"/>
              </w:rPr>
              <w:tab/>
              <w:t>Cloudy/Murky</w:t>
            </w:r>
          </w:p>
        </w:tc>
        <w:tc>
          <w:tcPr>
            <w:tcW w:w="900" w:type="dxa"/>
            <w:tcBorders>
              <w:top w:val="single" w:sz="6" w:space="0" w:color="auto"/>
              <w:left w:val="single" w:sz="6" w:space="0" w:color="auto"/>
              <w:bottom w:val="single" w:sz="6" w:space="0" w:color="auto"/>
              <w:right w:val="single" w:sz="6" w:space="0" w:color="auto"/>
            </w:tcBorders>
            <w:vAlign w:val="center"/>
          </w:tcPr>
          <w:p w:rsidR="00FC325E" w:rsidRDefault="00FC325E">
            <w:pPr>
              <w:rPr>
                <w:rFonts w:cs="Arial"/>
                <w:sz w:val="19"/>
                <w:szCs w:val="19"/>
              </w:rPr>
            </w:pPr>
          </w:p>
        </w:tc>
        <w:tc>
          <w:tcPr>
            <w:tcW w:w="1260" w:type="dxa"/>
            <w:tcBorders>
              <w:top w:val="single" w:sz="6" w:space="0" w:color="auto"/>
              <w:left w:val="single" w:sz="6" w:space="0" w:color="auto"/>
              <w:bottom w:val="single" w:sz="6" w:space="0" w:color="auto"/>
              <w:right w:val="single" w:sz="6" w:space="0" w:color="auto"/>
            </w:tcBorders>
            <w:vAlign w:val="center"/>
          </w:tcPr>
          <w:p w:rsidR="00FC325E" w:rsidRDefault="00FC325E">
            <w:pPr>
              <w:rPr>
                <w:rFonts w:cs="Arial"/>
                <w:sz w:val="19"/>
                <w:szCs w:val="19"/>
              </w:rPr>
            </w:pPr>
          </w:p>
        </w:tc>
        <w:tc>
          <w:tcPr>
            <w:tcW w:w="90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sz w:val="19"/>
                <w:szCs w:val="19"/>
              </w:rPr>
              <w:t>0-10</w:t>
            </w:r>
          </w:p>
        </w:tc>
        <w:tc>
          <w:tcPr>
            <w:tcW w:w="90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sz w:val="19"/>
                <w:szCs w:val="19"/>
              </w:rPr>
              <w:t>11-20</w:t>
            </w:r>
          </w:p>
        </w:tc>
        <w:tc>
          <w:tcPr>
            <w:tcW w:w="90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sz w:val="19"/>
                <w:szCs w:val="19"/>
              </w:rPr>
              <w:t>20-50</w:t>
            </w:r>
          </w:p>
        </w:tc>
        <w:tc>
          <w:tcPr>
            <w:tcW w:w="72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sz w:val="19"/>
                <w:szCs w:val="19"/>
              </w:rPr>
              <w:t>&gt;50</w:t>
            </w:r>
          </w:p>
        </w:tc>
        <w:tc>
          <w:tcPr>
            <w:tcW w:w="2160" w:type="dxa"/>
            <w:tcBorders>
              <w:top w:val="single" w:sz="6" w:space="0" w:color="auto"/>
              <w:left w:val="single" w:sz="6" w:space="0" w:color="auto"/>
              <w:bottom w:val="single" w:sz="6" w:space="0" w:color="auto"/>
              <w:right w:val="single" w:sz="4" w:space="0" w:color="auto"/>
            </w:tcBorders>
            <w:vAlign w:val="center"/>
          </w:tcPr>
          <w:p w:rsidR="00FC325E" w:rsidRDefault="00FC325E">
            <w:pPr>
              <w:rPr>
                <w:rFonts w:cs="Arial"/>
                <w:sz w:val="19"/>
                <w:szCs w:val="19"/>
              </w:rPr>
            </w:pPr>
          </w:p>
        </w:tc>
      </w:tr>
      <w:tr w:rsidR="00FC325E" w:rsidTr="00FC325E">
        <w:trPr>
          <w:trHeight w:val="504"/>
          <w:jc w:val="center"/>
        </w:trPr>
        <w:tc>
          <w:tcPr>
            <w:tcW w:w="900" w:type="dxa"/>
            <w:tcBorders>
              <w:top w:val="single" w:sz="6" w:space="0" w:color="auto"/>
              <w:left w:val="single" w:sz="4" w:space="0" w:color="auto"/>
              <w:bottom w:val="single" w:sz="6" w:space="0" w:color="auto"/>
              <w:right w:val="single" w:sz="6" w:space="0" w:color="auto"/>
            </w:tcBorders>
            <w:vAlign w:val="center"/>
          </w:tcPr>
          <w:p w:rsidR="00FC325E" w:rsidRDefault="00FC325E">
            <w:pPr>
              <w:rPr>
                <w:rFonts w:cs="Arial"/>
                <w:sz w:val="19"/>
                <w:szCs w:val="19"/>
              </w:rPr>
            </w:pPr>
          </w:p>
        </w:tc>
        <w:tc>
          <w:tcPr>
            <w:tcW w:w="2340" w:type="dxa"/>
            <w:tcBorders>
              <w:top w:val="single" w:sz="6" w:space="0" w:color="auto"/>
              <w:left w:val="single" w:sz="6" w:space="0" w:color="auto"/>
              <w:bottom w:val="single" w:sz="6" w:space="0" w:color="auto"/>
              <w:right w:val="single" w:sz="4" w:space="0" w:color="auto"/>
            </w:tcBorders>
            <w:vAlign w:val="center"/>
          </w:tcPr>
          <w:p w:rsidR="00FC325E" w:rsidRDefault="00FC325E">
            <w:pPr>
              <w:rPr>
                <w:rFonts w:cs="Arial"/>
                <w:sz w:val="19"/>
                <w:szCs w:val="19"/>
              </w:rPr>
            </w:pPr>
          </w:p>
        </w:tc>
        <w:tc>
          <w:tcPr>
            <w:tcW w:w="900" w:type="dxa"/>
            <w:tcBorders>
              <w:top w:val="single" w:sz="6" w:space="0" w:color="auto"/>
              <w:left w:val="single" w:sz="4" w:space="0" w:color="auto"/>
              <w:bottom w:val="single" w:sz="6" w:space="0" w:color="auto"/>
              <w:right w:val="single" w:sz="6" w:space="0" w:color="auto"/>
            </w:tcBorders>
            <w:vAlign w:val="center"/>
          </w:tcPr>
          <w:p w:rsidR="00FC325E" w:rsidRDefault="00FC325E">
            <w:pPr>
              <w:rPr>
                <w:rFonts w:cs="Arial"/>
                <w:sz w:val="19"/>
                <w:szCs w:val="19"/>
              </w:rPr>
            </w:pPr>
          </w:p>
        </w:tc>
        <w:tc>
          <w:tcPr>
            <w:tcW w:w="1080" w:type="dxa"/>
            <w:tcBorders>
              <w:top w:val="single" w:sz="6" w:space="0" w:color="auto"/>
              <w:left w:val="single" w:sz="6" w:space="0" w:color="auto"/>
              <w:bottom w:val="single" w:sz="6" w:space="0" w:color="auto"/>
              <w:right w:val="single" w:sz="6" w:space="0" w:color="auto"/>
            </w:tcBorders>
            <w:vAlign w:val="center"/>
          </w:tcPr>
          <w:p w:rsidR="00FC325E" w:rsidRDefault="00FC325E">
            <w:pPr>
              <w:rPr>
                <w:rFonts w:cs="Arial"/>
                <w:sz w:val="19"/>
                <w:szCs w:val="19"/>
              </w:rPr>
            </w:pPr>
          </w:p>
        </w:tc>
        <w:tc>
          <w:tcPr>
            <w:tcW w:w="216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sz w:val="19"/>
                <w:szCs w:val="19"/>
              </w:rPr>
              <w:t>Clear</w:t>
            </w:r>
            <w:r>
              <w:rPr>
                <w:rFonts w:cs="Arial"/>
                <w:sz w:val="19"/>
                <w:szCs w:val="19"/>
              </w:rPr>
              <w:tab/>
              <w:t>Cloudy/Murky</w:t>
            </w:r>
          </w:p>
        </w:tc>
        <w:tc>
          <w:tcPr>
            <w:tcW w:w="900" w:type="dxa"/>
            <w:tcBorders>
              <w:top w:val="single" w:sz="6" w:space="0" w:color="auto"/>
              <w:left w:val="single" w:sz="6" w:space="0" w:color="auto"/>
              <w:bottom w:val="single" w:sz="6" w:space="0" w:color="auto"/>
              <w:right w:val="single" w:sz="6" w:space="0" w:color="auto"/>
            </w:tcBorders>
            <w:vAlign w:val="center"/>
          </w:tcPr>
          <w:p w:rsidR="00FC325E" w:rsidRDefault="00FC325E">
            <w:pPr>
              <w:rPr>
                <w:rFonts w:cs="Arial"/>
                <w:sz w:val="19"/>
                <w:szCs w:val="19"/>
              </w:rPr>
            </w:pPr>
          </w:p>
        </w:tc>
        <w:tc>
          <w:tcPr>
            <w:tcW w:w="1260" w:type="dxa"/>
            <w:tcBorders>
              <w:top w:val="single" w:sz="6" w:space="0" w:color="auto"/>
              <w:left w:val="single" w:sz="6" w:space="0" w:color="auto"/>
              <w:bottom w:val="single" w:sz="6" w:space="0" w:color="auto"/>
              <w:right w:val="single" w:sz="6" w:space="0" w:color="auto"/>
            </w:tcBorders>
            <w:vAlign w:val="center"/>
          </w:tcPr>
          <w:p w:rsidR="00FC325E" w:rsidRDefault="00FC325E">
            <w:pPr>
              <w:rPr>
                <w:rFonts w:cs="Arial"/>
                <w:sz w:val="19"/>
                <w:szCs w:val="19"/>
              </w:rPr>
            </w:pPr>
          </w:p>
        </w:tc>
        <w:tc>
          <w:tcPr>
            <w:tcW w:w="90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sz w:val="19"/>
                <w:szCs w:val="19"/>
              </w:rPr>
              <w:t>0-10</w:t>
            </w:r>
          </w:p>
        </w:tc>
        <w:tc>
          <w:tcPr>
            <w:tcW w:w="90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sz w:val="19"/>
                <w:szCs w:val="19"/>
              </w:rPr>
              <w:t>11-20</w:t>
            </w:r>
          </w:p>
        </w:tc>
        <w:tc>
          <w:tcPr>
            <w:tcW w:w="90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sz w:val="19"/>
                <w:szCs w:val="19"/>
              </w:rPr>
              <w:t>20-50</w:t>
            </w:r>
          </w:p>
        </w:tc>
        <w:tc>
          <w:tcPr>
            <w:tcW w:w="72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sz w:val="19"/>
                <w:szCs w:val="19"/>
              </w:rPr>
              <w:t>&gt;50</w:t>
            </w:r>
          </w:p>
        </w:tc>
        <w:tc>
          <w:tcPr>
            <w:tcW w:w="2160" w:type="dxa"/>
            <w:tcBorders>
              <w:top w:val="single" w:sz="6" w:space="0" w:color="auto"/>
              <w:left w:val="single" w:sz="6" w:space="0" w:color="auto"/>
              <w:bottom w:val="single" w:sz="6" w:space="0" w:color="auto"/>
              <w:right w:val="single" w:sz="4" w:space="0" w:color="auto"/>
            </w:tcBorders>
            <w:vAlign w:val="center"/>
          </w:tcPr>
          <w:p w:rsidR="00FC325E" w:rsidRDefault="00FC325E">
            <w:pPr>
              <w:rPr>
                <w:rFonts w:cs="Arial"/>
                <w:sz w:val="19"/>
                <w:szCs w:val="19"/>
              </w:rPr>
            </w:pPr>
          </w:p>
        </w:tc>
      </w:tr>
      <w:tr w:rsidR="00FC325E" w:rsidTr="00FC325E">
        <w:trPr>
          <w:trHeight w:val="504"/>
          <w:jc w:val="center"/>
        </w:trPr>
        <w:tc>
          <w:tcPr>
            <w:tcW w:w="900" w:type="dxa"/>
            <w:tcBorders>
              <w:top w:val="single" w:sz="6" w:space="0" w:color="auto"/>
              <w:left w:val="single" w:sz="4" w:space="0" w:color="auto"/>
              <w:bottom w:val="single" w:sz="6" w:space="0" w:color="auto"/>
              <w:right w:val="single" w:sz="6" w:space="0" w:color="auto"/>
            </w:tcBorders>
            <w:vAlign w:val="center"/>
          </w:tcPr>
          <w:p w:rsidR="00FC325E" w:rsidRDefault="00FC325E">
            <w:pPr>
              <w:rPr>
                <w:rFonts w:cs="Arial"/>
                <w:sz w:val="19"/>
                <w:szCs w:val="19"/>
              </w:rPr>
            </w:pPr>
          </w:p>
        </w:tc>
        <w:tc>
          <w:tcPr>
            <w:tcW w:w="2340" w:type="dxa"/>
            <w:tcBorders>
              <w:top w:val="single" w:sz="6" w:space="0" w:color="auto"/>
              <w:left w:val="single" w:sz="6" w:space="0" w:color="auto"/>
              <w:bottom w:val="single" w:sz="6" w:space="0" w:color="auto"/>
              <w:right w:val="single" w:sz="4" w:space="0" w:color="auto"/>
            </w:tcBorders>
            <w:vAlign w:val="center"/>
          </w:tcPr>
          <w:p w:rsidR="00FC325E" w:rsidRDefault="00FC325E">
            <w:pPr>
              <w:rPr>
                <w:rFonts w:cs="Arial"/>
                <w:sz w:val="19"/>
                <w:szCs w:val="19"/>
              </w:rPr>
            </w:pPr>
          </w:p>
        </w:tc>
        <w:tc>
          <w:tcPr>
            <w:tcW w:w="900" w:type="dxa"/>
            <w:tcBorders>
              <w:top w:val="single" w:sz="6" w:space="0" w:color="auto"/>
              <w:left w:val="single" w:sz="4" w:space="0" w:color="auto"/>
              <w:bottom w:val="single" w:sz="6" w:space="0" w:color="auto"/>
              <w:right w:val="single" w:sz="6" w:space="0" w:color="auto"/>
            </w:tcBorders>
            <w:vAlign w:val="center"/>
          </w:tcPr>
          <w:p w:rsidR="00FC325E" w:rsidRDefault="00FC325E">
            <w:pPr>
              <w:rPr>
                <w:rFonts w:cs="Arial"/>
                <w:sz w:val="19"/>
                <w:szCs w:val="19"/>
              </w:rPr>
            </w:pPr>
          </w:p>
        </w:tc>
        <w:tc>
          <w:tcPr>
            <w:tcW w:w="1080" w:type="dxa"/>
            <w:tcBorders>
              <w:top w:val="single" w:sz="6" w:space="0" w:color="auto"/>
              <w:left w:val="single" w:sz="6" w:space="0" w:color="auto"/>
              <w:bottom w:val="single" w:sz="6" w:space="0" w:color="auto"/>
              <w:right w:val="single" w:sz="6" w:space="0" w:color="auto"/>
            </w:tcBorders>
            <w:vAlign w:val="center"/>
          </w:tcPr>
          <w:p w:rsidR="00FC325E" w:rsidRDefault="00FC325E">
            <w:pPr>
              <w:rPr>
                <w:rFonts w:cs="Arial"/>
                <w:sz w:val="19"/>
                <w:szCs w:val="19"/>
              </w:rPr>
            </w:pPr>
          </w:p>
        </w:tc>
        <w:tc>
          <w:tcPr>
            <w:tcW w:w="216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sz w:val="19"/>
                <w:szCs w:val="19"/>
              </w:rPr>
              <w:t>Clear</w:t>
            </w:r>
            <w:r>
              <w:rPr>
                <w:rFonts w:cs="Arial"/>
                <w:sz w:val="19"/>
                <w:szCs w:val="19"/>
              </w:rPr>
              <w:tab/>
              <w:t>Cloudy/Murky</w:t>
            </w:r>
          </w:p>
        </w:tc>
        <w:tc>
          <w:tcPr>
            <w:tcW w:w="900" w:type="dxa"/>
            <w:tcBorders>
              <w:top w:val="single" w:sz="6" w:space="0" w:color="auto"/>
              <w:left w:val="single" w:sz="6" w:space="0" w:color="auto"/>
              <w:bottom w:val="single" w:sz="6" w:space="0" w:color="auto"/>
              <w:right w:val="single" w:sz="6" w:space="0" w:color="auto"/>
            </w:tcBorders>
            <w:vAlign w:val="center"/>
          </w:tcPr>
          <w:p w:rsidR="00FC325E" w:rsidRDefault="00FC325E">
            <w:pPr>
              <w:rPr>
                <w:rFonts w:cs="Arial"/>
                <w:sz w:val="19"/>
                <w:szCs w:val="19"/>
              </w:rPr>
            </w:pPr>
          </w:p>
        </w:tc>
        <w:tc>
          <w:tcPr>
            <w:tcW w:w="1260" w:type="dxa"/>
            <w:tcBorders>
              <w:top w:val="single" w:sz="6" w:space="0" w:color="auto"/>
              <w:left w:val="single" w:sz="6" w:space="0" w:color="auto"/>
              <w:bottom w:val="single" w:sz="6" w:space="0" w:color="auto"/>
              <w:right w:val="single" w:sz="6" w:space="0" w:color="auto"/>
            </w:tcBorders>
            <w:vAlign w:val="center"/>
          </w:tcPr>
          <w:p w:rsidR="00FC325E" w:rsidRDefault="00FC325E">
            <w:pPr>
              <w:rPr>
                <w:rFonts w:cs="Arial"/>
                <w:sz w:val="19"/>
                <w:szCs w:val="19"/>
              </w:rPr>
            </w:pPr>
          </w:p>
        </w:tc>
        <w:tc>
          <w:tcPr>
            <w:tcW w:w="90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sz w:val="19"/>
                <w:szCs w:val="19"/>
              </w:rPr>
              <w:t>0-10</w:t>
            </w:r>
          </w:p>
        </w:tc>
        <w:tc>
          <w:tcPr>
            <w:tcW w:w="90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sz w:val="19"/>
                <w:szCs w:val="19"/>
              </w:rPr>
              <w:t>11-20</w:t>
            </w:r>
          </w:p>
        </w:tc>
        <w:tc>
          <w:tcPr>
            <w:tcW w:w="90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sz w:val="19"/>
                <w:szCs w:val="19"/>
              </w:rPr>
              <w:t>20-50</w:t>
            </w:r>
          </w:p>
        </w:tc>
        <w:tc>
          <w:tcPr>
            <w:tcW w:w="720" w:type="dxa"/>
            <w:tcBorders>
              <w:top w:val="single" w:sz="6" w:space="0" w:color="auto"/>
              <w:left w:val="single" w:sz="6" w:space="0" w:color="auto"/>
              <w:bottom w:val="single" w:sz="6" w:space="0" w:color="auto"/>
              <w:right w:val="single" w:sz="6" w:space="0" w:color="auto"/>
            </w:tcBorders>
            <w:vAlign w:val="center"/>
            <w:hideMark/>
          </w:tcPr>
          <w:p w:rsidR="00FC325E" w:rsidRDefault="00FC325E">
            <w:pPr>
              <w:jc w:val="center"/>
              <w:rPr>
                <w:rFonts w:cs="Arial"/>
                <w:sz w:val="19"/>
                <w:szCs w:val="19"/>
              </w:rPr>
            </w:pPr>
            <w:r>
              <w:rPr>
                <w:rFonts w:cs="Arial"/>
                <w:sz w:val="19"/>
                <w:szCs w:val="19"/>
              </w:rPr>
              <w:t>&gt;50</w:t>
            </w:r>
          </w:p>
        </w:tc>
        <w:tc>
          <w:tcPr>
            <w:tcW w:w="2160" w:type="dxa"/>
            <w:tcBorders>
              <w:top w:val="single" w:sz="6" w:space="0" w:color="auto"/>
              <w:left w:val="single" w:sz="6" w:space="0" w:color="auto"/>
              <w:bottom w:val="single" w:sz="6" w:space="0" w:color="auto"/>
              <w:right w:val="single" w:sz="4" w:space="0" w:color="auto"/>
            </w:tcBorders>
            <w:vAlign w:val="center"/>
          </w:tcPr>
          <w:p w:rsidR="00FC325E" w:rsidRDefault="00FC325E">
            <w:pPr>
              <w:rPr>
                <w:rFonts w:cs="Arial"/>
                <w:sz w:val="19"/>
                <w:szCs w:val="19"/>
              </w:rPr>
            </w:pPr>
          </w:p>
        </w:tc>
      </w:tr>
      <w:tr w:rsidR="00FC325E" w:rsidTr="00FC325E">
        <w:trPr>
          <w:trHeight w:val="603"/>
          <w:jc w:val="center"/>
        </w:trPr>
        <w:tc>
          <w:tcPr>
            <w:tcW w:w="15120" w:type="dxa"/>
            <w:gridSpan w:val="12"/>
            <w:tcBorders>
              <w:top w:val="nil"/>
              <w:left w:val="nil"/>
              <w:bottom w:val="nil"/>
              <w:right w:val="nil"/>
            </w:tcBorders>
            <w:hideMark/>
          </w:tcPr>
          <w:p w:rsidR="00FC325E" w:rsidRDefault="00FC325E">
            <w:pPr>
              <w:tabs>
                <w:tab w:val="left" w:pos="1800"/>
                <w:tab w:val="left" w:pos="2880"/>
                <w:tab w:val="left" w:pos="4680"/>
                <w:tab w:val="left" w:pos="6660"/>
                <w:tab w:val="left" w:pos="7560"/>
                <w:tab w:val="left" w:pos="8640"/>
                <w:tab w:val="left" w:pos="10260"/>
                <w:tab w:val="left" w:pos="11520"/>
                <w:tab w:val="left" w:pos="12600"/>
                <w:tab w:val="left" w:pos="13680"/>
              </w:tabs>
              <w:spacing w:before="200" w:after="200"/>
              <w:rPr>
                <w:rFonts w:cs="Arial"/>
                <w:sz w:val="19"/>
                <w:szCs w:val="19"/>
              </w:rPr>
            </w:pPr>
            <w:r>
              <w:rPr>
                <w:rFonts w:cs="Arial"/>
                <w:b/>
                <w:bCs/>
                <w:sz w:val="19"/>
                <w:szCs w:val="19"/>
              </w:rPr>
              <w:t>Observations</w:t>
            </w:r>
            <w:r>
              <w:rPr>
                <w:rFonts w:cs="Arial"/>
                <w:b/>
                <w:sz w:val="19"/>
                <w:szCs w:val="19"/>
              </w:rPr>
              <w:t>:</w:t>
            </w:r>
            <w:r>
              <w:rPr>
                <w:rFonts w:cs="Arial"/>
                <w:sz w:val="19"/>
                <w:szCs w:val="19"/>
              </w:rPr>
              <w:tab/>
            </w:r>
            <w:r>
              <w:rPr>
                <w:rFonts w:cs="Arial"/>
                <w:b/>
                <w:bCs/>
                <w:sz w:val="19"/>
                <w:szCs w:val="19"/>
              </w:rPr>
              <w:t>T=</w:t>
            </w:r>
            <w:r>
              <w:rPr>
                <w:rFonts w:cs="Arial"/>
                <w:sz w:val="19"/>
                <w:szCs w:val="19"/>
              </w:rPr>
              <w:t>Trash</w:t>
            </w:r>
            <w:r>
              <w:rPr>
                <w:rFonts w:cs="Arial"/>
                <w:sz w:val="19"/>
                <w:szCs w:val="19"/>
              </w:rPr>
              <w:tab/>
            </w:r>
            <w:r>
              <w:rPr>
                <w:rFonts w:cs="Arial"/>
                <w:b/>
                <w:bCs/>
                <w:sz w:val="19"/>
                <w:szCs w:val="19"/>
              </w:rPr>
              <w:t>WS</w:t>
            </w:r>
            <w:r>
              <w:rPr>
                <w:rFonts w:cs="Arial"/>
                <w:sz w:val="19"/>
                <w:szCs w:val="19"/>
              </w:rPr>
              <w:t>=Waste Solids</w:t>
            </w:r>
            <w:r>
              <w:rPr>
                <w:rFonts w:cs="Arial"/>
                <w:sz w:val="19"/>
                <w:szCs w:val="19"/>
              </w:rPr>
              <w:tab/>
            </w:r>
            <w:r>
              <w:rPr>
                <w:rFonts w:cs="Arial"/>
                <w:b/>
                <w:bCs/>
                <w:sz w:val="19"/>
                <w:szCs w:val="19"/>
              </w:rPr>
              <w:t>SD</w:t>
            </w:r>
            <w:r>
              <w:rPr>
                <w:rFonts w:cs="Arial"/>
                <w:sz w:val="19"/>
                <w:szCs w:val="19"/>
              </w:rPr>
              <w:t>=Sludge Deposit</w:t>
            </w:r>
            <w:r>
              <w:rPr>
                <w:rFonts w:cs="Arial"/>
                <w:sz w:val="19"/>
                <w:szCs w:val="19"/>
              </w:rPr>
              <w:tab/>
            </w:r>
            <w:r>
              <w:rPr>
                <w:rFonts w:cs="Arial"/>
                <w:b/>
                <w:bCs/>
                <w:sz w:val="19"/>
                <w:szCs w:val="19"/>
              </w:rPr>
              <w:t>O</w:t>
            </w:r>
            <w:r>
              <w:rPr>
                <w:rFonts w:cs="Arial"/>
                <w:sz w:val="19"/>
                <w:szCs w:val="19"/>
              </w:rPr>
              <w:t>=Oils</w:t>
            </w:r>
            <w:r>
              <w:rPr>
                <w:rFonts w:cs="Arial"/>
                <w:sz w:val="19"/>
                <w:szCs w:val="19"/>
              </w:rPr>
              <w:tab/>
            </w:r>
            <w:r>
              <w:rPr>
                <w:rFonts w:cs="Arial"/>
                <w:b/>
                <w:bCs/>
                <w:sz w:val="19"/>
                <w:szCs w:val="19"/>
              </w:rPr>
              <w:t>A</w:t>
            </w:r>
            <w:r>
              <w:rPr>
                <w:rFonts w:cs="Arial"/>
                <w:sz w:val="19"/>
                <w:szCs w:val="19"/>
              </w:rPr>
              <w:t>=Algae</w:t>
            </w:r>
            <w:r>
              <w:rPr>
                <w:rFonts w:cs="Arial"/>
                <w:sz w:val="19"/>
                <w:szCs w:val="19"/>
              </w:rPr>
              <w:tab/>
            </w:r>
            <w:r>
              <w:rPr>
                <w:rFonts w:cs="Arial"/>
                <w:b/>
                <w:bCs/>
                <w:sz w:val="19"/>
                <w:szCs w:val="19"/>
              </w:rPr>
              <w:t>F</w:t>
            </w:r>
            <w:r>
              <w:rPr>
                <w:rFonts w:cs="Arial"/>
                <w:sz w:val="19"/>
                <w:szCs w:val="19"/>
              </w:rPr>
              <w:t>=Fish die-offs</w:t>
            </w:r>
            <w:r>
              <w:rPr>
                <w:rFonts w:cs="Arial"/>
                <w:sz w:val="19"/>
                <w:szCs w:val="19"/>
              </w:rPr>
              <w:tab/>
            </w:r>
            <w:r>
              <w:rPr>
                <w:rFonts w:cs="Arial"/>
                <w:b/>
                <w:bCs/>
                <w:sz w:val="19"/>
                <w:szCs w:val="19"/>
              </w:rPr>
              <w:t>J</w:t>
            </w:r>
            <w:r>
              <w:rPr>
                <w:rFonts w:cs="Arial"/>
                <w:sz w:val="19"/>
                <w:szCs w:val="19"/>
              </w:rPr>
              <w:t>=Jellyfish</w:t>
            </w:r>
            <w:r>
              <w:rPr>
                <w:rFonts w:cs="Arial"/>
                <w:sz w:val="19"/>
                <w:szCs w:val="19"/>
              </w:rPr>
              <w:tab/>
            </w:r>
            <w:r>
              <w:rPr>
                <w:rFonts w:cs="Arial"/>
                <w:b/>
                <w:bCs/>
                <w:sz w:val="19"/>
                <w:szCs w:val="19"/>
              </w:rPr>
              <w:t>B</w:t>
            </w:r>
            <w:r>
              <w:rPr>
                <w:rFonts w:cs="Arial"/>
                <w:sz w:val="19"/>
                <w:szCs w:val="19"/>
              </w:rPr>
              <w:t>=Birds</w:t>
            </w:r>
            <w:r>
              <w:rPr>
                <w:rFonts w:cs="Arial"/>
                <w:sz w:val="19"/>
                <w:szCs w:val="19"/>
              </w:rPr>
              <w:tab/>
            </w:r>
            <w:r>
              <w:rPr>
                <w:rFonts w:cs="Arial"/>
                <w:b/>
                <w:bCs/>
                <w:sz w:val="19"/>
                <w:szCs w:val="19"/>
              </w:rPr>
              <w:t>D</w:t>
            </w:r>
            <w:r>
              <w:rPr>
                <w:rFonts w:cs="Arial"/>
                <w:sz w:val="19"/>
                <w:szCs w:val="19"/>
              </w:rPr>
              <w:t>=Dogs</w:t>
            </w:r>
            <w:r>
              <w:rPr>
                <w:rFonts w:cs="Arial"/>
                <w:sz w:val="19"/>
                <w:szCs w:val="19"/>
              </w:rPr>
              <w:tab/>
            </w:r>
            <w:r>
              <w:rPr>
                <w:rFonts w:cs="Arial"/>
                <w:b/>
                <w:sz w:val="19"/>
                <w:szCs w:val="19"/>
              </w:rPr>
              <w:t>N</w:t>
            </w:r>
            <w:r>
              <w:rPr>
                <w:rFonts w:cs="Arial"/>
                <w:sz w:val="19"/>
                <w:szCs w:val="19"/>
              </w:rPr>
              <w:t>=None</w:t>
            </w:r>
          </w:p>
          <w:p w:rsidR="00FC325E" w:rsidRDefault="00FC325E">
            <w:pPr>
              <w:tabs>
                <w:tab w:val="left" w:pos="2952"/>
                <w:tab w:val="left" w:pos="4932"/>
                <w:tab w:val="left" w:pos="6192"/>
                <w:tab w:val="left" w:pos="7092"/>
                <w:tab w:val="left" w:pos="8172"/>
                <w:tab w:val="left" w:pos="9252"/>
                <w:tab w:val="left" w:leader="underscore" w:pos="11052"/>
                <w:tab w:val="left" w:pos="12240"/>
                <w:tab w:val="left" w:leader="underscore" w:pos="14652"/>
              </w:tabs>
              <w:spacing w:before="120" w:after="240"/>
              <w:rPr>
                <w:rFonts w:cs="Arial"/>
                <w:sz w:val="19"/>
                <w:szCs w:val="19"/>
              </w:rPr>
            </w:pPr>
            <w:r>
              <w:rPr>
                <w:rFonts w:cs="Arial"/>
                <w:b/>
                <w:sz w:val="19"/>
                <w:szCs w:val="19"/>
              </w:rPr>
              <w:t>Current Weather Condition:</w:t>
            </w:r>
            <w:r>
              <w:rPr>
                <w:rFonts w:cs="Arial"/>
                <w:b/>
                <w:sz w:val="19"/>
                <w:szCs w:val="19"/>
              </w:rPr>
              <w:tab/>
              <w:t>C</w:t>
            </w:r>
            <w:r>
              <w:rPr>
                <w:rFonts w:cs="Arial"/>
                <w:sz w:val="19"/>
                <w:szCs w:val="19"/>
              </w:rPr>
              <w:t>loudy/Overcast</w:t>
            </w:r>
            <w:r>
              <w:rPr>
                <w:rFonts w:cs="Arial"/>
                <w:sz w:val="19"/>
                <w:szCs w:val="19"/>
              </w:rPr>
              <w:tab/>
            </w:r>
            <w:r>
              <w:rPr>
                <w:rFonts w:cs="Arial"/>
                <w:b/>
                <w:sz w:val="19"/>
                <w:szCs w:val="19"/>
              </w:rPr>
              <w:t>S</w:t>
            </w:r>
            <w:r>
              <w:rPr>
                <w:rFonts w:cs="Arial"/>
                <w:sz w:val="19"/>
                <w:szCs w:val="19"/>
              </w:rPr>
              <w:t>unny</w:t>
            </w:r>
            <w:r>
              <w:rPr>
                <w:rFonts w:cs="Arial"/>
                <w:sz w:val="19"/>
                <w:szCs w:val="19"/>
              </w:rPr>
              <w:tab/>
            </w:r>
            <w:r>
              <w:rPr>
                <w:rFonts w:cs="Arial"/>
                <w:b/>
                <w:sz w:val="19"/>
                <w:szCs w:val="19"/>
              </w:rPr>
              <w:t>R</w:t>
            </w:r>
            <w:r>
              <w:rPr>
                <w:rFonts w:cs="Arial"/>
                <w:sz w:val="19"/>
                <w:szCs w:val="19"/>
              </w:rPr>
              <w:t>ainy</w:t>
            </w:r>
            <w:r>
              <w:rPr>
                <w:rFonts w:cs="Arial"/>
                <w:sz w:val="19"/>
                <w:szCs w:val="19"/>
              </w:rPr>
              <w:tab/>
            </w:r>
            <w:r>
              <w:rPr>
                <w:rFonts w:cs="Arial"/>
                <w:b/>
                <w:sz w:val="19"/>
                <w:szCs w:val="19"/>
              </w:rPr>
              <w:t>F</w:t>
            </w:r>
            <w:r>
              <w:rPr>
                <w:rFonts w:cs="Arial"/>
                <w:sz w:val="19"/>
                <w:szCs w:val="19"/>
              </w:rPr>
              <w:t>oggy</w:t>
            </w:r>
            <w:r>
              <w:rPr>
                <w:rFonts w:cs="Arial"/>
                <w:sz w:val="19"/>
                <w:szCs w:val="19"/>
              </w:rPr>
              <w:tab/>
            </w:r>
            <w:r>
              <w:rPr>
                <w:rFonts w:cs="Arial"/>
                <w:b/>
                <w:sz w:val="19"/>
                <w:szCs w:val="19"/>
              </w:rPr>
              <w:t>W</w:t>
            </w:r>
            <w:r>
              <w:rPr>
                <w:rFonts w:cs="Arial"/>
                <w:sz w:val="19"/>
                <w:szCs w:val="19"/>
              </w:rPr>
              <w:t>indy</w:t>
            </w:r>
            <w:r>
              <w:rPr>
                <w:rFonts w:cs="Arial"/>
                <w:sz w:val="19"/>
                <w:szCs w:val="19"/>
              </w:rPr>
              <w:tab/>
            </w:r>
            <w:r>
              <w:rPr>
                <w:rFonts w:cs="Arial"/>
                <w:b/>
                <w:sz w:val="19"/>
                <w:szCs w:val="19"/>
              </w:rPr>
              <w:t>Air Temp:</w:t>
            </w:r>
            <w:r>
              <w:rPr>
                <w:rFonts w:cs="Arial"/>
                <w:b/>
                <w:sz w:val="19"/>
                <w:szCs w:val="19"/>
              </w:rPr>
              <w:tab/>
              <w:t>°F</w:t>
            </w:r>
            <w:r>
              <w:rPr>
                <w:rFonts w:cs="Arial"/>
                <w:b/>
                <w:sz w:val="19"/>
                <w:szCs w:val="19"/>
              </w:rPr>
              <w:tab/>
              <w:t>Wind Direction:</w:t>
            </w:r>
            <w:r>
              <w:rPr>
                <w:rFonts w:cs="Arial"/>
                <w:b/>
                <w:sz w:val="19"/>
                <w:szCs w:val="19"/>
              </w:rPr>
              <w:tab/>
            </w:r>
          </w:p>
        </w:tc>
      </w:tr>
      <w:tr w:rsidR="00FC325E" w:rsidTr="00FC325E">
        <w:trPr>
          <w:trHeight w:val="432"/>
          <w:jc w:val="center"/>
        </w:trPr>
        <w:tc>
          <w:tcPr>
            <w:tcW w:w="15120" w:type="dxa"/>
            <w:gridSpan w:val="12"/>
            <w:tcBorders>
              <w:top w:val="single" w:sz="4" w:space="0" w:color="auto"/>
              <w:left w:val="single" w:sz="4" w:space="0" w:color="auto"/>
              <w:bottom w:val="single" w:sz="4" w:space="0" w:color="auto"/>
              <w:right w:val="single" w:sz="4" w:space="0" w:color="auto"/>
            </w:tcBorders>
            <w:hideMark/>
          </w:tcPr>
          <w:p w:rsidR="00FC325E" w:rsidRDefault="00FC325E">
            <w:pPr>
              <w:tabs>
                <w:tab w:val="left" w:leader="underscore" w:pos="14832"/>
              </w:tabs>
              <w:spacing w:before="120" w:after="120"/>
              <w:rPr>
                <w:rFonts w:cs="Arial"/>
                <w:b/>
                <w:sz w:val="19"/>
                <w:szCs w:val="19"/>
              </w:rPr>
            </w:pPr>
            <w:r>
              <w:rPr>
                <w:rFonts w:cs="Arial"/>
                <w:b/>
                <w:sz w:val="19"/>
                <w:szCs w:val="19"/>
              </w:rPr>
              <w:t>Comments:</w:t>
            </w:r>
            <w:r>
              <w:rPr>
                <w:rFonts w:cs="Arial"/>
                <w:b/>
                <w:sz w:val="19"/>
                <w:szCs w:val="19"/>
              </w:rPr>
              <w:tab/>
            </w:r>
          </w:p>
          <w:p w:rsidR="00FC325E" w:rsidRDefault="00FC325E">
            <w:pPr>
              <w:tabs>
                <w:tab w:val="left" w:leader="underscore" w:pos="14832"/>
              </w:tabs>
              <w:spacing w:after="120"/>
              <w:rPr>
                <w:rFonts w:cs="Arial"/>
                <w:b/>
                <w:sz w:val="19"/>
                <w:szCs w:val="19"/>
              </w:rPr>
            </w:pPr>
            <w:r>
              <w:rPr>
                <w:rFonts w:cs="Arial"/>
                <w:b/>
                <w:sz w:val="19"/>
                <w:szCs w:val="19"/>
              </w:rPr>
              <w:tab/>
            </w:r>
          </w:p>
          <w:p w:rsidR="00FC325E" w:rsidRDefault="00FC325E">
            <w:pPr>
              <w:tabs>
                <w:tab w:val="left" w:leader="underscore" w:pos="14832"/>
              </w:tabs>
              <w:spacing w:after="120"/>
              <w:rPr>
                <w:rFonts w:cs="Arial"/>
                <w:b/>
                <w:sz w:val="19"/>
                <w:szCs w:val="19"/>
              </w:rPr>
            </w:pPr>
            <w:r>
              <w:rPr>
                <w:rFonts w:cs="Arial"/>
                <w:b/>
                <w:sz w:val="19"/>
                <w:szCs w:val="19"/>
              </w:rPr>
              <w:tab/>
            </w:r>
          </w:p>
          <w:p w:rsidR="00FC325E" w:rsidRDefault="00FC325E">
            <w:pPr>
              <w:rPr>
                <w:rFonts w:cs="Arial"/>
                <w:sz w:val="19"/>
                <w:szCs w:val="19"/>
              </w:rPr>
            </w:pPr>
            <w:r>
              <w:rPr>
                <w:rFonts w:cs="Arial"/>
                <w:b/>
                <w:bCs/>
                <w:sz w:val="19"/>
                <w:szCs w:val="19"/>
              </w:rPr>
              <w:t>Please Note</w:t>
            </w:r>
            <w:r>
              <w:rPr>
                <w:rFonts w:cs="Arial"/>
                <w:sz w:val="19"/>
                <w:szCs w:val="19"/>
              </w:rPr>
              <w:t>: This form MUST be utilized upon collection of samples and filled out in its entirety. For reporting purposes, a copy must be submitted to MDPH with any lab results.</w:t>
            </w:r>
          </w:p>
        </w:tc>
      </w:tr>
    </w:tbl>
    <w:p w:rsidR="006E2B50" w:rsidRPr="00FC325E" w:rsidRDefault="00FC325E" w:rsidP="00FC325E">
      <w:pPr>
        <w:tabs>
          <w:tab w:val="left" w:pos="6405"/>
        </w:tabs>
      </w:pPr>
      <w:r>
        <w:tab/>
      </w:r>
      <w:bookmarkEnd w:id="124"/>
      <w:bookmarkEnd w:id="125"/>
      <w:bookmarkEnd w:id="126"/>
    </w:p>
    <w:sectPr w:rsidR="006E2B50" w:rsidRPr="00FC325E" w:rsidSect="00FC325E">
      <w:pgSz w:w="15840" w:h="12240" w:orient="landscape"/>
      <w:pgMar w:top="720" w:right="1800" w:bottom="720" w:left="1800" w:header="720" w:footer="720" w:gutter="0"/>
      <w:cols w:space="720"/>
      <w:noEndnote/>
      <w:docGrid w:linePitch="31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2A77" w:rsidRPr="000176A1" w:rsidRDefault="005C2A77" w:rsidP="006A0971">
      <w:pPr>
        <w:rPr>
          <w:szCs w:val="23"/>
        </w:rPr>
      </w:pPr>
      <w:r w:rsidRPr="000176A1">
        <w:rPr>
          <w:szCs w:val="23"/>
        </w:rPr>
        <w:separator/>
      </w: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pPr>
        <w:rPr>
          <w:szCs w:val="23"/>
        </w:rPr>
      </w:pPr>
    </w:p>
    <w:p w:rsidR="005C2A77" w:rsidRPr="000176A1" w:rsidRDefault="005C2A77" w:rsidP="00967C02">
      <w:pPr>
        <w:rPr>
          <w:szCs w:val="23"/>
        </w:rPr>
      </w:pPr>
    </w:p>
    <w:p w:rsidR="005C2A77" w:rsidRPr="000176A1" w:rsidRDefault="005C2A77">
      <w:pPr>
        <w:rPr>
          <w:szCs w:val="23"/>
        </w:rPr>
      </w:pPr>
    </w:p>
    <w:p w:rsidR="005C2A77" w:rsidRPr="000176A1" w:rsidRDefault="005C2A77">
      <w:pPr>
        <w:rPr>
          <w:szCs w:val="23"/>
        </w:rPr>
      </w:pPr>
    </w:p>
    <w:p w:rsidR="005C2A77" w:rsidRDefault="005C2A77"/>
  </w:endnote>
  <w:endnote w:type="continuationSeparator" w:id="0">
    <w:p w:rsidR="005C2A77" w:rsidRPr="000176A1" w:rsidRDefault="005C2A77" w:rsidP="006A0971">
      <w:pPr>
        <w:rPr>
          <w:szCs w:val="23"/>
        </w:rPr>
      </w:pPr>
      <w:r w:rsidRPr="000176A1">
        <w:rPr>
          <w:szCs w:val="23"/>
        </w:rPr>
        <w:continuationSeparator/>
      </w: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pPr>
        <w:rPr>
          <w:szCs w:val="23"/>
        </w:rPr>
      </w:pPr>
    </w:p>
    <w:p w:rsidR="005C2A77" w:rsidRPr="000176A1" w:rsidRDefault="005C2A77" w:rsidP="00967C02">
      <w:pPr>
        <w:rPr>
          <w:szCs w:val="23"/>
        </w:rPr>
      </w:pPr>
    </w:p>
    <w:p w:rsidR="005C2A77" w:rsidRPr="000176A1" w:rsidRDefault="005C2A77">
      <w:pPr>
        <w:rPr>
          <w:szCs w:val="23"/>
        </w:rPr>
      </w:pPr>
    </w:p>
    <w:p w:rsidR="005C2A77" w:rsidRPr="000176A1" w:rsidRDefault="005C2A77">
      <w:pPr>
        <w:rPr>
          <w:szCs w:val="23"/>
        </w:rPr>
      </w:pPr>
    </w:p>
    <w:p w:rsidR="005C2A77" w:rsidRDefault="005C2A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A77" w:rsidRDefault="005C2A77" w:rsidP="00720826">
    <w:pPr>
      <w:pStyle w:val="TOC1"/>
      <w:framePr w:wrap="around" w:vAnchor="text" w:hAnchor="margin" w:xAlign="right" w:y="1"/>
    </w:pPr>
    <w:r>
      <w:fldChar w:fldCharType="begin"/>
    </w:r>
    <w:r>
      <w:instrText xml:space="preserve">PAGE  </w:instrText>
    </w:r>
    <w:r>
      <w:fldChar w:fldCharType="end"/>
    </w:r>
  </w:p>
  <w:p w:rsidR="005C2A77" w:rsidRDefault="005C2A77" w:rsidP="00C37026">
    <w:pPr>
      <w:pStyle w:val="TOC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A77" w:rsidRDefault="005C2A77" w:rsidP="00BF7801">
    <w:pPr>
      <w:framePr w:wrap="around" w:vAnchor="text" w:hAnchor="margin" w:xAlign="right" w:y="1"/>
      <w:jc w:val="center"/>
    </w:pPr>
  </w:p>
  <w:p w:rsidR="005C2A77" w:rsidRDefault="005C2A77" w:rsidP="00BF7801">
    <w:pPr>
      <w:framePr w:wrap="around" w:vAnchor="text" w:hAnchor="margin" w:xAlign="right" w:y="1"/>
      <w:jc w:val="center"/>
    </w:pPr>
    <w:r>
      <w:fldChar w:fldCharType="begin"/>
    </w:r>
    <w:r>
      <w:instrText xml:space="preserve">PAGE  </w:instrText>
    </w:r>
    <w:r>
      <w:fldChar w:fldCharType="separate"/>
    </w:r>
    <w:r>
      <w:rPr>
        <w:noProof/>
      </w:rPr>
      <w:t>93</w:t>
    </w:r>
    <w:r>
      <w:fldChar w:fldCharType="end"/>
    </w:r>
  </w:p>
  <w:p w:rsidR="005C2A77" w:rsidRPr="00BF7801" w:rsidRDefault="005C2A77" w:rsidP="00BF780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A77" w:rsidRPr="00797047" w:rsidRDefault="005C2A77">
    <w:pPr>
      <w:jc w:val="center"/>
    </w:pPr>
    <w:r w:rsidRPr="00797047">
      <w:fldChar w:fldCharType="begin"/>
    </w:r>
    <w:r w:rsidRPr="00797047">
      <w:instrText xml:space="preserve"> PAGE  \* Arabic </w:instrText>
    </w:r>
    <w:r w:rsidRPr="00797047">
      <w:fldChar w:fldCharType="separate"/>
    </w:r>
    <w:r w:rsidR="00C1674A">
      <w:rPr>
        <w:noProof/>
      </w:rPr>
      <w:t>45</w:t>
    </w:r>
    <w:r w:rsidRPr="00797047">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A77" w:rsidRPr="00BF7801" w:rsidRDefault="005C2A77" w:rsidP="00BF7801">
    <w:pPr>
      <w:jc w:val="center"/>
    </w:pPr>
    <w:r w:rsidRPr="00BF7801">
      <w:rPr>
        <w:noProof/>
      </w:rPr>
      <w:fldChar w:fldCharType="begin"/>
    </w:r>
    <w:r w:rsidRPr="00BF7801">
      <w:rPr>
        <w:noProof/>
      </w:rPr>
      <w:instrText xml:space="preserve"> PAGE </w:instrText>
    </w:r>
    <w:r w:rsidRPr="00BF7801">
      <w:rPr>
        <w:noProof/>
      </w:rPr>
      <w:fldChar w:fldCharType="separate"/>
    </w:r>
    <w:r w:rsidR="00C1674A">
      <w:rPr>
        <w:noProof/>
      </w:rPr>
      <w:t>156</w:t>
    </w:r>
    <w:r w:rsidRPr="00BF780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2A77" w:rsidRPr="000176A1" w:rsidRDefault="005C2A77" w:rsidP="006A0971">
      <w:pPr>
        <w:rPr>
          <w:szCs w:val="23"/>
        </w:rPr>
      </w:pPr>
      <w:r w:rsidRPr="000176A1">
        <w:rPr>
          <w:szCs w:val="23"/>
        </w:rPr>
        <w:separator/>
      </w:r>
    </w:p>
    <w:p w:rsidR="005C2A77" w:rsidRDefault="005C2A77"/>
  </w:footnote>
  <w:footnote w:type="continuationSeparator" w:id="0">
    <w:p w:rsidR="005C2A77" w:rsidRPr="000176A1" w:rsidRDefault="005C2A77" w:rsidP="006A0971">
      <w:pPr>
        <w:rPr>
          <w:szCs w:val="23"/>
        </w:rPr>
      </w:pPr>
      <w:r w:rsidRPr="000176A1">
        <w:rPr>
          <w:szCs w:val="23"/>
        </w:rPr>
        <w:continuationSeparator/>
      </w: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rsidP="006A0971">
      <w:pPr>
        <w:rPr>
          <w:szCs w:val="23"/>
        </w:rPr>
      </w:pPr>
    </w:p>
    <w:p w:rsidR="005C2A77" w:rsidRPr="000176A1" w:rsidRDefault="005C2A77">
      <w:pPr>
        <w:rPr>
          <w:szCs w:val="23"/>
        </w:rPr>
      </w:pPr>
    </w:p>
    <w:p w:rsidR="005C2A77" w:rsidRPr="000176A1" w:rsidRDefault="005C2A77" w:rsidP="00967C02">
      <w:pPr>
        <w:rPr>
          <w:szCs w:val="23"/>
        </w:rPr>
      </w:pPr>
    </w:p>
    <w:p w:rsidR="005C2A77" w:rsidRPr="000176A1" w:rsidRDefault="005C2A77">
      <w:pPr>
        <w:rPr>
          <w:szCs w:val="23"/>
        </w:rPr>
      </w:pPr>
    </w:p>
    <w:p w:rsidR="005C2A77" w:rsidRPr="000176A1" w:rsidRDefault="005C2A77">
      <w:pPr>
        <w:rPr>
          <w:szCs w:val="23"/>
        </w:rPr>
      </w:pPr>
    </w:p>
    <w:p w:rsidR="005C2A77" w:rsidRDefault="005C2A77"/>
  </w:footnote>
  <w:footnote w:id="1">
    <w:p w:rsidR="005C2A77" w:rsidRPr="000176A1" w:rsidRDefault="005C2A77" w:rsidP="006A0971">
      <w:pPr>
        <w:rPr>
          <w:sz w:val="19"/>
          <w:szCs w:val="19"/>
        </w:rPr>
      </w:pPr>
      <w:r w:rsidRPr="000176A1">
        <w:rPr>
          <w:sz w:val="19"/>
          <w:szCs w:val="19"/>
        </w:rPr>
        <w:footnoteRef/>
      </w:r>
      <w:r w:rsidRPr="000176A1">
        <w:rPr>
          <w:sz w:val="19"/>
          <w:szCs w:val="19"/>
        </w:rPr>
        <w:t xml:space="preserve"> </w:t>
      </w:r>
      <w:proofErr w:type="spellStart"/>
      <w:proofErr w:type="gramStart"/>
      <w:r w:rsidRPr="000176A1">
        <w:rPr>
          <w:sz w:val="19"/>
          <w:szCs w:val="19"/>
        </w:rPr>
        <w:t>Cabelli</w:t>
      </w:r>
      <w:proofErr w:type="spellEnd"/>
      <w:r w:rsidRPr="000176A1">
        <w:rPr>
          <w:sz w:val="19"/>
          <w:szCs w:val="19"/>
        </w:rPr>
        <w:t xml:space="preserve">, 1983; USEPA, 1986; </w:t>
      </w:r>
      <w:proofErr w:type="spellStart"/>
      <w:r w:rsidRPr="000176A1">
        <w:rPr>
          <w:sz w:val="19"/>
          <w:szCs w:val="19"/>
        </w:rPr>
        <w:t>Cabelli</w:t>
      </w:r>
      <w:proofErr w:type="spellEnd"/>
      <w:r w:rsidRPr="000176A1">
        <w:rPr>
          <w:sz w:val="19"/>
          <w:szCs w:val="19"/>
        </w:rPr>
        <w:t xml:space="preserve">, 1989; Haile, 1996; </w:t>
      </w:r>
      <w:proofErr w:type="spellStart"/>
      <w:r w:rsidRPr="000176A1">
        <w:rPr>
          <w:sz w:val="19"/>
          <w:szCs w:val="19"/>
        </w:rPr>
        <w:t>Pruss</w:t>
      </w:r>
      <w:proofErr w:type="spellEnd"/>
      <w:r w:rsidRPr="000176A1">
        <w:rPr>
          <w:sz w:val="19"/>
          <w:szCs w:val="19"/>
        </w:rPr>
        <w:t>, 1998.</w:t>
      </w:r>
      <w:proofErr w:type="gramEnd"/>
    </w:p>
  </w:footnote>
  <w:footnote w:id="2">
    <w:p w:rsidR="005C2A77" w:rsidRPr="000176A1" w:rsidRDefault="005C2A77" w:rsidP="006A0971">
      <w:pPr>
        <w:rPr>
          <w:sz w:val="19"/>
          <w:szCs w:val="19"/>
        </w:rPr>
      </w:pPr>
      <w:r w:rsidRPr="000176A1">
        <w:rPr>
          <w:sz w:val="19"/>
          <w:szCs w:val="19"/>
        </w:rPr>
        <w:footnoteRef/>
      </w:r>
      <w:r w:rsidRPr="000176A1">
        <w:rPr>
          <w:sz w:val="19"/>
          <w:szCs w:val="19"/>
        </w:rPr>
        <w:t xml:space="preserve"> MGL Chapter (C) 111, § Section (S) 5. </w:t>
      </w:r>
      <w:r w:rsidRPr="00D446E5">
        <w:rPr>
          <w:sz w:val="19"/>
          <w:szCs w:val="19"/>
        </w:rPr>
        <w:t xml:space="preserve">See Appendix </w:t>
      </w:r>
      <w:r>
        <w:rPr>
          <w:sz w:val="19"/>
          <w:szCs w:val="19"/>
        </w:rPr>
        <w:t>B</w:t>
      </w:r>
      <w:r w:rsidRPr="00D446E5">
        <w:rPr>
          <w:sz w:val="19"/>
          <w:szCs w:val="19"/>
        </w:rPr>
        <w:t>.</w:t>
      </w:r>
    </w:p>
  </w:footnote>
  <w:footnote w:id="3">
    <w:p w:rsidR="005C2A77" w:rsidRPr="000176A1" w:rsidRDefault="005C2A77" w:rsidP="006A0971">
      <w:pPr>
        <w:rPr>
          <w:sz w:val="19"/>
          <w:szCs w:val="19"/>
        </w:rPr>
      </w:pPr>
      <w:r w:rsidRPr="000176A1">
        <w:rPr>
          <w:sz w:val="19"/>
          <w:szCs w:val="19"/>
        </w:rPr>
        <w:footnoteRef/>
      </w:r>
      <w:r w:rsidRPr="000176A1">
        <w:rPr>
          <w:sz w:val="19"/>
          <w:szCs w:val="19"/>
        </w:rPr>
        <w:t xml:space="preserve"> 105 CMR 445.000: Minimum Standards for Bathing Beaches (State Sanitary Code, Chapter VII). See </w:t>
      </w:r>
      <w:r w:rsidRPr="00D446E5">
        <w:rPr>
          <w:sz w:val="19"/>
          <w:szCs w:val="19"/>
        </w:rPr>
        <w:t xml:space="preserve">Appendix </w:t>
      </w:r>
      <w:r>
        <w:rPr>
          <w:sz w:val="19"/>
          <w:szCs w:val="19"/>
        </w:rPr>
        <w:t>A</w:t>
      </w:r>
      <w:r w:rsidRPr="00D446E5">
        <w:rPr>
          <w:sz w:val="19"/>
          <w:szCs w:val="19"/>
        </w:rPr>
        <w:t>.</w:t>
      </w:r>
    </w:p>
  </w:footnote>
  <w:footnote w:id="4">
    <w:p w:rsidR="005C2A77" w:rsidRPr="000176A1" w:rsidRDefault="005C2A77" w:rsidP="006A0971">
      <w:pPr>
        <w:rPr>
          <w:sz w:val="19"/>
          <w:szCs w:val="19"/>
        </w:rPr>
      </w:pPr>
      <w:r w:rsidRPr="000176A1">
        <w:rPr>
          <w:sz w:val="19"/>
          <w:szCs w:val="19"/>
        </w:rPr>
        <w:footnoteRef/>
      </w:r>
      <w:r w:rsidRPr="000176A1">
        <w:rPr>
          <w:sz w:val="19"/>
          <w:szCs w:val="19"/>
        </w:rPr>
        <w:t xml:space="preserve"> </w:t>
      </w:r>
      <w:proofErr w:type="spellStart"/>
      <w:r w:rsidRPr="000176A1">
        <w:rPr>
          <w:sz w:val="19"/>
          <w:szCs w:val="19"/>
        </w:rPr>
        <w:t>Cabelli</w:t>
      </w:r>
      <w:proofErr w:type="spellEnd"/>
      <w:r w:rsidRPr="000176A1">
        <w:rPr>
          <w:sz w:val="19"/>
          <w:szCs w:val="19"/>
        </w:rPr>
        <w:t xml:space="preserve"> </w:t>
      </w:r>
      <w:r w:rsidRPr="000176A1">
        <w:rPr>
          <w:iCs/>
          <w:sz w:val="19"/>
          <w:szCs w:val="19"/>
        </w:rPr>
        <w:t>et al</w:t>
      </w:r>
      <w:r w:rsidRPr="000176A1">
        <w:rPr>
          <w:i/>
          <w:sz w:val="19"/>
          <w:szCs w:val="19"/>
        </w:rPr>
        <w:t>.</w:t>
      </w:r>
      <w:r w:rsidRPr="000176A1">
        <w:rPr>
          <w:sz w:val="19"/>
          <w:szCs w:val="19"/>
        </w:rPr>
        <w:t xml:space="preserve">, 1982; </w:t>
      </w:r>
      <w:proofErr w:type="spellStart"/>
      <w:r w:rsidRPr="000176A1">
        <w:rPr>
          <w:sz w:val="19"/>
          <w:szCs w:val="19"/>
        </w:rPr>
        <w:t>Cabelli</w:t>
      </w:r>
      <w:proofErr w:type="spellEnd"/>
      <w:r w:rsidRPr="000176A1">
        <w:rPr>
          <w:sz w:val="19"/>
          <w:szCs w:val="19"/>
        </w:rPr>
        <w:t xml:space="preserve">, 1983; USEPA, 1986; </w:t>
      </w:r>
      <w:proofErr w:type="spellStart"/>
      <w:r w:rsidRPr="000176A1">
        <w:rPr>
          <w:sz w:val="19"/>
          <w:szCs w:val="19"/>
        </w:rPr>
        <w:t>Cabelli</w:t>
      </w:r>
      <w:proofErr w:type="spellEnd"/>
      <w:r w:rsidRPr="000176A1">
        <w:rPr>
          <w:sz w:val="19"/>
          <w:szCs w:val="19"/>
        </w:rPr>
        <w:t>, 1989; Coye and Goldoft</w:t>
      </w:r>
      <w:proofErr w:type="gramStart"/>
      <w:r w:rsidRPr="000176A1">
        <w:rPr>
          <w:sz w:val="19"/>
          <w:szCs w:val="19"/>
        </w:rPr>
        <w:t>,1989</w:t>
      </w:r>
      <w:proofErr w:type="gramEnd"/>
      <w:r w:rsidRPr="000176A1">
        <w:rPr>
          <w:sz w:val="19"/>
          <w:szCs w:val="19"/>
        </w:rPr>
        <w:t xml:space="preserve">; CDC, 1990-2004; Corbett </w:t>
      </w:r>
      <w:r w:rsidRPr="000176A1">
        <w:rPr>
          <w:iCs/>
          <w:sz w:val="19"/>
          <w:szCs w:val="19"/>
        </w:rPr>
        <w:t>et al</w:t>
      </w:r>
      <w:r w:rsidRPr="000176A1">
        <w:rPr>
          <w:i/>
          <w:sz w:val="19"/>
          <w:szCs w:val="19"/>
        </w:rPr>
        <w:t>.</w:t>
      </w:r>
      <w:r w:rsidRPr="000176A1">
        <w:rPr>
          <w:sz w:val="19"/>
          <w:szCs w:val="19"/>
        </w:rPr>
        <w:t xml:space="preserve">, 1993; Haile, 1996; </w:t>
      </w:r>
      <w:proofErr w:type="spellStart"/>
      <w:r w:rsidRPr="000176A1">
        <w:rPr>
          <w:sz w:val="19"/>
          <w:szCs w:val="19"/>
        </w:rPr>
        <w:t>Pruss</w:t>
      </w:r>
      <w:proofErr w:type="spellEnd"/>
      <w:r w:rsidRPr="000176A1">
        <w:rPr>
          <w:sz w:val="19"/>
          <w:szCs w:val="19"/>
        </w:rPr>
        <w:t>, 1998.</w:t>
      </w:r>
    </w:p>
  </w:footnote>
  <w:footnote w:id="5">
    <w:p w:rsidR="005C2A77" w:rsidRPr="00A579E0" w:rsidRDefault="005C2A77" w:rsidP="006A0971">
      <w:pPr>
        <w:rPr>
          <w:sz w:val="19"/>
          <w:szCs w:val="19"/>
        </w:rPr>
      </w:pPr>
      <w:r w:rsidRPr="000176A1">
        <w:rPr>
          <w:sz w:val="19"/>
          <w:szCs w:val="19"/>
        </w:rPr>
        <w:footnoteRef/>
      </w:r>
      <w:r w:rsidRPr="00A579E0">
        <w:rPr>
          <w:sz w:val="19"/>
          <w:szCs w:val="19"/>
        </w:rPr>
        <w:t xml:space="preserve"> </w:t>
      </w:r>
      <w:proofErr w:type="spellStart"/>
      <w:proofErr w:type="gramStart"/>
      <w:r w:rsidRPr="00A579E0">
        <w:rPr>
          <w:sz w:val="19"/>
          <w:szCs w:val="19"/>
        </w:rPr>
        <w:t>Pruss</w:t>
      </w:r>
      <w:proofErr w:type="spellEnd"/>
      <w:r w:rsidRPr="00A579E0">
        <w:rPr>
          <w:sz w:val="19"/>
          <w:szCs w:val="19"/>
        </w:rPr>
        <w:t>, 1998.</w:t>
      </w:r>
      <w:proofErr w:type="gramEnd"/>
    </w:p>
  </w:footnote>
  <w:footnote w:id="6">
    <w:p w:rsidR="005C2A77" w:rsidRPr="000176A1" w:rsidRDefault="005C2A77" w:rsidP="006A0971">
      <w:pPr>
        <w:rPr>
          <w:sz w:val="19"/>
          <w:szCs w:val="19"/>
          <w:lang w:val="de-DE"/>
        </w:rPr>
      </w:pPr>
      <w:r w:rsidRPr="000176A1">
        <w:rPr>
          <w:sz w:val="19"/>
          <w:szCs w:val="19"/>
        </w:rPr>
        <w:footnoteRef/>
      </w:r>
      <w:r w:rsidRPr="000176A1">
        <w:rPr>
          <w:sz w:val="19"/>
          <w:szCs w:val="19"/>
          <w:lang w:val="de-DE"/>
        </w:rPr>
        <w:t xml:space="preserve"> Wade et al., 2003; Wade et al., 2006</w:t>
      </w:r>
    </w:p>
  </w:footnote>
  <w:footnote w:id="7">
    <w:p w:rsidR="005C2A77" w:rsidRPr="003409D2" w:rsidRDefault="005C2A77" w:rsidP="006A0971">
      <w:pPr>
        <w:rPr>
          <w:sz w:val="19"/>
          <w:szCs w:val="19"/>
          <w:lang w:val="es-ES_tradnl"/>
        </w:rPr>
      </w:pPr>
      <w:r w:rsidRPr="000176A1">
        <w:rPr>
          <w:sz w:val="19"/>
          <w:szCs w:val="19"/>
        </w:rPr>
        <w:footnoteRef/>
      </w:r>
      <w:r w:rsidRPr="003409D2">
        <w:rPr>
          <w:sz w:val="19"/>
          <w:szCs w:val="19"/>
          <w:lang w:val="es-ES_tradnl"/>
        </w:rPr>
        <w:t xml:space="preserve"> California, 1997; Gerba, 2000</w:t>
      </w:r>
    </w:p>
  </w:footnote>
  <w:footnote w:id="8">
    <w:p w:rsidR="005C2A77" w:rsidRPr="00ED4848" w:rsidRDefault="005C2A77" w:rsidP="00214E23">
      <w:pPr>
        <w:rPr>
          <w:sz w:val="19"/>
          <w:szCs w:val="19"/>
        </w:rPr>
      </w:pPr>
      <w:r w:rsidRPr="00945B4B">
        <w:rPr>
          <w:sz w:val="19"/>
          <w:szCs w:val="19"/>
        </w:rPr>
        <w:footnoteRef/>
      </w:r>
      <w:r w:rsidRPr="00945B4B">
        <w:rPr>
          <w:sz w:val="19"/>
          <w:szCs w:val="19"/>
        </w:rPr>
        <w:t xml:space="preserve"> </w:t>
      </w:r>
      <w:r w:rsidRPr="00CD276C">
        <w:rPr>
          <w:sz w:val="19"/>
          <w:szCs w:val="19"/>
        </w:rPr>
        <w:t>The Beach Water Quality Locator can be accessed through the main MDPH/BEH website (see cover) and clicking on “Bathing Beaches.” It can also be accessed directly at</w:t>
      </w:r>
      <w:r>
        <w:rPr>
          <w:sz w:val="19"/>
          <w:szCs w:val="19"/>
        </w:rPr>
        <w:t xml:space="preserve"> </w:t>
      </w:r>
      <w:hyperlink r:id="rId1" w:history="1">
        <w:r w:rsidRPr="00C358EE">
          <w:rPr>
            <w:rStyle w:val="Hyperlink"/>
            <w:sz w:val="19"/>
            <w:szCs w:val="19"/>
          </w:rPr>
          <w:t>http://mass.digitalhealthdepartment.com/public_21/index.cfm</w:t>
        </w:r>
      </w:hyperlink>
      <w:r w:rsidRPr="00CD276C">
        <w:rPr>
          <w:sz w:val="19"/>
          <w:szCs w:val="19"/>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A77" w:rsidRDefault="005C2A77" w:rsidP="00631068">
    <w:pPr>
      <w:pStyle w:val="Footer"/>
      <w:jc w:val="center"/>
      <w:rPr>
        <w:sz w:val="12"/>
      </w:rPr>
    </w:pPr>
  </w:p>
  <w:p w:rsidR="005C2A77" w:rsidRPr="00631068" w:rsidRDefault="005C2A77" w:rsidP="00631068">
    <w:pPr>
      <w:pStyle w:val="Footer"/>
      <w:jc w:val="center"/>
      <w:rPr>
        <w:sz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A77" w:rsidRPr="001E27EE" w:rsidRDefault="005C2A77" w:rsidP="001E27E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A77" w:rsidRPr="001E27EE" w:rsidRDefault="005C2A77" w:rsidP="001E27EE">
    <w:pPr>
      <w:pStyle w:val="Header"/>
      <w:jc w:val="center"/>
      <w:rPr>
        <w:b/>
      </w:rPr>
    </w:pPr>
    <w:r w:rsidRPr="001E27EE">
      <w:rPr>
        <w:b/>
      </w:rPr>
      <w:t>T</w:t>
    </w:r>
    <w:r>
      <w:rPr>
        <w:b/>
      </w:rPr>
      <w:t>able 13</w:t>
    </w:r>
  </w:p>
  <w:p w:rsidR="005C2A77" w:rsidRPr="001E27EE" w:rsidRDefault="005C2A77" w:rsidP="001E27EE">
    <w:pPr>
      <w:pStyle w:val="Header"/>
      <w:jc w:val="center"/>
      <w:rPr>
        <w:b/>
      </w:rPr>
    </w:pPr>
    <w:r>
      <w:rPr>
        <w:b/>
      </w:rPr>
      <w:t xml:space="preserve">MA Marine </w:t>
    </w:r>
    <w:r w:rsidRPr="001E27EE">
      <w:rPr>
        <w:b/>
      </w:rPr>
      <w:t>Beaches (2015): Water quality data for public and semi-public beaches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A77" w:rsidRPr="001E27EE" w:rsidRDefault="005C2A77" w:rsidP="001E27EE">
    <w:pPr>
      <w:pStyle w:val="Header"/>
      <w:jc w:val="center"/>
      <w:rPr>
        <w:b/>
      </w:rPr>
    </w:pPr>
    <w:r w:rsidRPr="001E27EE">
      <w:rPr>
        <w:b/>
      </w:rPr>
      <w:t>Table 14</w:t>
    </w:r>
  </w:p>
  <w:p w:rsidR="005C2A77" w:rsidRPr="001E27EE" w:rsidRDefault="005C2A77" w:rsidP="001E27EE">
    <w:pPr>
      <w:pStyle w:val="Header"/>
      <w:jc w:val="center"/>
      <w:rPr>
        <w:b/>
      </w:rPr>
    </w:pPr>
    <w:r>
      <w:rPr>
        <w:b/>
      </w:rPr>
      <w:t>MA Fre</w:t>
    </w:r>
    <w:r w:rsidRPr="001E27EE">
      <w:rPr>
        <w:b/>
      </w:rPr>
      <w:t>shwater Beaches (2015): Water quality data for public and semi-public beaches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A77" w:rsidRPr="001E27EE" w:rsidRDefault="005C2A77" w:rsidP="001E27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5pt;height:15pt" o:bullet="t">
        <v:imagedata r:id="rId1" o:title=""/>
      </v:shape>
    </w:pict>
  </w:numPicBullet>
  <w:abstractNum w:abstractNumId="0">
    <w:nsid w:val="0766797D"/>
    <w:multiLevelType w:val="multilevel"/>
    <w:tmpl w:val="A97A373E"/>
    <w:lvl w:ilvl="0">
      <w:start w:val="1"/>
      <w:numFmt w:val="none"/>
      <w:lvlText w:val=""/>
      <w:lvlJc w:val="left"/>
      <w:pPr>
        <w:tabs>
          <w:tab w:val="num" w:pos="0"/>
        </w:tabs>
        <w:ind w:left="720" w:hanging="720"/>
      </w:pPr>
      <w:rPr>
        <w:rFonts w:hint="default"/>
      </w:rPr>
    </w:lvl>
    <w:lvl w:ilvl="1">
      <w:start w:val="1"/>
      <w:numFmt w:val="upperRoman"/>
      <w:lvlText w:val="%2."/>
      <w:lvlJc w:val="left"/>
      <w:pPr>
        <w:tabs>
          <w:tab w:val="num" w:pos="0"/>
        </w:tabs>
        <w:ind w:left="720" w:hanging="720"/>
      </w:pPr>
      <w:rPr>
        <w:rFonts w:hint="default"/>
      </w:rPr>
    </w:lvl>
    <w:lvl w:ilvl="2">
      <w:start w:val="1"/>
      <w:numFmt w:val="upperLetter"/>
      <w:lvlText w:val="%3."/>
      <w:lvlJc w:val="left"/>
      <w:pPr>
        <w:tabs>
          <w:tab w:val="num" w:pos="0"/>
        </w:tabs>
        <w:ind w:left="288" w:firstLine="432"/>
      </w:pPr>
      <w:rPr>
        <w:rFonts w:hint="default"/>
        <w:b w:val="0"/>
      </w:rPr>
    </w:lvl>
    <w:lvl w:ilvl="3">
      <w:start w:val="1"/>
      <w:numFmt w:val="decimal"/>
      <w:lvlText w:val="%4."/>
      <w:lvlJc w:val="left"/>
      <w:pPr>
        <w:tabs>
          <w:tab w:val="num" w:pos="288"/>
        </w:tabs>
        <w:ind w:left="288" w:firstLine="1152"/>
      </w:pPr>
      <w:rPr>
        <w:rFonts w:hint="default"/>
      </w:rPr>
    </w:lvl>
    <w:lvl w:ilvl="4">
      <w:start w:val="1"/>
      <w:numFmt w:val="lowerLetter"/>
      <w:lvlText w:val="%5)"/>
      <w:lvlJc w:val="left"/>
      <w:pPr>
        <w:tabs>
          <w:tab w:val="num" w:pos="0"/>
        </w:tabs>
        <w:ind w:left="3600" w:hanging="720"/>
      </w:pPr>
      <w:rPr>
        <w:rFonts w:hint="default"/>
      </w:rPr>
    </w:lvl>
    <w:lvl w:ilvl="5">
      <w:start w:val="1"/>
      <w:numFmt w:val="decimal"/>
      <w:lvlText w:val="(%6)"/>
      <w:lvlJc w:val="left"/>
      <w:pPr>
        <w:tabs>
          <w:tab w:val="num" w:pos="0"/>
        </w:tabs>
        <w:ind w:left="4320" w:hanging="720"/>
      </w:pPr>
      <w:rPr>
        <w:rFonts w:hint="default"/>
      </w:rPr>
    </w:lvl>
    <w:lvl w:ilvl="6">
      <w:start w:val="1"/>
      <w:numFmt w:val="lowerRoman"/>
      <w:lvlText w:val="(%7)"/>
      <w:lvlJc w:val="left"/>
      <w:pPr>
        <w:tabs>
          <w:tab w:val="num" w:pos="0"/>
        </w:tabs>
        <w:ind w:left="5040" w:hanging="720"/>
      </w:pPr>
      <w:rPr>
        <w:rFonts w:hint="default"/>
      </w:rPr>
    </w:lvl>
    <w:lvl w:ilvl="7">
      <w:start w:val="1"/>
      <w:numFmt w:val="lowerLetter"/>
      <w:lvlText w:val="(%8)"/>
      <w:lvlJc w:val="left"/>
      <w:pPr>
        <w:tabs>
          <w:tab w:val="num" w:pos="0"/>
        </w:tabs>
        <w:ind w:left="5760" w:hanging="720"/>
      </w:pPr>
      <w:rPr>
        <w:rFonts w:hint="default"/>
      </w:rPr>
    </w:lvl>
    <w:lvl w:ilvl="8">
      <w:start w:val="1"/>
      <w:numFmt w:val="lowerRoman"/>
      <w:lvlText w:val="(%9)"/>
      <w:lvlJc w:val="left"/>
      <w:pPr>
        <w:tabs>
          <w:tab w:val="num" w:pos="0"/>
        </w:tabs>
        <w:ind w:left="6480" w:hanging="720"/>
      </w:pPr>
      <w:rPr>
        <w:rFonts w:hint="default"/>
      </w:rPr>
    </w:lvl>
  </w:abstractNum>
  <w:abstractNum w:abstractNumId="1">
    <w:nsid w:val="137D4A86"/>
    <w:multiLevelType w:val="hybridMultilevel"/>
    <w:tmpl w:val="8C2276A0"/>
    <w:lvl w:ilvl="0" w:tplc="0409000F">
      <w:start w:val="1"/>
      <w:numFmt w:val="decimal"/>
      <w:lvlText w:val="%1."/>
      <w:lvlJc w:val="left"/>
      <w:pPr>
        <w:tabs>
          <w:tab w:val="num" w:pos="1800"/>
        </w:tabs>
        <w:ind w:left="1800" w:hanging="360"/>
      </w:pPr>
      <w:rPr>
        <w:rFont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
    <w:nsid w:val="18837D2C"/>
    <w:multiLevelType w:val="multilevel"/>
    <w:tmpl w:val="686208D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1A4A3C96"/>
    <w:multiLevelType w:val="multilevel"/>
    <w:tmpl w:val="64C4162C"/>
    <w:lvl w:ilvl="0">
      <w:start w:val="1"/>
      <w:numFmt w:val="none"/>
      <w:lvlText w:val=""/>
      <w:lvlJc w:val="left"/>
      <w:pPr>
        <w:tabs>
          <w:tab w:val="num" w:pos="0"/>
        </w:tabs>
        <w:ind w:left="720" w:hanging="720"/>
      </w:pPr>
      <w:rPr>
        <w:rFonts w:hint="default"/>
      </w:rPr>
    </w:lvl>
    <w:lvl w:ilvl="1">
      <w:start w:val="1"/>
      <w:numFmt w:val="upperRoman"/>
      <w:lvlText w:val="%2."/>
      <w:lvlJc w:val="left"/>
      <w:pPr>
        <w:tabs>
          <w:tab w:val="num" w:pos="0"/>
        </w:tabs>
        <w:ind w:left="720" w:hanging="720"/>
      </w:pPr>
      <w:rPr>
        <w:rFonts w:hint="default"/>
      </w:rPr>
    </w:lvl>
    <w:lvl w:ilvl="2">
      <w:start w:val="1"/>
      <w:numFmt w:val="upperLetter"/>
      <w:lvlText w:val="%3."/>
      <w:lvlJc w:val="left"/>
      <w:pPr>
        <w:tabs>
          <w:tab w:val="num" w:pos="0"/>
        </w:tabs>
        <w:ind w:left="288" w:firstLine="432"/>
      </w:pPr>
      <w:rPr>
        <w:rFonts w:hint="default"/>
        <w:b w:val="0"/>
      </w:rPr>
    </w:lvl>
    <w:lvl w:ilvl="3">
      <w:start w:val="1"/>
      <w:numFmt w:val="decimal"/>
      <w:lvlText w:val="%4."/>
      <w:lvlJc w:val="left"/>
      <w:pPr>
        <w:tabs>
          <w:tab w:val="num" w:pos="288"/>
        </w:tabs>
        <w:ind w:left="288" w:firstLine="1152"/>
      </w:pPr>
      <w:rPr>
        <w:rFonts w:hint="default"/>
      </w:rPr>
    </w:lvl>
    <w:lvl w:ilvl="4">
      <w:start w:val="1"/>
      <w:numFmt w:val="lowerLetter"/>
      <w:lvlText w:val="%5)"/>
      <w:lvlJc w:val="left"/>
      <w:pPr>
        <w:tabs>
          <w:tab w:val="num" w:pos="0"/>
        </w:tabs>
        <w:ind w:left="3600" w:hanging="720"/>
      </w:pPr>
      <w:rPr>
        <w:rFonts w:hint="default"/>
      </w:rPr>
    </w:lvl>
    <w:lvl w:ilvl="5">
      <w:start w:val="1"/>
      <w:numFmt w:val="decimal"/>
      <w:lvlText w:val="(%6)"/>
      <w:lvlJc w:val="left"/>
      <w:pPr>
        <w:tabs>
          <w:tab w:val="num" w:pos="0"/>
        </w:tabs>
        <w:ind w:left="4320" w:hanging="720"/>
      </w:pPr>
      <w:rPr>
        <w:rFonts w:hint="default"/>
      </w:rPr>
    </w:lvl>
    <w:lvl w:ilvl="6">
      <w:start w:val="1"/>
      <w:numFmt w:val="lowerRoman"/>
      <w:lvlText w:val="(%7)"/>
      <w:lvlJc w:val="left"/>
      <w:pPr>
        <w:tabs>
          <w:tab w:val="num" w:pos="0"/>
        </w:tabs>
        <w:ind w:left="5040" w:hanging="720"/>
      </w:pPr>
      <w:rPr>
        <w:rFonts w:hint="default"/>
      </w:rPr>
    </w:lvl>
    <w:lvl w:ilvl="7">
      <w:start w:val="1"/>
      <w:numFmt w:val="lowerLetter"/>
      <w:lvlText w:val="(%8)"/>
      <w:lvlJc w:val="left"/>
      <w:pPr>
        <w:tabs>
          <w:tab w:val="num" w:pos="0"/>
        </w:tabs>
        <w:ind w:left="5760" w:hanging="720"/>
      </w:pPr>
      <w:rPr>
        <w:rFonts w:hint="default"/>
      </w:rPr>
    </w:lvl>
    <w:lvl w:ilvl="8">
      <w:start w:val="1"/>
      <w:numFmt w:val="lowerRoman"/>
      <w:lvlText w:val="(%9)"/>
      <w:lvlJc w:val="left"/>
      <w:pPr>
        <w:tabs>
          <w:tab w:val="num" w:pos="0"/>
        </w:tabs>
        <w:ind w:left="6480" w:hanging="720"/>
      </w:pPr>
      <w:rPr>
        <w:rFonts w:hint="default"/>
      </w:rPr>
    </w:lvl>
  </w:abstractNum>
  <w:abstractNum w:abstractNumId="4">
    <w:nsid w:val="1BD91BEC"/>
    <w:multiLevelType w:val="hybridMultilevel"/>
    <w:tmpl w:val="4A840410"/>
    <w:lvl w:ilvl="0" w:tplc="CE4E3366">
      <w:start w:val="1"/>
      <w:numFmt w:val="decimal"/>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nsid w:val="212E086F"/>
    <w:multiLevelType w:val="hybridMultilevel"/>
    <w:tmpl w:val="8C2276A0"/>
    <w:lvl w:ilvl="0" w:tplc="0409000F">
      <w:start w:val="1"/>
      <w:numFmt w:val="decimal"/>
      <w:lvlText w:val="%1."/>
      <w:lvlJc w:val="left"/>
      <w:pPr>
        <w:tabs>
          <w:tab w:val="num" w:pos="1800"/>
        </w:tabs>
        <w:ind w:left="1800" w:hanging="360"/>
      </w:pPr>
      <w:rPr>
        <w:rFont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
    <w:nsid w:val="26070CB0"/>
    <w:multiLevelType w:val="multilevel"/>
    <w:tmpl w:val="B62C60F8"/>
    <w:lvl w:ilvl="0">
      <w:start w:val="1"/>
      <w:numFmt w:val="none"/>
      <w:pStyle w:val="Heading1"/>
      <w:lvlText w:val=""/>
      <w:lvlJc w:val="left"/>
      <w:pPr>
        <w:tabs>
          <w:tab w:val="num" w:pos="0"/>
        </w:tabs>
        <w:ind w:left="720" w:hanging="720"/>
      </w:pPr>
      <w:rPr>
        <w:rFonts w:hint="default"/>
      </w:rPr>
    </w:lvl>
    <w:lvl w:ilvl="1">
      <w:start w:val="1"/>
      <w:numFmt w:val="upperRoman"/>
      <w:lvlText w:val="%2."/>
      <w:lvlJc w:val="left"/>
      <w:pPr>
        <w:tabs>
          <w:tab w:val="num" w:pos="0"/>
        </w:tabs>
        <w:ind w:left="720" w:hanging="720"/>
      </w:pPr>
      <w:rPr>
        <w:rFonts w:hint="default"/>
      </w:rPr>
    </w:lvl>
    <w:lvl w:ilvl="2">
      <w:start w:val="1"/>
      <w:numFmt w:val="upperLetter"/>
      <w:lvlText w:val="%3."/>
      <w:lvlJc w:val="left"/>
      <w:pPr>
        <w:tabs>
          <w:tab w:val="num" w:pos="0"/>
        </w:tabs>
        <w:ind w:left="288" w:firstLine="432"/>
      </w:pPr>
      <w:rPr>
        <w:rFonts w:hint="default"/>
        <w:b w:val="0"/>
      </w:rPr>
    </w:lvl>
    <w:lvl w:ilvl="3">
      <w:start w:val="1"/>
      <w:numFmt w:val="decimal"/>
      <w:lvlText w:val="%4."/>
      <w:lvlJc w:val="left"/>
      <w:pPr>
        <w:tabs>
          <w:tab w:val="num" w:pos="288"/>
        </w:tabs>
        <w:ind w:left="288" w:firstLine="1152"/>
      </w:pPr>
      <w:rPr>
        <w:rFonts w:hint="default"/>
      </w:rPr>
    </w:lvl>
    <w:lvl w:ilvl="4">
      <w:start w:val="1"/>
      <w:numFmt w:val="lowerLetter"/>
      <w:lvlText w:val="%5)"/>
      <w:lvlJc w:val="left"/>
      <w:pPr>
        <w:tabs>
          <w:tab w:val="num" w:pos="0"/>
        </w:tabs>
        <w:ind w:left="3600" w:hanging="720"/>
      </w:pPr>
      <w:rPr>
        <w:rFonts w:hint="default"/>
      </w:rPr>
    </w:lvl>
    <w:lvl w:ilvl="5">
      <w:start w:val="1"/>
      <w:numFmt w:val="decimal"/>
      <w:lvlText w:val="(%6)"/>
      <w:lvlJc w:val="left"/>
      <w:pPr>
        <w:tabs>
          <w:tab w:val="num" w:pos="0"/>
        </w:tabs>
        <w:ind w:left="4320" w:hanging="720"/>
      </w:pPr>
      <w:rPr>
        <w:rFonts w:hint="default"/>
      </w:rPr>
    </w:lvl>
    <w:lvl w:ilvl="6">
      <w:start w:val="1"/>
      <w:numFmt w:val="lowerRoman"/>
      <w:lvlText w:val="(%7)"/>
      <w:lvlJc w:val="left"/>
      <w:pPr>
        <w:tabs>
          <w:tab w:val="num" w:pos="0"/>
        </w:tabs>
        <w:ind w:left="5040" w:hanging="720"/>
      </w:pPr>
      <w:rPr>
        <w:rFonts w:hint="default"/>
      </w:rPr>
    </w:lvl>
    <w:lvl w:ilvl="7">
      <w:start w:val="1"/>
      <w:numFmt w:val="lowerLetter"/>
      <w:lvlText w:val="(%8)"/>
      <w:lvlJc w:val="left"/>
      <w:pPr>
        <w:tabs>
          <w:tab w:val="num" w:pos="0"/>
        </w:tabs>
        <w:ind w:left="5760" w:hanging="720"/>
      </w:pPr>
      <w:rPr>
        <w:rFonts w:hint="default"/>
      </w:rPr>
    </w:lvl>
    <w:lvl w:ilvl="8">
      <w:start w:val="1"/>
      <w:numFmt w:val="lowerRoman"/>
      <w:lvlText w:val="(%9)"/>
      <w:lvlJc w:val="left"/>
      <w:pPr>
        <w:tabs>
          <w:tab w:val="num" w:pos="0"/>
        </w:tabs>
        <w:ind w:left="6480" w:hanging="720"/>
      </w:pPr>
      <w:rPr>
        <w:rFonts w:hint="default"/>
      </w:rPr>
    </w:lvl>
  </w:abstractNum>
  <w:abstractNum w:abstractNumId="7">
    <w:nsid w:val="26A674EE"/>
    <w:multiLevelType w:val="multilevel"/>
    <w:tmpl w:val="096826C2"/>
    <w:lvl w:ilvl="0">
      <w:start w:val="1"/>
      <w:numFmt w:val="none"/>
      <w:lvlText w:val="%1"/>
      <w:lvlJc w:val="left"/>
      <w:pPr>
        <w:tabs>
          <w:tab w:val="num" w:pos="-360"/>
        </w:tabs>
        <w:ind w:left="-720" w:firstLine="0"/>
      </w:pPr>
      <w:rPr>
        <w:rFonts w:hint="default"/>
      </w:rPr>
    </w:lvl>
    <w:lvl w:ilvl="1">
      <w:start w:val="1"/>
      <w:numFmt w:val="upperRoman"/>
      <w:lvlText w:val="%2."/>
      <w:lvlJc w:val="left"/>
      <w:pPr>
        <w:tabs>
          <w:tab w:val="num" w:pos="0"/>
        </w:tabs>
        <w:ind w:left="0" w:firstLine="0"/>
      </w:pPr>
      <w:rPr>
        <w:rFonts w:hint="default"/>
      </w:rPr>
    </w:lvl>
    <w:lvl w:ilvl="2">
      <w:start w:val="1"/>
      <w:numFmt w:val="upperLetter"/>
      <w:lvlText w:val="%3."/>
      <w:lvlJc w:val="left"/>
      <w:pPr>
        <w:tabs>
          <w:tab w:val="num" w:pos="1080"/>
        </w:tabs>
        <w:ind w:left="720" w:firstLine="0"/>
      </w:pPr>
      <w:rPr>
        <w:rFonts w:hint="default"/>
      </w:rPr>
    </w:lvl>
    <w:lvl w:ilvl="3">
      <w:start w:val="1"/>
      <w:numFmt w:val="decimal"/>
      <w:lvlText w:val="%4."/>
      <w:lvlJc w:val="left"/>
      <w:pPr>
        <w:tabs>
          <w:tab w:val="num" w:pos="1800"/>
        </w:tabs>
        <w:ind w:left="1440" w:firstLine="0"/>
      </w:pPr>
      <w:rPr>
        <w:rFonts w:hint="default"/>
      </w:rPr>
    </w:lvl>
    <w:lvl w:ilvl="4">
      <w:start w:val="1"/>
      <w:numFmt w:val="lowerLetter"/>
      <w:lvlText w:val="%5."/>
      <w:lvlJc w:val="left"/>
      <w:pPr>
        <w:tabs>
          <w:tab w:val="num" w:pos="2520"/>
        </w:tabs>
        <w:ind w:left="2160" w:firstLine="0"/>
      </w:pPr>
      <w:rPr>
        <w:rFonts w:hint="default"/>
      </w:rPr>
    </w:lvl>
    <w:lvl w:ilvl="5">
      <w:start w:val="1"/>
      <w:numFmt w:val="decimal"/>
      <w:lvlText w:val="%6)"/>
      <w:lvlJc w:val="left"/>
      <w:pPr>
        <w:tabs>
          <w:tab w:val="num" w:pos="3240"/>
        </w:tabs>
        <w:ind w:left="2880" w:firstLine="0"/>
      </w:pPr>
      <w:rPr>
        <w:rFonts w:hint="default"/>
      </w:rPr>
    </w:lvl>
    <w:lvl w:ilvl="6">
      <w:start w:val="1"/>
      <w:numFmt w:val="lowerRoman"/>
      <w:lvlText w:val="(%7)"/>
      <w:lvlJc w:val="left"/>
      <w:pPr>
        <w:tabs>
          <w:tab w:val="num" w:pos="3960"/>
        </w:tabs>
        <w:ind w:left="3600" w:firstLine="0"/>
      </w:pPr>
      <w:rPr>
        <w:rFonts w:hint="default"/>
      </w:rPr>
    </w:lvl>
    <w:lvl w:ilvl="7">
      <w:start w:val="1"/>
      <w:numFmt w:val="lowerLetter"/>
      <w:lvlText w:val="(%8)"/>
      <w:lvlJc w:val="left"/>
      <w:pPr>
        <w:tabs>
          <w:tab w:val="num" w:pos="4680"/>
        </w:tabs>
        <w:ind w:left="4320" w:firstLine="0"/>
      </w:pPr>
      <w:rPr>
        <w:rFonts w:hint="default"/>
      </w:rPr>
    </w:lvl>
    <w:lvl w:ilvl="8">
      <w:start w:val="1"/>
      <w:numFmt w:val="lowerRoman"/>
      <w:lvlText w:val="(%9)"/>
      <w:lvlJc w:val="left"/>
      <w:pPr>
        <w:tabs>
          <w:tab w:val="num" w:pos="5400"/>
        </w:tabs>
        <w:ind w:left="5040" w:firstLine="0"/>
      </w:pPr>
      <w:rPr>
        <w:rFonts w:hint="default"/>
      </w:rPr>
    </w:lvl>
  </w:abstractNum>
  <w:abstractNum w:abstractNumId="8">
    <w:nsid w:val="2E867611"/>
    <w:multiLevelType w:val="hybridMultilevel"/>
    <w:tmpl w:val="6AF80EA2"/>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271606F"/>
    <w:multiLevelType w:val="multilevel"/>
    <w:tmpl w:val="A97A373E"/>
    <w:lvl w:ilvl="0">
      <w:start w:val="1"/>
      <w:numFmt w:val="none"/>
      <w:lvlText w:val=""/>
      <w:lvlJc w:val="left"/>
      <w:pPr>
        <w:tabs>
          <w:tab w:val="num" w:pos="0"/>
        </w:tabs>
        <w:ind w:left="720" w:hanging="720"/>
      </w:pPr>
      <w:rPr>
        <w:rFonts w:hint="default"/>
      </w:rPr>
    </w:lvl>
    <w:lvl w:ilvl="1">
      <w:start w:val="1"/>
      <w:numFmt w:val="upperRoman"/>
      <w:lvlText w:val="%2."/>
      <w:lvlJc w:val="left"/>
      <w:pPr>
        <w:tabs>
          <w:tab w:val="num" w:pos="0"/>
        </w:tabs>
        <w:ind w:left="720" w:hanging="720"/>
      </w:pPr>
      <w:rPr>
        <w:rFonts w:hint="default"/>
      </w:rPr>
    </w:lvl>
    <w:lvl w:ilvl="2">
      <w:start w:val="1"/>
      <w:numFmt w:val="upperLetter"/>
      <w:lvlText w:val="%3."/>
      <w:lvlJc w:val="left"/>
      <w:pPr>
        <w:tabs>
          <w:tab w:val="num" w:pos="0"/>
        </w:tabs>
        <w:ind w:left="288" w:firstLine="432"/>
      </w:pPr>
      <w:rPr>
        <w:rFonts w:hint="default"/>
        <w:b w:val="0"/>
      </w:rPr>
    </w:lvl>
    <w:lvl w:ilvl="3">
      <w:start w:val="1"/>
      <w:numFmt w:val="decimal"/>
      <w:lvlText w:val="%4."/>
      <w:lvlJc w:val="left"/>
      <w:pPr>
        <w:tabs>
          <w:tab w:val="num" w:pos="288"/>
        </w:tabs>
        <w:ind w:left="288" w:firstLine="1152"/>
      </w:pPr>
      <w:rPr>
        <w:rFonts w:hint="default"/>
      </w:rPr>
    </w:lvl>
    <w:lvl w:ilvl="4">
      <w:start w:val="1"/>
      <w:numFmt w:val="lowerLetter"/>
      <w:lvlText w:val="%5)"/>
      <w:lvlJc w:val="left"/>
      <w:pPr>
        <w:tabs>
          <w:tab w:val="num" w:pos="0"/>
        </w:tabs>
        <w:ind w:left="3600" w:hanging="720"/>
      </w:pPr>
      <w:rPr>
        <w:rFonts w:hint="default"/>
      </w:rPr>
    </w:lvl>
    <w:lvl w:ilvl="5">
      <w:start w:val="1"/>
      <w:numFmt w:val="decimal"/>
      <w:lvlText w:val="(%6)"/>
      <w:lvlJc w:val="left"/>
      <w:pPr>
        <w:tabs>
          <w:tab w:val="num" w:pos="0"/>
        </w:tabs>
        <w:ind w:left="4320" w:hanging="720"/>
      </w:pPr>
      <w:rPr>
        <w:rFonts w:hint="default"/>
      </w:rPr>
    </w:lvl>
    <w:lvl w:ilvl="6">
      <w:start w:val="1"/>
      <w:numFmt w:val="lowerRoman"/>
      <w:lvlText w:val="(%7)"/>
      <w:lvlJc w:val="left"/>
      <w:pPr>
        <w:tabs>
          <w:tab w:val="num" w:pos="0"/>
        </w:tabs>
        <w:ind w:left="5040" w:hanging="720"/>
      </w:pPr>
      <w:rPr>
        <w:rFonts w:hint="default"/>
      </w:rPr>
    </w:lvl>
    <w:lvl w:ilvl="7">
      <w:start w:val="1"/>
      <w:numFmt w:val="lowerLetter"/>
      <w:lvlText w:val="(%8)"/>
      <w:lvlJc w:val="left"/>
      <w:pPr>
        <w:tabs>
          <w:tab w:val="num" w:pos="0"/>
        </w:tabs>
        <w:ind w:left="5760" w:hanging="720"/>
      </w:pPr>
      <w:rPr>
        <w:rFonts w:hint="default"/>
      </w:rPr>
    </w:lvl>
    <w:lvl w:ilvl="8">
      <w:start w:val="1"/>
      <w:numFmt w:val="lowerRoman"/>
      <w:lvlText w:val="(%9)"/>
      <w:lvlJc w:val="left"/>
      <w:pPr>
        <w:tabs>
          <w:tab w:val="num" w:pos="0"/>
        </w:tabs>
        <w:ind w:left="6480" w:hanging="720"/>
      </w:pPr>
      <w:rPr>
        <w:rFonts w:hint="default"/>
      </w:rPr>
    </w:lvl>
  </w:abstractNum>
  <w:abstractNum w:abstractNumId="10">
    <w:nsid w:val="335F09E6"/>
    <w:multiLevelType w:val="multilevel"/>
    <w:tmpl w:val="64C4162C"/>
    <w:lvl w:ilvl="0">
      <w:start w:val="1"/>
      <w:numFmt w:val="none"/>
      <w:lvlText w:val=""/>
      <w:lvlJc w:val="left"/>
      <w:pPr>
        <w:tabs>
          <w:tab w:val="num" w:pos="0"/>
        </w:tabs>
        <w:ind w:left="720" w:hanging="720"/>
      </w:pPr>
      <w:rPr>
        <w:rFonts w:hint="default"/>
      </w:rPr>
    </w:lvl>
    <w:lvl w:ilvl="1">
      <w:start w:val="1"/>
      <w:numFmt w:val="upperRoman"/>
      <w:lvlText w:val="%2."/>
      <w:lvlJc w:val="left"/>
      <w:pPr>
        <w:tabs>
          <w:tab w:val="num" w:pos="0"/>
        </w:tabs>
        <w:ind w:left="720" w:hanging="720"/>
      </w:pPr>
      <w:rPr>
        <w:rFonts w:hint="default"/>
      </w:rPr>
    </w:lvl>
    <w:lvl w:ilvl="2">
      <w:start w:val="1"/>
      <w:numFmt w:val="upperLetter"/>
      <w:lvlText w:val="%3."/>
      <w:lvlJc w:val="left"/>
      <w:pPr>
        <w:tabs>
          <w:tab w:val="num" w:pos="0"/>
        </w:tabs>
        <w:ind w:left="288" w:firstLine="432"/>
      </w:pPr>
      <w:rPr>
        <w:rFonts w:hint="default"/>
        <w:b w:val="0"/>
      </w:rPr>
    </w:lvl>
    <w:lvl w:ilvl="3">
      <w:start w:val="1"/>
      <w:numFmt w:val="decimal"/>
      <w:lvlText w:val="%4."/>
      <w:lvlJc w:val="left"/>
      <w:pPr>
        <w:tabs>
          <w:tab w:val="num" w:pos="288"/>
        </w:tabs>
        <w:ind w:left="288" w:firstLine="1152"/>
      </w:pPr>
      <w:rPr>
        <w:rFonts w:hint="default"/>
      </w:rPr>
    </w:lvl>
    <w:lvl w:ilvl="4">
      <w:start w:val="1"/>
      <w:numFmt w:val="lowerLetter"/>
      <w:lvlText w:val="%5)"/>
      <w:lvlJc w:val="left"/>
      <w:pPr>
        <w:tabs>
          <w:tab w:val="num" w:pos="0"/>
        </w:tabs>
        <w:ind w:left="3600" w:hanging="720"/>
      </w:pPr>
      <w:rPr>
        <w:rFonts w:hint="default"/>
      </w:rPr>
    </w:lvl>
    <w:lvl w:ilvl="5">
      <w:start w:val="1"/>
      <w:numFmt w:val="decimal"/>
      <w:lvlText w:val="(%6)"/>
      <w:lvlJc w:val="left"/>
      <w:pPr>
        <w:tabs>
          <w:tab w:val="num" w:pos="0"/>
        </w:tabs>
        <w:ind w:left="4320" w:hanging="720"/>
      </w:pPr>
      <w:rPr>
        <w:rFonts w:hint="default"/>
      </w:rPr>
    </w:lvl>
    <w:lvl w:ilvl="6">
      <w:start w:val="1"/>
      <w:numFmt w:val="lowerRoman"/>
      <w:lvlText w:val="(%7)"/>
      <w:lvlJc w:val="left"/>
      <w:pPr>
        <w:tabs>
          <w:tab w:val="num" w:pos="0"/>
        </w:tabs>
        <w:ind w:left="5040" w:hanging="720"/>
      </w:pPr>
      <w:rPr>
        <w:rFonts w:hint="default"/>
      </w:rPr>
    </w:lvl>
    <w:lvl w:ilvl="7">
      <w:start w:val="1"/>
      <w:numFmt w:val="lowerLetter"/>
      <w:lvlText w:val="(%8)"/>
      <w:lvlJc w:val="left"/>
      <w:pPr>
        <w:tabs>
          <w:tab w:val="num" w:pos="0"/>
        </w:tabs>
        <w:ind w:left="5760" w:hanging="720"/>
      </w:pPr>
      <w:rPr>
        <w:rFonts w:hint="default"/>
      </w:rPr>
    </w:lvl>
    <w:lvl w:ilvl="8">
      <w:start w:val="1"/>
      <w:numFmt w:val="lowerRoman"/>
      <w:lvlText w:val="(%9)"/>
      <w:lvlJc w:val="left"/>
      <w:pPr>
        <w:tabs>
          <w:tab w:val="num" w:pos="0"/>
        </w:tabs>
        <w:ind w:left="6480" w:hanging="720"/>
      </w:pPr>
      <w:rPr>
        <w:rFonts w:hint="default"/>
      </w:rPr>
    </w:lvl>
  </w:abstractNum>
  <w:abstractNum w:abstractNumId="11">
    <w:nsid w:val="41785DE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440D5A8C"/>
    <w:multiLevelType w:val="multilevel"/>
    <w:tmpl w:val="3C8E66F6"/>
    <w:lvl w:ilvl="0">
      <w:start w:val="1"/>
      <w:numFmt w:val="none"/>
      <w:lvlText w:val="%1"/>
      <w:lvlJc w:val="left"/>
      <w:pPr>
        <w:tabs>
          <w:tab w:val="num" w:pos="-360"/>
        </w:tabs>
        <w:ind w:left="-720" w:firstLine="0"/>
      </w:pPr>
      <w:rPr>
        <w:rFonts w:hint="default"/>
      </w:rPr>
    </w:lvl>
    <w:lvl w:ilvl="1">
      <w:start w:val="1"/>
      <w:numFmt w:val="upperRoman"/>
      <w:lvlText w:val="%2."/>
      <w:lvlJc w:val="left"/>
      <w:pPr>
        <w:tabs>
          <w:tab w:val="num" w:pos="0"/>
        </w:tabs>
        <w:ind w:left="0" w:firstLine="0"/>
      </w:pPr>
      <w:rPr>
        <w:rFonts w:hint="default"/>
      </w:rPr>
    </w:lvl>
    <w:lvl w:ilvl="2">
      <w:start w:val="1"/>
      <w:numFmt w:val="upperLetter"/>
      <w:lvlText w:val="%3."/>
      <w:lvlJc w:val="left"/>
      <w:pPr>
        <w:tabs>
          <w:tab w:val="num" w:pos="1080"/>
        </w:tabs>
        <w:ind w:left="720" w:firstLine="0"/>
      </w:pPr>
      <w:rPr>
        <w:rFonts w:hint="default"/>
      </w:rPr>
    </w:lvl>
    <w:lvl w:ilvl="3">
      <w:start w:val="1"/>
      <w:numFmt w:val="decimal"/>
      <w:lvlText w:val="%4."/>
      <w:lvlJc w:val="left"/>
      <w:pPr>
        <w:tabs>
          <w:tab w:val="num" w:pos="1800"/>
        </w:tabs>
        <w:ind w:left="1440" w:firstLine="0"/>
      </w:pPr>
      <w:rPr>
        <w:rFonts w:hint="default"/>
      </w:rPr>
    </w:lvl>
    <w:lvl w:ilvl="4">
      <w:start w:val="1"/>
      <w:numFmt w:val="lowerLetter"/>
      <w:lvlText w:val="%5."/>
      <w:lvlJc w:val="left"/>
      <w:pPr>
        <w:tabs>
          <w:tab w:val="num" w:pos="2520"/>
        </w:tabs>
        <w:ind w:left="2160" w:firstLine="0"/>
      </w:pPr>
      <w:rPr>
        <w:rFonts w:hint="default"/>
      </w:rPr>
    </w:lvl>
    <w:lvl w:ilvl="5">
      <w:start w:val="1"/>
      <w:numFmt w:val="decimal"/>
      <w:lvlText w:val="%6)"/>
      <w:lvlJc w:val="left"/>
      <w:pPr>
        <w:tabs>
          <w:tab w:val="num" w:pos="3240"/>
        </w:tabs>
        <w:ind w:left="2880" w:firstLine="0"/>
      </w:pPr>
      <w:rPr>
        <w:rFonts w:hint="default"/>
      </w:rPr>
    </w:lvl>
    <w:lvl w:ilvl="6">
      <w:start w:val="1"/>
      <w:numFmt w:val="lowerRoman"/>
      <w:lvlText w:val="(%7)"/>
      <w:lvlJc w:val="left"/>
      <w:pPr>
        <w:tabs>
          <w:tab w:val="num" w:pos="3960"/>
        </w:tabs>
        <w:ind w:left="3600" w:firstLine="0"/>
      </w:pPr>
      <w:rPr>
        <w:rFonts w:hint="default"/>
      </w:rPr>
    </w:lvl>
    <w:lvl w:ilvl="7">
      <w:start w:val="1"/>
      <w:numFmt w:val="lowerLetter"/>
      <w:lvlText w:val="(%8)"/>
      <w:lvlJc w:val="left"/>
      <w:pPr>
        <w:tabs>
          <w:tab w:val="num" w:pos="4680"/>
        </w:tabs>
        <w:ind w:left="4320" w:firstLine="0"/>
      </w:pPr>
      <w:rPr>
        <w:rFonts w:hint="default"/>
      </w:rPr>
    </w:lvl>
    <w:lvl w:ilvl="8">
      <w:start w:val="1"/>
      <w:numFmt w:val="lowerRoman"/>
      <w:lvlText w:val="(%9)"/>
      <w:lvlJc w:val="left"/>
      <w:pPr>
        <w:tabs>
          <w:tab w:val="num" w:pos="5400"/>
        </w:tabs>
        <w:ind w:left="5040" w:firstLine="0"/>
      </w:pPr>
      <w:rPr>
        <w:rFonts w:hint="default"/>
      </w:rPr>
    </w:lvl>
  </w:abstractNum>
  <w:abstractNum w:abstractNumId="13">
    <w:nsid w:val="4B065F38"/>
    <w:multiLevelType w:val="multilevel"/>
    <w:tmpl w:val="A088319E"/>
    <w:lvl w:ilvl="0">
      <w:start w:val="1"/>
      <w:numFmt w:val="none"/>
      <w:lvlText w:val="%1"/>
      <w:lvlJc w:val="left"/>
      <w:pPr>
        <w:tabs>
          <w:tab w:val="num" w:pos="-360"/>
        </w:tabs>
        <w:ind w:left="-720" w:firstLine="0"/>
      </w:pPr>
      <w:rPr>
        <w:rFonts w:hint="default"/>
      </w:rPr>
    </w:lvl>
    <w:lvl w:ilvl="1">
      <w:start w:val="1"/>
      <w:numFmt w:val="upperRoman"/>
      <w:lvlText w:val="%2."/>
      <w:lvlJc w:val="left"/>
      <w:pPr>
        <w:tabs>
          <w:tab w:val="num" w:pos="0"/>
        </w:tabs>
        <w:ind w:left="0" w:firstLine="0"/>
      </w:pPr>
      <w:rPr>
        <w:rFonts w:hint="default"/>
      </w:rPr>
    </w:lvl>
    <w:lvl w:ilvl="2">
      <w:start w:val="1"/>
      <w:numFmt w:val="upperLetter"/>
      <w:lvlText w:val="%3."/>
      <w:lvlJc w:val="left"/>
      <w:pPr>
        <w:tabs>
          <w:tab w:val="num" w:pos="1080"/>
        </w:tabs>
        <w:ind w:left="720" w:firstLine="0"/>
      </w:pPr>
      <w:rPr>
        <w:rFonts w:hint="default"/>
      </w:rPr>
    </w:lvl>
    <w:lvl w:ilvl="3">
      <w:start w:val="1"/>
      <w:numFmt w:val="decimal"/>
      <w:lvlText w:val="%4."/>
      <w:lvlJc w:val="left"/>
      <w:pPr>
        <w:tabs>
          <w:tab w:val="num" w:pos="1800"/>
        </w:tabs>
        <w:ind w:left="1440" w:firstLine="0"/>
      </w:pPr>
      <w:rPr>
        <w:rFonts w:hint="default"/>
      </w:rPr>
    </w:lvl>
    <w:lvl w:ilvl="4">
      <w:start w:val="1"/>
      <w:numFmt w:val="lowerLetter"/>
      <w:lvlText w:val="%5."/>
      <w:lvlJc w:val="left"/>
      <w:pPr>
        <w:tabs>
          <w:tab w:val="num" w:pos="2520"/>
        </w:tabs>
        <w:ind w:left="2160" w:firstLine="0"/>
      </w:pPr>
      <w:rPr>
        <w:rFonts w:hint="default"/>
      </w:rPr>
    </w:lvl>
    <w:lvl w:ilvl="5">
      <w:start w:val="1"/>
      <w:numFmt w:val="decimal"/>
      <w:lvlText w:val="%6)"/>
      <w:lvlJc w:val="left"/>
      <w:pPr>
        <w:tabs>
          <w:tab w:val="num" w:pos="3240"/>
        </w:tabs>
        <w:ind w:left="2880" w:firstLine="0"/>
      </w:pPr>
      <w:rPr>
        <w:rFonts w:hint="default"/>
      </w:rPr>
    </w:lvl>
    <w:lvl w:ilvl="6">
      <w:start w:val="1"/>
      <w:numFmt w:val="lowerRoman"/>
      <w:lvlText w:val="(%7)"/>
      <w:lvlJc w:val="left"/>
      <w:pPr>
        <w:tabs>
          <w:tab w:val="num" w:pos="3960"/>
        </w:tabs>
        <w:ind w:left="3600" w:firstLine="0"/>
      </w:pPr>
      <w:rPr>
        <w:rFonts w:hint="default"/>
      </w:rPr>
    </w:lvl>
    <w:lvl w:ilvl="7">
      <w:start w:val="1"/>
      <w:numFmt w:val="lowerLetter"/>
      <w:lvlText w:val="(%8)"/>
      <w:lvlJc w:val="left"/>
      <w:pPr>
        <w:tabs>
          <w:tab w:val="num" w:pos="4680"/>
        </w:tabs>
        <w:ind w:left="4320" w:firstLine="0"/>
      </w:pPr>
      <w:rPr>
        <w:rFonts w:hint="default"/>
      </w:rPr>
    </w:lvl>
    <w:lvl w:ilvl="8">
      <w:start w:val="1"/>
      <w:numFmt w:val="lowerRoman"/>
      <w:lvlText w:val="(%9)"/>
      <w:lvlJc w:val="left"/>
      <w:pPr>
        <w:tabs>
          <w:tab w:val="num" w:pos="5400"/>
        </w:tabs>
        <w:ind w:left="5040" w:firstLine="0"/>
      </w:pPr>
      <w:rPr>
        <w:rFonts w:hint="default"/>
      </w:rPr>
    </w:lvl>
  </w:abstractNum>
  <w:abstractNum w:abstractNumId="14">
    <w:nsid w:val="4D945FEF"/>
    <w:multiLevelType w:val="hybridMultilevel"/>
    <w:tmpl w:val="2CAC26C2"/>
    <w:lvl w:ilvl="0" w:tplc="02A2693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4FCB5CCB"/>
    <w:multiLevelType w:val="hybridMultilevel"/>
    <w:tmpl w:val="2AB613D4"/>
    <w:lvl w:ilvl="0" w:tplc="70F87246">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7343FC7"/>
    <w:multiLevelType w:val="hybridMultilevel"/>
    <w:tmpl w:val="F1FAA2AA"/>
    <w:lvl w:ilvl="0" w:tplc="70F87246">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E8D14A2"/>
    <w:multiLevelType w:val="hybridMultilevel"/>
    <w:tmpl w:val="8E60832C"/>
    <w:lvl w:ilvl="0" w:tplc="04090013">
      <w:start w:val="1"/>
      <w:numFmt w:val="upperRoman"/>
      <w:lvlText w:val="%1."/>
      <w:lvlJc w:val="right"/>
      <w:pPr>
        <w:tabs>
          <w:tab w:val="num" w:pos="540"/>
        </w:tabs>
        <w:ind w:left="54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FE656AE"/>
    <w:multiLevelType w:val="multilevel"/>
    <w:tmpl w:val="7B20004A"/>
    <w:lvl w:ilvl="0">
      <w:start w:val="1"/>
      <w:numFmt w:val="none"/>
      <w:lvlText w:val="%1"/>
      <w:lvlJc w:val="left"/>
      <w:pPr>
        <w:tabs>
          <w:tab w:val="num" w:pos="-360"/>
        </w:tabs>
        <w:ind w:left="-720" w:firstLine="0"/>
      </w:pPr>
      <w:rPr>
        <w:rFonts w:hint="default"/>
      </w:rPr>
    </w:lvl>
    <w:lvl w:ilvl="1">
      <w:start w:val="1"/>
      <w:numFmt w:val="upperRoman"/>
      <w:lvlText w:val="%2."/>
      <w:lvlJc w:val="left"/>
      <w:pPr>
        <w:tabs>
          <w:tab w:val="num" w:pos="0"/>
        </w:tabs>
        <w:ind w:left="0" w:firstLine="0"/>
      </w:pPr>
      <w:rPr>
        <w:rFonts w:hint="default"/>
      </w:rPr>
    </w:lvl>
    <w:lvl w:ilvl="2">
      <w:start w:val="1"/>
      <w:numFmt w:val="upperLetter"/>
      <w:lvlText w:val="%3."/>
      <w:lvlJc w:val="left"/>
      <w:pPr>
        <w:tabs>
          <w:tab w:val="num" w:pos="1080"/>
        </w:tabs>
        <w:ind w:left="720" w:firstLine="0"/>
      </w:pPr>
      <w:rPr>
        <w:rFonts w:hint="default"/>
      </w:rPr>
    </w:lvl>
    <w:lvl w:ilvl="3">
      <w:start w:val="1"/>
      <w:numFmt w:val="decimal"/>
      <w:lvlText w:val="%4."/>
      <w:lvlJc w:val="left"/>
      <w:pPr>
        <w:tabs>
          <w:tab w:val="num" w:pos="1800"/>
        </w:tabs>
        <w:ind w:left="1440" w:firstLine="0"/>
      </w:pPr>
      <w:rPr>
        <w:rFonts w:hint="default"/>
      </w:rPr>
    </w:lvl>
    <w:lvl w:ilvl="4">
      <w:start w:val="1"/>
      <w:numFmt w:val="lowerLetter"/>
      <w:lvlText w:val="%5."/>
      <w:lvlJc w:val="left"/>
      <w:pPr>
        <w:tabs>
          <w:tab w:val="num" w:pos="2520"/>
        </w:tabs>
        <w:ind w:left="2160" w:firstLine="0"/>
      </w:pPr>
      <w:rPr>
        <w:rFonts w:hint="default"/>
      </w:rPr>
    </w:lvl>
    <w:lvl w:ilvl="5">
      <w:start w:val="1"/>
      <w:numFmt w:val="decimal"/>
      <w:lvlText w:val="%6)"/>
      <w:lvlJc w:val="left"/>
      <w:pPr>
        <w:tabs>
          <w:tab w:val="num" w:pos="3240"/>
        </w:tabs>
        <w:ind w:left="2880" w:firstLine="0"/>
      </w:pPr>
      <w:rPr>
        <w:rFonts w:hint="default"/>
      </w:rPr>
    </w:lvl>
    <w:lvl w:ilvl="6">
      <w:start w:val="1"/>
      <w:numFmt w:val="lowerRoman"/>
      <w:lvlText w:val="(%7)"/>
      <w:lvlJc w:val="left"/>
      <w:pPr>
        <w:tabs>
          <w:tab w:val="num" w:pos="3960"/>
        </w:tabs>
        <w:ind w:left="3600" w:firstLine="0"/>
      </w:pPr>
      <w:rPr>
        <w:rFonts w:hint="default"/>
      </w:rPr>
    </w:lvl>
    <w:lvl w:ilvl="7">
      <w:start w:val="1"/>
      <w:numFmt w:val="lowerLetter"/>
      <w:lvlText w:val="(%8)"/>
      <w:lvlJc w:val="left"/>
      <w:pPr>
        <w:tabs>
          <w:tab w:val="num" w:pos="4680"/>
        </w:tabs>
        <w:ind w:left="4320" w:firstLine="0"/>
      </w:pPr>
      <w:rPr>
        <w:rFonts w:hint="default"/>
      </w:rPr>
    </w:lvl>
    <w:lvl w:ilvl="8">
      <w:start w:val="1"/>
      <w:numFmt w:val="lowerRoman"/>
      <w:lvlText w:val="(%9)"/>
      <w:lvlJc w:val="left"/>
      <w:pPr>
        <w:tabs>
          <w:tab w:val="num" w:pos="5400"/>
        </w:tabs>
        <w:ind w:left="5040" w:firstLine="0"/>
      </w:pPr>
      <w:rPr>
        <w:rFonts w:hint="default"/>
      </w:rPr>
    </w:lvl>
  </w:abstractNum>
  <w:abstractNum w:abstractNumId="19">
    <w:nsid w:val="6411201E"/>
    <w:multiLevelType w:val="hybridMultilevel"/>
    <w:tmpl w:val="6A42CC1A"/>
    <w:lvl w:ilvl="0" w:tplc="B8AC502A">
      <w:start w:val="1"/>
      <w:numFmt w:val="upperRoman"/>
      <w:lvlText w:val="%1."/>
      <w:lvlJc w:val="right"/>
      <w:pPr>
        <w:tabs>
          <w:tab w:val="num" w:pos="720"/>
        </w:tabs>
        <w:ind w:left="72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54E2D8E"/>
    <w:multiLevelType w:val="hybridMultilevel"/>
    <w:tmpl w:val="C30AC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786586B"/>
    <w:multiLevelType w:val="hybridMultilevel"/>
    <w:tmpl w:val="7DAEE2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E230326"/>
    <w:multiLevelType w:val="hybridMultilevel"/>
    <w:tmpl w:val="EA904C5E"/>
    <w:lvl w:ilvl="0" w:tplc="AB766624">
      <w:start w:val="1"/>
      <w:numFmt w:val="lowerLetter"/>
      <w:lvlText w:val="(%1)"/>
      <w:lvlJc w:val="left"/>
      <w:pPr>
        <w:tabs>
          <w:tab w:val="num" w:pos="1770"/>
        </w:tabs>
        <w:ind w:left="1770" w:hanging="1050"/>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737D4BB3"/>
    <w:multiLevelType w:val="multilevel"/>
    <w:tmpl w:val="09B6FF7A"/>
    <w:lvl w:ilvl="0">
      <w:start w:val="1"/>
      <w:numFmt w:val="none"/>
      <w:lvlText w:val="%1"/>
      <w:lvlJc w:val="left"/>
      <w:pPr>
        <w:tabs>
          <w:tab w:val="num" w:pos="-360"/>
        </w:tabs>
        <w:ind w:left="-720" w:firstLine="0"/>
      </w:pPr>
      <w:rPr>
        <w:rFonts w:hint="default"/>
      </w:rPr>
    </w:lvl>
    <w:lvl w:ilvl="1">
      <w:start w:val="1"/>
      <w:numFmt w:val="upperRoman"/>
      <w:pStyle w:val="Heading2"/>
      <w:lvlText w:val="%2."/>
      <w:lvlJc w:val="left"/>
      <w:pPr>
        <w:tabs>
          <w:tab w:val="num" w:pos="0"/>
        </w:tabs>
        <w:ind w:left="0" w:firstLine="0"/>
      </w:pPr>
      <w:rPr>
        <w:rFonts w:hint="default"/>
      </w:rPr>
    </w:lvl>
    <w:lvl w:ilvl="2">
      <w:start w:val="1"/>
      <w:numFmt w:val="upperLetter"/>
      <w:pStyle w:val="Heading3"/>
      <w:lvlText w:val="%3."/>
      <w:lvlJc w:val="left"/>
      <w:pPr>
        <w:tabs>
          <w:tab w:val="num" w:pos="1080"/>
        </w:tabs>
        <w:ind w:left="720" w:firstLine="0"/>
      </w:pPr>
      <w:rPr>
        <w:rFonts w:hint="default"/>
      </w:rPr>
    </w:lvl>
    <w:lvl w:ilvl="3">
      <w:start w:val="1"/>
      <w:numFmt w:val="decimal"/>
      <w:pStyle w:val="Heading4"/>
      <w:lvlText w:val="%4."/>
      <w:lvlJc w:val="left"/>
      <w:pPr>
        <w:tabs>
          <w:tab w:val="num" w:pos="1800"/>
        </w:tabs>
        <w:ind w:left="1440" w:firstLine="0"/>
      </w:pPr>
      <w:rPr>
        <w:rFonts w:hint="default"/>
      </w:rPr>
    </w:lvl>
    <w:lvl w:ilvl="4">
      <w:start w:val="1"/>
      <w:numFmt w:val="lowerLetter"/>
      <w:pStyle w:val="Heading5"/>
      <w:lvlText w:val="%5."/>
      <w:lvlJc w:val="left"/>
      <w:pPr>
        <w:tabs>
          <w:tab w:val="num" w:pos="2520"/>
        </w:tabs>
        <w:ind w:left="2160" w:firstLine="0"/>
      </w:pPr>
      <w:rPr>
        <w:rFonts w:hint="default"/>
      </w:rPr>
    </w:lvl>
    <w:lvl w:ilvl="5">
      <w:start w:val="1"/>
      <w:numFmt w:val="decimal"/>
      <w:pStyle w:val="Heading6"/>
      <w:lvlText w:val="%6)"/>
      <w:lvlJc w:val="left"/>
      <w:pPr>
        <w:tabs>
          <w:tab w:val="num" w:pos="3240"/>
        </w:tabs>
        <w:ind w:left="2880" w:firstLine="0"/>
      </w:pPr>
      <w:rPr>
        <w:rFonts w:hint="default"/>
      </w:rPr>
    </w:lvl>
    <w:lvl w:ilvl="6">
      <w:start w:val="1"/>
      <w:numFmt w:val="lowerRoman"/>
      <w:pStyle w:val="Heading7"/>
      <w:lvlText w:val="(%7)"/>
      <w:lvlJc w:val="left"/>
      <w:pPr>
        <w:tabs>
          <w:tab w:val="num" w:pos="3960"/>
        </w:tabs>
        <w:ind w:left="3600" w:firstLine="0"/>
      </w:pPr>
      <w:rPr>
        <w:rFonts w:hint="default"/>
      </w:rPr>
    </w:lvl>
    <w:lvl w:ilvl="7">
      <w:start w:val="1"/>
      <w:numFmt w:val="lowerLetter"/>
      <w:pStyle w:val="Heading8"/>
      <w:lvlText w:val="(%8)"/>
      <w:lvlJc w:val="left"/>
      <w:pPr>
        <w:tabs>
          <w:tab w:val="num" w:pos="4680"/>
        </w:tabs>
        <w:ind w:left="4320" w:firstLine="0"/>
      </w:pPr>
      <w:rPr>
        <w:rFonts w:hint="default"/>
      </w:rPr>
    </w:lvl>
    <w:lvl w:ilvl="8">
      <w:start w:val="1"/>
      <w:numFmt w:val="lowerRoman"/>
      <w:pStyle w:val="Heading9"/>
      <w:lvlText w:val="(%9)"/>
      <w:lvlJc w:val="left"/>
      <w:pPr>
        <w:tabs>
          <w:tab w:val="num" w:pos="5400"/>
        </w:tabs>
        <w:ind w:left="5040" w:firstLine="0"/>
      </w:pPr>
      <w:rPr>
        <w:rFonts w:hint="default"/>
      </w:rPr>
    </w:lvl>
  </w:abstractNum>
  <w:abstractNum w:abstractNumId="24">
    <w:nsid w:val="750B6592"/>
    <w:multiLevelType w:val="multilevel"/>
    <w:tmpl w:val="B62C60F8"/>
    <w:lvl w:ilvl="0">
      <w:start w:val="1"/>
      <w:numFmt w:val="none"/>
      <w:lvlText w:val=""/>
      <w:lvlJc w:val="left"/>
      <w:pPr>
        <w:tabs>
          <w:tab w:val="num" w:pos="0"/>
        </w:tabs>
        <w:ind w:left="720" w:hanging="720"/>
      </w:pPr>
      <w:rPr>
        <w:rFonts w:hint="default"/>
      </w:rPr>
    </w:lvl>
    <w:lvl w:ilvl="1">
      <w:start w:val="1"/>
      <w:numFmt w:val="upperRoman"/>
      <w:lvlText w:val="%2."/>
      <w:lvlJc w:val="left"/>
      <w:pPr>
        <w:tabs>
          <w:tab w:val="num" w:pos="0"/>
        </w:tabs>
        <w:ind w:left="720" w:hanging="720"/>
      </w:pPr>
      <w:rPr>
        <w:rFonts w:hint="default"/>
      </w:rPr>
    </w:lvl>
    <w:lvl w:ilvl="2">
      <w:start w:val="1"/>
      <w:numFmt w:val="upperLetter"/>
      <w:lvlText w:val="%3."/>
      <w:lvlJc w:val="left"/>
      <w:pPr>
        <w:tabs>
          <w:tab w:val="num" w:pos="0"/>
        </w:tabs>
        <w:ind w:left="288" w:firstLine="432"/>
      </w:pPr>
      <w:rPr>
        <w:rFonts w:hint="default"/>
        <w:b w:val="0"/>
      </w:rPr>
    </w:lvl>
    <w:lvl w:ilvl="3">
      <w:start w:val="1"/>
      <w:numFmt w:val="decimal"/>
      <w:lvlText w:val="%4."/>
      <w:lvlJc w:val="left"/>
      <w:pPr>
        <w:tabs>
          <w:tab w:val="num" w:pos="288"/>
        </w:tabs>
        <w:ind w:left="288" w:firstLine="1152"/>
      </w:pPr>
      <w:rPr>
        <w:rFonts w:hint="default"/>
      </w:rPr>
    </w:lvl>
    <w:lvl w:ilvl="4">
      <w:start w:val="1"/>
      <w:numFmt w:val="lowerLetter"/>
      <w:lvlText w:val="%5)"/>
      <w:lvlJc w:val="left"/>
      <w:pPr>
        <w:tabs>
          <w:tab w:val="num" w:pos="0"/>
        </w:tabs>
        <w:ind w:left="3600" w:hanging="720"/>
      </w:pPr>
      <w:rPr>
        <w:rFonts w:hint="default"/>
      </w:rPr>
    </w:lvl>
    <w:lvl w:ilvl="5">
      <w:start w:val="1"/>
      <w:numFmt w:val="decimal"/>
      <w:lvlText w:val="(%6)"/>
      <w:lvlJc w:val="left"/>
      <w:pPr>
        <w:tabs>
          <w:tab w:val="num" w:pos="0"/>
        </w:tabs>
        <w:ind w:left="4320" w:hanging="720"/>
      </w:pPr>
      <w:rPr>
        <w:rFonts w:hint="default"/>
      </w:rPr>
    </w:lvl>
    <w:lvl w:ilvl="6">
      <w:start w:val="1"/>
      <w:numFmt w:val="lowerRoman"/>
      <w:lvlText w:val="(%7)"/>
      <w:lvlJc w:val="left"/>
      <w:pPr>
        <w:tabs>
          <w:tab w:val="num" w:pos="0"/>
        </w:tabs>
        <w:ind w:left="5040" w:hanging="720"/>
      </w:pPr>
      <w:rPr>
        <w:rFonts w:hint="default"/>
      </w:rPr>
    </w:lvl>
    <w:lvl w:ilvl="7">
      <w:start w:val="1"/>
      <w:numFmt w:val="lowerLetter"/>
      <w:lvlText w:val="(%8)"/>
      <w:lvlJc w:val="left"/>
      <w:pPr>
        <w:tabs>
          <w:tab w:val="num" w:pos="0"/>
        </w:tabs>
        <w:ind w:left="5760" w:hanging="720"/>
      </w:pPr>
      <w:rPr>
        <w:rFonts w:hint="default"/>
      </w:rPr>
    </w:lvl>
    <w:lvl w:ilvl="8">
      <w:start w:val="1"/>
      <w:numFmt w:val="lowerRoman"/>
      <w:lvlText w:val="(%9)"/>
      <w:lvlJc w:val="left"/>
      <w:pPr>
        <w:tabs>
          <w:tab w:val="num" w:pos="0"/>
        </w:tabs>
        <w:ind w:left="6480" w:hanging="720"/>
      </w:pPr>
      <w:rPr>
        <w:rFonts w:hint="default"/>
      </w:rPr>
    </w:lvl>
  </w:abstractNum>
  <w:abstractNum w:abstractNumId="25">
    <w:nsid w:val="7D4473E7"/>
    <w:multiLevelType w:val="hybridMultilevel"/>
    <w:tmpl w:val="8A58C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15"/>
  </w:num>
  <w:num w:numId="4">
    <w:abstractNumId w:val="8"/>
  </w:num>
  <w:num w:numId="5">
    <w:abstractNumId w:val="14"/>
  </w:num>
  <w:num w:numId="6">
    <w:abstractNumId w:val="22"/>
  </w:num>
  <w:num w:numId="7">
    <w:abstractNumId w:val="17"/>
  </w:num>
  <w:num w:numId="8">
    <w:abstractNumId w:val="2"/>
  </w:num>
  <w:num w:numId="9">
    <w:abstractNumId w:val="19"/>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9"/>
  </w:num>
  <w:num w:numId="13">
    <w:abstractNumId w:val="23"/>
  </w:num>
  <w:num w:numId="14">
    <w:abstractNumId w:val="13"/>
  </w:num>
  <w:num w:numId="15">
    <w:abstractNumId w:val="23"/>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10"/>
  </w:num>
  <w:num w:numId="22">
    <w:abstractNumId w:val="6"/>
    <w:lvlOverride w:ilvl="0">
      <w:startOverride w:val="9"/>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23"/>
  </w:num>
  <w:num w:numId="25">
    <w:abstractNumId w:val="7"/>
  </w:num>
  <w:num w:numId="26">
    <w:abstractNumId w:val="25"/>
  </w:num>
  <w:num w:numId="27">
    <w:abstractNumId w:val="23"/>
  </w:num>
  <w:num w:numId="28">
    <w:abstractNumId w:val="11"/>
  </w:num>
  <w:num w:numId="29">
    <w:abstractNumId w:val="5"/>
  </w:num>
  <w:num w:numId="30">
    <w:abstractNumId w:val="20"/>
  </w:num>
  <w:num w:numId="31">
    <w:abstractNumId w:val="21"/>
  </w:num>
  <w:num w:numId="32">
    <w:abstractNumId w:val="4"/>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lvlOverride w:ilvl="0">
      <w:startOverride w:val="1"/>
    </w:lvlOverride>
    <w:lvlOverride w:ilvl="1"/>
    <w:lvlOverride w:ilvl="2"/>
    <w:lvlOverride w:ilvl="3"/>
    <w:lvlOverride w:ilvl="4"/>
    <w:lvlOverride w:ilvl="5"/>
    <w:lvlOverride w:ilvl="6"/>
    <w:lvlOverride w:ilvl="7"/>
    <w:lvlOverride w:ilvl="8"/>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isplayBackgroundShape/>
  <w:activeWritingStyle w:appName="MSWord" w:lang="en-US" w:vendorID="64" w:dllVersion="131078" w:nlCheck="1" w:checkStyle="1"/>
  <w:activeWritingStyle w:appName="MSWord" w:lang="en" w:vendorID="64" w:dllVersion="131078" w:nlCheck="1" w:checkStyle="1"/>
  <w:activeWritingStyle w:appName="MSWord" w:lang="es-ES_tradn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o:colormru v:ext="edit" colors="#9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A80"/>
    <w:rsid w:val="00000C0F"/>
    <w:rsid w:val="00002478"/>
    <w:rsid w:val="00002F4E"/>
    <w:rsid w:val="00004AE9"/>
    <w:rsid w:val="0000550F"/>
    <w:rsid w:val="000056C8"/>
    <w:rsid w:val="000066A8"/>
    <w:rsid w:val="00006812"/>
    <w:rsid w:val="00006F6A"/>
    <w:rsid w:val="000102D6"/>
    <w:rsid w:val="000112E4"/>
    <w:rsid w:val="000116D4"/>
    <w:rsid w:val="00011B36"/>
    <w:rsid w:val="000123BE"/>
    <w:rsid w:val="000131C7"/>
    <w:rsid w:val="000133C9"/>
    <w:rsid w:val="000152A6"/>
    <w:rsid w:val="00016D07"/>
    <w:rsid w:val="000176A1"/>
    <w:rsid w:val="00017DA6"/>
    <w:rsid w:val="00020342"/>
    <w:rsid w:val="00020714"/>
    <w:rsid w:val="000210B5"/>
    <w:rsid w:val="00023A52"/>
    <w:rsid w:val="00023EC3"/>
    <w:rsid w:val="0002459A"/>
    <w:rsid w:val="0002475E"/>
    <w:rsid w:val="000255E6"/>
    <w:rsid w:val="00026FEC"/>
    <w:rsid w:val="00027473"/>
    <w:rsid w:val="00030542"/>
    <w:rsid w:val="0003077C"/>
    <w:rsid w:val="00030825"/>
    <w:rsid w:val="00030F1A"/>
    <w:rsid w:val="00032CA3"/>
    <w:rsid w:val="00033B03"/>
    <w:rsid w:val="00034CAF"/>
    <w:rsid w:val="000351A8"/>
    <w:rsid w:val="00036A99"/>
    <w:rsid w:val="0003729A"/>
    <w:rsid w:val="000378B5"/>
    <w:rsid w:val="00040E85"/>
    <w:rsid w:val="00040EC4"/>
    <w:rsid w:val="000410A7"/>
    <w:rsid w:val="000410F4"/>
    <w:rsid w:val="000415F7"/>
    <w:rsid w:val="000418AA"/>
    <w:rsid w:val="00041906"/>
    <w:rsid w:val="00041D2A"/>
    <w:rsid w:val="000420EA"/>
    <w:rsid w:val="00042158"/>
    <w:rsid w:val="00043E53"/>
    <w:rsid w:val="000451E0"/>
    <w:rsid w:val="00046390"/>
    <w:rsid w:val="00047FAE"/>
    <w:rsid w:val="000500D2"/>
    <w:rsid w:val="000501F9"/>
    <w:rsid w:val="00053094"/>
    <w:rsid w:val="00054066"/>
    <w:rsid w:val="00054C4B"/>
    <w:rsid w:val="00055247"/>
    <w:rsid w:val="0005527C"/>
    <w:rsid w:val="00056117"/>
    <w:rsid w:val="00056129"/>
    <w:rsid w:val="000569D5"/>
    <w:rsid w:val="00060299"/>
    <w:rsid w:val="000611C3"/>
    <w:rsid w:val="00062329"/>
    <w:rsid w:val="0006260F"/>
    <w:rsid w:val="00062B1E"/>
    <w:rsid w:val="000664ED"/>
    <w:rsid w:val="000668E2"/>
    <w:rsid w:val="00067196"/>
    <w:rsid w:val="00067363"/>
    <w:rsid w:val="0006781D"/>
    <w:rsid w:val="00067B7A"/>
    <w:rsid w:val="000702D4"/>
    <w:rsid w:val="000708B5"/>
    <w:rsid w:val="00072ABC"/>
    <w:rsid w:val="00075463"/>
    <w:rsid w:val="00075939"/>
    <w:rsid w:val="00077282"/>
    <w:rsid w:val="0007730B"/>
    <w:rsid w:val="00077BEE"/>
    <w:rsid w:val="00077C79"/>
    <w:rsid w:val="00081222"/>
    <w:rsid w:val="0008142F"/>
    <w:rsid w:val="000817E7"/>
    <w:rsid w:val="00081DDC"/>
    <w:rsid w:val="000829BC"/>
    <w:rsid w:val="00082A71"/>
    <w:rsid w:val="00082EA4"/>
    <w:rsid w:val="00083334"/>
    <w:rsid w:val="00083F18"/>
    <w:rsid w:val="00085158"/>
    <w:rsid w:val="00085478"/>
    <w:rsid w:val="0008618C"/>
    <w:rsid w:val="00086C87"/>
    <w:rsid w:val="0008780A"/>
    <w:rsid w:val="0009044D"/>
    <w:rsid w:val="00094250"/>
    <w:rsid w:val="000944FA"/>
    <w:rsid w:val="0009479E"/>
    <w:rsid w:val="00094AEE"/>
    <w:rsid w:val="00095B50"/>
    <w:rsid w:val="00095C65"/>
    <w:rsid w:val="0009724F"/>
    <w:rsid w:val="00097C9A"/>
    <w:rsid w:val="000A0278"/>
    <w:rsid w:val="000A1184"/>
    <w:rsid w:val="000A1424"/>
    <w:rsid w:val="000A142E"/>
    <w:rsid w:val="000A2050"/>
    <w:rsid w:val="000A26D8"/>
    <w:rsid w:val="000A5973"/>
    <w:rsid w:val="000A5F66"/>
    <w:rsid w:val="000A63AA"/>
    <w:rsid w:val="000A6AF1"/>
    <w:rsid w:val="000A6F11"/>
    <w:rsid w:val="000B0062"/>
    <w:rsid w:val="000B0D83"/>
    <w:rsid w:val="000B1CDF"/>
    <w:rsid w:val="000B294A"/>
    <w:rsid w:val="000B3249"/>
    <w:rsid w:val="000B48D6"/>
    <w:rsid w:val="000B5396"/>
    <w:rsid w:val="000B5E91"/>
    <w:rsid w:val="000B7EED"/>
    <w:rsid w:val="000C034A"/>
    <w:rsid w:val="000C187D"/>
    <w:rsid w:val="000C3DCA"/>
    <w:rsid w:val="000C42B2"/>
    <w:rsid w:val="000C4CDF"/>
    <w:rsid w:val="000C5440"/>
    <w:rsid w:val="000C70A2"/>
    <w:rsid w:val="000D0898"/>
    <w:rsid w:val="000D0A31"/>
    <w:rsid w:val="000D0CF0"/>
    <w:rsid w:val="000D10B2"/>
    <w:rsid w:val="000D1595"/>
    <w:rsid w:val="000D213D"/>
    <w:rsid w:val="000D2951"/>
    <w:rsid w:val="000D42D1"/>
    <w:rsid w:val="000D5367"/>
    <w:rsid w:val="000D5F67"/>
    <w:rsid w:val="000D62DB"/>
    <w:rsid w:val="000D6976"/>
    <w:rsid w:val="000D6F72"/>
    <w:rsid w:val="000E0097"/>
    <w:rsid w:val="000E09CE"/>
    <w:rsid w:val="000E0BCE"/>
    <w:rsid w:val="000E2228"/>
    <w:rsid w:val="000E2330"/>
    <w:rsid w:val="000E3628"/>
    <w:rsid w:val="000E45DB"/>
    <w:rsid w:val="000E486C"/>
    <w:rsid w:val="000E5295"/>
    <w:rsid w:val="000E61F7"/>
    <w:rsid w:val="000E678D"/>
    <w:rsid w:val="000E69A9"/>
    <w:rsid w:val="000E736B"/>
    <w:rsid w:val="000E7B73"/>
    <w:rsid w:val="000E7D2E"/>
    <w:rsid w:val="000F067F"/>
    <w:rsid w:val="000F0C15"/>
    <w:rsid w:val="000F126A"/>
    <w:rsid w:val="000F1B0E"/>
    <w:rsid w:val="000F1E1F"/>
    <w:rsid w:val="000F1FDB"/>
    <w:rsid w:val="000F2765"/>
    <w:rsid w:val="000F27C2"/>
    <w:rsid w:val="000F3DC3"/>
    <w:rsid w:val="000F43C9"/>
    <w:rsid w:val="000F4E10"/>
    <w:rsid w:val="000F5864"/>
    <w:rsid w:val="000F6334"/>
    <w:rsid w:val="000F7E37"/>
    <w:rsid w:val="000F7F96"/>
    <w:rsid w:val="00100287"/>
    <w:rsid w:val="001004EB"/>
    <w:rsid w:val="00100B25"/>
    <w:rsid w:val="00101A49"/>
    <w:rsid w:val="001030E4"/>
    <w:rsid w:val="00104607"/>
    <w:rsid w:val="001056DB"/>
    <w:rsid w:val="00107472"/>
    <w:rsid w:val="00107758"/>
    <w:rsid w:val="001111F7"/>
    <w:rsid w:val="00112E83"/>
    <w:rsid w:val="00113776"/>
    <w:rsid w:val="001173CA"/>
    <w:rsid w:val="001173E6"/>
    <w:rsid w:val="0012012D"/>
    <w:rsid w:val="001206A7"/>
    <w:rsid w:val="00120E75"/>
    <w:rsid w:val="0012106B"/>
    <w:rsid w:val="001213D6"/>
    <w:rsid w:val="001215F7"/>
    <w:rsid w:val="0012197E"/>
    <w:rsid w:val="001228FC"/>
    <w:rsid w:val="00122FE4"/>
    <w:rsid w:val="00123373"/>
    <w:rsid w:val="00123B82"/>
    <w:rsid w:val="00124316"/>
    <w:rsid w:val="00124FAA"/>
    <w:rsid w:val="0012712D"/>
    <w:rsid w:val="001273F8"/>
    <w:rsid w:val="00127750"/>
    <w:rsid w:val="00130E7D"/>
    <w:rsid w:val="00131CE8"/>
    <w:rsid w:val="00132154"/>
    <w:rsid w:val="001325AA"/>
    <w:rsid w:val="001329B6"/>
    <w:rsid w:val="001334C1"/>
    <w:rsid w:val="00134503"/>
    <w:rsid w:val="001352CD"/>
    <w:rsid w:val="00135967"/>
    <w:rsid w:val="00135EEB"/>
    <w:rsid w:val="00136ADF"/>
    <w:rsid w:val="001371C3"/>
    <w:rsid w:val="00137751"/>
    <w:rsid w:val="001377EA"/>
    <w:rsid w:val="001379D8"/>
    <w:rsid w:val="00137BB1"/>
    <w:rsid w:val="0014125B"/>
    <w:rsid w:val="0014171C"/>
    <w:rsid w:val="00143113"/>
    <w:rsid w:val="0014357E"/>
    <w:rsid w:val="00143903"/>
    <w:rsid w:val="00143B9C"/>
    <w:rsid w:val="00144525"/>
    <w:rsid w:val="00145912"/>
    <w:rsid w:val="00145EF0"/>
    <w:rsid w:val="00145F92"/>
    <w:rsid w:val="00146BB9"/>
    <w:rsid w:val="001476D1"/>
    <w:rsid w:val="00147AEC"/>
    <w:rsid w:val="0015081B"/>
    <w:rsid w:val="00150CB3"/>
    <w:rsid w:val="00150CC9"/>
    <w:rsid w:val="00150CD0"/>
    <w:rsid w:val="001515E6"/>
    <w:rsid w:val="0015261B"/>
    <w:rsid w:val="001539C9"/>
    <w:rsid w:val="001546C2"/>
    <w:rsid w:val="00154D69"/>
    <w:rsid w:val="00155673"/>
    <w:rsid w:val="00155735"/>
    <w:rsid w:val="00157034"/>
    <w:rsid w:val="0015746C"/>
    <w:rsid w:val="001618C5"/>
    <w:rsid w:val="00163AB0"/>
    <w:rsid w:val="00164B22"/>
    <w:rsid w:val="0016692F"/>
    <w:rsid w:val="00166FEE"/>
    <w:rsid w:val="00167581"/>
    <w:rsid w:val="00167D0F"/>
    <w:rsid w:val="00167D7F"/>
    <w:rsid w:val="001709C1"/>
    <w:rsid w:val="00170E57"/>
    <w:rsid w:val="00172381"/>
    <w:rsid w:val="001730C3"/>
    <w:rsid w:val="00173329"/>
    <w:rsid w:val="001738ED"/>
    <w:rsid w:val="00173F8E"/>
    <w:rsid w:val="001743A9"/>
    <w:rsid w:val="001745DF"/>
    <w:rsid w:val="001745EE"/>
    <w:rsid w:val="00174FB7"/>
    <w:rsid w:val="00175B00"/>
    <w:rsid w:val="00175D0B"/>
    <w:rsid w:val="001776B9"/>
    <w:rsid w:val="00177AE7"/>
    <w:rsid w:val="00180075"/>
    <w:rsid w:val="00180907"/>
    <w:rsid w:val="00180C6D"/>
    <w:rsid w:val="001814FC"/>
    <w:rsid w:val="0018176D"/>
    <w:rsid w:val="00181928"/>
    <w:rsid w:val="00182C1C"/>
    <w:rsid w:val="0018368D"/>
    <w:rsid w:val="00183CD4"/>
    <w:rsid w:val="001841F6"/>
    <w:rsid w:val="00184C37"/>
    <w:rsid w:val="00184FCF"/>
    <w:rsid w:val="00185009"/>
    <w:rsid w:val="00186FB2"/>
    <w:rsid w:val="001879F9"/>
    <w:rsid w:val="001907C8"/>
    <w:rsid w:val="001919F7"/>
    <w:rsid w:val="00192068"/>
    <w:rsid w:val="0019345C"/>
    <w:rsid w:val="00194729"/>
    <w:rsid w:val="00194829"/>
    <w:rsid w:val="00196346"/>
    <w:rsid w:val="001966D0"/>
    <w:rsid w:val="00196A9C"/>
    <w:rsid w:val="00197CDE"/>
    <w:rsid w:val="001A245F"/>
    <w:rsid w:val="001A2877"/>
    <w:rsid w:val="001A298F"/>
    <w:rsid w:val="001A34FA"/>
    <w:rsid w:val="001A4833"/>
    <w:rsid w:val="001A4EA9"/>
    <w:rsid w:val="001A61F6"/>
    <w:rsid w:val="001A644F"/>
    <w:rsid w:val="001A6FB2"/>
    <w:rsid w:val="001A7760"/>
    <w:rsid w:val="001B0341"/>
    <w:rsid w:val="001B06B0"/>
    <w:rsid w:val="001B0CC7"/>
    <w:rsid w:val="001B0FB5"/>
    <w:rsid w:val="001B1090"/>
    <w:rsid w:val="001B16E0"/>
    <w:rsid w:val="001B2E7E"/>
    <w:rsid w:val="001B4150"/>
    <w:rsid w:val="001B47F6"/>
    <w:rsid w:val="001B5228"/>
    <w:rsid w:val="001B5B55"/>
    <w:rsid w:val="001B5C75"/>
    <w:rsid w:val="001B6442"/>
    <w:rsid w:val="001C0476"/>
    <w:rsid w:val="001C0616"/>
    <w:rsid w:val="001C18D7"/>
    <w:rsid w:val="001C22D7"/>
    <w:rsid w:val="001C2DEF"/>
    <w:rsid w:val="001C3753"/>
    <w:rsid w:val="001C4CA3"/>
    <w:rsid w:val="001C4D10"/>
    <w:rsid w:val="001C61C8"/>
    <w:rsid w:val="001C6CA5"/>
    <w:rsid w:val="001C7F9E"/>
    <w:rsid w:val="001D02B6"/>
    <w:rsid w:val="001D030E"/>
    <w:rsid w:val="001D04AA"/>
    <w:rsid w:val="001D06A5"/>
    <w:rsid w:val="001D0C5A"/>
    <w:rsid w:val="001D19DA"/>
    <w:rsid w:val="001D2028"/>
    <w:rsid w:val="001D25C7"/>
    <w:rsid w:val="001D3365"/>
    <w:rsid w:val="001D3B53"/>
    <w:rsid w:val="001D458D"/>
    <w:rsid w:val="001D5286"/>
    <w:rsid w:val="001D654B"/>
    <w:rsid w:val="001E0F98"/>
    <w:rsid w:val="001E143D"/>
    <w:rsid w:val="001E170C"/>
    <w:rsid w:val="001E27EE"/>
    <w:rsid w:val="001E307A"/>
    <w:rsid w:val="001E3DCF"/>
    <w:rsid w:val="001E4438"/>
    <w:rsid w:val="001E4446"/>
    <w:rsid w:val="001E4F15"/>
    <w:rsid w:val="001E5146"/>
    <w:rsid w:val="001E5177"/>
    <w:rsid w:val="001E51F6"/>
    <w:rsid w:val="001E5688"/>
    <w:rsid w:val="001E6341"/>
    <w:rsid w:val="001E66A7"/>
    <w:rsid w:val="001E68E2"/>
    <w:rsid w:val="001F15B9"/>
    <w:rsid w:val="001F18ED"/>
    <w:rsid w:val="001F414E"/>
    <w:rsid w:val="001F441D"/>
    <w:rsid w:val="001F48AD"/>
    <w:rsid w:val="001F491F"/>
    <w:rsid w:val="001F55D8"/>
    <w:rsid w:val="001F6B75"/>
    <w:rsid w:val="001F7013"/>
    <w:rsid w:val="001F74B5"/>
    <w:rsid w:val="002001AC"/>
    <w:rsid w:val="00200F03"/>
    <w:rsid w:val="0020101C"/>
    <w:rsid w:val="0020124C"/>
    <w:rsid w:val="0020170E"/>
    <w:rsid w:val="0020186C"/>
    <w:rsid w:val="00202051"/>
    <w:rsid w:val="002025A2"/>
    <w:rsid w:val="00202C86"/>
    <w:rsid w:val="00203BBF"/>
    <w:rsid w:val="00204B5F"/>
    <w:rsid w:val="002058B7"/>
    <w:rsid w:val="00206516"/>
    <w:rsid w:val="00207D82"/>
    <w:rsid w:val="00207F68"/>
    <w:rsid w:val="00211950"/>
    <w:rsid w:val="00213E5B"/>
    <w:rsid w:val="00214E23"/>
    <w:rsid w:val="00215DB0"/>
    <w:rsid w:val="002176B6"/>
    <w:rsid w:val="00221139"/>
    <w:rsid w:val="002217EC"/>
    <w:rsid w:val="002230CC"/>
    <w:rsid w:val="0022366C"/>
    <w:rsid w:val="00223843"/>
    <w:rsid w:val="002247A6"/>
    <w:rsid w:val="00224812"/>
    <w:rsid w:val="0022593F"/>
    <w:rsid w:val="002267FA"/>
    <w:rsid w:val="002302DF"/>
    <w:rsid w:val="002304CF"/>
    <w:rsid w:val="00231979"/>
    <w:rsid w:val="00231D3B"/>
    <w:rsid w:val="002329F6"/>
    <w:rsid w:val="0023342B"/>
    <w:rsid w:val="00234CD5"/>
    <w:rsid w:val="00234E08"/>
    <w:rsid w:val="0023597D"/>
    <w:rsid w:val="00237437"/>
    <w:rsid w:val="00241719"/>
    <w:rsid w:val="00242375"/>
    <w:rsid w:val="00242840"/>
    <w:rsid w:val="00242EFE"/>
    <w:rsid w:val="00243F25"/>
    <w:rsid w:val="00243F47"/>
    <w:rsid w:val="002445AC"/>
    <w:rsid w:val="00244B32"/>
    <w:rsid w:val="00244BBF"/>
    <w:rsid w:val="00244ECF"/>
    <w:rsid w:val="00245948"/>
    <w:rsid w:val="00246600"/>
    <w:rsid w:val="002467A6"/>
    <w:rsid w:val="00247ED3"/>
    <w:rsid w:val="0025077B"/>
    <w:rsid w:val="00251287"/>
    <w:rsid w:val="002512A6"/>
    <w:rsid w:val="00251474"/>
    <w:rsid w:val="00253656"/>
    <w:rsid w:val="00254261"/>
    <w:rsid w:val="00254ACC"/>
    <w:rsid w:val="0025531B"/>
    <w:rsid w:val="0025626A"/>
    <w:rsid w:val="00256ABF"/>
    <w:rsid w:val="00257048"/>
    <w:rsid w:val="00257C98"/>
    <w:rsid w:val="0026151D"/>
    <w:rsid w:val="0026212D"/>
    <w:rsid w:val="00264123"/>
    <w:rsid w:val="00264816"/>
    <w:rsid w:val="00265DD9"/>
    <w:rsid w:val="00266E7E"/>
    <w:rsid w:val="00267B3E"/>
    <w:rsid w:val="00270383"/>
    <w:rsid w:val="002715D5"/>
    <w:rsid w:val="002723E6"/>
    <w:rsid w:val="0027249C"/>
    <w:rsid w:val="00273B05"/>
    <w:rsid w:val="00275702"/>
    <w:rsid w:val="00275A17"/>
    <w:rsid w:val="002761C8"/>
    <w:rsid w:val="00276C65"/>
    <w:rsid w:val="00277EFC"/>
    <w:rsid w:val="00281294"/>
    <w:rsid w:val="002812BA"/>
    <w:rsid w:val="00281CED"/>
    <w:rsid w:val="00283309"/>
    <w:rsid w:val="00283869"/>
    <w:rsid w:val="002838EB"/>
    <w:rsid w:val="00283CF0"/>
    <w:rsid w:val="002841F1"/>
    <w:rsid w:val="00284B5A"/>
    <w:rsid w:val="002860FA"/>
    <w:rsid w:val="00287F4C"/>
    <w:rsid w:val="002904F4"/>
    <w:rsid w:val="00291659"/>
    <w:rsid w:val="00292095"/>
    <w:rsid w:val="002923FE"/>
    <w:rsid w:val="00292F8D"/>
    <w:rsid w:val="00294D62"/>
    <w:rsid w:val="002957A9"/>
    <w:rsid w:val="00296315"/>
    <w:rsid w:val="00296351"/>
    <w:rsid w:val="0029646C"/>
    <w:rsid w:val="00296D13"/>
    <w:rsid w:val="002A0098"/>
    <w:rsid w:val="002A1A5A"/>
    <w:rsid w:val="002A1E01"/>
    <w:rsid w:val="002A2262"/>
    <w:rsid w:val="002A24CA"/>
    <w:rsid w:val="002A2914"/>
    <w:rsid w:val="002A42BC"/>
    <w:rsid w:val="002A45E1"/>
    <w:rsid w:val="002A460F"/>
    <w:rsid w:val="002A46E1"/>
    <w:rsid w:val="002A5B05"/>
    <w:rsid w:val="002A5CAC"/>
    <w:rsid w:val="002A6C24"/>
    <w:rsid w:val="002A784C"/>
    <w:rsid w:val="002A7918"/>
    <w:rsid w:val="002A7E63"/>
    <w:rsid w:val="002B0B3C"/>
    <w:rsid w:val="002B0F12"/>
    <w:rsid w:val="002B3589"/>
    <w:rsid w:val="002B4F7D"/>
    <w:rsid w:val="002B59C8"/>
    <w:rsid w:val="002B6B2E"/>
    <w:rsid w:val="002B6DC4"/>
    <w:rsid w:val="002B6F4D"/>
    <w:rsid w:val="002C0044"/>
    <w:rsid w:val="002C0779"/>
    <w:rsid w:val="002C1A50"/>
    <w:rsid w:val="002C1B67"/>
    <w:rsid w:val="002C27D0"/>
    <w:rsid w:val="002C316E"/>
    <w:rsid w:val="002C34C3"/>
    <w:rsid w:val="002C3FD5"/>
    <w:rsid w:val="002C43C7"/>
    <w:rsid w:val="002C461A"/>
    <w:rsid w:val="002C5D06"/>
    <w:rsid w:val="002C5D55"/>
    <w:rsid w:val="002C5FB2"/>
    <w:rsid w:val="002C79F5"/>
    <w:rsid w:val="002D0403"/>
    <w:rsid w:val="002D1036"/>
    <w:rsid w:val="002D1BE7"/>
    <w:rsid w:val="002D3031"/>
    <w:rsid w:val="002D3698"/>
    <w:rsid w:val="002D42D6"/>
    <w:rsid w:val="002D441A"/>
    <w:rsid w:val="002D512C"/>
    <w:rsid w:val="002D5CED"/>
    <w:rsid w:val="002D5F4A"/>
    <w:rsid w:val="002D6FFE"/>
    <w:rsid w:val="002D7440"/>
    <w:rsid w:val="002D7961"/>
    <w:rsid w:val="002E1D28"/>
    <w:rsid w:val="002E461A"/>
    <w:rsid w:val="002E51D1"/>
    <w:rsid w:val="002E5475"/>
    <w:rsid w:val="002E6A3C"/>
    <w:rsid w:val="002E6D5B"/>
    <w:rsid w:val="002F02B1"/>
    <w:rsid w:val="002F0833"/>
    <w:rsid w:val="002F0834"/>
    <w:rsid w:val="002F093C"/>
    <w:rsid w:val="002F179E"/>
    <w:rsid w:val="002F3755"/>
    <w:rsid w:val="002F4636"/>
    <w:rsid w:val="002F585E"/>
    <w:rsid w:val="002F5CD3"/>
    <w:rsid w:val="002F609E"/>
    <w:rsid w:val="002F6AAA"/>
    <w:rsid w:val="00300502"/>
    <w:rsid w:val="00300E85"/>
    <w:rsid w:val="00301FE4"/>
    <w:rsid w:val="00302219"/>
    <w:rsid w:val="003022A7"/>
    <w:rsid w:val="0030274E"/>
    <w:rsid w:val="003027E0"/>
    <w:rsid w:val="00303CC5"/>
    <w:rsid w:val="00304ADA"/>
    <w:rsid w:val="00304D8A"/>
    <w:rsid w:val="003059C3"/>
    <w:rsid w:val="00305EB8"/>
    <w:rsid w:val="003101FB"/>
    <w:rsid w:val="003106BD"/>
    <w:rsid w:val="00310A5A"/>
    <w:rsid w:val="00310DE3"/>
    <w:rsid w:val="00312472"/>
    <w:rsid w:val="00312B25"/>
    <w:rsid w:val="00313237"/>
    <w:rsid w:val="003135F4"/>
    <w:rsid w:val="003145F1"/>
    <w:rsid w:val="003145FB"/>
    <w:rsid w:val="003147A7"/>
    <w:rsid w:val="00315137"/>
    <w:rsid w:val="00315ACC"/>
    <w:rsid w:val="00315D53"/>
    <w:rsid w:val="00320F23"/>
    <w:rsid w:val="003210DC"/>
    <w:rsid w:val="003210E8"/>
    <w:rsid w:val="003238E4"/>
    <w:rsid w:val="00323FE6"/>
    <w:rsid w:val="003243D6"/>
    <w:rsid w:val="00327077"/>
    <w:rsid w:val="00327C86"/>
    <w:rsid w:val="003304FB"/>
    <w:rsid w:val="00330B58"/>
    <w:rsid w:val="00330E20"/>
    <w:rsid w:val="003311FB"/>
    <w:rsid w:val="00331765"/>
    <w:rsid w:val="00335DDF"/>
    <w:rsid w:val="00335ED5"/>
    <w:rsid w:val="00335EE5"/>
    <w:rsid w:val="00336867"/>
    <w:rsid w:val="00336879"/>
    <w:rsid w:val="00337028"/>
    <w:rsid w:val="003409D2"/>
    <w:rsid w:val="0034187F"/>
    <w:rsid w:val="003419BE"/>
    <w:rsid w:val="00344697"/>
    <w:rsid w:val="00344A35"/>
    <w:rsid w:val="00345A0A"/>
    <w:rsid w:val="00347BF0"/>
    <w:rsid w:val="00350544"/>
    <w:rsid w:val="00351D5A"/>
    <w:rsid w:val="003538F4"/>
    <w:rsid w:val="00353D11"/>
    <w:rsid w:val="00353E7B"/>
    <w:rsid w:val="003540B3"/>
    <w:rsid w:val="0035593B"/>
    <w:rsid w:val="00356AFA"/>
    <w:rsid w:val="00357A04"/>
    <w:rsid w:val="00360710"/>
    <w:rsid w:val="0036078A"/>
    <w:rsid w:val="00361C17"/>
    <w:rsid w:val="003629DD"/>
    <w:rsid w:val="003637C9"/>
    <w:rsid w:val="00363E4C"/>
    <w:rsid w:val="003641E3"/>
    <w:rsid w:val="003642C3"/>
    <w:rsid w:val="003646BB"/>
    <w:rsid w:val="003649A4"/>
    <w:rsid w:val="00364D24"/>
    <w:rsid w:val="0036507E"/>
    <w:rsid w:val="003654C4"/>
    <w:rsid w:val="003673D0"/>
    <w:rsid w:val="00367F64"/>
    <w:rsid w:val="00370D68"/>
    <w:rsid w:val="0037118E"/>
    <w:rsid w:val="003716BA"/>
    <w:rsid w:val="00371CAA"/>
    <w:rsid w:val="0037353D"/>
    <w:rsid w:val="0037366A"/>
    <w:rsid w:val="00373902"/>
    <w:rsid w:val="003745A2"/>
    <w:rsid w:val="00374CC6"/>
    <w:rsid w:val="0037564F"/>
    <w:rsid w:val="003766FC"/>
    <w:rsid w:val="0037727F"/>
    <w:rsid w:val="00377D41"/>
    <w:rsid w:val="0038184B"/>
    <w:rsid w:val="00381854"/>
    <w:rsid w:val="00382861"/>
    <w:rsid w:val="00382980"/>
    <w:rsid w:val="003831E6"/>
    <w:rsid w:val="003834A5"/>
    <w:rsid w:val="003845E9"/>
    <w:rsid w:val="00384863"/>
    <w:rsid w:val="00386068"/>
    <w:rsid w:val="0038667A"/>
    <w:rsid w:val="00386F11"/>
    <w:rsid w:val="00387BB1"/>
    <w:rsid w:val="00391017"/>
    <w:rsid w:val="003924B6"/>
    <w:rsid w:val="003931F1"/>
    <w:rsid w:val="00393AE4"/>
    <w:rsid w:val="0039404E"/>
    <w:rsid w:val="00394A4E"/>
    <w:rsid w:val="00395FD7"/>
    <w:rsid w:val="00396884"/>
    <w:rsid w:val="003A02D1"/>
    <w:rsid w:val="003A03A6"/>
    <w:rsid w:val="003A0C49"/>
    <w:rsid w:val="003A0CF9"/>
    <w:rsid w:val="003A19BC"/>
    <w:rsid w:val="003A1B5A"/>
    <w:rsid w:val="003A2561"/>
    <w:rsid w:val="003A2E5C"/>
    <w:rsid w:val="003A3CDA"/>
    <w:rsid w:val="003A433A"/>
    <w:rsid w:val="003A503C"/>
    <w:rsid w:val="003A57D1"/>
    <w:rsid w:val="003A7B2D"/>
    <w:rsid w:val="003B0E31"/>
    <w:rsid w:val="003B3A70"/>
    <w:rsid w:val="003B661C"/>
    <w:rsid w:val="003B66C6"/>
    <w:rsid w:val="003B67E6"/>
    <w:rsid w:val="003B6E10"/>
    <w:rsid w:val="003B7982"/>
    <w:rsid w:val="003C1ED0"/>
    <w:rsid w:val="003C1F9A"/>
    <w:rsid w:val="003C366A"/>
    <w:rsid w:val="003C3EEE"/>
    <w:rsid w:val="003C5317"/>
    <w:rsid w:val="003C6087"/>
    <w:rsid w:val="003C6C95"/>
    <w:rsid w:val="003D13FA"/>
    <w:rsid w:val="003D1B91"/>
    <w:rsid w:val="003D4649"/>
    <w:rsid w:val="003D4A2C"/>
    <w:rsid w:val="003D4FCF"/>
    <w:rsid w:val="003D5102"/>
    <w:rsid w:val="003D52CD"/>
    <w:rsid w:val="003D5747"/>
    <w:rsid w:val="003D57DB"/>
    <w:rsid w:val="003D6F99"/>
    <w:rsid w:val="003D6FBB"/>
    <w:rsid w:val="003D734A"/>
    <w:rsid w:val="003D7603"/>
    <w:rsid w:val="003E01B2"/>
    <w:rsid w:val="003E0A98"/>
    <w:rsid w:val="003E0E57"/>
    <w:rsid w:val="003E12AD"/>
    <w:rsid w:val="003E250F"/>
    <w:rsid w:val="003E2B3F"/>
    <w:rsid w:val="003E365F"/>
    <w:rsid w:val="003E3FBF"/>
    <w:rsid w:val="003E460F"/>
    <w:rsid w:val="003E5364"/>
    <w:rsid w:val="003E5B3A"/>
    <w:rsid w:val="003E680B"/>
    <w:rsid w:val="003E6C5B"/>
    <w:rsid w:val="003F059A"/>
    <w:rsid w:val="003F1344"/>
    <w:rsid w:val="003F167F"/>
    <w:rsid w:val="003F1EDD"/>
    <w:rsid w:val="003F2BFE"/>
    <w:rsid w:val="003F2FE1"/>
    <w:rsid w:val="003F382A"/>
    <w:rsid w:val="003F3A39"/>
    <w:rsid w:val="003F4671"/>
    <w:rsid w:val="003F585A"/>
    <w:rsid w:val="003F63B0"/>
    <w:rsid w:val="003F73DF"/>
    <w:rsid w:val="00401614"/>
    <w:rsid w:val="00401AF8"/>
    <w:rsid w:val="00402BAA"/>
    <w:rsid w:val="00403439"/>
    <w:rsid w:val="00403880"/>
    <w:rsid w:val="00404169"/>
    <w:rsid w:val="004054DA"/>
    <w:rsid w:val="00405DF2"/>
    <w:rsid w:val="004063A5"/>
    <w:rsid w:val="00407459"/>
    <w:rsid w:val="00410CDD"/>
    <w:rsid w:val="00410FCD"/>
    <w:rsid w:val="004124FC"/>
    <w:rsid w:val="00414A9B"/>
    <w:rsid w:val="00414FAF"/>
    <w:rsid w:val="00415376"/>
    <w:rsid w:val="00415472"/>
    <w:rsid w:val="0041582A"/>
    <w:rsid w:val="00415D82"/>
    <w:rsid w:val="00420B9E"/>
    <w:rsid w:val="00420C0D"/>
    <w:rsid w:val="00422190"/>
    <w:rsid w:val="00422254"/>
    <w:rsid w:val="0042358C"/>
    <w:rsid w:val="004243F4"/>
    <w:rsid w:val="004249C8"/>
    <w:rsid w:val="00426FE6"/>
    <w:rsid w:val="00430644"/>
    <w:rsid w:val="00430F08"/>
    <w:rsid w:val="00431042"/>
    <w:rsid w:val="00434126"/>
    <w:rsid w:val="0043519A"/>
    <w:rsid w:val="004353E2"/>
    <w:rsid w:val="00435A31"/>
    <w:rsid w:val="004376A6"/>
    <w:rsid w:val="00437F6C"/>
    <w:rsid w:val="004409E0"/>
    <w:rsid w:val="00440BC6"/>
    <w:rsid w:val="00440F9A"/>
    <w:rsid w:val="004418CF"/>
    <w:rsid w:val="00441BE8"/>
    <w:rsid w:val="00442AAF"/>
    <w:rsid w:val="00442B45"/>
    <w:rsid w:val="00443445"/>
    <w:rsid w:val="00443C75"/>
    <w:rsid w:val="00444583"/>
    <w:rsid w:val="00444B09"/>
    <w:rsid w:val="00445594"/>
    <w:rsid w:val="004461EA"/>
    <w:rsid w:val="00446655"/>
    <w:rsid w:val="00447105"/>
    <w:rsid w:val="004479C6"/>
    <w:rsid w:val="00450A31"/>
    <w:rsid w:val="00450D30"/>
    <w:rsid w:val="00451D96"/>
    <w:rsid w:val="00451EB7"/>
    <w:rsid w:val="004523C6"/>
    <w:rsid w:val="00452591"/>
    <w:rsid w:val="004537E1"/>
    <w:rsid w:val="004543F7"/>
    <w:rsid w:val="00454D04"/>
    <w:rsid w:val="00455867"/>
    <w:rsid w:val="00455D69"/>
    <w:rsid w:val="004570E4"/>
    <w:rsid w:val="004575D2"/>
    <w:rsid w:val="004579EA"/>
    <w:rsid w:val="004604E5"/>
    <w:rsid w:val="004608D2"/>
    <w:rsid w:val="004647A5"/>
    <w:rsid w:val="0046541B"/>
    <w:rsid w:val="00465D93"/>
    <w:rsid w:val="004700B2"/>
    <w:rsid w:val="00470F54"/>
    <w:rsid w:val="004711AD"/>
    <w:rsid w:val="00471395"/>
    <w:rsid w:val="0047324F"/>
    <w:rsid w:val="00473361"/>
    <w:rsid w:val="004742F0"/>
    <w:rsid w:val="00474F81"/>
    <w:rsid w:val="00475360"/>
    <w:rsid w:val="00475CD4"/>
    <w:rsid w:val="00477E27"/>
    <w:rsid w:val="00480594"/>
    <w:rsid w:val="00481BC4"/>
    <w:rsid w:val="0048265B"/>
    <w:rsid w:val="00483195"/>
    <w:rsid w:val="00483CD2"/>
    <w:rsid w:val="004848C8"/>
    <w:rsid w:val="00484AD5"/>
    <w:rsid w:val="004857D2"/>
    <w:rsid w:val="004859CF"/>
    <w:rsid w:val="00485F71"/>
    <w:rsid w:val="00486A6B"/>
    <w:rsid w:val="00486BFB"/>
    <w:rsid w:val="004873AA"/>
    <w:rsid w:val="00487AA2"/>
    <w:rsid w:val="00491404"/>
    <w:rsid w:val="004914BD"/>
    <w:rsid w:val="00491535"/>
    <w:rsid w:val="00491B1A"/>
    <w:rsid w:val="00492EEE"/>
    <w:rsid w:val="0049374A"/>
    <w:rsid w:val="004938A0"/>
    <w:rsid w:val="00495750"/>
    <w:rsid w:val="004A0633"/>
    <w:rsid w:val="004A1164"/>
    <w:rsid w:val="004A1BC1"/>
    <w:rsid w:val="004A277A"/>
    <w:rsid w:val="004A3067"/>
    <w:rsid w:val="004A36BF"/>
    <w:rsid w:val="004A4049"/>
    <w:rsid w:val="004A425F"/>
    <w:rsid w:val="004A487F"/>
    <w:rsid w:val="004A5F28"/>
    <w:rsid w:val="004A71E7"/>
    <w:rsid w:val="004B0C49"/>
    <w:rsid w:val="004B1676"/>
    <w:rsid w:val="004B1A1B"/>
    <w:rsid w:val="004B1B43"/>
    <w:rsid w:val="004B266B"/>
    <w:rsid w:val="004B2E4E"/>
    <w:rsid w:val="004B3A40"/>
    <w:rsid w:val="004B40CA"/>
    <w:rsid w:val="004B6668"/>
    <w:rsid w:val="004C0770"/>
    <w:rsid w:val="004C0949"/>
    <w:rsid w:val="004C1C49"/>
    <w:rsid w:val="004C1E6D"/>
    <w:rsid w:val="004C30BB"/>
    <w:rsid w:val="004C33CE"/>
    <w:rsid w:val="004C6213"/>
    <w:rsid w:val="004C633F"/>
    <w:rsid w:val="004C69E2"/>
    <w:rsid w:val="004C6B47"/>
    <w:rsid w:val="004C7251"/>
    <w:rsid w:val="004C7818"/>
    <w:rsid w:val="004D037B"/>
    <w:rsid w:val="004D05E8"/>
    <w:rsid w:val="004D0762"/>
    <w:rsid w:val="004D14DB"/>
    <w:rsid w:val="004D2AB7"/>
    <w:rsid w:val="004D3161"/>
    <w:rsid w:val="004D446C"/>
    <w:rsid w:val="004D4BAE"/>
    <w:rsid w:val="004D56D4"/>
    <w:rsid w:val="004D5A39"/>
    <w:rsid w:val="004D5F7F"/>
    <w:rsid w:val="004D60EB"/>
    <w:rsid w:val="004D67FF"/>
    <w:rsid w:val="004D6A6F"/>
    <w:rsid w:val="004D6C73"/>
    <w:rsid w:val="004D6D3E"/>
    <w:rsid w:val="004D7CC2"/>
    <w:rsid w:val="004E0CCD"/>
    <w:rsid w:val="004E0F25"/>
    <w:rsid w:val="004E1ACF"/>
    <w:rsid w:val="004E313D"/>
    <w:rsid w:val="004E39E2"/>
    <w:rsid w:val="004E464D"/>
    <w:rsid w:val="004E5D1F"/>
    <w:rsid w:val="004E6D4D"/>
    <w:rsid w:val="004E6FC2"/>
    <w:rsid w:val="004E7048"/>
    <w:rsid w:val="004F04DB"/>
    <w:rsid w:val="004F069E"/>
    <w:rsid w:val="004F085D"/>
    <w:rsid w:val="004F0B0B"/>
    <w:rsid w:val="004F1232"/>
    <w:rsid w:val="004F1250"/>
    <w:rsid w:val="004F2205"/>
    <w:rsid w:val="004F2942"/>
    <w:rsid w:val="004F4A11"/>
    <w:rsid w:val="004F5036"/>
    <w:rsid w:val="004F6E1B"/>
    <w:rsid w:val="004F7FFD"/>
    <w:rsid w:val="00500203"/>
    <w:rsid w:val="005009EA"/>
    <w:rsid w:val="00501154"/>
    <w:rsid w:val="005017F7"/>
    <w:rsid w:val="005038D4"/>
    <w:rsid w:val="00504042"/>
    <w:rsid w:val="00505343"/>
    <w:rsid w:val="00505576"/>
    <w:rsid w:val="00506417"/>
    <w:rsid w:val="005072AE"/>
    <w:rsid w:val="00510475"/>
    <w:rsid w:val="005116D3"/>
    <w:rsid w:val="00511A45"/>
    <w:rsid w:val="0051223C"/>
    <w:rsid w:val="00512992"/>
    <w:rsid w:val="00513790"/>
    <w:rsid w:val="00513E8F"/>
    <w:rsid w:val="005153FF"/>
    <w:rsid w:val="0051598F"/>
    <w:rsid w:val="00516D6A"/>
    <w:rsid w:val="005203F6"/>
    <w:rsid w:val="005207BB"/>
    <w:rsid w:val="00521706"/>
    <w:rsid w:val="005217E7"/>
    <w:rsid w:val="005220D4"/>
    <w:rsid w:val="005245D4"/>
    <w:rsid w:val="005246B4"/>
    <w:rsid w:val="00525288"/>
    <w:rsid w:val="0052528C"/>
    <w:rsid w:val="005259FD"/>
    <w:rsid w:val="00526507"/>
    <w:rsid w:val="00527D2F"/>
    <w:rsid w:val="00531C5D"/>
    <w:rsid w:val="00532640"/>
    <w:rsid w:val="0053644C"/>
    <w:rsid w:val="00536AD6"/>
    <w:rsid w:val="00537476"/>
    <w:rsid w:val="00537C19"/>
    <w:rsid w:val="00541568"/>
    <w:rsid w:val="00542836"/>
    <w:rsid w:val="005433C3"/>
    <w:rsid w:val="00544D74"/>
    <w:rsid w:val="00546243"/>
    <w:rsid w:val="0054676B"/>
    <w:rsid w:val="00546AFB"/>
    <w:rsid w:val="00547175"/>
    <w:rsid w:val="00547373"/>
    <w:rsid w:val="00550728"/>
    <w:rsid w:val="00550B12"/>
    <w:rsid w:val="0055162A"/>
    <w:rsid w:val="00551F32"/>
    <w:rsid w:val="00552B6D"/>
    <w:rsid w:val="00552D26"/>
    <w:rsid w:val="00553109"/>
    <w:rsid w:val="005538D1"/>
    <w:rsid w:val="00553C70"/>
    <w:rsid w:val="00553D06"/>
    <w:rsid w:val="005550E1"/>
    <w:rsid w:val="00555B40"/>
    <w:rsid w:val="005563A1"/>
    <w:rsid w:val="00556C2B"/>
    <w:rsid w:val="00556E85"/>
    <w:rsid w:val="005575B8"/>
    <w:rsid w:val="00557BB1"/>
    <w:rsid w:val="00557E8F"/>
    <w:rsid w:val="005607AD"/>
    <w:rsid w:val="00560ADC"/>
    <w:rsid w:val="00561443"/>
    <w:rsid w:val="005614D2"/>
    <w:rsid w:val="0056191F"/>
    <w:rsid w:val="00561D49"/>
    <w:rsid w:val="00564F45"/>
    <w:rsid w:val="005650F2"/>
    <w:rsid w:val="0056697A"/>
    <w:rsid w:val="00566B08"/>
    <w:rsid w:val="00570A91"/>
    <w:rsid w:val="00570F27"/>
    <w:rsid w:val="00571C45"/>
    <w:rsid w:val="00574063"/>
    <w:rsid w:val="005740EE"/>
    <w:rsid w:val="0057424D"/>
    <w:rsid w:val="00574260"/>
    <w:rsid w:val="00574520"/>
    <w:rsid w:val="00574623"/>
    <w:rsid w:val="00574907"/>
    <w:rsid w:val="00574A3B"/>
    <w:rsid w:val="005754EB"/>
    <w:rsid w:val="00576348"/>
    <w:rsid w:val="0058073C"/>
    <w:rsid w:val="00580FFB"/>
    <w:rsid w:val="00581993"/>
    <w:rsid w:val="00581DB0"/>
    <w:rsid w:val="00582B1E"/>
    <w:rsid w:val="00583C93"/>
    <w:rsid w:val="00585777"/>
    <w:rsid w:val="00586CCA"/>
    <w:rsid w:val="00586EEC"/>
    <w:rsid w:val="005870FE"/>
    <w:rsid w:val="00587CB6"/>
    <w:rsid w:val="00587E6A"/>
    <w:rsid w:val="00590327"/>
    <w:rsid w:val="0059079A"/>
    <w:rsid w:val="00590B4B"/>
    <w:rsid w:val="00590CAD"/>
    <w:rsid w:val="00591611"/>
    <w:rsid w:val="005917AC"/>
    <w:rsid w:val="005917E6"/>
    <w:rsid w:val="00591DB6"/>
    <w:rsid w:val="00592251"/>
    <w:rsid w:val="0059240E"/>
    <w:rsid w:val="00592613"/>
    <w:rsid w:val="00593469"/>
    <w:rsid w:val="00593E85"/>
    <w:rsid w:val="005941FD"/>
    <w:rsid w:val="00594D60"/>
    <w:rsid w:val="005963DD"/>
    <w:rsid w:val="00596D3F"/>
    <w:rsid w:val="0059743C"/>
    <w:rsid w:val="00597A7B"/>
    <w:rsid w:val="005A18ED"/>
    <w:rsid w:val="005A1BAA"/>
    <w:rsid w:val="005A1C4D"/>
    <w:rsid w:val="005A2368"/>
    <w:rsid w:val="005A28EE"/>
    <w:rsid w:val="005A389D"/>
    <w:rsid w:val="005A402A"/>
    <w:rsid w:val="005A4346"/>
    <w:rsid w:val="005A6258"/>
    <w:rsid w:val="005A6352"/>
    <w:rsid w:val="005A7158"/>
    <w:rsid w:val="005A7842"/>
    <w:rsid w:val="005B0A48"/>
    <w:rsid w:val="005B154E"/>
    <w:rsid w:val="005B199A"/>
    <w:rsid w:val="005B1A94"/>
    <w:rsid w:val="005B2120"/>
    <w:rsid w:val="005B2992"/>
    <w:rsid w:val="005B40B8"/>
    <w:rsid w:val="005B46E3"/>
    <w:rsid w:val="005B4895"/>
    <w:rsid w:val="005B4912"/>
    <w:rsid w:val="005B6B31"/>
    <w:rsid w:val="005C0F36"/>
    <w:rsid w:val="005C1147"/>
    <w:rsid w:val="005C1D6B"/>
    <w:rsid w:val="005C1F5D"/>
    <w:rsid w:val="005C27AE"/>
    <w:rsid w:val="005C2A77"/>
    <w:rsid w:val="005C2DD9"/>
    <w:rsid w:val="005C3FBB"/>
    <w:rsid w:val="005C561A"/>
    <w:rsid w:val="005C5D15"/>
    <w:rsid w:val="005C61B3"/>
    <w:rsid w:val="005C77E6"/>
    <w:rsid w:val="005C7DE7"/>
    <w:rsid w:val="005D01EF"/>
    <w:rsid w:val="005D0443"/>
    <w:rsid w:val="005D0DEE"/>
    <w:rsid w:val="005D0EA2"/>
    <w:rsid w:val="005D23E5"/>
    <w:rsid w:val="005D2BC6"/>
    <w:rsid w:val="005D33C4"/>
    <w:rsid w:val="005D368B"/>
    <w:rsid w:val="005D3895"/>
    <w:rsid w:val="005D3C22"/>
    <w:rsid w:val="005D3C68"/>
    <w:rsid w:val="005D46DB"/>
    <w:rsid w:val="005D499B"/>
    <w:rsid w:val="005D4F56"/>
    <w:rsid w:val="005D5E51"/>
    <w:rsid w:val="005D76A6"/>
    <w:rsid w:val="005D7A4E"/>
    <w:rsid w:val="005E01DA"/>
    <w:rsid w:val="005E156D"/>
    <w:rsid w:val="005E1767"/>
    <w:rsid w:val="005E2409"/>
    <w:rsid w:val="005E2D31"/>
    <w:rsid w:val="005E2F10"/>
    <w:rsid w:val="005E5BF7"/>
    <w:rsid w:val="005E654D"/>
    <w:rsid w:val="005E6C0D"/>
    <w:rsid w:val="005E709C"/>
    <w:rsid w:val="005F15BE"/>
    <w:rsid w:val="005F18CF"/>
    <w:rsid w:val="005F1DE6"/>
    <w:rsid w:val="005F249F"/>
    <w:rsid w:val="005F284F"/>
    <w:rsid w:val="005F2B7E"/>
    <w:rsid w:val="005F2E51"/>
    <w:rsid w:val="005F3547"/>
    <w:rsid w:val="005F3B7C"/>
    <w:rsid w:val="005F4813"/>
    <w:rsid w:val="005F565F"/>
    <w:rsid w:val="005F6E81"/>
    <w:rsid w:val="005F6EEA"/>
    <w:rsid w:val="005F75BA"/>
    <w:rsid w:val="005F7F14"/>
    <w:rsid w:val="00600025"/>
    <w:rsid w:val="00600094"/>
    <w:rsid w:val="0060009E"/>
    <w:rsid w:val="006006D2"/>
    <w:rsid w:val="00600841"/>
    <w:rsid w:val="00600886"/>
    <w:rsid w:val="00600DEE"/>
    <w:rsid w:val="006011B3"/>
    <w:rsid w:val="00601E6D"/>
    <w:rsid w:val="00602391"/>
    <w:rsid w:val="00603354"/>
    <w:rsid w:val="00604638"/>
    <w:rsid w:val="00605C6E"/>
    <w:rsid w:val="006066DB"/>
    <w:rsid w:val="00606E0E"/>
    <w:rsid w:val="006070A2"/>
    <w:rsid w:val="006072C9"/>
    <w:rsid w:val="006074B1"/>
    <w:rsid w:val="0061023E"/>
    <w:rsid w:val="006104EC"/>
    <w:rsid w:val="006113E9"/>
    <w:rsid w:val="006117A8"/>
    <w:rsid w:val="0061191C"/>
    <w:rsid w:val="00611CFF"/>
    <w:rsid w:val="006120B5"/>
    <w:rsid w:val="006120E3"/>
    <w:rsid w:val="006135D4"/>
    <w:rsid w:val="006140D5"/>
    <w:rsid w:val="00615519"/>
    <w:rsid w:val="00615657"/>
    <w:rsid w:val="00616B36"/>
    <w:rsid w:val="006170B1"/>
    <w:rsid w:val="00620056"/>
    <w:rsid w:val="00620331"/>
    <w:rsid w:val="00620846"/>
    <w:rsid w:val="006224D1"/>
    <w:rsid w:val="00622E3F"/>
    <w:rsid w:val="006230B6"/>
    <w:rsid w:val="006238E9"/>
    <w:rsid w:val="00623DF5"/>
    <w:rsid w:val="00624C76"/>
    <w:rsid w:val="00624C89"/>
    <w:rsid w:val="00625487"/>
    <w:rsid w:val="00626B30"/>
    <w:rsid w:val="006300CF"/>
    <w:rsid w:val="00631068"/>
    <w:rsid w:val="00631367"/>
    <w:rsid w:val="006318B2"/>
    <w:rsid w:val="006324E0"/>
    <w:rsid w:val="006342E0"/>
    <w:rsid w:val="006348CE"/>
    <w:rsid w:val="006349C2"/>
    <w:rsid w:val="00635581"/>
    <w:rsid w:val="00635ED7"/>
    <w:rsid w:val="006373C6"/>
    <w:rsid w:val="0063743C"/>
    <w:rsid w:val="00640069"/>
    <w:rsid w:val="006406FB"/>
    <w:rsid w:val="0064087E"/>
    <w:rsid w:val="00641C35"/>
    <w:rsid w:val="00641E85"/>
    <w:rsid w:val="006420B9"/>
    <w:rsid w:val="006424A8"/>
    <w:rsid w:val="00643224"/>
    <w:rsid w:val="006432FD"/>
    <w:rsid w:val="00645B6D"/>
    <w:rsid w:val="006463A8"/>
    <w:rsid w:val="00646974"/>
    <w:rsid w:val="00646982"/>
    <w:rsid w:val="00646DAC"/>
    <w:rsid w:val="0064707A"/>
    <w:rsid w:val="00647D23"/>
    <w:rsid w:val="00650764"/>
    <w:rsid w:val="006513F6"/>
    <w:rsid w:val="00651931"/>
    <w:rsid w:val="006530B4"/>
    <w:rsid w:val="0065411F"/>
    <w:rsid w:val="00655334"/>
    <w:rsid w:val="00655FA7"/>
    <w:rsid w:val="006563CD"/>
    <w:rsid w:val="00657BD5"/>
    <w:rsid w:val="00657CE9"/>
    <w:rsid w:val="00657FD7"/>
    <w:rsid w:val="00662F30"/>
    <w:rsid w:val="00663187"/>
    <w:rsid w:val="00666564"/>
    <w:rsid w:val="00667FE3"/>
    <w:rsid w:val="00671D06"/>
    <w:rsid w:val="006728B5"/>
    <w:rsid w:val="00673AC7"/>
    <w:rsid w:val="006744AC"/>
    <w:rsid w:val="00674F35"/>
    <w:rsid w:val="00676045"/>
    <w:rsid w:val="00676314"/>
    <w:rsid w:val="00677D3E"/>
    <w:rsid w:val="0068106E"/>
    <w:rsid w:val="00683477"/>
    <w:rsid w:val="00683784"/>
    <w:rsid w:val="0068396B"/>
    <w:rsid w:val="00683AE9"/>
    <w:rsid w:val="0068428D"/>
    <w:rsid w:val="00684296"/>
    <w:rsid w:val="006853C5"/>
    <w:rsid w:val="00685C06"/>
    <w:rsid w:val="00686712"/>
    <w:rsid w:val="00686C97"/>
    <w:rsid w:val="00686D38"/>
    <w:rsid w:val="00686F90"/>
    <w:rsid w:val="006870AA"/>
    <w:rsid w:val="00687F68"/>
    <w:rsid w:val="00690290"/>
    <w:rsid w:val="00690BE9"/>
    <w:rsid w:val="00690F10"/>
    <w:rsid w:val="00691473"/>
    <w:rsid w:val="0069186A"/>
    <w:rsid w:val="00692B5D"/>
    <w:rsid w:val="00692D7B"/>
    <w:rsid w:val="00693922"/>
    <w:rsid w:val="006950CD"/>
    <w:rsid w:val="0069554B"/>
    <w:rsid w:val="006A012F"/>
    <w:rsid w:val="006A0161"/>
    <w:rsid w:val="006A0264"/>
    <w:rsid w:val="006A0971"/>
    <w:rsid w:val="006A0A71"/>
    <w:rsid w:val="006A0FD4"/>
    <w:rsid w:val="006A11FF"/>
    <w:rsid w:val="006A18AC"/>
    <w:rsid w:val="006A1B22"/>
    <w:rsid w:val="006A1B84"/>
    <w:rsid w:val="006A2FE7"/>
    <w:rsid w:val="006A4CB0"/>
    <w:rsid w:val="006A6C38"/>
    <w:rsid w:val="006A75D9"/>
    <w:rsid w:val="006A7709"/>
    <w:rsid w:val="006A7DD6"/>
    <w:rsid w:val="006B1215"/>
    <w:rsid w:val="006B1684"/>
    <w:rsid w:val="006B2359"/>
    <w:rsid w:val="006B26B0"/>
    <w:rsid w:val="006B3515"/>
    <w:rsid w:val="006B4EF0"/>
    <w:rsid w:val="006B4FCB"/>
    <w:rsid w:val="006B7921"/>
    <w:rsid w:val="006B7C50"/>
    <w:rsid w:val="006C0247"/>
    <w:rsid w:val="006C0655"/>
    <w:rsid w:val="006C1B51"/>
    <w:rsid w:val="006C2DED"/>
    <w:rsid w:val="006C2E7B"/>
    <w:rsid w:val="006C3084"/>
    <w:rsid w:val="006C37A7"/>
    <w:rsid w:val="006C3D5B"/>
    <w:rsid w:val="006C527F"/>
    <w:rsid w:val="006C5A73"/>
    <w:rsid w:val="006C6993"/>
    <w:rsid w:val="006C6E57"/>
    <w:rsid w:val="006C6FF8"/>
    <w:rsid w:val="006C7DE8"/>
    <w:rsid w:val="006D0351"/>
    <w:rsid w:val="006D0588"/>
    <w:rsid w:val="006D0C1B"/>
    <w:rsid w:val="006D1437"/>
    <w:rsid w:val="006D1500"/>
    <w:rsid w:val="006D1884"/>
    <w:rsid w:val="006D2B6D"/>
    <w:rsid w:val="006D3E3E"/>
    <w:rsid w:val="006D42DA"/>
    <w:rsid w:val="006D5725"/>
    <w:rsid w:val="006D5A7A"/>
    <w:rsid w:val="006D719C"/>
    <w:rsid w:val="006D736E"/>
    <w:rsid w:val="006D793E"/>
    <w:rsid w:val="006E00DD"/>
    <w:rsid w:val="006E0B8D"/>
    <w:rsid w:val="006E1223"/>
    <w:rsid w:val="006E2298"/>
    <w:rsid w:val="006E22C0"/>
    <w:rsid w:val="006E230F"/>
    <w:rsid w:val="006E2B50"/>
    <w:rsid w:val="006E3655"/>
    <w:rsid w:val="006E3D0E"/>
    <w:rsid w:val="006E4271"/>
    <w:rsid w:val="006E5FA6"/>
    <w:rsid w:val="006E62A6"/>
    <w:rsid w:val="006E698D"/>
    <w:rsid w:val="006E6A1E"/>
    <w:rsid w:val="006E7514"/>
    <w:rsid w:val="006E75E3"/>
    <w:rsid w:val="006E7A86"/>
    <w:rsid w:val="006F0EBF"/>
    <w:rsid w:val="006F170A"/>
    <w:rsid w:val="006F3695"/>
    <w:rsid w:val="006F396D"/>
    <w:rsid w:val="006F3AC6"/>
    <w:rsid w:val="006F57B4"/>
    <w:rsid w:val="006F59A9"/>
    <w:rsid w:val="006F5ABD"/>
    <w:rsid w:val="006F694B"/>
    <w:rsid w:val="006F73B8"/>
    <w:rsid w:val="00701391"/>
    <w:rsid w:val="00701EC0"/>
    <w:rsid w:val="00702D53"/>
    <w:rsid w:val="00703362"/>
    <w:rsid w:val="007045DB"/>
    <w:rsid w:val="0070758F"/>
    <w:rsid w:val="00711774"/>
    <w:rsid w:val="00711A94"/>
    <w:rsid w:val="007120E6"/>
    <w:rsid w:val="00712C0D"/>
    <w:rsid w:val="00713236"/>
    <w:rsid w:val="00713486"/>
    <w:rsid w:val="00714568"/>
    <w:rsid w:val="007145D7"/>
    <w:rsid w:val="00714CE2"/>
    <w:rsid w:val="007158EC"/>
    <w:rsid w:val="00716B4C"/>
    <w:rsid w:val="00716B53"/>
    <w:rsid w:val="00717D11"/>
    <w:rsid w:val="00720294"/>
    <w:rsid w:val="00720826"/>
    <w:rsid w:val="00720D8F"/>
    <w:rsid w:val="007221CD"/>
    <w:rsid w:val="007222F4"/>
    <w:rsid w:val="007232F2"/>
    <w:rsid w:val="00723CDE"/>
    <w:rsid w:val="00723CF6"/>
    <w:rsid w:val="00723EFF"/>
    <w:rsid w:val="00724072"/>
    <w:rsid w:val="007245DA"/>
    <w:rsid w:val="007245E2"/>
    <w:rsid w:val="00724B6F"/>
    <w:rsid w:val="00726081"/>
    <w:rsid w:val="00726683"/>
    <w:rsid w:val="0072713B"/>
    <w:rsid w:val="007274B2"/>
    <w:rsid w:val="00727980"/>
    <w:rsid w:val="00730669"/>
    <w:rsid w:val="00733693"/>
    <w:rsid w:val="0073372B"/>
    <w:rsid w:val="00734FE7"/>
    <w:rsid w:val="0073558D"/>
    <w:rsid w:val="0073620A"/>
    <w:rsid w:val="007366CE"/>
    <w:rsid w:val="007368A1"/>
    <w:rsid w:val="00737C13"/>
    <w:rsid w:val="007402CD"/>
    <w:rsid w:val="0074040C"/>
    <w:rsid w:val="0074092E"/>
    <w:rsid w:val="00740FAD"/>
    <w:rsid w:val="00741279"/>
    <w:rsid w:val="00741549"/>
    <w:rsid w:val="007417CD"/>
    <w:rsid w:val="00741E39"/>
    <w:rsid w:val="00741FA8"/>
    <w:rsid w:val="00742640"/>
    <w:rsid w:val="00742BC3"/>
    <w:rsid w:val="00743243"/>
    <w:rsid w:val="007445C3"/>
    <w:rsid w:val="00744725"/>
    <w:rsid w:val="0074492C"/>
    <w:rsid w:val="007452DE"/>
    <w:rsid w:val="00745FEC"/>
    <w:rsid w:val="0074688D"/>
    <w:rsid w:val="0074772F"/>
    <w:rsid w:val="00750133"/>
    <w:rsid w:val="007507FB"/>
    <w:rsid w:val="00750DF6"/>
    <w:rsid w:val="00752A32"/>
    <w:rsid w:val="00752CF3"/>
    <w:rsid w:val="00754655"/>
    <w:rsid w:val="00754EA1"/>
    <w:rsid w:val="007555CA"/>
    <w:rsid w:val="00756601"/>
    <w:rsid w:val="0076098F"/>
    <w:rsid w:val="00761856"/>
    <w:rsid w:val="00761AC8"/>
    <w:rsid w:val="0076385A"/>
    <w:rsid w:val="00763A2A"/>
    <w:rsid w:val="00763C60"/>
    <w:rsid w:val="00764507"/>
    <w:rsid w:val="007645EC"/>
    <w:rsid w:val="0076464E"/>
    <w:rsid w:val="00764759"/>
    <w:rsid w:val="00765649"/>
    <w:rsid w:val="00765678"/>
    <w:rsid w:val="00766A80"/>
    <w:rsid w:val="00766FBB"/>
    <w:rsid w:val="0076787A"/>
    <w:rsid w:val="00770A03"/>
    <w:rsid w:val="00771219"/>
    <w:rsid w:val="0077436E"/>
    <w:rsid w:val="007744E2"/>
    <w:rsid w:val="00774509"/>
    <w:rsid w:val="0077537C"/>
    <w:rsid w:val="007761C9"/>
    <w:rsid w:val="00777205"/>
    <w:rsid w:val="00777365"/>
    <w:rsid w:val="00777555"/>
    <w:rsid w:val="007814E6"/>
    <w:rsid w:val="007816E1"/>
    <w:rsid w:val="007818BC"/>
    <w:rsid w:val="00781978"/>
    <w:rsid w:val="007820CD"/>
    <w:rsid w:val="00782529"/>
    <w:rsid w:val="0078253B"/>
    <w:rsid w:val="007826FB"/>
    <w:rsid w:val="007827CC"/>
    <w:rsid w:val="00782BB9"/>
    <w:rsid w:val="00783350"/>
    <w:rsid w:val="00783E68"/>
    <w:rsid w:val="0078521C"/>
    <w:rsid w:val="00786DD7"/>
    <w:rsid w:val="00790088"/>
    <w:rsid w:val="00791358"/>
    <w:rsid w:val="007918E4"/>
    <w:rsid w:val="00791C88"/>
    <w:rsid w:val="007929AE"/>
    <w:rsid w:val="00792B28"/>
    <w:rsid w:val="00792E4D"/>
    <w:rsid w:val="0079484F"/>
    <w:rsid w:val="00794E16"/>
    <w:rsid w:val="00797047"/>
    <w:rsid w:val="00797262"/>
    <w:rsid w:val="007A01F8"/>
    <w:rsid w:val="007A0494"/>
    <w:rsid w:val="007A4EE8"/>
    <w:rsid w:val="007A6C8E"/>
    <w:rsid w:val="007A7FC6"/>
    <w:rsid w:val="007B0028"/>
    <w:rsid w:val="007B04C1"/>
    <w:rsid w:val="007B3FAB"/>
    <w:rsid w:val="007B438C"/>
    <w:rsid w:val="007B53E1"/>
    <w:rsid w:val="007B628D"/>
    <w:rsid w:val="007B6468"/>
    <w:rsid w:val="007B6844"/>
    <w:rsid w:val="007B738A"/>
    <w:rsid w:val="007B7672"/>
    <w:rsid w:val="007C030D"/>
    <w:rsid w:val="007C1534"/>
    <w:rsid w:val="007C202E"/>
    <w:rsid w:val="007C2A60"/>
    <w:rsid w:val="007C40E5"/>
    <w:rsid w:val="007C529D"/>
    <w:rsid w:val="007C5339"/>
    <w:rsid w:val="007C5FB0"/>
    <w:rsid w:val="007C6262"/>
    <w:rsid w:val="007C6A3B"/>
    <w:rsid w:val="007C708E"/>
    <w:rsid w:val="007C77DD"/>
    <w:rsid w:val="007C7CF4"/>
    <w:rsid w:val="007D0D6A"/>
    <w:rsid w:val="007D16E7"/>
    <w:rsid w:val="007D1AE0"/>
    <w:rsid w:val="007D34D3"/>
    <w:rsid w:val="007D39D8"/>
    <w:rsid w:val="007D4811"/>
    <w:rsid w:val="007D4D45"/>
    <w:rsid w:val="007D59A1"/>
    <w:rsid w:val="007D7271"/>
    <w:rsid w:val="007D7834"/>
    <w:rsid w:val="007D7999"/>
    <w:rsid w:val="007E04AB"/>
    <w:rsid w:val="007E0605"/>
    <w:rsid w:val="007E0A14"/>
    <w:rsid w:val="007E109E"/>
    <w:rsid w:val="007E152F"/>
    <w:rsid w:val="007E1C80"/>
    <w:rsid w:val="007E3427"/>
    <w:rsid w:val="007E3F97"/>
    <w:rsid w:val="007E4EFD"/>
    <w:rsid w:val="007E5D18"/>
    <w:rsid w:val="007E6990"/>
    <w:rsid w:val="007E76E2"/>
    <w:rsid w:val="007E7A9C"/>
    <w:rsid w:val="007F07B0"/>
    <w:rsid w:val="007F1426"/>
    <w:rsid w:val="007F1ED9"/>
    <w:rsid w:val="007F2795"/>
    <w:rsid w:val="007F30B1"/>
    <w:rsid w:val="007F384E"/>
    <w:rsid w:val="007F44FC"/>
    <w:rsid w:val="007F4D48"/>
    <w:rsid w:val="007F52D5"/>
    <w:rsid w:val="007F53ED"/>
    <w:rsid w:val="007F5727"/>
    <w:rsid w:val="008007D2"/>
    <w:rsid w:val="00801D76"/>
    <w:rsid w:val="008030D4"/>
    <w:rsid w:val="008034A5"/>
    <w:rsid w:val="008038FE"/>
    <w:rsid w:val="00803D8E"/>
    <w:rsid w:val="0080498F"/>
    <w:rsid w:val="00805108"/>
    <w:rsid w:val="0080681D"/>
    <w:rsid w:val="00807115"/>
    <w:rsid w:val="0080719D"/>
    <w:rsid w:val="00807C5A"/>
    <w:rsid w:val="00807CD8"/>
    <w:rsid w:val="00807D05"/>
    <w:rsid w:val="00810211"/>
    <w:rsid w:val="008102BD"/>
    <w:rsid w:val="008112AB"/>
    <w:rsid w:val="00811956"/>
    <w:rsid w:val="00812624"/>
    <w:rsid w:val="00813C1C"/>
    <w:rsid w:val="00814587"/>
    <w:rsid w:val="00815B9D"/>
    <w:rsid w:val="00816454"/>
    <w:rsid w:val="008166E8"/>
    <w:rsid w:val="00816765"/>
    <w:rsid w:val="008172A5"/>
    <w:rsid w:val="008177B8"/>
    <w:rsid w:val="00817C5A"/>
    <w:rsid w:val="008223A2"/>
    <w:rsid w:val="00822B6B"/>
    <w:rsid w:val="00822F4E"/>
    <w:rsid w:val="0082341F"/>
    <w:rsid w:val="00826432"/>
    <w:rsid w:val="008273BD"/>
    <w:rsid w:val="008308C5"/>
    <w:rsid w:val="00832BBC"/>
    <w:rsid w:val="00833001"/>
    <w:rsid w:val="0083388F"/>
    <w:rsid w:val="00834709"/>
    <w:rsid w:val="008361CD"/>
    <w:rsid w:val="0084150B"/>
    <w:rsid w:val="008421CE"/>
    <w:rsid w:val="008429EA"/>
    <w:rsid w:val="00842E0F"/>
    <w:rsid w:val="00844181"/>
    <w:rsid w:val="00845F6B"/>
    <w:rsid w:val="008461C3"/>
    <w:rsid w:val="0084767A"/>
    <w:rsid w:val="0084781B"/>
    <w:rsid w:val="00850CFE"/>
    <w:rsid w:val="00851208"/>
    <w:rsid w:val="00851E98"/>
    <w:rsid w:val="00852AA5"/>
    <w:rsid w:val="0085331F"/>
    <w:rsid w:val="00853320"/>
    <w:rsid w:val="00853603"/>
    <w:rsid w:val="00854420"/>
    <w:rsid w:val="00854B66"/>
    <w:rsid w:val="008550A2"/>
    <w:rsid w:val="00856031"/>
    <w:rsid w:val="00856C0D"/>
    <w:rsid w:val="00856C84"/>
    <w:rsid w:val="00856CA8"/>
    <w:rsid w:val="00856F96"/>
    <w:rsid w:val="0085750E"/>
    <w:rsid w:val="0086051D"/>
    <w:rsid w:val="008608D7"/>
    <w:rsid w:val="008613AF"/>
    <w:rsid w:val="00861A6B"/>
    <w:rsid w:val="00861C5B"/>
    <w:rsid w:val="00861FB8"/>
    <w:rsid w:val="00861FB9"/>
    <w:rsid w:val="00862A57"/>
    <w:rsid w:val="00862A72"/>
    <w:rsid w:val="00863505"/>
    <w:rsid w:val="00864141"/>
    <w:rsid w:val="00865537"/>
    <w:rsid w:val="00865667"/>
    <w:rsid w:val="00865EF7"/>
    <w:rsid w:val="008662AF"/>
    <w:rsid w:val="00867231"/>
    <w:rsid w:val="008676B2"/>
    <w:rsid w:val="008705C0"/>
    <w:rsid w:val="00870D84"/>
    <w:rsid w:val="00872ADA"/>
    <w:rsid w:val="008739AE"/>
    <w:rsid w:val="00873B8B"/>
    <w:rsid w:val="00873CC2"/>
    <w:rsid w:val="00873D2C"/>
    <w:rsid w:val="00873D6D"/>
    <w:rsid w:val="00874BFB"/>
    <w:rsid w:val="008755D6"/>
    <w:rsid w:val="00876501"/>
    <w:rsid w:val="00876A12"/>
    <w:rsid w:val="00876E50"/>
    <w:rsid w:val="00876EF3"/>
    <w:rsid w:val="00877C34"/>
    <w:rsid w:val="00877F70"/>
    <w:rsid w:val="008802C4"/>
    <w:rsid w:val="00880B8F"/>
    <w:rsid w:val="00880D1C"/>
    <w:rsid w:val="00881FEF"/>
    <w:rsid w:val="00882E9C"/>
    <w:rsid w:val="00883A93"/>
    <w:rsid w:val="00883B1C"/>
    <w:rsid w:val="00885F88"/>
    <w:rsid w:val="00887027"/>
    <w:rsid w:val="0088798C"/>
    <w:rsid w:val="008901B9"/>
    <w:rsid w:val="00890AEA"/>
    <w:rsid w:val="0089148B"/>
    <w:rsid w:val="00891AC3"/>
    <w:rsid w:val="00893A2B"/>
    <w:rsid w:val="00895786"/>
    <w:rsid w:val="00896DDC"/>
    <w:rsid w:val="0089724D"/>
    <w:rsid w:val="00897387"/>
    <w:rsid w:val="00897CB6"/>
    <w:rsid w:val="008A1BD3"/>
    <w:rsid w:val="008A1F84"/>
    <w:rsid w:val="008A251E"/>
    <w:rsid w:val="008A36E0"/>
    <w:rsid w:val="008A3F4C"/>
    <w:rsid w:val="008A48C6"/>
    <w:rsid w:val="008A5B1B"/>
    <w:rsid w:val="008A617F"/>
    <w:rsid w:val="008A69D3"/>
    <w:rsid w:val="008A6BFD"/>
    <w:rsid w:val="008A6D2B"/>
    <w:rsid w:val="008B0CBF"/>
    <w:rsid w:val="008B0FF4"/>
    <w:rsid w:val="008B111F"/>
    <w:rsid w:val="008B14C3"/>
    <w:rsid w:val="008B18D8"/>
    <w:rsid w:val="008B1C0E"/>
    <w:rsid w:val="008B1D3B"/>
    <w:rsid w:val="008B1F31"/>
    <w:rsid w:val="008B257B"/>
    <w:rsid w:val="008B2DCE"/>
    <w:rsid w:val="008B2E2D"/>
    <w:rsid w:val="008B4A91"/>
    <w:rsid w:val="008B5A1B"/>
    <w:rsid w:val="008B5AC2"/>
    <w:rsid w:val="008B5B05"/>
    <w:rsid w:val="008B5EB3"/>
    <w:rsid w:val="008B698A"/>
    <w:rsid w:val="008B6A98"/>
    <w:rsid w:val="008C0527"/>
    <w:rsid w:val="008C0562"/>
    <w:rsid w:val="008C0FB6"/>
    <w:rsid w:val="008C1379"/>
    <w:rsid w:val="008C14E3"/>
    <w:rsid w:val="008C1B69"/>
    <w:rsid w:val="008C29CC"/>
    <w:rsid w:val="008C3397"/>
    <w:rsid w:val="008C451E"/>
    <w:rsid w:val="008C5489"/>
    <w:rsid w:val="008C591A"/>
    <w:rsid w:val="008C5DA7"/>
    <w:rsid w:val="008C797D"/>
    <w:rsid w:val="008D0266"/>
    <w:rsid w:val="008D06BE"/>
    <w:rsid w:val="008D0D3B"/>
    <w:rsid w:val="008D1BAC"/>
    <w:rsid w:val="008D1C98"/>
    <w:rsid w:val="008D2350"/>
    <w:rsid w:val="008D26C6"/>
    <w:rsid w:val="008D2D78"/>
    <w:rsid w:val="008D3776"/>
    <w:rsid w:val="008D41BC"/>
    <w:rsid w:val="008D46B2"/>
    <w:rsid w:val="008D4A61"/>
    <w:rsid w:val="008D54D7"/>
    <w:rsid w:val="008D5F59"/>
    <w:rsid w:val="008D64D0"/>
    <w:rsid w:val="008D6C88"/>
    <w:rsid w:val="008D7BAE"/>
    <w:rsid w:val="008E00A7"/>
    <w:rsid w:val="008E1835"/>
    <w:rsid w:val="008E1BD3"/>
    <w:rsid w:val="008E2E7E"/>
    <w:rsid w:val="008E38DC"/>
    <w:rsid w:val="008E39D0"/>
    <w:rsid w:val="008E4366"/>
    <w:rsid w:val="008E4D1B"/>
    <w:rsid w:val="008E73E4"/>
    <w:rsid w:val="008F0C62"/>
    <w:rsid w:val="008F0ED1"/>
    <w:rsid w:val="008F2C47"/>
    <w:rsid w:val="008F31BB"/>
    <w:rsid w:val="008F3293"/>
    <w:rsid w:val="008F3481"/>
    <w:rsid w:val="008F3484"/>
    <w:rsid w:val="008F44B0"/>
    <w:rsid w:val="008F5A85"/>
    <w:rsid w:val="008F5B60"/>
    <w:rsid w:val="008F5CF8"/>
    <w:rsid w:val="008F622A"/>
    <w:rsid w:val="008F67E7"/>
    <w:rsid w:val="008F7560"/>
    <w:rsid w:val="008F7892"/>
    <w:rsid w:val="0090049C"/>
    <w:rsid w:val="009007FC"/>
    <w:rsid w:val="0090122B"/>
    <w:rsid w:val="009012FE"/>
    <w:rsid w:val="00901D24"/>
    <w:rsid w:val="00903DEC"/>
    <w:rsid w:val="0090477A"/>
    <w:rsid w:val="00905669"/>
    <w:rsid w:val="00907AA5"/>
    <w:rsid w:val="00911B54"/>
    <w:rsid w:val="0091200A"/>
    <w:rsid w:val="00913249"/>
    <w:rsid w:val="00913AAF"/>
    <w:rsid w:val="00913ED3"/>
    <w:rsid w:val="00914D6C"/>
    <w:rsid w:val="00915DFF"/>
    <w:rsid w:val="00915FF3"/>
    <w:rsid w:val="00916C58"/>
    <w:rsid w:val="00916F13"/>
    <w:rsid w:val="009174EE"/>
    <w:rsid w:val="009175D7"/>
    <w:rsid w:val="00920689"/>
    <w:rsid w:val="0092100F"/>
    <w:rsid w:val="00922318"/>
    <w:rsid w:val="0092481C"/>
    <w:rsid w:val="00924ECA"/>
    <w:rsid w:val="00925248"/>
    <w:rsid w:val="00925A72"/>
    <w:rsid w:val="0092656D"/>
    <w:rsid w:val="00930180"/>
    <w:rsid w:val="0093055D"/>
    <w:rsid w:val="00931496"/>
    <w:rsid w:val="009326DD"/>
    <w:rsid w:val="00932ECF"/>
    <w:rsid w:val="00933346"/>
    <w:rsid w:val="00933940"/>
    <w:rsid w:val="00933A2E"/>
    <w:rsid w:val="00933B8B"/>
    <w:rsid w:val="00933F53"/>
    <w:rsid w:val="00935E38"/>
    <w:rsid w:val="0093739F"/>
    <w:rsid w:val="0093790E"/>
    <w:rsid w:val="00937E4F"/>
    <w:rsid w:val="00940F55"/>
    <w:rsid w:val="00941A3F"/>
    <w:rsid w:val="009426DE"/>
    <w:rsid w:val="00942785"/>
    <w:rsid w:val="009428F3"/>
    <w:rsid w:val="00943128"/>
    <w:rsid w:val="0094323B"/>
    <w:rsid w:val="00943A6D"/>
    <w:rsid w:val="009448EC"/>
    <w:rsid w:val="00945B4B"/>
    <w:rsid w:val="00945C06"/>
    <w:rsid w:val="009463F6"/>
    <w:rsid w:val="00946666"/>
    <w:rsid w:val="00947645"/>
    <w:rsid w:val="009504A4"/>
    <w:rsid w:val="00950746"/>
    <w:rsid w:val="009520C4"/>
    <w:rsid w:val="0095322C"/>
    <w:rsid w:val="00955F7B"/>
    <w:rsid w:val="00956FB7"/>
    <w:rsid w:val="009577A6"/>
    <w:rsid w:val="00957A51"/>
    <w:rsid w:val="00957EE4"/>
    <w:rsid w:val="0096214C"/>
    <w:rsid w:val="0096385D"/>
    <w:rsid w:val="00963FF5"/>
    <w:rsid w:val="00966498"/>
    <w:rsid w:val="009666B6"/>
    <w:rsid w:val="00966749"/>
    <w:rsid w:val="00966A90"/>
    <w:rsid w:val="00966FD3"/>
    <w:rsid w:val="00967274"/>
    <w:rsid w:val="00967B1A"/>
    <w:rsid w:val="00967C02"/>
    <w:rsid w:val="009707A3"/>
    <w:rsid w:val="00971C85"/>
    <w:rsid w:val="00971E06"/>
    <w:rsid w:val="009730E2"/>
    <w:rsid w:val="009741C5"/>
    <w:rsid w:val="00974419"/>
    <w:rsid w:val="0097601F"/>
    <w:rsid w:val="00976344"/>
    <w:rsid w:val="0097636C"/>
    <w:rsid w:val="00976B63"/>
    <w:rsid w:val="00977DAB"/>
    <w:rsid w:val="009807AF"/>
    <w:rsid w:val="00980DD4"/>
    <w:rsid w:val="0098131E"/>
    <w:rsid w:val="00983370"/>
    <w:rsid w:val="00983BDE"/>
    <w:rsid w:val="00983C98"/>
    <w:rsid w:val="009842D7"/>
    <w:rsid w:val="00984798"/>
    <w:rsid w:val="009847FA"/>
    <w:rsid w:val="009848F3"/>
    <w:rsid w:val="0098520A"/>
    <w:rsid w:val="00990386"/>
    <w:rsid w:val="00991C72"/>
    <w:rsid w:val="00991EB9"/>
    <w:rsid w:val="00992447"/>
    <w:rsid w:val="0099278D"/>
    <w:rsid w:val="00992C8E"/>
    <w:rsid w:val="0099529D"/>
    <w:rsid w:val="009952B2"/>
    <w:rsid w:val="009959C9"/>
    <w:rsid w:val="00996CAE"/>
    <w:rsid w:val="009A0794"/>
    <w:rsid w:val="009A08F8"/>
    <w:rsid w:val="009A0E9B"/>
    <w:rsid w:val="009A1C21"/>
    <w:rsid w:val="009A2847"/>
    <w:rsid w:val="009A57AA"/>
    <w:rsid w:val="009A62A6"/>
    <w:rsid w:val="009A7009"/>
    <w:rsid w:val="009A75BD"/>
    <w:rsid w:val="009B13EB"/>
    <w:rsid w:val="009B22C3"/>
    <w:rsid w:val="009B2E95"/>
    <w:rsid w:val="009B3851"/>
    <w:rsid w:val="009B4989"/>
    <w:rsid w:val="009B6033"/>
    <w:rsid w:val="009B626B"/>
    <w:rsid w:val="009B6295"/>
    <w:rsid w:val="009B6562"/>
    <w:rsid w:val="009B7114"/>
    <w:rsid w:val="009B7495"/>
    <w:rsid w:val="009B77FA"/>
    <w:rsid w:val="009C0944"/>
    <w:rsid w:val="009C0FD8"/>
    <w:rsid w:val="009C125F"/>
    <w:rsid w:val="009C2F2C"/>
    <w:rsid w:val="009C32C1"/>
    <w:rsid w:val="009C3FFF"/>
    <w:rsid w:val="009C4026"/>
    <w:rsid w:val="009C438F"/>
    <w:rsid w:val="009C4937"/>
    <w:rsid w:val="009C4C9D"/>
    <w:rsid w:val="009C5E84"/>
    <w:rsid w:val="009C6AC9"/>
    <w:rsid w:val="009C6DF7"/>
    <w:rsid w:val="009D0776"/>
    <w:rsid w:val="009D12B8"/>
    <w:rsid w:val="009D170F"/>
    <w:rsid w:val="009D18FB"/>
    <w:rsid w:val="009D1D5F"/>
    <w:rsid w:val="009D2607"/>
    <w:rsid w:val="009D32EE"/>
    <w:rsid w:val="009D37FE"/>
    <w:rsid w:val="009D4A8A"/>
    <w:rsid w:val="009D4E0D"/>
    <w:rsid w:val="009D58BB"/>
    <w:rsid w:val="009D6B5A"/>
    <w:rsid w:val="009D7BE3"/>
    <w:rsid w:val="009E0FC2"/>
    <w:rsid w:val="009E13E7"/>
    <w:rsid w:val="009E1B42"/>
    <w:rsid w:val="009E1CD5"/>
    <w:rsid w:val="009E2577"/>
    <w:rsid w:val="009E29CA"/>
    <w:rsid w:val="009E2ADB"/>
    <w:rsid w:val="009E2FA7"/>
    <w:rsid w:val="009E31D1"/>
    <w:rsid w:val="009E4680"/>
    <w:rsid w:val="009E4BB0"/>
    <w:rsid w:val="009E52FB"/>
    <w:rsid w:val="009E5DF8"/>
    <w:rsid w:val="009E630D"/>
    <w:rsid w:val="009E6E76"/>
    <w:rsid w:val="009E79E8"/>
    <w:rsid w:val="009F008C"/>
    <w:rsid w:val="009F0DF8"/>
    <w:rsid w:val="009F10D6"/>
    <w:rsid w:val="009F14EA"/>
    <w:rsid w:val="009F1F7B"/>
    <w:rsid w:val="009F2D33"/>
    <w:rsid w:val="009F2F11"/>
    <w:rsid w:val="009F352F"/>
    <w:rsid w:val="009F3E06"/>
    <w:rsid w:val="009F4DE2"/>
    <w:rsid w:val="009F766B"/>
    <w:rsid w:val="00A01555"/>
    <w:rsid w:val="00A02098"/>
    <w:rsid w:val="00A02FDA"/>
    <w:rsid w:val="00A032CC"/>
    <w:rsid w:val="00A0471F"/>
    <w:rsid w:val="00A05E7E"/>
    <w:rsid w:val="00A0647B"/>
    <w:rsid w:val="00A076B6"/>
    <w:rsid w:val="00A07B54"/>
    <w:rsid w:val="00A07C21"/>
    <w:rsid w:val="00A101D9"/>
    <w:rsid w:val="00A102D6"/>
    <w:rsid w:val="00A10A5D"/>
    <w:rsid w:val="00A10C2C"/>
    <w:rsid w:val="00A11196"/>
    <w:rsid w:val="00A11D20"/>
    <w:rsid w:val="00A11DAE"/>
    <w:rsid w:val="00A12B8D"/>
    <w:rsid w:val="00A12BC2"/>
    <w:rsid w:val="00A13E44"/>
    <w:rsid w:val="00A141EB"/>
    <w:rsid w:val="00A144C3"/>
    <w:rsid w:val="00A1534D"/>
    <w:rsid w:val="00A157C9"/>
    <w:rsid w:val="00A176AE"/>
    <w:rsid w:val="00A17DF5"/>
    <w:rsid w:val="00A21BB1"/>
    <w:rsid w:val="00A21DFA"/>
    <w:rsid w:val="00A22652"/>
    <w:rsid w:val="00A229B3"/>
    <w:rsid w:val="00A22A3B"/>
    <w:rsid w:val="00A22E30"/>
    <w:rsid w:val="00A23B00"/>
    <w:rsid w:val="00A2547F"/>
    <w:rsid w:val="00A263E1"/>
    <w:rsid w:val="00A27043"/>
    <w:rsid w:val="00A27574"/>
    <w:rsid w:val="00A2785B"/>
    <w:rsid w:val="00A30AB0"/>
    <w:rsid w:val="00A31A7A"/>
    <w:rsid w:val="00A31BDE"/>
    <w:rsid w:val="00A346BC"/>
    <w:rsid w:val="00A34853"/>
    <w:rsid w:val="00A34E54"/>
    <w:rsid w:val="00A35999"/>
    <w:rsid w:val="00A367B3"/>
    <w:rsid w:val="00A36E28"/>
    <w:rsid w:val="00A404EE"/>
    <w:rsid w:val="00A4085C"/>
    <w:rsid w:val="00A40D14"/>
    <w:rsid w:val="00A41252"/>
    <w:rsid w:val="00A41B6A"/>
    <w:rsid w:val="00A440CA"/>
    <w:rsid w:val="00A44C22"/>
    <w:rsid w:val="00A450B4"/>
    <w:rsid w:val="00A46A63"/>
    <w:rsid w:val="00A46F11"/>
    <w:rsid w:val="00A472F9"/>
    <w:rsid w:val="00A473F7"/>
    <w:rsid w:val="00A50AA2"/>
    <w:rsid w:val="00A5295A"/>
    <w:rsid w:val="00A53953"/>
    <w:rsid w:val="00A53CC4"/>
    <w:rsid w:val="00A54B1C"/>
    <w:rsid w:val="00A55225"/>
    <w:rsid w:val="00A55995"/>
    <w:rsid w:val="00A577E6"/>
    <w:rsid w:val="00A579E0"/>
    <w:rsid w:val="00A604F6"/>
    <w:rsid w:val="00A608B1"/>
    <w:rsid w:val="00A60A30"/>
    <w:rsid w:val="00A63628"/>
    <w:rsid w:val="00A63F73"/>
    <w:rsid w:val="00A65F10"/>
    <w:rsid w:val="00A6649B"/>
    <w:rsid w:val="00A678C0"/>
    <w:rsid w:val="00A71628"/>
    <w:rsid w:val="00A717E4"/>
    <w:rsid w:val="00A71B87"/>
    <w:rsid w:val="00A7242C"/>
    <w:rsid w:val="00A7391B"/>
    <w:rsid w:val="00A75F9A"/>
    <w:rsid w:val="00A765DE"/>
    <w:rsid w:val="00A7759A"/>
    <w:rsid w:val="00A8287C"/>
    <w:rsid w:val="00A8326B"/>
    <w:rsid w:val="00A83C0E"/>
    <w:rsid w:val="00A84315"/>
    <w:rsid w:val="00A84C57"/>
    <w:rsid w:val="00A85E37"/>
    <w:rsid w:val="00A86F25"/>
    <w:rsid w:val="00A87FD0"/>
    <w:rsid w:val="00A921E2"/>
    <w:rsid w:val="00A92B8F"/>
    <w:rsid w:val="00A92BD0"/>
    <w:rsid w:val="00A9324B"/>
    <w:rsid w:val="00A934FE"/>
    <w:rsid w:val="00A93DD0"/>
    <w:rsid w:val="00A94572"/>
    <w:rsid w:val="00A94D7C"/>
    <w:rsid w:val="00A954D3"/>
    <w:rsid w:val="00A968BE"/>
    <w:rsid w:val="00A96992"/>
    <w:rsid w:val="00A96CC9"/>
    <w:rsid w:val="00A97510"/>
    <w:rsid w:val="00A97C21"/>
    <w:rsid w:val="00AA0280"/>
    <w:rsid w:val="00AA056E"/>
    <w:rsid w:val="00AA0DB5"/>
    <w:rsid w:val="00AA1D70"/>
    <w:rsid w:val="00AA2BF6"/>
    <w:rsid w:val="00AA4AFD"/>
    <w:rsid w:val="00AA6ACB"/>
    <w:rsid w:val="00AA6DFF"/>
    <w:rsid w:val="00AA71FC"/>
    <w:rsid w:val="00AB04BD"/>
    <w:rsid w:val="00AB0730"/>
    <w:rsid w:val="00AB0B37"/>
    <w:rsid w:val="00AB1442"/>
    <w:rsid w:val="00AB1843"/>
    <w:rsid w:val="00AB1AF5"/>
    <w:rsid w:val="00AB2A3B"/>
    <w:rsid w:val="00AB4060"/>
    <w:rsid w:val="00AB40F8"/>
    <w:rsid w:val="00AB52E2"/>
    <w:rsid w:val="00AB639F"/>
    <w:rsid w:val="00AB6BEE"/>
    <w:rsid w:val="00AB6E27"/>
    <w:rsid w:val="00AB6FC3"/>
    <w:rsid w:val="00AC1152"/>
    <w:rsid w:val="00AC1690"/>
    <w:rsid w:val="00AC1F7B"/>
    <w:rsid w:val="00AC266E"/>
    <w:rsid w:val="00AC3DBF"/>
    <w:rsid w:val="00AC4BAE"/>
    <w:rsid w:val="00AC4E9B"/>
    <w:rsid w:val="00AC51BD"/>
    <w:rsid w:val="00AC66C2"/>
    <w:rsid w:val="00AC798D"/>
    <w:rsid w:val="00AD0F20"/>
    <w:rsid w:val="00AD1089"/>
    <w:rsid w:val="00AD1216"/>
    <w:rsid w:val="00AD16F6"/>
    <w:rsid w:val="00AD27D6"/>
    <w:rsid w:val="00AD37DB"/>
    <w:rsid w:val="00AD59DF"/>
    <w:rsid w:val="00AD675C"/>
    <w:rsid w:val="00AE0B60"/>
    <w:rsid w:val="00AE221C"/>
    <w:rsid w:val="00AE2958"/>
    <w:rsid w:val="00AE3372"/>
    <w:rsid w:val="00AE3A36"/>
    <w:rsid w:val="00AE3C91"/>
    <w:rsid w:val="00AE3DD8"/>
    <w:rsid w:val="00AE3FB1"/>
    <w:rsid w:val="00AE41F9"/>
    <w:rsid w:val="00AE593D"/>
    <w:rsid w:val="00AE7532"/>
    <w:rsid w:val="00AF128D"/>
    <w:rsid w:val="00AF200B"/>
    <w:rsid w:val="00AF2FDE"/>
    <w:rsid w:val="00AF3C9D"/>
    <w:rsid w:val="00AF3EC6"/>
    <w:rsid w:val="00AF44FF"/>
    <w:rsid w:val="00AF57AA"/>
    <w:rsid w:val="00AF5E86"/>
    <w:rsid w:val="00AF5ED2"/>
    <w:rsid w:val="00AF6606"/>
    <w:rsid w:val="00AF6DCA"/>
    <w:rsid w:val="00AF73D2"/>
    <w:rsid w:val="00B0091F"/>
    <w:rsid w:val="00B01C02"/>
    <w:rsid w:val="00B02370"/>
    <w:rsid w:val="00B02811"/>
    <w:rsid w:val="00B02ECF"/>
    <w:rsid w:val="00B0308E"/>
    <w:rsid w:val="00B032FE"/>
    <w:rsid w:val="00B03AB9"/>
    <w:rsid w:val="00B056F3"/>
    <w:rsid w:val="00B05753"/>
    <w:rsid w:val="00B0575E"/>
    <w:rsid w:val="00B05AB8"/>
    <w:rsid w:val="00B067AA"/>
    <w:rsid w:val="00B07713"/>
    <w:rsid w:val="00B10351"/>
    <w:rsid w:val="00B11459"/>
    <w:rsid w:val="00B131A3"/>
    <w:rsid w:val="00B14D8F"/>
    <w:rsid w:val="00B15754"/>
    <w:rsid w:val="00B17726"/>
    <w:rsid w:val="00B17B11"/>
    <w:rsid w:val="00B213DE"/>
    <w:rsid w:val="00B21B74"/>
    <w:rsid w:val="00B21CE2"/>
    <w:rsid w:val="00B2203C"/>
    <w:rsid w:val="00B23285"/>
    <w:rsid w:val="00B247E0"/>
    <w:rsid w:val="00B264F3"/>
    <w:rsid w:val="00B26823"/>
    <w:rsid w:val="00B26ECC"/>
    <w:rsid w:val="00B3142E"/>
    <w:rsid w:val="00B3174F"/>
    <w:rsid w:val="00B321EB"/>
    <w:rsid w:val="00B33131"/>
    <w:rsid w:val="00B33220"/>
    <w:rsid w:val="00B34DEF"/>
    <w:rsid w:val="00B3544D"/>
    <w:rsid w:val="00B354B6"/>
    <w:rsid w:val="00B363C7"/>
    <w:rsid w:val="00B36501"/>
    <w:rsid w:val="00B36C6E"/>
    <w:rsid w:val="00B40649"/>
    <w:rsid w:val="00B410D6"/>
    <w:rsid w:val="00B413FF"/>
    <w:rsid w:val="00B4166D"/>
    <w:rsid w:val="00B425D8"/>
    <w:rsid w:val="00B43BC6"/>
    <w:rsid w:val="00B449B6"/>
    <w:rsid w:val="00B45CFC"/>
    <w:rsid w:val="00B47427"/>
    <w:rsid w:val="00B51981"/>
    <w:rsid w:val="00B51EF1"/>
    <w:rsid w:val="00B52077"/>
    <w:rsid w:val="00B551FE"/>
    <w:rsid w:val="00B555AD"/>
    <w:rsid w:val="00B56A98"/>
    <w:rsid w:val="00B628A9"/>
    <w:rsid w:val="00B6296E"/>
    <w:rsid w:val="00B62F03"/>
    <w:rsid w:val="00B6311A"/>
    <w:rsid w:val="00B65B7C"/>
    <w:rsid w:val="00B65E16"/>
    <w:rsid w:val="00B662E3"/>
    <w:rsid w:val="00B6708D"/>
    <w:rsid w:val="00B67D93"/>
    <w:rsid w:val="00B70B16"/>
    <w:rsid w:val="00B70FC4"/>
    <w:rsid w:val="00B7157D"/>
    <w:rsid w:val="00B7225A"/>
    <w:rsid w:val="00B72696"/>
    <w:rsid w:val="00B729E3"/>
    <w:rsid w:val="00B72EC7"/>
    <w:rsid w:val="00B73C72"/>
    <w:rsid w:val="00B7449E"/>
    <w:rsid w:val="00B74B21"/>
    <w:rsid w:val="00B75FAC"/>
    <w:rsid w:val="00B76301"/>
    <w:rsid w:val="00B76D41"/>
    <w:rsid w:val="00B802DF"/>
    <w:rsid w:val="00B80F7D"/>
    <w:rsid w:val="00B81FE9"/>
    <w:rsid w:val="00B823FE"/>
    <w:rsid w:val="00B846F8"/>
    <w:rsid w:val="00B86077"/>
    <w:rsid w:val="00B87DC9"/>
    <w:rsid w:val="00B909BE"/>
    <w:rsid w:val="00B92CEA"/>
    <w:rsid w:val="00B9346A"/>
    <w:rsid w:val="00B9367F"/>
    <w:rsid w:val="00B94259"/>
    <w:rsid w:val="00B95098"/>
    <w:rsid w:val="00B973A6"/>
    <w:rsid w:val="00B9741A"/>
    <w:rsid w:val="00BA05B6"/>
    <w:rsid w:val="00BA0E0E"/>
    <w:rsid w:val="00BA1125"/>
    <w:rsid w:val="00BA22A8"/>
    <w:rsid w:val="00BA2996"/>
    <w:rsid w:val="00BA3477"/>
    <w:rsid w:val="00BA4135"/>
    <w:rsid w:val="00BA45E7"/>
    <w:rsid w:val="00BA4CA2"/>
    <w:rsid w:val="00BA567C"/>
    <w:rsid w:val="00BA59AC"/>
    <w:rsid w:val="00BA5C03"/>
    <w:rsid w:val="00BA5D19"/>
    <w:rsid w:val="00BA699D"/>
    <w:rsid w:val="00BA7238"/>
    <w:rsid w:val="00BA76FA"/>
    <w:rsid w:val="00BA7F36"/>
    <w:rsid w:val="00BB11FD"/>
    <w:rsid w:val="00BB5280"/>
    <w:rsid w:val="00BB5C1F"/>
    <w:rsid w:val="00BC01B2"/>
    <w:rsid w:val="00BC1E38"/>
    <w:rsid w:val="00BC39DC"/>
    <w:rsid w:val="00BC475D"/>
    <w:rsid w:val="00BC4E55"/>
    <w:rsid w:val="00BC78C6"/>
    <w:rsid w:val="00BD01F0"/>
    <w:rsid w:val="00BD24F8"/>
    <w:rsid w:val="00BD3FAA"/>
    <w:rsid w:val="00BD4D0B"/>
    <w:rsid w:val="00BD535D"/>
    <w:rsid w:val="00BD5936"/>
    <w:rsid w:val="00BD5E59"/>
    <w:rsid w:val="00BE013C"/>
    <w:rsid w:val="00BE110F"/>
    <w:rsid w:val="00BE2DFA"/>
    <w:rsid w:val="00BE2EAC"/>
    <w:rsid w:val="00BE2F43"/>
    <w:rsid w:val="00BE3777"/>
    <w:rsid w:val="00BE3A5F"/>
    <w:rsid w:val="00BE46E4"/>
    <w:rsid w:val="00BE5197"/>
    <w:rsid w:val="00BE7B41"/>
    <w:rsid w:val="00BF090E"/>
    <w:rsid w:val="00BF2B91"/>
    <w:rsid w:val="00BF2C7E"/>
    <w:rsid w:val="00BF2DFC"/>
    <w:rsid w:val="00BF39B6"/>
    <w:rsid w:val="00BF4C6C"/>
    <w:rsid w:val="00BF5571"/>
    <w:rsid w:val="00BF5771"/>
    <w:rsid w:val="00BF5F6A"/>
    <w:rsid w:val="00BF76BD"/>
    <w:rsid w:val="00BF7801"/>
    <w:rsid w:val="00C00170"/>
    <w:rsid w:val="00C0031D"/>
    <w:rsid w:val="00C00918"/>
    <w:rsid w:val="00C00A36"/>
    <w:rsid w:val="00C0143B"/>
    <w:rsid w:val="00C01542"/>
    <w:rsid w:val="00C01579"/>
    <w:rsid w:val="00C0214A"/>
    <w:rsid w:val="00C024BC"/>
    <w:rsid w:val="00C03F2B"/>
    <w:rsid w:val="00C058FD"/>
    <w:rsid w:val="00C05D61"/>
    <w:rsid w:val="00C06974"/>
    <w:rsid w:val="00C06B61"/>
    <w:rsid w:val="00C106EA"/>
    <w:rsid w:val="00C11C44"/>
    <w:rsid w:val="00C11F4B"/>
    <w:rsid w:val="00C13AAE"/>
    <w:rsid w:val="00C15F8F"/>
    <w:rsid w:val="00C165F1"/>
    <w:rsid w:val="00C1674A"/>
    <w:rsid w:val="00C16EC3"/>
    <w:rsid w:val="00C177DD"/>
    <w:rsid w:val="00C202AD"/>
    <w:rsid w:val="00C21015"/>
    <w:rsid w:val="00C21326"/>
    <w:rsid w:val="00C21D2F"/>
    <w:rsid w:val="00C22F18"/>
    <w:rsid w:val="00C2322B"/>
    <w:rsid w:val="00C23380"/>
    <w:rsid w:val="00C2393B"/>
    <w:rsid w:val="00C24268"/>
    <w:rsid w:val="00C24E35"/>
    <w:rsid w:val="00C25F2E"/>
    <w:rsid w:val="00C261A6"/>
    <w:rsid w:val="00C26208"/>
    <w:rsid w:val="00C26B19"/>
    <w:rsid w:val="00C26DC0"/>
    <w:rsid w:val="00C27292"/>
    <w:rsid w:val="00C278BB"/>
    <w:rsid w:val="00C27A3D"/>
    <w:rsid w:val="00C3218D"/>
    <w:rsid w:val="00C32696"/>
    <w:rsid w:val="00C32B28"/>
    <w:rsid w:val="00C33079"/>
    <w:rsid w:val="00C334BD"/>
    <w:rsid w:val="00C33BE4"/>
    <w:rsid w:val="00C33C2E"/>
    <w:rsid w:val="00C34809"/>
    <w:rsid w:val="00C34B13"/>
    <w:rsid w:val="00C35583"/>
    <w:rsid w:val="00C37026"/>
    <w:rsid w:val="00C3709C"/>
    <w:rsid w:val="00C376F6"/>
    <w:rsid w:val="00C40166"/>
    <w:rsid w:val="00C40A18"/>
    <w:rsid w:val="00C40B25"/>
    <w:rsid w:val="00C41F02"/>
    <w:rsid w:val="00C428DC"/>
    <w:rsid w:val="00C42BA2"/>
    <w:rsid w:val="00C435E2"/>
    <w:rsid w:val="00C44470"/>
    <w:rsid w:val="00C45C99"/>
    <w:rsid w:val="00C45DAA"/>
    <w:rsid w:val="00C46CF8"/>
    <w:rsid w:val="00C5040B"/>
    <w:rsid w:val="00C5326F"/>
    <w:rsid w:val="00C5443D"/>
    <w:rsid w:val="00C54705"/>
    <w:rsid w:val="00C547C8"/>
    <w:rsid w:val="00C55285"/>
    <w:rsid w:val="00C56C97"/>
    <w:rsid w:val="00C57F71"/>
    <w:rsid w:val="00C62A9F"/>
    <w:rsid w:val="00C63020"/>
    <w:rsid w:val="00C631A9"/>
    <w:rsid w:val="00C63352"/>
    <w:rsid w:val="00C63514"/>
    <w:rsid w:val="00C64D8E"/>
    <w:rsid w:val="00C65981"/>
    <w:rsid w:val="00C6689D"/>
    <w:rsid w:val="00C67820"/>
    <w:rsid w:val="00C70A6F"/>
    <w:rsid w:val="00C7123D"/>
    <w:rsid w:val="00C71BC6"/>
    <w:rsid w:val="00C71CB2"/>
    <w:rsid w:val="00C726BA"/>
    <w:rsid w:val="00C731DF"/>
    <w:rsid w:val="00C7343E"/>
    <w:rsid w:val="00C73C26"/>
    <w:rsid w:val="00C7459C"/>
    <w:rsid w:val="00C746D7"/>
    <w:rsid w:val="00C74C06"/>
    <w:rsid w:val="00C75056"/>
    <w:rsid w:val="00C75FBB"/>
    <w:rsid w:val="00C7630C"/>
    <w:rsid w:val="00C7632B"/>
    <w:rsid w:val="00C77E62"/>
    <w:rsid w:val="00C807A2"/>
    <w:rsid w:val="00C81C48"/>
    <w:rsid w:val="00C827FB"/>
    <w:rsid w:val="00C83548"/>
    <w:rsid w:val="00C83C38"/>
    <w:rsid w:val="00C84DA4"/>
    <w:rsid w:val="00C8570F"/>
    <w:rsid w:val="00C85F90"/>
    <w:rsid w:val="00C861F1"/>
    <w:rsid w:val="00C864DE"/>
    <w:rsid w:val="00C90B9D"/>
    <w:rsid w:val="00C917BB"/>
    <w:rsid w:val="00C9195D"/>
    <w:rsid w:val="00C92659"/>
    <w:rsid w:val="00C92E9D"/>
    <w:rsid w:val="00C94515"/>
    <w:rsid w:val="00C948D7"/>
    <w:rsid w:val="00C94A20"/>
    <w:rsid w:val="00C94F8B"/>
    <w:rsid w:val="00C95084"/>
    <w:rsid w:val="00C95243"/>
    <w:rsid w:val="00C958E1"/>
    <w:rsid w:val="00C95BEB"/>
    <w:rsid w:val="00C96508"/>
    <w:rsid w:val="00C96B6C"/>
    <w:rsid w:val="00C96CB5"/>
    <w:rsid w:val="00C97832"/>
    <w:rsid w:val="00C97991"/>
    <w:rsid w:val="00CA04E0"/>
    <w:rsid w:val="00CA0710"/>
    <w:rsid w:val="00CA1856"/>
    <w:rsid w:val="00CA1C9D"/>
    <w:rsid w:val="00CA216E"/>
    <w:rsid w:val="00CA2AB6"/>
    <w:rsid w:val="00CA35D4"/>
    <w:rsid w:val="00CA3AD5"/>
    <w:rsid w:val="00CA3D39"/>
    <w:rsid w:val="00CA4457"/>
    <w:rsid w:val="00CA4C5C"/>
    <w:rsid w:val="00CA4D73"/>
    <w:rsid w:val="00CB1321"/>
    <w:rsid w:val="00CB1458"/>
    <w:rsid w:val="00CB1B80"/>
    <w:rsid w:val="00CB2CAB"/>
    <w:rsid w:val="00CB39EF"/>
    <w:rsid w:val="00CB405F"/>
    <w:rsid w:val="00CB43BC"/>
    <w:rsid w:val="00CB4BC8"/>
    <w:rsid w:val="00CB5A36"/>
    <w:rsid w:val="00CB5ED9"/>
    <w:rsid w:val="00CB6832"/>
    <w:rsid w:val="00CB74A5"/>
    <w:rsid w:val="00CB7959"/>
    <w:rsid w:val="00CC0B1F"/>
    <w:rsid w:val="00CC17C0"/>
    <w:rsid w:val="00CC1D06"/>
    <w:rsid w:val="00CC2660"/>
    <w:rsid w:val="00CC4C80"/>
    <w:rsid w:val="00CC6977"/>
    <w:rsid w:val="00CC6D7D"/>
    <w:rsid w:val="00CD096E"/>
    <w:rsid w:val="00CD1197"/>
    <w:rsid w:val="00CD276C"/>
    <w:rsid w:val="00CD345C"/>
    <w:rsid w:val="00CD37A8"/>
    <w:rsid w:val="00CD38D1"/>
    <w:rsid w:val="00CD4943"/>
    <w:rsid w:val="00CD49FF"/>
    <w:rsid w:val="00CD5140"/>
    <w:rsid w:val="00CD52A1"/>
    <w:rsid w:val="00CD545E"/>
    <w:rsid w:val="00CD5E52"/>
    <w:rsid w:val="00CD5F4B"/>
    <w:rsid w:val="00CD6416"/>
    <w:rsid w:val="00CD7F96"/>
    <w:rsid w:val="00CE23EC"/>
    <w:rsid w:val="00CE2A14"/>
    <w:rsid w:val="00CE328C"/>
    <w:rsid w:val="00CE3E7C"/>
    <w:rsid w:val="00CE7990"/>
    <w:rsid w:val="00CE7F82"/>
    <w:rsid w:val="00CF0756"/>
    <w:rsid w:val="00CF1187"/>
    <w:rsid w:val="00CF1662"/>
    <w:rsid w:val="00CF48A8"/>
    <w:rsid w:val="00CF539E"/>
    <w:rsid w:val="00CF56D9"/>
    <w:rsid w:val="00CF7331"/>
    <w:rsid w:val="00D00420"/>
    <w:rsid w:val="00D018FC"/>
    <w:rsid w:val="00D01B48"/>
    <w:rsid w:val="00D03536"/>
    <w:rsid w:val="00D03FEA"/>
    <w:rsid w:val="00D04C0F"/>
    <w:rsid w:val="00D0531B"/>
    <w:rsid w:val="00D05DE8"/>
    <w:rsid w:val="00D05EF8"/>
    <w:rsid w:val="00D061DA"/>
    <w:rsid w:val="00D064F9"/>
    <w:rsid w:val="00D067E7"/>
    <w:rsid w:val="00D069DF"/>
    <w:rsid w:val="00D06D19"/>
    <w:rsid w:val="00D06FD2"/>
    <w:rsid w:val="00D07301"/>
    <w:rsid w:val="00D07A90"/>
    <w:rsid w:val="00D103BD"/>
    <w:rsid w:val="00D105D7"/>
    <w:rsid w:val="00D10B57"/>
    <w:rsid w:val="00D10FCC"/>
    <w:rsid w:val="00D1112D"/>
    <w:rsid w:val="00D1260E"/>
    <w:rsid w:val="00D12813"/>
    <w:rsid w:val="00D13163"/>
    <w:rsid w:val="00D14F3E"/>
    <w:rsid w:val="00D16E9D"/>
    <w:rsid w:val="00D170CE"/>
    <w:rsid w:val="00D208DD"/>
    <w:rsid w:val="00D20DA8"/>
    <w:rsid w:val="00D21218"/>
    <w:rsid w:val="00D218AF"/>
    <w:rsid w:val="00D2326A"/>
    <w:rsid w:val="00D235AC"/>
    <w:rsid w:val="00D243A3"/>
    <w:rsid w:val="00D2463C"/>
    <w:rsid w:val="00D247DB"/>
    <w:rsid w:val="00D24995"/>
    <w:rsid w:val="00D24C5F"/>
    <w:rsid w:val="00D24ECC"/>
    <w:rsid w:val="00D24F4B"/>
    <w:rsid w:val="00D27325"/>
    <w:rsid w:val="00D27F01"/>
    <w:rsid w:val="00D3042E"/>
    <w:rsid w:val="00D30DE3"/>
    <w:rsid w:val="00D3124A"/>
    <w:rsid w:val="00D3157B"/>
    <w:rsid w:val="00D32990"/>
    <w:rsid w:val="00D32C91"/>
    <w:rsid w:val="00D32D71"/>
    <w:rsid w:val="00D333C7"/>
    <w:rsid w:val="00D3344A"/>
    <w:rsid w:val="00D33519"/>
    <w:rsid w:val="00D339BF"/>
    <w:rsid w:val="00D33D91"/>
    <w:rsid w:val="00D346A2"/>
    <w:rsid w:val="00D34E73"/>
    <w:rsid w:val="00D36156"/>
    <w:rsid w:val="00D36415"/>
    <w:rsid w:val="00D40008"/>
    <w:rsid w:val="00D4028A"/>
    <w:rsid w:val="00D415DE"/>
    <w:rsid w:val="00D417DB"/>
    <w:rsid w:val="00D41B6A"/>
    <w:rsid w:val="00D42B05"/>
    <w:rsid w:val="00D446E5"/>
    <w:rsid w:val="00D4505B"/>
    <w:rsid w:val="00D45C96"/>
    <w:rsid w:val="00D45DA6"/>
    <w:rsid w:val="00D47686"/>
    <w:rsid w:val="00D47BE8"/>
    <w:rsid w:val="00D50896"/>
    <w:rsid w:val="00D518D6"/>
    <w:rsid w:val="00D5311D"/>
    <w:rsid w:val="00D53B89"/>
    <w:rsid w:val="00D5530D"/>
    <w:rsid w:val="00D56AF1"/>
    <w:rsid w:val="00D57F24"/>
    <w:rsid w:val="00D62FBA"/>
    <w:rsid w:val="00D63298"/>
    <w:rsid w:val="00D636A1"/>
    <w:rsid w:val="00D63801"/>
    <w:rsid w:val="00D64054"/>
    <w:rsid w:val="00D64272"/>
    <w:rsid w:val="00D64B05"/>
    <w:rsid w:val="00D65675"/>
    <w:rsid w:val="00D6616A"/>
    <w:rsid w:val="00D66C63"/>
    <w:rsid w:val="00D66FF0"/>
    <w:rsid w:val="00D675EA"/>
    <w:rsid w:val="00D677DA"/>
    <w:rsid w:val="00D70EA2"/>
    <w:rsid w:val="00D72251"/>
    <w:rsid w:val="00D73120"/>
    <w:rsid w:val="00D7316C"/>
    <w:rsid w:val="00D74816"/>
    <w:rsid w:val="00D74F88"/>
    <w:rsid w:val="00D75464"/>
    <w:rsid w:val="00D763DF"/>
    <w:rsid w:val="00D80003"/>
    <w:rsid w:val="00D80A60"/>
    <w:rsid w:val="00D80B60"/>
    <w:rsid w:val="00D80DDE"/>
    <w:rsid w:val="00D81775"/>
    <w:rsid w:val="00D81F5D"/>
    <w:rsid w:val="00D83123"/>
    <w:rsid w:val="00D835D4"/>
    <w:rsid w:val="00D846BF"/>
    <w:rsid w:val="00D850CD"/>
    <w:rsid w:val="00D85966"/>
    <w:rsid w:val="00D872F0"/>
    <w:rsid w:val="00D87A01"/>
    <w:rsid w:val="00D90514"/>
    <w:rsid w:val="00D924A6"/>
    <w:rsid w:val="00D92BBE"/>
    <w:rsid w:val="00D9483E"/>
    <w:rsid w:val="00D957DB"/>
    <w:rsid w:val="00D95918"/>
    <w:rsid w:val="00D95EAE"/>
    <w:rsid w:val="00D961F1"/>
    <w:rsid w:val="00D96791"/>
    <w:rsid w:val="00D96BAE"/>
    <w:rsid w:val="00DA038F"/>
    <w:rsid w:val="00DA07D5"/>
    <w:rsid w:val="00DA08D6"/>
    <w:rsid w:val="00DA0981"/>
    <w:rsid w:val="00DA1829"/>
    <w:rsid w:val="00DA183E"/>
    <w:rsid w:val="00DA259C"/>
    <w:rsid w:val="00DA2766"/>
    <w:rsid w:val="00DA424A"/>
    <w:rsid w:val="00DA4300"/>
    <w:rsid w:val="00DA5230"/>
    <w:rsid w:val="00DA5E7A"/>
    <w:rsid w:val="00DA74C8"/>
    <w:rsid w:val="00DA75BB"/>
    <w:rsid w:val="00DA7D29"/>
    <w:rsid w:val="00DB18DE"/>
    <w:rsid w:val="00DB2872"/>
    <w:rsid w:val="00DB2B20"/>
    <w:rsid w:val="00DB2F45"/>
    <w:rsid w:val="00DB463F"/>
    <w:rsid w:val="00DB69BF"/>
    <w:rsid w:val="00DB6BF2"/>
    <w:rsid w:val="00DB709A"/>
    <w:rsid w:val="00DC0E9A"/>
    <w:rsid w:val="00DC27A1"/>
    <w:rsid w:val="00DC43A3"/>
    <w:rsid w:val="00DC4451"/>
    <w:rsid w:val="00DC4776"/>
    <w:rsid w:val="00DC53BC"/>
    <w:rsid w:val="00DC6B70"/>
    <w:rsid w:val="00DC735D"/>
    <w:rsid w:val="00DD003F"/>
    <w:rsid w:val="00DD008B"/>
    <w:rsid w:val="00DD0892"/>
    <w:rsid w:val="00DD0FDA"/>
    <w:rsid w:val="00DD21BC"/>
    <w:rsid w:val="00DD3A2D"/>
    <w:rsid w:val="00DD3B35"/>
    <w:rsid w:val="00DD548A"/>
    <w:rsid w:val="00DD5825"/>
    <w:rsid w:val="00DD66BC"/>
    <w:rsid w:val="00DD7C6F"/>
    <w:rsid w:val="00DE05C7"/>
    <w:rsid w:val="00DE0D4B"/>
    <w:rsid w:val="00DE137B"/>
    <w:rsid w:val="00DE2147"/>
    <w:rsid w:val="00DE27D4"/>
    <w:rsid w:val="00DE2C55"/>
    <w:rsid w:val="00DE34AD"/>
    <w:rsid w:val="00DE359C"/>
    <w:rsid w:val="00DE3E72"/>
    <w:rsid w:val="00DE4F5B"/>
    <w:rsid w:val="00DE5333"/>
    <w:rsid w:val="00DE6252"/>
    <w:rsid w:val="00DE6387"/>
    <w:rsid w:val="00DE6837"/>
    <w:rsid w:val="00DE6FD4"/>
    <w:rsid w:val="00DE7142"/>
    <w:rsid w:val="00DE785A"/>
    <w:rsid w:val="00DE79BB"/>
    <w:rsid w:val="00DF069A"/>
    <w:rsid w:val="00DF1696"/>
    <w:rsid w:val="00DF194E"/>
    <w:rsid w:val="00DF2961"/>
    <w:rsid w:val="00DF637F"/>
    <w:rsid w:val="00DF7DCE"/>
    <w:rsid w:val="00E006EC"/>
    <w:rsid w:val="00E01100"/>
    <w:rsid w:val="00E01B39"/>
    <w:rsid w:val="00E01EED"/>
    <w:rsid w:val="00E02D9A"/>
    <w:rsid w:val="00E02F03"/>
    <w:rsid w:val="00E02FA0"/>
    <w:rsid w:val="00E032CF"/>
    <w:rsid w:val="00E03C1F"/>
    <w:rsid w:val="00E03C83"/>
    <w:rsid w:val="00E03C9B"/>
    <w:rsid w:val="00E04DED"/>
    <w:rsid w:val="00E059D4"/>
    <w:rsid w:val="00E068F0"/>
    <w:rsid w:val="00E0758F"/>
    <w:rsid w:val="00E07A20"/>
    <w:rsid w:val="00E07AFA"/>
    <w:rsid w:val="00E10037"/>
    <w:rsid w:val="00E104EF"/>
    <w:rsid w:val="00E10546"/>
    <w:rsid w:val="00E10A27"/>
    <w:rsid w:val="00E11204"/>
    <w:rsid w:val="00E113C2"/>
    <w:rsid w:val="00E11789"/>
    <w:rsid w:val="00E119AB"/>
    <w:rsid w:val="00E12B10"/>
    <w:rsid w:val="00E12D4D"/>
    <w:rsid w:val="00E137C4"/>
    <w:rsid w:val="00E13D5F"/>
    <w:rsid w:val="00E13DA7"/>
    <w:rsid w:val="00E142A6"/>
    <w:rsid w:val="00E1488C"/>
    <w:rsid w:val="00E14F87"/>
    <w:rsid w:val="00E15D59"/>
    <w:rsid w:val="00E16710"/>
    <w:rsid w:val="00E16F6D"/>
    <w:rsid w:val="00E17083"/>
    <w:rsid w:val="00E1764C"/>
    <w:rsid w:val="00E210D4"/>
    <w:rsid w:val="00E21557"/>
    <w:rsid w:val="00E21862"/>
    <w:rsid w:val="00E23B4D"/>
    <w:rsid w:val="00E26494"/>
    <w:rsid w:val="00E26E7D"/>
    <w:rsid w:val="00E30766"/>
    <w:rsid w:val="00E30F0A"/>
    <w:rsid w:val="00E31156"/>
    <w:rsid w:val="00E318C1"/>
    <w:rsid w:val="00E323D7"/>
    <w:rsid w:val="00E32CC4"/>
    <w:rsid w:val="00E32F83"/>
    <w:rsid w:val="00E33732"/>
    <w:rsid w:val="00E3489A"/>
    <w:rsid w:val="00E349A1"/>
    <w:rsid w:val="00E34DBF"/>
    <w:rsid w:val="00E4008F"/>
    <w:rsid w:val="00E41013"/>
    <w:rsid w:val="00E42BC7"/>
    <w:rsid w:val="00E437A7"/>
    <w:rsid w:val="00E471C4"/>
    <w:rsid w:val="00E47551"/>
    <w:rsid w:val="00E47E60"/>
    <w:rsid w:val="00E50483"/>
    <w:rsid w:val="00E50569"/>
    <w:rsid w:val="00E5057A"/>
    <w:rsid w:val="00E55BA7"/>
    <w:rsid w:val="00E575BA"/>
    <w:rsid w:val="00E57692"/>
    <w:rsid w:val="00E600A0"/>
    <w:rsid w:val="00E625A1"/>
    <w:rsid w:val="00E62749"/>
    <w:rsid w:val="00E62AB8"/>
    <w:rsid w:val="00E62BE4"/>
    <w:rsid w:val="00E63C36"/>
    <w:rsid w:val="00E646CB"/>
    <w:rsid w:val="00E648E5"/>
    <w:rsid w:val="00E64A13"/>
    <w:rsid w:val="00E6597B"/>
    <w:rsid w:val="00E65B58"/>
    <w:rsid w:val="00E65DBA"/>
    <w:rsid w:val="00E660E2"/>
    <w:rsid w:val="00E66B1E"/>
    <w:rsid w:val="00E66B39"/>
    <w:rsid w:val="00E71F17"/>
    <w:rsid w:val="00E7266B"/>
    <w:rsid w:val="00E728F7"/>
    <w:rsid w:val="00E733AC"/>
    <w:rsid w:val="00E739B1"/>
    <w:rsid w:val="00E73D90"/>
    <w:rsid w:val="00E74AA2"/>
    <w:rsid w:val="00E74B69"/>
    <w:rsid w:val="00E756C1"/>
    <w:rsid w:val="00E75DD4"/>
    <w:rsid w:val="00E76929"/>
    <w:rsid w:val="00E772EC"/>
    <w:rsid w:val="00E77871"/>
    <w:rsid w:val="00E77E87"/>
    <w:rsid w:val="00E80145"/>
    <w:rsid w:val="00E80762"/>
    <w:rsid w:val="00E808B1"/>
    <w:rsid w:val="00E8183F"/>
    <w:rsid w:val="00E82541"/>
    <w:rsid w:val="00E8298D"/>
    <w:rsid w:val="00E83847"/>
    <w:rsid w:val="00E8451B"/>
    <w:rsid w:val="00E85083"/>
    <w:rsid w:val="00E8575B"/>
    <w:rsid w:val="00E86032"/>
    <w:rsid w:val="00E8612E"/>
    <w:rsid w:val="00E87303"/>
    <w:rsid w:val="00E87329"/>
    <w:rsid w:val="00E87F17"/>
    <w:rsid w:val="00E91586"/>
    <w:rsid w:val="00E93624"/>
    <w:rsid w:val="00E94B20"/>
    <w:rsid w:val="00E94CF3"/>
    <w:rsid w:val="00E95523"/>
    <w:rsid w:val="00E9632C"/>
    <w:rsid w:val="00E979AC"/>
    <w:rsid w:val="00EA0452"/>
    <w:rsid w:val="00EA1368"/>
    <w:rsid w:val="00EA1C45"/>
    <w:rsid w:val="00EA290D"/>
    <w:rsid w:val="00EA3A04"/>
    <w:rsid w:val="00EA4DDD"/>
    <w:rsid w:val="00EA5876"/>
    <w:rsid w:val="00EA6B7B"/>
    <w:rsid w:val="00EB198C"/>
    <w:rsid w:val="00EB23FD"/>
    <w:rsid w:val="00EB28AA"/>
    <w:rsid w:val="00EB2DD1"/>
    <w:rsid w:val="00EB33A6"/>
    <w:rsid w:val="00EB33FE"/>
    <w:rsid w:val="00EB37F9"/>
    <w:rsid w:val="00EB4C0B"/>
    <w:rsid w:val="00EB4D61"/>
    <w:rsid w:val="00EB540E"/>
    <w:rsid w:val="00EB57D9"/>
    <w:rsid w:val="00EB5A97"/>
    <w:rsid w:val="00EB760E"/>
    <w:rsid w:val="00EB7CD8"/>
    <w:rsid w:val="00EB7D78"/>
    <w:rsid w:val="00EB7EA0"/>
    <w:rsid w:val="00EC08C2"/>
    <w:rsid w:val="00EC1821"/>
    <w:rsid w:val="00EC185C"/>
    <w:rsid w:val="00EC1F2E"/>
    <w:rsid w:val="00EC2785"/>
    <w:rsid w:val="00EC2CFD"/>
    <w:rsid w:val="00EC376D"/>
    <w:rsid w:val="00EC3C07"/>
    <w:rsid w:val="00EC3C40"/>
    <w:rsid w:val="00EC4180"/>
    <w:rsid w:val="00EC5A4C"/>
    <w:rsid w:val="00EC6001"/>
    <w:rsid w:val="00EC609F"/>
    <w:rsid w:val="00ED0029"/>
    <w:rsid w:val="00ED13E8"/>
    <w:rsid w:val="00ED15D5"/>
    <w:rsid w:val="00ED16B8"/>
    <w:rsid w:val="00ED1A81"/>
    <w:rsid w:val="00ED1C5B"/>
    <w:rsid w:val="00ED349C"/>
    <w:rsid w:val="00ED34B6"/>
    <w:rsid w:val="00ED4848"/>
    <w:rsid w:val="00ED4958"/>
    <w:rsid w:val="00ED5D4F"/>
    <w:rsid w:val="00ED6980"/>
    <w:rsid w:val="00ED7E2F"/>
    <w:rsid w:val="00EE0DBC"/>
    <w:rsid w:val="00EE1E31"/>
    <w:rsid w:val="00EE2165"/>
    <w:rsid w:val="00EE41C9"/>
    <w:rsid w:val="00EE4D4E"/>
    <w:rsid w:val="00EE53EF"/>
    <w:rsid w:val="00EE54CC"/>
    <w:rsid w:val="00EE5552"/>
    <w:rsid w:val="00EE5C9C"/>
    <w:rsid w:val="00EE5D78"/>
    <w:rsid w:val="00EE7313"/>
    <w:rsid w:val="00EE7D2F"/>
    <w:rsid w:val="00EF1388"/>
    <w:rsid w:val="00EF1406"/>
    <w:rsid w:val="00EF229A"/>
    <w:rsid w:val="00EF40E0"/>
    <w:rsid w:val="00EF5CEC"/>
    <w:rsid w:val="00EF6813"/>
    <w:rsid w:val="00EF742E"/>
    <w:rsid w:val="00EF76D8"/>
    <w:rsid w:val="00F00127"/>
    <w:rsid w:val="00F0027E"/>
    <w:rsid w:val="00F009A6"/>
    <w:rsid w:val="00F011BB"/>
    <w:rsid w:val="00F013E3"/>
    <w:rsid w:val="00F02B64"/>
    <w:rsid w:val="00F04C36"/>
    <w:rsid w:val="00F05005"/>
    <w:rsid w:val="00F05027"/>
    <w:rsid w:val="00F05349"/>
    <w:rsid w:val="00F055AF"/>
    <w:rsid w:val="00F06466"/>
    <w:rsid w:val="00F06698"/>
    <w:rsid w:val="00F07ACC"/>
    <w:rsid w:val="00F10D86"/>
    <w:rsid w:val="00F1187A"/>
    <w:rsid w:val="00F11AC2"/>
    <w:rsid w:val="00F11F27"/>
    <w:rsid w:val="00F1233F"/>
    <w:rsid w:val="00F12E04"/>
    <w:rsid w:val="00F134A5"/>
    <w:rsid w:val="00F1440F"/>
    <w:rsid w:val="00F14FF1"/>
    <w:rsid w:val="00F15175"/>
    <w:rsid w:val="00F1537D"/>
    <w:rsid w:val="00F16ED1"/>
    <w:rsid w:val="00F171C7"/>
    <w:rsid w:val="00F17EDF"/>
    <w:rsid w:val="00F20541"/>
    <w:rsid w:val="00F2066E"/>
    <w:rsid w:val="00F207EB"/>
    <w:rsid w:val="00F21272"/>
    <w:rsid w:val="00F21502"/>
    <w:rsid w:val="00F22439"/>
    <w:rsid w:val="00F224E3"/>
    <w:rsid w:val="00F23845"/>
    <w:rsid w:val="00F23EB4"/>
    <w:rsid w:val="00F251D0"/>
    <w:rsid w:val="00F25256"/>
    <w:rsid w:val="00F25663"/>
    <w:rsid w:val="00F266DA"/>
    <w:rsid w:val="00F266E6"/>
    <w:rsid w:val="00F27936"/>
    <w:rsid w:val="00F3167E"/>
    <w:rsid w:val="00F3264D"/>
    <w:rsid w:val="00F3610F"/>
    <w:rsid w:val="00F3755E"/>
    <w:rsid w:val="00F407A5"/>
    <w:rsid w:val="00F40B60"/>
    <w:rsid w:val="00F412C8"/>
    <w:rsid w:val="00F41A39"/>
    <w:rsid w:val="00F42736"/>
    <w:rsid w:val="00F42752"/>
    <w:rsid w:val="00F430A2"/>
    <w:rsid w:val="00F43173"/>
    <w:rsid w:val="00F43184"/>
    <w:rsid w:val="00F43527"/>
    <w:rsid w:val="00F4471E"/>
    <w:rsid w:val="00F45FF1"/>
    <w:rsid w:val="00F461AB"/>
    <w:rsid w:val="00F4625D"/>
    <w:rsid w:val="00F46E96"/>
    <w:rsid w:val="00F470D5"/>
    <w:rsid w:val="00F470DE"/>
    <w:rsid w:val="00F50576"/>
    <w:rsid w:val="00F50A4F"/>
    <w:rsid w:val="00F50E67"/>
    <w:rsid w:val="00F511C1"/>
    <w:rsid w:val="00F51F18"/>
    <w:rsid w:val="00F52A98"/>
    <w:rsid w:val="00F53234"/>
    <w:rsid w:val="00F539D8"/>
    <w:rsid w:val="00F53AB8"/>
    <w:rsid w:val="00F541F7"/>
    <w:rsid w:val="00F5522F"/>
    <w:rsid w:val="00F55285"/>
    <w:rsid w:val="00F558C0"/>
    <w:rsid w:val="00F558C8"/>
    <w:rsid w:val="00F56596"/>
    <w:rsid w:val="00F57A94"/>
    <w:rsid w:val="00F57EA5"/>
    <w:rsid w:val="00F628C8"/>
    <w:rsid w:val="00F637A1"/>
    <w:rsid w:val="00F6404B"/>
    <w:rsid w:val="00F64CD3"/>
    <w:rsid w:val="00F65F08"/>
    <w:rsid w:val="00F6605C"/>
    <w:rsid w:val="00F66D4F"/>
    <w:rsid w:val="00F7038D"/>
    <w:rsid w:val="00F7069F"/>
    <w:rsid w:val="00F70793"/>
    <w:rsid w:val="00F70B5E"/>
    <w:rsid w:val="00F70C17"/>
    <w:rsid w:val="00F71042"/>
    <w:rsid w:val="00F720A7"/>
    <w:rsid w:val="00F73164"/>
    <w:rsid w:val="00F737AB"/>
    <w:rsid w:val="00F7543B"/>
    <w:rsid w:val="00F7623F"/>
    <w:rsid w:val="00F77F1C"/>
    <w:rsid w:val="00F8063A"/>
    <w:rsid w:val="00F807B9"/>
    <w:rsid w:val="00F826DD"/>
    <w:rsid w:val="00F84A70"/>
    <w:rsid w:val="00F84A99"/>
    <w:rsid w:val="00F86C6B"/>
    <w:rsid w:val="00F87FEB"/>
    <w:rsid w:val="00F91886"/>
    <w:rsid w:val="00F934D1"/>
    <w:rsid w:val="00F9389A"/>
    <w:rsid w:val="00F94257"/>
    <w:rsid w:val="00F94AA0"/>
    <w:rsid w:val="00F958F6"/>
    <w:rsid w:val="00F95BE9"/>
    <w:rsid w:val="00F963E0"/>
    <w:rsid w:val="00F968F0"/>
    <w:rsid w:val="00F96B6E"/>
    <w:rsid w:val="00F96CE9"/>
    <w:rsid w:val="00F971DD"/>
    <w:rsid w:val="00F97C59"/>
    <w:rsid w:val="00FA20B0"/>
    <w:rsid w:val="00FA36B5"/>
    <w:rsid w:val="00FA5468"/>
    <w:rsid w:val="00FA56CF"/>
    <w:rsid w:val="00FA571E"/>
    <w:rsid w:val="00FA581F"/>
    <w:rsid w:val="00FA5C3E"/>
    <w:rsid w:val="00FA62C2"/>
    <w:rsid w:val="00FA66D0"/>
    <w:rsid w:val="00FB0546"/>
    <w:rsid w:val="00FB0794"/>
    <w:rsid w:val="00FB0C34"/>
    <w:rsid w:val="00FB0FA8"/>
    <w:rsid w:val="00FB1708"/>
    <w:rsid w:val="00FB286A"/>
    <w:rsid w:val="00FB2AF0"/>
    <w:rsid w:val="00FB2D37"/>
    <w:rsid w:val="00FB42A8"/>
    <w:rsid w:val="00FB4563"/>
    <w:rsid w:val="00FB4A5E"/>
    <w:rsid w:val="00FB532C"/>
    <w:rsid w:val="00FB5723"/>
    <w:rsid w:val="00FB60B3"/>
    <w:rsid w:val="00FB62CE"/>
    <w:rsid w:val="00FB7450"/>
    <w:rsid w:val="00FB7929"/>
    <w:rsid w:val="00FC1E77"/>
    <w:rsid w:val="00FC21B9"/>
    <w:rsid w:val="00FC286D"/>
    <w:rsid w:val="00FC2B95"/>
    <w:rsid w:val="00FC325E"/>
    <w:rsid w:val="00FC3BFE"/>
    <w:rsid w:val="00FC4619"/>
    <w:rsid w:val="00FC6BB6"/>
    <w:rsid w:val="00FD0874"/>
    <w:rsid w:val="00FD1F2C"/>
    <w:rsid w:val="00FD2A5E"/>
    <w:rsid w:val="00FD2A7C"/>
    <w:rsid w:val="00FD2C40"/>
    <w:rsid w:val="00FD3114"/>
    <w:rsid w:val="00FD5A45"/>
    <w:rsid w:val="00FD5A5B"/>
    <w:rsid w:val="00FD62F2"/>
    <w:rsid w:val="00FD6EEC"/>
    <w:rsid w:val="00FD76AE"/>
    <w:rsid w:val="00FE0A3F"/>
    <w:rsid w:val="00FE0AD6"/>
    <w:rsid w:val="00FE108D"/>
    <w:rsid w:val="00FE2EA6"/>
    <w:rsid w:val="00FE3073"/>
    <w:rsid w:val="00FE3AC8"/>
    <w:rsid w:val="00FE3EFB"/>
    <w:rsid w:val="00FE41DB"/>
    <w:rsid w:val="00FE46B6"/>
    <w:rsid w:val="00FE566C"/>
    <w:rsid w:val="00FE5CA3"/>
    <w:rsid w:val="00FE7841"/>
    <w:rsid w:val="00FE7DFD"/>
    <w:rsid w:val="00FE7E00"/>
    <w:rsid w:val="00FF27A6"/>
    <w:rsid w:val="00FF3713"/>
    <w:rsid w:val="00FF3A66"/>
    <w:rsid w:val="00FF41FE"/>
    <w:rsid w:val="00FF6488"/>
    <w:rsid w:val="00FF6591"/>
    <w:rsid w:val="00FF65AF"/>
    <w:rsid w:val="00FF6F1B"/>
    <w:rsid w:val="00FF715C"/>
    <w:rsid w:val="00FF7789"/>
    <w:rsid w:val="00FF7B1B"/>
    <w:rsid w:val="00FF7D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9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footnote reference"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14E23"/>
    <w:rPr>
      <w:rFonts w:ascii="Arial" w:hAnsi="Arial"/>
      <w:sz w:val="23"/>
      <w:szCs w:val="28"/>
    </w:rPr>
  </w:style>
  <w:style w:type="paragraph" w:styleId="Heading1">
    <w:name w:val="heading 1"/>
    <w:basedOn w:val="Normal"/>
    <w:next w:val="Normal"/>
    <w:link w:val="Heading1Char"/>
    <w:qFormat/>
    <w:rsid w:val="00AF3EC6"/>
    <w:pPr>
      <w:numPr>
        <w:numId w:val="2"/>
      </w:numPr>
      <w:spacing w:before="240" w:after="60"/>
      <w:jc w:val="center"/>
      <w:outlineLvl w:val="0"/>
    </w:pPr>
    <w:rPr>
      <w:rFonts w:ascii="arial bold" w:hAnsi="arial bold" w:cs="Arial"/>
      <w:b/>
      <w:bCs/>
      <w:kern w:val="32"/>
      <w:sz w:val="36"/>
      <w:szCs w:val="32"/>
    </w:rPr>
  </w:style>
  <w:style w:type="paragraph" w:styleId="Heading2">
    <w:name w:val="heading 2"/>
    <w:basedOn w:val="Normal"/>
    <w:next w:val="Normal"/>
    <w:autoRedefine/>
    <w:qFormat/>
    <w:rsid w:val="007B3FAB"/>
    <w:pPr>
      <w:keepNext/>
      <w:numPr>
        <w:ilvl w:val="1"/>
        <w:numId w:val="13"/>
      </w:numPr>
      <w:spacing w:before="240" w:after="260"/>
      <w:outlineLvl w:val="1"/>
    </w:pPr>
    <w:rPr>
      <w:rFonts w:ascii="arial bold" w:hAnsi="arial bold" w:cs="Arial"/>
      <w:b/>
      <w:bCs/>
      <w:iCs/>
      <w:caps/>
      <w:sz w:val="32"/>
    </w:rPr>
  </w:style>
  <w:style w:type="paragraph" w:styleId="Heading3">
    <w:name w:val="heading 3"/>
    <w:basedOn w:val="Normal"/>
    <w:next w:val="Normal"/>
    <w:link w:val="Heading3Char"/>
    <w:qFormat/>
    <w:rsid w:val="005038D4"/>
    <w:pPr>
      <w:keepNext/>
      <w:numPr>
        <w:ilvl w:val="2"/>
        <w:numId w:val="13"/>
      </w:numPr>
      <w:spacing w:before="240" w:after="60"/>
      <w:outlineLvl w:val="2"/>
    </w:pPr>
    <w:rPr>
      <w:rFonts w:ascii="arial bold" w:hAnsi="arial bold" w:cs="Arial"/>
      <w:b/>
      <w:bCs/>
      <w:sz w:val="28"/>
      <w:szCs w:val="26"/>
    </w:rPr>
  </w:style>
  <w:style w:type="paragraph" w:styleId="Heading4">
    <w:name w:val="heading 4"/>
    <w:basedOn w:val="Normal"/>
    <w:next w:val="Normal"/>
    <w:qFormat/>
    <w:rsid w:val="005038D4"/>
    <w:pPr>
      <w:keepNext/>
      <w:numPr>
        <w:ilvl w:val="3"/>
        <w:numId w:val="13"/>
      </w:numPr>
      <w:spacing w:before="240" w:after="60"/>
      <w:outlineLvl w:val="3"/>
    </w:pPr>
    <w:rPr>
      <w:rFonts w:ascii="arial bold" w:hAnsi="arial bold"/>
      <w:b/>
      <w:bCs/>
      <w:smallCaps/>
      <w:sz w:val="28"/>
    </w:rPr>
  </w:style>
  <w:style w:type="paragraph" w:styleId="Heading5">
    <w:name w:val="heading 5"/>
    <w:basedOn w:val="Normal"/>
    <w:next w:val="Normal"/>
    <w:qFormat/>
    <w:rsid w:val="005038D4"/>
    <w:pPr>
      <w:numPr>
        <w:ilvl w:val="4"/>
        <w:numId w:val="13"/>
      </w:numPr>
      <w:spacing w:before="120"/>
      <w:outlineLvl w:val="4"/>
    </w:pPr>
    <w:rPr>
      <w:bCs/>
      <w:iCs/>
      <w:szCs w:val="26"/>
      <w:u w:val="single"/>
    </w:rPr>
  </w:style>
  <w:style w:type="paragraph" w:styleId="Heading6">
    <w:name w:val="heading 6"/>
    <w:basedOn w:val="Normal"/>
    <w:next w:val="Normal"/>
    <w:qFormat/>
    <w:rsid w:val="005038D4"/>
    <w:pPr>
      <w:numPr>
        <w:ilvl w:val="5"/>
        <w:numId w:val="13"/>
      </w:numPr>
      <w:spacing w:before="120"/>
      <w:outlineLvl w:val="5"/>
    </w:pPr>
    <w:rPr>
      <w:rFonts w:ascii="Times New Roman" w:hAnsi="Times New Roman"/>
      <w:b/>
      <w:bCs/>
      <w:sz w:val="22"/>
      <w:szCs w:val="22"/>
    </w:rPr>
  </w:style>
  <w:style w:type="paragraph" w:styleId="Heading7">
    <w:name w:val="heading 7"/>
    <w:basedOn w:val="Normal"/>
    <w:next w:val="Normal"/>
    <w:qFormat/>
    <w:rsid w:val="005038D4"/>
    <w:pPr>
      <w:numPr>
        <w:ilvl w:val="6"/>
        <w:numId w:val="13"/>
      </w:numPr>
      <w:spacing w:before="240" w:after="60"/>
      <w:outlineLvl w:val="6"/>
    </w:pPr>
    <w:rPr>
      <w:rFonts w:ascii="Times New Roman" w:hAnsi="Times New Roman"/>
    </w:rPr>
  </w:style>
  <w:style w:type="paragraph" w:styleId="Heading8">
    <w:name w:val="heading 8"/>
    <w:basedOn w:val="Normal"/>
    <w:next w:val="Normal"/>
    <w:qFormat/>
    <w:rsid w:val="005038D4"/>
    <w:pPr>
      <w:numPr>
        <w:ilvl w:val="7"/>
        <w:numId w:val="13"/>
      </w:numPr>
      <w:spacing w:before="240" w:after="60"/>
      <w:outlineLvl w:val="7"/>
    </w:pPr>
    <w:rPr>
      <w:rFonts w:ascii="Times New Roman" w:hAnsi="Times New Roman"/>
      <w:i/>
      <w:iCs/>
    </w:rPr>
  </w:style>
  <w:style w:type="paragraph" w:styleId="Heading9">
    <w:name w:val="heading 9"/>
    <w:basedOn w:val="Normal"/>
    <w:next w:val="Normal"/>
    <w:qFormat/>
    <w:rsid w:val="005038D4"/>
    <w:pPr>
      <w:numPr>
        <w:ilvl w:val="8"/>
        <w:numId w:val="13"/>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F66D4F"/>
    <w:rPr>
      <w:rFonts w:ascii="arial bold" w:hAnsi="arial bold" w:cs="Arial"/>
      <w:b/>
      <w:bCs/>
      <w:sz w:val="28"/>
      <w:szCs w:val="26"/>
    </w:rPr>
  </w:style>
  <w:style w:type="paragraph" w:styleId="Header">
    <w:name w:val="header"/>
    <w:basedOn w:val="Normal"/>
    <w:link w:val="HeaderChar"/>
    <w:rsid w:val="005B4912"/>
    <w:pPr>
      <w:tabs>
        <w:tab w:val="center" w:pos="4320"/>
        <w:tab w:val="right" w:pos="8640"/>
      </w:tabs>
    </w:pPr>
  </w:style>
  <w:style w:type="character" w:customStyle="1" w:styleId="HeaderChar">
    <w:name w:val="Header Char"/>
    <w:link w:val="Header"/>
    <w:rsid w:val="00F7038D"/>
    <w:rPr>
      <w:rFonts w:ascii="Arial" w:hAnsi="Arial"/>
      <w:sz w:val="24"/>
      <w:szCs w:val="28"/>
    </w:rPr>
  </w:style>
  <w:style w:type="paragraph" w:styleId="Footer">
    <w:name w:val="footer"/>
    <w:basedOn w:val="Normal"/>
    <w:link w:val="FooterChar"/>
    <w:rsid w:val="00D85966"/>
    <w:pPr>
      <w:tabs>
        <w:tab w:val="center" w:pos="4320"/>
        <w:tab w:val="right" w:pos="8640"/>
      </w:tabs>
    </w:pPr>
    <w:rPr>
      <w:color w:val="999999"/>
      <w:sz w:val="16"/>
    </w:rPr>
  </w:style>
  <w:style w:type="character" w:customStyle="1" w:styleId="FooterChar">
    <w:name w:val="Footer Char"/>
    <w:link w:val="Footer"/>
    <w:rsid w:val="00F7038D"/>
    <w:rPr>
      <w:rFonts w:ascii="Arial" w:hAnsi="Arial"/>
      <w:color w:val="999999"/>
      <w:sz w:val="16"/>
      <w:szCs w:val="28"/>
    </w:rPr>
  </w:style>
  <w:style w:type="paragraph" w:styleId="BalloonText">
    <w:name w:val="Balloon Text"/>
    <w:basedOn w:val="Normal"/>
    <w:semiHidden/>
    <w:rsid w:val="00CF1187"/>
    <w:rPr>
      <w:rFonts w:ascii="Tahoma" w:hAnsi="Tahoma" w:cs="Tahoma"/>
      <w:sz w:val="16"/>
      <w:szCs w:val="16"/>
    </w:rPr>
  </w:style>
  <w:style w:type="paragraph" w:styleId="TOC1">
    <w:name w:val="toc 1"/>
    <w:basedOn w:val="Normal"/>
    <w:next w:val="Normal"/>
    <w:autoRedefine/>
    <w:uiPriority w:val="39"/>
    <w:rsid w:val="00D80DDE"/>
    <w:pPr>
      <w:tabs>
        <w:tab w:val="left" w:pos="8640"/>
        <w:tab w:val="right" w:pos="8910"/>
      </w:tabs>
      <w:spacing w:before="240"/>
    </w:pPr>
    <w:rPr>
      <w:rFonts w:ascii="arial bold" w:hAnsi="arial bold"/>
      <w:b/>
      <w:noProof/>
      <w:sz w:val="28"/>
      <w:u w:val="single"/>
    </w:rPr>
  </w:style>
  <w:style w:type="paragraph" w:styleId="TOC2">
    <w:name w:val="toc 2"/>
    <w:basedOn w:val="Normal"/>
    <w:next w:val="Normal"/>
    <w:autoRedefine/>
    <w:uiPriority w:val="39"/>
    <w:rsid w:val="00415376"/>
    <w:pPr>
      <w:tabs>
        <w:tab w:val="left" w:pos="720"/>
        <w:tab w:val="left" w:leader="dot" w:pos="8640"/>
      </w:tabs>
      <w:ind w:left="245"/>
    </w:pPr>
  </w:style>
  <w:style w:type="paragraph" w:styleId="TOC3">
    <w:name w:val="toc 3"/>
    <w:basedOn w:val="Normal"/>
    <w:next w:val="Normal"/>
    <w:autoRedefine/>
    <w:uiPriority w:val="39"/>
    <w:rsid w:val="00DA08D6"/>
    <w:pPr>
      <w:tabs>
        <w:tab w:val="left" w:pos="576"/>
        <w:tab w:val="left" w:pos="960"/>
        <w:tab w:val="left" w:leader="dot" w:pos="8640"/>
      </w:tabs>
      <w:ind w:left="475"/>
    </w:pPr>
    <w:rPr>
      <w:sz w:val="20"/>
    </w:rPr>
  </w:style>
  <w:style w:type="paragraph" w:styleId="TOC4">
    <w:name w:val="toc 4"/>
    <w:basedOn w:val="Normal"/>
    <w:next w:val="Normal"/>
    <w:autoRedefine/>
    <w:uiPriority w:val="39"/>
    <w:rsid w:val="003A1B5A"/>
    <w:pPr>
      <w:tabs>
        <w:tab w:val="left" w:pos="720"/>
        <w:tab w:val="left" w:pos="1320"/>
        <w:tab w:val="left" w:leader="dot" w:pos="8640"/>
      </w:tabs>
      <w:ind w:left="720"/>
    </w:pPr>
    <w:rPr>
      <w:noProof/>
      <w:sz w:val="20"/>
    </w:rPr>
  </w:style>
  <w:style w:type="character" w:styleId="Hyperlink">
    <w:name w:val="Hyperlink"/>
    <w:basedOn w:val="DefaultParagraphFont"/>
    <w:uiPriority w:val="99"/>
    <w:rsid w:val="00CF1187"/>
    <w:rPr>
      <w:color w:val="0000FF"/>
      <w:u w:val="single"/>
    </w:rPr>
  </w:style>
  <w:style w:type="character" w:styleId="PageNumber">
    <w:name w:val="page number"/>
    <w:basedOn w:val="DefaultParagraphFont"/>
    <w:rsid w:val="0054676B"/>
    <w:rPr>
      <w:sz w:val="16"/>
    </w:rPr>
  </w:style>
  <w:style w:type="character" w:styleId="CommentReference">
    <w:name w:val="annotation reference"/>
    <w:basedOn w:val="DefaultParagraphFont"/>
    <w:semiHidden/>
    <w:rsid w:val="00C24E35"/>
    <w:rPr>
      <w:sz w:val="16"/>
      <w:szCs w:val="16"/>
    </w:rPr>
  </w:style>
  <w:style w:type="paragraph" w:styleId="CommentText">
    <w:name w:val="annotation text"/>
    <w:basedOn w:val="Normal"/>
    <w:semiHidden/>
    <w:rsid w:val="00C24E35"/>
    <w:rPr>
      <w:sz w:val="20"/>
      <w:szCs w:val="20"/>
    </w:rPr>
  </w:style>
  <w:style w:type="paragraph" w:styleId="CommentSubject">
    <w:name w:val="annotation subject"/>
    <w:basedOn w:val="CommentText"/>
    <w:next w:val="CommentText"/>
    <w:semiHidden/>
    <w:rsid w:val="00C24E35"/>
    <w:rPr>
      <w:b/>
      <w:bCs/>
    </w:rPr>
  </w:style>
  <w:style w:type="paragraph" w:styleId="FootnoteText">
    <w:name w:val="footnote text"/>
    <w:basedOn w:val="Normal"/>
    <w:semiHidden/>
    <w:rsid w:val="00B62F03"/>
    <w:rPr>
      <w:sz w:val="20"/>
      <w:szCs w:val="20"/>
    </w:rPr>
  </w:style>
  <w:style w:type="character" w:styleId="FootnoteReference">
    <w:name w:val="footnote reference"/>
    <w:basedOn w:val="DefaultParagraphFont"/>
    <w:semiHidden/>
    <w:qFormat/>
    <w:rsid w:val="003419BE"/>
    <w:rPr>
      <w:vertAlign w:val="superscript"/>
    </w:rPr>
  </w:style>
  <w:style w:type="paragraph" w:styleId="BodyText3">
    <w:name w:val="Body Text 3"/>
    <w:basedOn w:val="Normal"/>
    <w:rsid w:val="00CD096E"/>
    <w:pPr>
      <w:spacing w:before="100" w:beforeAutospacing="1" w:after="100" w:afterAutospacing="1"/>
    </w:pPr>
    <w:rPr>
      <w:rFonts w:ascii="Times New Roman" w:hAnsi="Times New Roman"/>
    </w:rPr>
  </w:style>
  <w:style w:type="character" w:styleId="FollowedHyperlink">
    <w:name w:val="FollowedHyperlink"/>
    <w:basedOn w:val="DefaultParagraphFont"/>
    <w:uiPriority w:val="99"/>
    <w:rsid w:val="001539C9"/>
    <w:rPr>
      <w:color w:val="808000"/>
      <w:u w:val="single"/>
    </w:rPr>
  </w:style>
  <w:style w:type="paragraph" w:customStyle="1" w:styleId="CaveatHeadline">
    <w:name w:val="Caveat Headline"/>
    <w:basedOn w:val="Normal"/>
    <w:rsid w:val="00E47551"/>
    <w:pPr>
      <w:jc w:val="center"/>
    </w:pPr>
  </w:style>
  <w:style w:type="paragraph" w:customStyle="1" w:styleId="Caveat">
    <w:name w:val="Caveat"/>
    <w:basedOn w:val="Normal"/>
    <w:rsid w:val="00E47551"/>
  </w:style>
  <w:style w:type="paragraph" w:customStyle="1" w:styleId="Fielddata">
    <w:name w:val="Field data"/>
    <w:basedOn w:val="Normal"/>
    <w:rsid w:val="00407459"/>
  </w:style>
  <w:style w:type="paragraph" w:customStyle="1" w:styleId="ListsforBeachesReport">
    <w:name w:val="ListsforBeachesReport"/>
    <w:basedOn w:val="Normal"/>
    <w:rsid w:val="00513E8F"/>
    <w:pPr>
      <w:ind w:left="720"/>
    </w:pPr>
  </w:style>
  <w:style w:type="paragraph" w:customStyle="1" w:styleId="Normal2">
    <w:name w:val="Normal_2"/>
    <w:basedOn w:val="Normal"/>
    <w:rsid w:val="006463A8"/>
    <w:pPr>
      <w:spacing w:after="240"/>
    </w:pPr>
    <w:rPr>
      <w:rFonts w:ascii="Times New Roman" w:hAnsi="Times New Roman"/>
      <w:szCs w:val="20"/>
    </w:rPr>
  </w:style>
  <w:style w:type="paragraph" w:styleId="BodyText">
    <w:name w:val="Body Text"/>
    <w:basedOn w:val="Normal"/>
    <w:rsid w:val="00A9324B"/>
    <w:pPr>
      <w:spacing w:after="120"/>
    </w:pPr>
  </w:style>
  <w:style w:type="paragraph" w:styleId="BodyText2">
    <w:name w:val="Body Text 2"/>
    <w:basedOn w:val="Normal"/>
    <w:link w:val="BodyText2Char"/>
    <w:rsid w:val="00A9324B"/>
    <w:pPr>
      <w:spacing w:after="120" w:line="480" w:lineRule="auto"/>
    </w:pPr>
    <w:rPr>
      <w:rFonts w:ascii="Times New Roman" w:hAnsi="Times New Roman"/>
      <w:szCs w:val="24"/>
    </w:rPr>
  </w:style>
  <w:style w:type="paragraph" w:styleId="BodyTextIndent">
    <w:name w:val="Body Text Indent"/>
    <w:basedOn w:val="Normal"/>
    <w:link w:val="BodyTextIndentChar"/>
    <w:rsid w:val="00A9324B"/>
    <w:pPr>
      <w:spacing w:after="120"/>
      <w:ind w:left="360"/>
    </w:pPr>
    <w:rPr>
      <w:rFonts w:ascii="Times New Roman" w:hAnsi="Times New Roman"/>
      <w:szCs w:val="24"/>
    </w:rPr>
  </w:style>
  <w:style w:type="paragraph" w:styleId="BodyTextIndent2">
    <w:name w:val="Body Text Indent 2"/>
    <w:basedOn w:val="Normal"/>
    <w:link w:val="BodyTextIndent2Char"/>
    <w:rsid w:val="00A9324B"/>
    <w:pPr>
      <w:spacing w:after="120" w:line="480" w:lineRule="auto"/>
      <w:ind w:left="360"/>
    </w:pPr>
    <w:rPr>
      <w:rFonts w:ascii="Times New Roman" w:hAnsi="Times New Roman"/>
      <w:szCs w:val="24"/>
    </w:rPr>
  </w:style>
  <w:style w:type="paragraph" w:customStyle="1" w:styleId="refs">
    <w:name w:val="refs"/>
    <w:basedOn w:val="Normal"/>
    <w:rsid w:val="009426DE"/>
    <w:pPr>
      <w:spacing w:after="240"/>
      <w:ind w:left="720" w:hanging="720"/>
    </w:pPr>
    <w:rPr>
      <w:rFonts w:ascii="Times New Roman" w:hAnsi="Times New Roman"/>
      <w:szCs w:val="20"/>
    </w:rPr>
  </w:style>
  <w:style w:type="paragraph" w:styleId="NormalWeb">
    <w:name w:val="Normal (Web)"/>
    <w:basedOn w:val="Normal"/>
    <w:rsid w:val="009426DE"/>
    <w:pPr>
      <w:spacing w:before="100" w:beforeAutospacing="1" w:after="100" w:afterAutospacing="1"/>
    </w:pPr>
    <w:rPr>
      <w:rFonts w:ascii="Arial Unicode MS" w:eastAsia="Arial Unicode MS" w:hAnsi="Arial Unicode MS" w:cs="Arial Unicode MS"/>
      <w:color w:val="000000"/>
      <w:szCs w:val="24"/>
    </w:rPr>
  </w:style>
  <w:style w:type="paragraph" w:styleId="Title">
    <w:name w:val="Title"/>
    <w:basedOn w:val="Normal"/>
    <w:link w:val="TitleChar"/>
    <w:qFormat/>
    <w:rsid w:val="009426DE"/>
    <w:pPr>
      <w:jc w:val="center"/>
    </w:pPr>
    <w:rPr>
      <w:rFonts w:ascii="Book Antiqua" w:hAnsi="Book Antiqua" w:cs="Arial"/>
      <w:sz w:val="40"/>
      <w:szCs w:val="24"/>
    </w:rPr>
  </w:style>
  <w:style w:type="character" w:customStyle="1" w:styleId="TitleChar">
    <w:name w:val="Title Char"/>
    <w:link w:val="Title"/>
    <w:rsid w:val="00797047"/>
    <w:rPr>
      <w:rFonts w:ascii="Book Antiqua" w:hAnsi="Book Antiqua" w:cs="Arial"/>
      <w:sz w:val="40"/>
      <w:szCs w:val="24"/>
    </w:rPr>
  </w:style>
  <w:style w:type="table" w:styleId="TableGrid">
    <w:name w:val="Table Grid"/>
    <w:basedOn w:val="TableNormal"/>
    <w:rsid w:val="000176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title1">
    <w:name w:val="articletitle1"/>
    <w:basedOn w:val="DefaultParagraphFont"/>
    <w:rsid w:val="00415376"/>
    <w:rPr>
      <w:rFonts w:ascii="Arial" w:hAnsi="Arial" w:cs="Arial" w:hint="default"/>
      <w:b/>
      <w:bCs/>
      <w:color w:val="000000"/>
      <w:sz w:val="27"/>
      <w:szCs w:val="27"/>
    </w:rPr>
  </w:style>
  <w:style w:type="character" w:customStyle="1" w:styleId="apple-style-span">
    <w:name w:val="apple-style-span"/>
    <w:basedOn w:val="DefaultParagraphFont"/>
    <w:rsid w:val="00A10A5D"/>
  </w:style>
  <w:style w:type="paragraph" w:styleId="BodyTextIndent3">
    <w:name w:val="Body Text Indent 3"/>
    <w:basedOn w:val="Normal"/>
    <w:link w:val="BodyTextIndent3Char"/>
    <w:rsid w:val="009B6033"/>
    <w:pPr>
      <w:spacing w:after="120"/>
      <w:ind w:left="360"/>
    </w:pPr>
    <w:rPr>
      <w:sz w:val="16"/>
      <w:szCs w:val="16"/>
    </w:rPr>
  </w:style>
  <w:style w:type="paragraph" w:styleId="DocumentMap">
    <w:name w:val="Document Map"/>
    <w:basedOn w:val="Normal"/>
    <w:semiHidden/>
    <w:rsid w:val="0091200A"/>
    <w:pPr>
      <w:shd w:val="clear" w:color="auto" w:fill="000080"/>
    </w:pPr>
    <w:rPr>
      <w:rFonts w:ascii="Tahoma" w:hAnsi="Tahoma" w:cs="Tahoma"/>
      <w:sz w:val="20"/>
      <w:szCs w:val="20"/>
    </w:rPr>
  </w:style>
  <w:style w:type="character" w:customStyle="1" w:styleId="apple-converted-space">
    <w:name w:val="apple-converted-space"/>
    <w:basedOn w:val="DefaultParagraphFont"/>
    <w:rsid w:val="00B067AA"/>
  </w:style>
  <w:style w:type="character" w:styleId="Emphasis">
    <w:name w:val="Emphasis"/>
    <w:basedOn w:val="DefaultParagraphFont"/>
    <w:qFormat/>
    <w:rsid w:val="00B067AA"/>
    <w:rPr>
      <w:i/>
      <w:iCs/>
    </w:rPr>
  </w:style>
  <w:style w:type="paragraph" w:customStyle="1" w:styleId="StyleHeading2NotAllcaps">
    <w:name w:val="Style Heading 2 + Not All caps"/>
    <w:basedOn w:val="Heading2"/>
    <w:rsid w:val="00F1187A"/>
    <w:pPr>
      <w:numPr>
        <w:ilvl w:val="0"/>
        <w:numId w:val="0"/>
      </w:numPr>
    </w:pPr>
    <w:rPr>
      <w:iCs w:val="0"/>
      <w:caps w:val="0"/>
    </w:rPr>
  </w:style>
  <w:style w:type="paragraph" w:styleId="Revision">
    <w:name w:val="Revision"/>
    <w:hidden/>
    <w:uiPriority w:val="99"/>
    <w:semiHidden/>
    <w:rsid w:val="006E4271"/>
    <w:rPr>
      <w:rFonts w:ascii="Arial" w:hAnsi="Arial"/>
      <w:sz w:val="24"/>
      <w:szCs w:val="28"/>
    </w:rPr>
  </w:style>
  <w:style w:type="paragraph" w:customStyle="1" w:styleId="font5">
    <w:name w:val="font5"/>
    <w:basedOn w:val="Normal"/>
    <w:rsid w:val="00320F23"/>
    <w:pPr>
      <w:spacing w:before="100" w:beforeAutospacing="1" w:after="100" w:afterAutospacing="1"/>
    </w:pPr>
    <w:rPr>
      <w:rFonts w:cs="Arial"/>
      <w:b/>
      <w:bCs/>
      <w:color w:val="000000"/>
      <w:sz w:val="20"/>
      <w:szCs w:val="20"/>
    </w:rPr>
  </w:style>
  <w:style w:type="paragraph" w:customStyle="1" w:styleId="xl66">
    <w:name w:val="xl66"/>
    <w:basedOn w:val="Normal"/>
    <w:rsid w:val="00320F2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cs="Arial"/>
      <w:b/>
      <w:bCs/>
      <w:color w:val="000000"/>
      <w:szCs w:val="24"/>
    </w:rPr>
  </w:style>
  <w:style w:type="paragraph" w:customStyle="1" w:styleId="xl67">
    <w:name w:val="xl67"/>
    <w:basedOn w:val="Normal"/>
    <w:rsid w:val="00320F23"/>
    <w:pPr>
      <w:spacing w:before="100" w:beforeAutospacing="1" w:after="100" w:afterAutospacing="1"/>
    </w:pPr>
    <w:rPr>
      <w:rFonts w:ascii="Times New Roman" w:hAnsi="Times New Roman"/>
      <w:szCs w:val="24"/>
    </w:rPr>
  </w:style>
  <w:style w:type="paragraph" w:customStyle="1" w:styleId="xl68">
    <w:name w:val="xl68"/>
    <w:basedOn w:val="Normal"/>
    <w:rsid w:val="00320F23"/>
    <w:pPr>
      <w:spacing w:before="100" w:beforeAutospacing="1" w:after="100" w:afterAutospacing="1"/>
      <w:jc w:val="right"/>
    </w:pPr>
    <w:rPr>
      <w:rFonts w:ascii="Times New Roman" w:hAnsi="Times New Roman"/>
      <w:szCs w:val="24"/>
    </w:rPr>
  </w:style>
  <w:style w:type="paragraph" w:customStyle="1" w:styleId="xl69">
    <w:name w:val="xl69"/>
    <w:basedOn w:val="Normal"/>
    <w:rsid w:val="00320F2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70">
    <w:name w:val="xl70"/>
    <w:basedOn w:val="Normal"/>
    <w:rsid w:val="00320F2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71">
    <w:name w:val="xl71"/>
    <w:basedOn w:val="Normal"/>
    <w:rsid w:val="00320F2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Cs w:val="24"/>
    </w:rPr>
  </w:style>
  <w:style w:type="paragraph" w:customStyle="1" w:styleId="xl72">
    <w:name w:val="xl72"/>
    <w:basedOn w:val="Normal"/>
    <w:rsid w:val="00320F2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cs="Arial"/>
      <w:b/>
      <w:bCs/>
      <w:color w:val="000000"/>
      <w:szCs w:val="24"/>
    </w:rPr>
  </w:style>
  <w:style w:type="paragraph" w:customStyle="1" w:styleId="ExecOffice">
    <w:name w:val="Exec Office"/>
    <w:basedOn w:val="Normal"/>
    <w:rsid w:val="00797047"/>
    <w:pPr>
      <w:framePr w:w="6927" w:hSpace="187" w:wrap="notBeside" w:vAnchor="text" w:hAnchor="page" w:x="3594" w:y="1"/>
      <w:jc w:val="center"/>
    </w:pPr>
    <w:rPr>
      <w:sz w:val="28"/>
      <w:szCs w:val="20"/>
    </w:rPr>
  </w:style>
  <w:style w:type="paragraph" w:customStyle="1" w:styleId="Weld">
    <w:name w:val="Weld"/>
    <w:basedOn w:val="Normal"/>
    <w:rsid w:val="00797047"/>
    <w:pPr>
      <w:framePr w:hSpace="187" w:wrap="notBeside" w:vAnchor="text" w:hAnchor="page" w:x="546" w:y="141"/>
      <w:jc w:val="center"/>
    </w:pPr>
    <w:rPr>
      <w:rFonts w:ascii="Arial Rounded MT Bold" w:hAnsi="Arial Rounded MT Bold"/>
      <w:sz w:val="16"/>
      <w:szCs w:val="20"/>
    </w:rPr>
  </w:style>
  <w:style w:type="paragraph" w:customStyle="1" w:styleId="Governor">
    <w:name w:val="Governor"/>
    <w:basedOn w:val="Normal"/>
    <w:rsid w:val="00797047"/>
    <w:pPr>
      <w:framePr w:hSpace="187" w:wrap="notBeside" w:vAnchor="text" w:hAnchor="page" w:x="546" w:y="141"/>
      <w:spacing w:after="120"/>
      <w:jc w:val="center"/>
    </w:pPr>
    <w:rPr>
      <w:rFonts w:ascii="Arial Rounded MT Bold" w:hAnsi="Arial Rounded MT Bold"/>
      <w:sz w:val="14"/>
      <w:szCs w:val="20"/>
    </w:rPr>
  </w:style>
  <w:style w:type="paragraph" w:customStyle="1" w:styleId="Quick1">
    <w:name w:val="Quick 1."/>
    <w:rsid w:val="00797047"/>
    <w:pPr>
      <w:widowControl w:val="0"/>
      <w:autoSpaceDE w:val="0"/>
      <w:autoSpaceDN w:val="0"/>
      <w:adjustRightInd w:val="0"/>
      <w:ind w:left="-1440"/>
    </w:pPr>
    <w:rPr>
      <w:sz w:val="24"/>
      <w:szCs w:val="24"/>
    </w:rPr>
  </w:style>
  <w:style w:type="paragraph" w:styleId="ListParagraph">
    <w:name w:val="List Paragraph"/>
    <w:basedOn w:val="Normal"/>
    <w:uiPriority w:val="34"/>
    <w:qFormat/>
    <w:rsid w:val="00797047"/>
    <w:pPr>
      <w:spacing w:after="200" w:line="276" w:lineRule="auto"/>
      <w:ind w:left="720"/>
      <w:contextualSpacing/>
    </w:pPr>
    <w:rPr>
      <w:rFonts w:ascii="Calibri" w:eastAsia="Calibri" w:hAnsi="Calibri"/>
      <w:sz w:val="22"/>
      <w:szCs w:val="22"/>
    </w:rPr>
  </w:style>
  <w:style w:type="paragraph" w:customStyle="1" w:styleId="xl106">
    <w:name w:val="xl106"/>
    <w:basedOn w:val="Normal"/>
    <w:rsid w:val="00A13E4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cs="Arial"/>
      <w:b/>
      <w:bCs/>
      <w:color w:val="000000"/>
      <w:sz w:val="20"/>
      <w:szCs w:val="20"/>
    </w:rPr>
  </w:style>
  <w:style w:type="paragraph" w:customStyle="1" w:styleId="xl107">
    <w:name w:val="xl107"/>
    <w:basedOn w:val="Normal"/>
    <w:rsid w:val="00A13E4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cs="Arial"/>
      <w:b/>
      <w:bCs/>
      <w:color w:val="000000"/>
      <w:sz w:val="20"/>
      <w:szCs w:val="20"/>
    </w:rPr>
  </w:style>
  <w:style w:type="paragraph" w:customStyle="1" w:styleId="xl108">
    <w:name w:val="xl108"/>
    <w:basedOn w:val="Normal"/>
    <w:rsid w:val="00A13E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color w:val="000000"/>
      <w:sz w:val="24"/>
      <w:szCs w:val="24"/>
    </w:rPr>
  </w:style>
  <w:style w:type="paragraph" w:customStyle="1" w:styleId="xl109">
    <w:name w:val="xl109"/>
    <w:basedOn w:val="Normal"/>
    <w:rsid w:val="00A13E4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cs="Arial"/>
      <w:color w:val="000000"/>
      <w:sz w:val="24"/>
      <w:szCs w:val="24"/>
    </w:rPr>
  </w:style>
  <w:style w:type="paragraph" w:customStyle="1" w:styleId="xl110">
    <w:name w:val="xl110"/>
    <w:basedOn w:val="Normal"/>
    <w:rsid w:val="00A13E44"/>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24"/>
      <w:szCs w:val="24"/>
    </w:rPr>
  </w:style>
  <w:style w:type="paragraph" w:customStyle="1" w:styleId="xl111">
    <w:name w:val="xl111"/>
    <w:basedOn w:val="Normal"/>
    <w:rsid w:val="00A13E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 w:val="24"/>
      <w:szCs w:val="24"/>
    </w:rPr>
  </w:style>
  <w:style w:type="paragraph" w:customStyle="1" w:styleId="xl112">
    <w:name w:val="xl112"/>
    <w:basedOn w:val="Normal"/>
    <w:rsid w:val="00197CD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 w:val="20"/>
      <w:szCs w:val="20"/>
    </w:rPr>
  </w:style>
  <w:style w:type="paragraph" w:customStyle="1" w:styleId="xl73">
    <w:name w:val="xl73"/>
    <w:basedOn w:val="Normal"/>
    <w:rsid w:val="006A016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74">
    <w:name w:val="xl74"/>
    <w:basedOn w:val="Normal"/>
    <w:rsid w:val="006A016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szCs w:val="24"/>
    </w:rPr>
  </w:style>
  <w:style w:type="paragraph" w:customStyle="1" w:styleId="xl75">
    <w:name w:val="xl75"/>
    <w:basedOn w:val="Normal"/>
    <w:rsid w:val="006A016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szCs w:val="24"/>
    </w:rPr>
  </w:style>
  <w:style w:type="character" w:customStyle="1" w:styleId="Heading1Char">
    <w:name w:val="Heading 1 Char"/>
    <w:basedOn w:val="DefaultParagraphFont"/>
    <w:link w:val="Heading1"/>
    <w:rsid w:val="00FC325E"/>
    <w:rPr>
      <w:rFonts w:ascii="arial bold" w:hAnsi="arial bold" w:cs="Arial"/>
      <w:b/>
      <w:bCs/>
      <w:kern w:val="32"/>
      <w:sz w:val="36"/>
      <w:szCs w:val="32"/>
    </w:rPr>
  </w:style>
  <w:style w:type="character" w:customStyle="1" w:styleId="BodyTextIndentChar">
    <w:name w:val="Body Text Indent Char"/>
    <w:basedOn w:val="DefaultParagraphFont"/>
    <w:link w:val="BodyTextIndent"/>
    <w:rsid w:val="00FC325E"/>
    <w:rPr>
      <w:sz w:val="23"/>
      <w:szCs w:val="24"/>
    </w:rPr>
  </w:style>
  <w:style w:type="character" w:customStyle="1" w:styleId="BodyText2Char">
    <w:name w:val="Body Text 2 Char"/>
    <w:basedOn w:val="DefaultParagraphFont"/>
    <w:link w:val="BodyText2"/>
    <w:rsid w:val="00FC325E"/>
    <w:rPr>
      <w:sz w:val="23"/>
      <w:szCs w:val="24"/>
    </w:rPr>
  </w:style>
  <w:style w:type="character" w:customStyle="1" w:styleId="BodyTextIndent2Char">
    <w:name w:val="Body Text Indent 2 Char"/>
    <w:basedOn w:val="DefaultParagraphFont"/>
    <w:link w:val="BodyTextIndent2"/>
    <w:rsid w:val="00FC325E"/>
    <w:rPr>
      <w:sz w:val="23"/>
      <w:szCs w:val="24"/>
    </w:rPr>
  </w:style>
  <w:style w:type="character" w:customStyle="1" w:styleId="BodyTextIndent3Char">
    <w:name w:val="Body Text Indent 3 Char"/>
    <w:basedOn w:val="DefaultParagraphFont"/>
    <w:link w:val="BodyTextIndent3"/>
    <w:rsid w:val="00FC325E"/>
    <w:rPr>
      <w:rFonts w:ascii="Arial" w:hAnsi="Arial"/>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footnote reference"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14E23"/>
    <w:rPr>
      <w:rFonts w:ascii="Arial" w:hAnsi="Arial"/>
      <w:sz w:val="23"/>
      <w:szCs w:val="28"/>
    </w:rPr>
  </w:style>
  <w:style w:type="paragraph" w:styleId="Heading1">
    <w:name w:val="heading 1"/>
    <w:basedOn w:val="Normal"/>
    <w:next w:val="Normal"/>
    <w:link w:val="Heading1Char"/>
    <w:qFormat/>
    <w:rsid w:val="00AF3EC6"/>
    <w:pPr>
      <w:numPr>
        <w:numId w:val="2"/>
      </w:numPr>
      <w:spacing w:before="240" w:after="60"/>
      <w:jc w:val="center"/>
      <w:outlineLvl w:val="0"/>
    </w:pPr>
    <w:rPr>
      <w:rFonts w:ascii="arial bold" w:hAnsi="arial bold" w:cs="Arial"/>
      <w:b/>
      <w:bCs/>
      <w:kern w:val="32"/>
      <w:sz w:val="36"/>
      <w:szCs w:val="32"/>
    </w:rPr>
  </w:style>
  <w:style w:type="paragraph" w:styleId="Heading2">
    <w:name w:val="heading 2"/>
    <w:basedOn w:val="Normal"/>
    <w:next w:val="Normal"/>
    <w:autoRedefine/>
    <w:qFormat/>
    <w:rsid w:val="007B3FAB"/>
    <w:pPr>
      <w:keepNext/>
      <w:numPr>
        <w:ilvl w:val="1"/>
        <w:numId w:val="13"/>
      </w:numPr>
      <w:spacing w:before="240" w:after="260"/>
      <w:outlineLvl w:val="1"/>
    </w:pPr>
    <w:rPr>
      <w:rFonts w:ascii="arial bold" w:hAnsi="arial bold" w:cs="Arial"/>
      <w:b/>
      <w:bCs/>
      <w:iCs/>
      <w:caps/>
      <w:sz w:val="32"/>
    </w:rPr>
  </w:style>
  <w:style w:type="paragraph" w:styleId="Heading3">
    <w:name w:val="heading 3"/>
    <w:basedOn w:val="Normal"/>
    <w:next w:val="Normal"/>
    <w:link w:val="Heading3Char"/>
    <w:qFormat/>
    <w:rsid w:val="005038D4"/>
    <w:pPr>
      <w:keepNext/>
      <w:numPr>
        <w:ilvl w:val="2"/>
        <w:numId w:val="13"/>
      </w:numPr>
      <w:spacing w:before="240" w:after="60"/>
      <w:outlineLvl w:val="2"/>
    </w:pPr>
    <w:rPr>
      <w:rFonts w:ascii="arial bold" w:hAnsi="arial bold" w:cs="Arial"/>
      <w:b/>
      <w:bCs/>
      <w:sz w:val="28"/>
      <w:szCs w:val="26"/>
    </w:rPr>
  </w:style>
  <w:style w:type="paragraph" w:styleId="Heading4">
    <w:name w:val="heading 4"/>
    <w:basedOn w:val="Normal"/>
    <w:next w:val="Normal"/>
    <w:qFormat/>
    <w:rsid w:val="005038D4"/>
    <w:pPr>
      <w:keepNext/>
      <w:numPr>
        <w:ilvl w:val="3"/>
        <w:numId w:val="13"/>
      </w:numPr>
      <w:spacing w:before="240" w:after="60"/>
      <w:outlineLvl w:val="3"/>
    </w:pPr>
    <w:rPr>
      <w:rFonts w:ascii="arial bold" w:hAnsi="arial bold"/>
      <w:b/>
      <w:bCs/>
      <w:smallCaps/>
      <w:sz w:val="28"/>
    </w:rPr>
  </w:style>
  <w:style w:type="paragraph" w:styleId="Heading5">
    <w:name w:val="heading 5"/>
    <w:basedOn w:val="Normal"/>
    <w:next w:val="Normal"/>
    <w:qFormat/>
    <w:rsid w:val="005038D4"/>
    <w:pPr>
      <w:numPr>
        <w:ilvl w:val="4"/>
        <w:numId w:val="13"/>
      </w:numPr>
      <w:spacing w:before="120"/>
      <w:outlineLvl w:val="4"/>
    </w:pPr>
    <w:rPr>
      <w:bCs/>
      <w:iCs/>
      <w:szCs w:val="26"/>
      <w:u w:val="single"/>
    </w:rPr>
  </w:style>
  <w:style w:type="paragraph" w:styleId="Heading6">
    <w:name w:val="heading 6"/>
    <w:basedOn w:val="Normal"/>
    <w:next w:val="Normal"/>
    <w:qFormat/>
    <w:rsid w:val="005038D4"/>
    <w:pPr>
      <w:numPr>
        <w:ilvl w:val="5"/>
        <w:numId w:val="13"/>
      </w:numPr>
      <w:spacing w:before="120"/>
      <w:outlineLvl w:val="5"/>
    </w:pPr>
    <w:rPr>
      <w:rFonts w:ascii="Times New Roman" w:hAnsi="Times New Roman"/>
      <w:b/>
      <w:bCs/>
      <w:sz w:val="22"/>
      <w:szCs w:val="22"/>
    </w:rPr>
  </w:style>
  <w:style w:type="paragraph" w:styleId="Heading7">
    <w:name w:val="heading 7"/>
    <w:basedOn w:val="Normal"/>
    <w:next w:val="Normal"/>
    <w:qFormat/>
    <w:rsid w:val="005038D4"/>
    <w:pPr>
      <w:numPr>
        <w:ilvl w:val="6"/>
        <w:numId w:val="13"/>
      </w:numPr>
      <w:spacing w:before="240" w:after="60"/>
      <w:outlineLvl w:val="6"/>
    </w:pPr>
    <w:rPr>
      <w:rFonts w:ascii="Times New Roman" w:hAnsi="Times New Roman"/>
    </w:rPr>
  </w:style>
  <w:style w:type="paragraph" w:styleId="Heading8">
    <w:name w:val="heading 8"/>
    <w:basedOn w:val="Normal"/>
    <w:next w:val="Normal"/>
    <w:qFormat/>
    <w:rsid w:val="005038D4"/>
    <w:pPr>
      <w:numPr>
        <w:ilvl w:val="7"/>
        <w:numId w:val="13"/>
      </w:numPr>
      <w:spacing w:before="240" w:after="60"/>
      <w:outlineLvl w:val="7"/>
    </w:pPr>
    <w:rPr>
      <w:rFonts w:ascii="Times New Roman" w:hAnsi="Times New Roman"/>
      <w:i/>
      <w:iCs/>
    </w:rPr>
  </w:style>
  <w:style w:type="paragraph" w:styleId="Heading9">
    <w:name w:val="heading 9"/>
    <w:basedOn w:val="Normal"/>
    <w:next w:val="Normal"/>
    <w:qFormat/>
    <w:rsid w:val="005038D4"/>
    <w:pPr>
      <w:numPr>
        <w:ilvl w:val="8"/>
        <w:numId w:val="13"/>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F66D4F"/>
    <w:rPr>
      <w:rFonts w:ascii="arial bold" w:hAnsi="arial bold" w:cs="Arial"/>
      <w:b/>
      <w:bCs/>
      <w:sz w:val="28"/>
      <w:szCs w:val="26"/>
    </w:rPr>
  </w:style>
  <w:style w:type="paragraph" w:styleId="Header">
    <w:name w:val="header"/>
    <w:basedOn w:val="Normal"/>
    <w:link w:val="HeaderChar"/>
    <w:rsid w:val="005B4912"/>
    <w:pPr>
      <w:tabs>
        <w:tab w:val="center" w:pos="4320"/>
        <w:tab w:val="right" w:pos="8640"/>
      </w:tabs>
    </w:pPr>
  </w:style>
  <w:style w:type="character" w:customStyle="1" w:styleId="HeaderChar">
    <w:name w:val="Header Char"/>
    <w:link w:val="Header"/>
    <w:rsid w:val="00F7038D"/>
    <w:rPr>
      <w:rFonts w:ascii="Arial" w:hAnsi="Arial"/>
      <w:sz w:val="24"/>
      <w:szCs w:val="28"/>
    </w:rPr>
  </w:style>
  <w:style w:type="paragraph" w:styleId="Footer">
    <w:name w:val="footer"/>
    <w:basedOn w:val="Normal"/>
    <w:link w:val="FooterChar"/>
    <w:rsid w:val="00D85966"/>
    <w:pPr>
      <w:tabs>
        <w:tab w:val="center" w:pos="4320"/>
        <w:tab w:val="right" w:pos="8640"/>
      </w:tabs>
    </w:pPr>
    <w:rPr>
      <w:color w:val="999999"/>
      <w:sz w:val="16"/>
    </w:rPr>
  </w:style>
  <w:style w:type="character" w:customStyle="1" w:styleId="FooterChar">
    <w:name w:val="Footer Char"/>
    <w:link w:val="Footer"/>
    <w:rsid w:val="00F7038D"/>
    <w:rPr>
      <w:rFonts w:ascii="Arial" w:hAnsi="Arial"/>
      <w:color w:val="999999"/>
      <w:sz w:val="16"/>
      <w:szCs w:val="28"/>
    </w:rPr>
  </w:style>
  <w:style w:type="paragraph" w:styleId="BalloonText">
    <w:name w:val="Balloon Text"/>
    <w:basedOn w:val="Normal"/>
    <w:semiHidden/>
    <w:rsid w:val="00CF1187"/>
    <w:rPr>
      <w:rFonts w:ascii="Tahoma" w:hAnsi="Tahoma" w:cs="Tahoma"/>
      <w:sz w:val="16"/>
      <w:szCs w:val="16"/>
    </w:rPr>
  </w:style>
  <w:style w:type="paragraph" w:styleId="TOC1">
    <w:name w:val="toc 1"/>
    <w:basedOn w:val="Normal"/>
    <w:next w:val="Normal"/>
    <w:autoRedefine/>
    <w:uiPriority w:val="39"/>
    <w:rsid w:val="00D80DDE"/>
    <w:pPr>
      <w:tabs>
        <w:tab w:val="left" w:pos="8640"/>
        <w:tab w:val="right" w:pos="8910"/>
      </w:tabs>
      <w:spacing w:before="240"/>
    </w:pPr>
    <w:rPr>
      <w:rFonts w:ascii="arial bold" w:hAnsi="arial bold"/>
      <w:b/>
      <w:noProof/>
      <w:sz w:val="28"/>
      <w:u w:val="single"/>
    </w:rPr>
  </w:style>
  <w:style w:type="paragraph" w:styleId="TOC2">
    <w:name w:val="toc 2"/>
    <w:basedOn w:val="Normal"/>
    <w:next w:val="Normal"/>
    <w:autoRedefine/>
    <w:uiPriority w:val="39"/>
    <w:rsid w:val="00415376"/>
    <w:pPr>
      <w:tabs>
        <w:tab w:val="left" w:pos="720"/>
        <w:tab w:val="left" w:leader="dot" w:pos="8640"/>
      </w:tabs>
      <w:ind w:left="245"/>
    </w:pPr>
  </w:style>
  <w:style w:type="paragraph" w:styleId="TOC3">
    <w:name w:val="toc 3"/>
    <w:basedOn w:val="Normal"/>
    <w:next w:val="Normal"/>
    <w:autoRedefine/>
    <w:uiPriority w:val="39"/>
    <w:rsid w:val="00DA08D6"/>
    <w:pPr>
      <w:tabs>
        <w:tab w:val="left" w:pos="576"/>
        <w:tab w:val="left" w:pos="960"/>
        <w:tab w:val="left" w:leader="dot" w:pos="8640"/>
      </w:tabs>
      <w:ind w:left="475"/>
    </w:pPr>
    <w:rPr>
      <w:sz w:val="20"/>
    </w:rPr>
  </w:style>
  <w:style w:type="paragraph" w:styleId="TOC4">
    <w:name w:val="toc 4"/>
    <w:basedOn w:val="Normal"/>
    <w:next w:val="Normal"/>
    <w:autoRedefine/>
    <w:uiPriority w:val="39"/>
    <w:rsid w:val="003A1B5A"/>
    <w:pPr>
      <w:tabs>
        <w:tab w:val="left" w:pos="720"/>
        <w:tab w:val="left" w:pos="1320"/>
        <w:tab w:val="left" w:leader="dot" w:pos="8640"/>
      </w:tabs>
      <w:ind w:left="720"/>
    </w:pPr>
    <w:rPr>
      <w:noProof/>
      <w:sz w:val="20"/>
    </w:rPr>
  </w:style>
  <w:style w:type="character" w:styleId="Hyperlink">
    <w:name w:val="Hyperlink"/>
    <w:basedOn w:val="DefaultParagraphFont"/>
    <w:uiPriority w:val="99"/>
    <w:rsid w:val="00CF1187"/>
    <w:rPr>
      <w:color w:val="0000FF"/>
      <w:u w:val="single"/>
    </w:rPr>
  </w:style>
  <w:style w:type="character" w:styleId="PageNumber">
    <w:name w:val="page number"/>
    <w:basedOn w:val="DefaultParagraphFont"/>
    <w:rsid w:val="0054676B"/>
    <w:rPr>
      <w:sz w:val="16"/>
    </w:rPr>
  </w:style>
  <w:style w:type="character" w:styleId="CommentReference">
    <w:name w:val="annotation reference"/>
    <w:basedOn w:val="DefaultParagraphFont"/>
    <w:semiHidden/>
    <w:rsid w:val="00C24E35"/>
    <w:rPr>
      <w:sz w:val="16"/>
      <w:szCs w:val="16"/>
    </w:rPr>
  </w:style>
  <w:style w:type="paragraph" w:styleId="CommentText">
    <w:name w:val="annotation text"/>
    <w:basedOn w:val="Normal"/>
    <w:semiHidden/>
    <w:rsid w:val="00C24E35"/>
    <w:rPr>
      <w:sz w:val="20"/>
      <w:szCs w:val="20"/>
    </w:rPr>
  </w:style>
  <w:style w:type="paragraph" w:styleId="CommentSubject">
    <w:name w:val="annotation subject"/>
    <w:basedOn w:val="CommentText"/>
    <w:next w:val="CommentText"/>
    <w:semiHidden/>
    <w:rsid w:val="00C24E35"/>
    <w:rPr>
      <w:b/>
      <w:bCs/>
    </w:rPr>
  </w:style>
  <w:style w:type="paragraph" w:styleId="FootnoteText">
    <w:name w:val="footnote text"/>
    <w:basedOn w:val="Normal"/>
    <w:semiHidden/>
    <w:rsid w:val="00B62F03"/>
    <w:rPr>
      <w:sz w:val="20"/>
      <w:szCs w:val="20"/>
    </w:rPr>
  </w:style>
  <w:style w:type="character" w:styleId="FootnoteReference">
    <w:name w:val="footnote reference"/>
    <w:basedOn w:val="DefaultParagraphFont"/>
    <w:semiHidden/>
    <w:qFormat/>
    <w:rsid w:val="003419BE"/>
    <w:rPr>
      <w:vertAlign w:val="superscript"/>
    </w:rPr>
  </w:style>
  <w:style w:type="paragraph" w:styleId="BodyText3">
    <w:name w:val="Body Text 3"/>
    <w:basedOn w:val="Normal"/>
    <w:rsid w:val="00CD096E"/>
    <w:pPr>
      <w:spacing w:before="100" w:beforeAutospacing="1" w:after="100" w:afterAutospacing="1"/>
    </w:pPr>
    <w:rPr>
      <w:rFonts w:ascii="Times New Roman" w:hAnsi="Times New Roman"/>
    </w:rPr>
  </w:style>
  <w:style w:type="character" w:styleId="FollowedHyperlink">
    <w:name w:val="FollowedHyperlink"/>
    <w:basedOn w:val="DefaultParagraphFont"/>
    <w:uiPriority w:val="99"/>
    <w:rsid w:val="001539C9"/>
    <w:rPr>
      <w:color w:val="808000"/>
      <w:u w:val="single"/>
    </w:rPr>
  </w:style>
  <w:style w:type="paragraph" w:customStyle="1" w:styleId="CaveatHeadline">
    <w:name w:val="Caveat Headline"/>
    <w:basedOn w:val="Normal"/>
    <w:rsid w:val="00E47551"/>
    <w:pPr>
      <w:jc w:val="center"/>
    </w:pPr>
  </w:style>
  <w:style w:type="paragraph" w:customStyle="1" w:styleId="Caveat">
    <w:name w:val="Caveat"/>
    <w:basedOn w:val="Normal"/>
    <w:rsid w:val="00E47551"/>
  </w:style>
  <w:style w:type="paragraph" w:customStyle="1" w:styleId="Fielddata">
    <w:name w:val="Field data"/>
    <w:basedOn w:val="Normal"/>
    <w:rsid w:val="00407459"/>
  </w:style>
  <w:style w:type="paragraph" w:customStyle="1" w:styleId="ListsforBeachesReport">
    <w:name w:val="ListsforBeachesReport"/>
    <w:basedOn w:val="Normal"/>
    <w:rsid w:val="00513E8F"/>
    <w:pPr>
      <w:ind w:left="720"/>
    </w:pPr>
  </w:style>
  <w:style w:type="paragraph" w:customStyle="1" w:styleId="Normal2">
    <w:name w:val="Normal_2"/>
    <w:basedOn w:val="Normal"/>
    <w:rsid w:val="006463A8"/>
    <w:pPr>
      <w:spacing w:after="240"/>
    </w:pPr>
    <w:rPr>
      <w:rFonts w:ascii="Times New Roman" w:hAnsi="Times New Roman"/>
      <w:szCs w:val="20"/>
    </w:rPr>
  </w:style>
  <w:style w:type="paragraph" w:styleId="BodyText">
    <w:name w:val="Body Text"/>
    <w:basedOn w:val="Normal"/>
    <w:rsid w:val="00A9324B"/>
    <w:pPr>
      <w:spacing w:after="120"/>
    </w:pPr>
  </w:style>
  <w:style w:type="paragraph" w:styleId="BodyText2">
    <w:name w:val="Body Text 2"/>
    <w:basedOn w:val="Normal"/>
    <w:link w:val="BodyText2Char"/>
    <w:rsid w:val="00A9324B"/>
    <w:pPr>
      <w:spacing w:after="120" w:line="480" w:lineRule="auto"/>
    </w:pPr>
    <w:rPr>
      <w:rFonts w:ascii="Times New Roman" w:hAnsi="Times New Roman"/>
      <w:szCs w:val="24"/>
    </w:rPr>
  </w:style>
  <w:style w:type="paragraph" w:styleId="BodyTextIndent">
    <w:name w:val="Body Text Indent"/>
    <w:basedOn w:val="Normal"/>
    <w:link w:val="BodyTextIndentChar"/>
    <w:rsid w:val="00A9324B"/>
    <w:pPr>
      <w:spacing w:after="120"/>
      <w:ind w:left="360"/>
    </w:pPr>
    <w:rPr>
      <w:rFonts w:ascii="Times New Roman" w:hAnsi="Times New Roman"/>
      <w:szCs w:val="24"/>
    </w:rPr>
  </w:style>
  <w:style w:type="paragraph" w:styleId="BodyTextIndent2">
    <w:name w:val="Body Text Indent 2"/>
    <w:basedOn w:val="Normal"/>
    <w:link w:val="BodyTextIndent2Char"/>
    <w:rsid w:val="00A9324B"/>
    <w:pPr>
      <w:spacing w:after="120" w:line="480" w:lineRule="auto"/>
      <w:ind w:left="360"/>
    </w:pPr>
    <w:rPr>
      <w:rFonts w:ascii="Times New Roman" w:hAnsi="Times New Roman"/>
      <w:szCs w:val="24"/>
    </w:rPr>
  </w:style>
  <w:style w:type="paragraph" w:customStyle="1" w:styleId="refs">
    <w:name w:val="refs"/>
    <w:basedOn w:val="Normal"/>
    <w:rsid w:val="009426DE"/>
    <w:pPr>
      <w:spacing w:after="240"/>
      <w:ind w:left="720" w:hanging="720"/>
    </w:pPr>
    <w:rPr>
      <w:rFonts w:ascii="Times New Roman" w:hAnsi="Times New Roman"/>
      <w:szCs w:val="20"/>
    </w:rPr>
  </w:style>
  <w:style w:type="paragraph" w:styleId="NormalWeb">
    <w:name w:val="Normal (Web)"/>
    <w:basedOn w:val="Normal"/>
    <w:rsid w:val="009426DE"/>
    <w:pPr>
      <w:spacing w:before="100" w:beforeAutospacing="1" w:after="100" w:afterAutospacing="1"/>
    </w:pPr>
    <w:rPr>
      <w:rFonts w:ascii="Arial Unicode MS" w:eastAsia="Arial Unicode MS" w:hAnsi="Arial Unicode MS" w:cs="Arial Unicode MS"/>
      <w:color w:val="000000"/>
      <w:szCs w:val="24"/>
    </w:rPr>
  </w:style>
  <w:style w:type="paragraph" w:styleId="Title">
    <w:name w:val="Title"/>
    <w:basedOn w:val="Normal"/>
    <w:link w:val="TitleChar"/>
    <w:qFormat/>
    <w:rsid w:val="009426DE"/>
    <w:pPr>
      <w:jc w:val="center"/>
    </w:pPr>
    <w:rPr>
      <w:rFonts w:ascii="Book Antiqua" w:hAnsi="Book Antiqua" w:cs="Arial"/>
      <w:sz w:val="40"/>
      <w:szCs w:val="24"/>
    </w:rPr>
  </w:style>
  <w:style w:type="character" w:customStyle="1" w:styleId="TitleChar">
    <w:name w:val="Title Char"/>
    <w:link w:val="Title"/>
    <w:rsid w:val="00797047"/>
    <w:rPr>
      <w:rFonts w:ascii="Book Antiqua" w:hAnsi="Book Antiqua" w:cs="Arial"/>
      <w:sz w:val="40"/>
      <w:szCs w:val="24"/>
    </w:rPr>
  </w:style>
  <w:style w:type="table" w:styleId="TableGrid">
    <w:name w:val="Table Grid"/>
    <w:basedOn w:val="TableNormal"/>
    <w:rsid w:val="000176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title1">
    <w:name w:val="articletitle1"/>
    <w:basedOn w:val="DefaultParagraphFont"/>
    <w:rsid w:val="00415376"/>
    <w:rPr>
      <w:rFonts w:ascii="Arial" w:hAnsi="Arial" w:cs="Arial" w:hint="default"/>
      <w:b/>
      <w:bCs/>
      <w:color w:val="000000"/>
      <w:sz w:val="27"/>
      <w:szCs w:val="27"/>
    </w:rPr>
  </w:style>
  <w:style w:type="character" w:customStyle="1" w:styleId="apple-style-span">
    <w:name w:val="apple-style-span"/>
    <w:basedOn w:val="DefaultParagraphFont"/>
    <w:rsid w:val="00A10A5D"/>
  </w:style>
  <w:style w:type="paragraph" w:styleId="BodyTextIndent3">
    <w:name w:val="Body Text Indent 3"/>
    <w:basedOn w:val="Normal"/>
    <w:link w:val="BodyTextIndent3Char"/>
    <w:rsid w:val="009B6033"/>
    <w:pPr>
      <w:spacing w:after="120"/>
      <w:ind w:left="360"/>
    </w:pPr>
    <w:rPr>
      <w:sz w:val="16"/>
      <w:szCs w:val="16"/>
    </w:rPr>
  </w:style>
  <w:style w:type="paragraph" w:styleId="DocumentMap">
    <w:name w:val="Document Map"/>
    <w:basedOn w:val="Normal"/>
    <w:semiHidden/>
    <w:rsid w:val="0091200A"/>
    <w:pPr>
      <w:shd w:val="clear" w:color="auto" w:fill="000080"/>
    </w:pPr>
    <w:rPr>
      <w:rFonts w:ascii="Tahoma" w:hAnsi="Tahoma" w:cs="Tahoma"/>
      <w:sz w:val="20"/>
      <w:szCs w:val="20"/>
    </w:rPr>
  </w:style>
  <w:style w:type="character" w:customStyle="1" w:styleId="apple-converted-space">
    <w:name w:val="apple-converted-space"/>
    <w:basedOn w:val="DefaultParagraphFont"/>
    <w:rsid w:val="00B067AA"/>
  </w:style>
  <w:style w:type="character" w:styleId="Emphasis">
    <w:name w:val="Emphasis"/>
    <w:basedOn w:val="DefaultParagraphFont"/>
    <w:qFormat/>
    <w:rsid w:val="00B067AA"/>
    <w:rPr>
      <w:i/>
      <w:iCs/>
    </w:rPr>
  </w:style>
  <w:style w:type="paragraph" w:customStyle="1" w:styleId="StyleHeading2NotAllcaps">
    <w:name w:val="Style Heading 2 + Not All caps"/>
    <w:basedOn w:val="Heading2"/>
    <w:rsid w:val="00F1187A"/>
    <w:pPr>
      <w:numPr>
        <w:ilvl w:val="0"/>
        <w:numId w:val="0"/>
      </w:numPr>
    </w:pPr>
    <w:rPr>
      <w:iCs w:val="0"/>
      <w:caps w:val="0"/>
    </w:rPr>
  </w:style>
  <w:style w:type="paragraph" w:styleId="Revision">
    <w:name w:val="Revision"/>
    <w:hidden/>
    <w:uiPriority w:val="99"/>
    <w:semiHidden/>
    <w:rsid w:val="006E4271"/>
    <w:rPr>
      <w:rFonts w:ascii="Arial" w:hAnsi="Arial"/>
      <w:sz w:val="24"/>
      <w:szCs w:val="28"/>
    </w:rPr>
  </w:style>
  <w:style w:type="paragraph" w:customStyle="1" w:styleId="font5">
    <w:name w:val="font5"/>
    <w:basedOn w:val="Normal"/>
    <w:rsid w:val="00320F23"/>
    <w:pPr>
      <w:spacing w:before="100" w:beforeAutospacing="1" w:after="100" w:afterAutospacing="1"/>
    </w:pPr>
    <w:rPr>
      <w:rFonts w:cs="Arial"/>
      <w:b/>
      <w:bCs/>
      <w:color w:val="000000"/>
      <w:sz w:val="20"/>
      <w:szCs w:val="20"/>
    </w:rPr>
  </w:style>
  <w:style w:type="paragraph" w:customStyle="1" w:styleId="xl66">
    <w:name w:val="xl66"/>
    <w:basedOn w:val="Normal"/>
    <w:rsid w:val="00320F2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cs="Arial"/>
      <w:b/>
      <w:bCs/>
      <w:color w:val="000000"/>
      <w:szCs w:val="24"/>
    </w:rPr>
  </w:style>
  <w:style w:type="paragraph" w:customStyle="1" w:styleId="xl67">
    <w:name w:val="xl67"/>
    <w:basedOn w:val="Normal"/>
    <w:rsid w:val="00320F23"/>
    <w:pPr>
      <w:spacing w:before="100" w:beforeAutospacing="1" w:after="100" w:afterAutospacing="1"/>
    </w:pPr>
    <w:rPr>
      <w:rFonts w:ascii="Times New Roman" w:hAnsi="Times New Roman"/>
      <w:szCs w:val="24"/>
    </w:rPr>
  </w:style>
  <w:style w:type="paragraph" w:customStyle="1" w:styleId="xl68">
    <w:name w:val="xl68"/>
    <w:basedOn w:val="Normal"/>
    <w:rsid w:val="00320F23"/>
    <w:pPr>
      <w:spacing w:before="100" w:beforeAutospacing="1" w:after="100" w:afterAutospacing="1"/>
      <w:jc w:val="right"/>
    </w:pPr>
    <w:rPr>
      <w:rFonts w:ascii="Times New Roman" w:hAnsi="Times New Roman"/>
      <w:szCs w:val="24"/>
    </w:rPr>
  </w:style>
  <w:style w:type="paragraph" w:customStyle="1" w:styleId="xl69">
    <w:name w:val="xl69"/>
    <w:basedOn w:val="Normal"/>
    <w:rsid w:val="00320F2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70">
    <w:name w:val="xl70"/>
    <w:basedOn w:val="Normal"/>
    <w:rsid w:val="00320F2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71">
    <w:name w:val="xl71"/>
    <w:basedOn w:val="Normal"/>
    <w:rsid w:val="00320F2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Cs w:val="24"/>
    </w:rPr>
  </w:style>
  <w:style w:type="paragraph" w:customStyle="1" w:styleId="xl72">
    <w:name w:val="xl72"/>
    <w:basedOn w:val="Normal"/>
    <w:rsid w:val="00320F2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cs="Arial"/>
      <w:b/>
      <w:bCs/>
      <w:color w:val="000000"/>
      <w:szCs w:val="24"/>
    </w:rPr>
  </w:style>
  <w:style w:type="paragraph" w:customStyle="1" w:styleId="ExecOffice">
    <w:name w:val="Exec Office"/>
    <w:basedOn w:val="Normal"/>
    <w:rsid w:val="00797047"/>
    <w:pPr>
      <w:framePr w:w="6927" w:hSpace="187" w:wrap="notBeside" w:vAnchor="text" w:hAnchor="page" w:x="3594" w:y="1"/>
      <w:jc w:val="center"/>
    </w:pPr>
    <w:rPr>
      <w:sz w:val="28"/>
      <w:szCs w:val="20"/>
    </w:rPr>
  </w:style>
  <w:style w:type="paragraph" w:customStyle="1" w:styleId="Weld">
    <w:name w:val="Weld"/>
    <w:basedOn w:val="Normal"/>
    <w:rsid w:val="00797047"/>
    <w:pPr>
      <w:framePr w:hSpace="187" w:wrap="notBeside" w:vAnchor="text" w:hAnchor="page" w:x="546" w:y="141"/>
      <w:jc w:val="center"/>
    </w:pPr>
    <w:rPr>
      <w:rFonts w:ascii="Arial Rounded MT Bold" w:hAnsi="Arial Rounded MT Bold"/>
      <w:sz w:val="16"/>
      <w:szCs w:val="20"/>
    </w:rPr>
  </w:style>
  <w:style w:type="paragraph" w:customStyle="1" w:styleId="Governor">
    <w:name w:val="Governor"/>
    <w:basedOn w:val="Normal"/>
    <w:rsid w:val="00797047"/>
    <w:pPr>
      <w:framePr w:hSpace="187" w:wrap="notBeside" w:vAnchor="text" w:hAnchor="page" w:x="546" w:y="141"/>
      <w:spacing w:after="120"/>
      <w:jc w:val="center"/>
    </w:pPr>
    <w:rPr>
      <w:rFonts w:ascii="Arial Rounded MT Bold" w:hAnsi="Arial Rounded MT Bold"/>
      <w:sz w:val="14"/>
      <w:szCs w:val="20"/>
    </w:rPr>
  </w:style>
  <w:style w:type="paragraph" w:customStyle="1" w:styleId="Quick1">
    <w:name w:val="Quick 1."/>
    <w:rsid w:val="00797047"/>
    <w:pPr>
      <w:widowControl w:val="0"/>
      <w:autoSpaceDE w:val="0"/>
      <w:autoSpaceDN w:val="0"/>
      <w:adjustRightInd w:val="0"/>
      <w:ind w:left="-1440"/>
    </w:pPr>
    <w:rPr>
      <w:sz w:val="24"/>
      <w:szCs w:val="24"/>
    </w:rPr>
  </w:style>
  <w:style w:type="paragraph" w:styleId="ListParagraph">
    <w:name w:val="List Paragraph"/>
    <w:basedOn w:val="Normal"/>
    <w:uiPriority w:val="34"/>
    <w:qFormat/>
    <w:rsid w:val="00797047"/>
    <w:pPr>
      <w:spacing w:after="200" w:line="276" w:lineRule="auto"/>
      <w:ind w:left="720"/>
      <w:contextualSpacing/>
    </w:pPr>
    <w:rPr>
      <w:rFonts w:ascii="Calibri" w:eastAsia="Calibri" w:hAnsi="Calibri"/>
      <w:sz w:val="22"/>
      <w:szCs w:val="22"/>
    </w:rPr>
  </w:style>
  <w:style w:type="paragraph" w:customStyle="1" w:styleId="xl106">
    <w:name w:val="xl106"/>
    <w:basedOn w:val="Normal"/>
    <w:rsid w:val="00A13E4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cs="Arial"/>
      <w:b/>
      <w:bCs/>
      <w:color w:val="000000"/>
      <w:sz w:val="20"/>
      <w:szCs w:val="20"/>
    </w:rPr>
  </w:style>
  <w:style w:type="paragraph" w:customStyle="1" w:styleId="xl107">
    <w:name w:val="xl107"/>
    <w:basedOn w:val="Normal"/>
    <w:rsid w:val="00A13E4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cs="Arial"/>
      <w:b/>
      <w:bCs/>
      <w:color w:val="000000"/>
      <w:sz w:val="20"/>
      <w:szCs w:val="20"/>
    </w:rPr>
  </w:style>
  <w:style w:type="paragraph" w:customStyle="1" w:styleId="xl108">
    <w:name w:val="xl108"/>
    <w:basedOn w:val="Normal"/>
    <w:rsid w:val="00A13E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color w:val="000000"/>
      <w:sz w:val="24"/>
      <w:szCs w:val="24"/>
    </w:rPr>
  </w:style>
  <w:style w:type="paragraph" w:customStyle="1" w:styleId="xl109">
    <w:name w:val="xl109"/>
    <w:basedOn w:val="Normal"/>
    <w:rsid w:val="00A13E4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cs="Arial"/>
      <w:color w:val="000000"/>
      <w:sz w:val="24"/>
      <w:szCs w:val="24"/>
    </w:rPr>
  </w:style>
  <w:style w:type="paragraph" w:customStyle="1" w:styleId="xl110">
    <w:name w:val="xl110"/>
    <w:basedOn w:val="Normal"/>
    <w:rsid w:val="00A13E44"/>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24"/>
      <w:szCs w:val="24"/>
    </w:rPr>
  </w:style>
  <w:style w:type="paragraph" w:customStyle="1" w:styleId="xl111">
    <w:name w:val="xl111"/>
    <w:basedOn w:val="Normal"/>
    <w:rsid w:val="00A13E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 w:val="24"/>
      <w:szCs w:val="24"/>
    </w:rPr>
  </w:style>
  <w:style w:type="paragraph" w:customStyle="1" w:styleId="xl112">
    <w:name w:val="xl112"/>
    <w:basedOn w:val="Normal"/>
    <w:rsid w:val="00197CD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 w:val="20"/>
      <w:szCs w:val="20"/>
    </w:rPr>
  </w:style>
  <w:style w:type="paragraph" w:customStyle="1" w:styleId="xl73">
    <w:name w:val="xl73"/>
    <w:basedOn w:val="Normal"/>
    <w:rsid w:val="006A016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74">
    <w:name w:val="xl74"/>
    <w:basedOn w:val="Normal"/>
    <w:rsid w:val="006A016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szCs w:val="24"/>
    </w:rPr>
  </w:style>
  <w:style w:type="paragraph" w:customStyle="1" w:styleId="xl75">
    <w:name w:val="xl75"/>
    <w:basedOn w:val="Normal"/>
    <w:rsid w:val="006A016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szCs w:val="24"/>
    </w:rPr>
  </w:style>
  <w:style w:type="character" w:customStyle="1" w:styleId="Heading1Char">
    <w:name w:val="Heading 1 Char"/>
    <w:basedOn w:val="DefaultParagraphFont"/>
    <w:link w:val="Heading1"/>
    <w:rsid w:val="00FC325E"/>
    <w:rPr>
      <w:rFonts w:ascii="arial bold" w:hAnsi="arial bold" w:cs="Arial"/>
      <w:b/>
      <w:bCs/>
      <w:kern w:val="32"/>
      <w:sz w:val="36"/>
      <w:szCs w:val="32"/>
    </w:rPr>
  </w:style>
  <w:style w:type="character" w:customStyle="1" w:styleId="BodyTextIndentChar">
    <w:name w:val="Body Text Indent Char"/>
    <w:basedOn w:val="DefaultParagraphFont"/>
    <w:link w:val="BodyTextIndent"/>
    <w:rsid w:val="00FC325E"/>
    <w:rPr>
      <w:sz w:val="23"/>
      <w:szCs w:val="24"/>
    </w:rPr>
  </w:style>
  <w:style w:type="character" w:customStyle="1" w:styleId="BodyText2Char">
    <w:name w:val="Body Text 2 Char"/>
    <w:basedOn w:val="DefaultParagraphFont"/>
    <w:link w:val="BodyText2"/>
    <w:rsid w:val="00FC325E"/>
    <w:rPr>
      <w:sz w:val="23"/>
      <w:szCs w:val="24"/>
    </w:rPr>
  </w:style>
  <w:style w:type="character" w:customStyle="1" w:styleId="BodyTextIndent2Char">
    <w:name w:val="Body Text Indent 2 Char"/>
    <w:basedOn w:val="DefaultParagraphFont"/>
    <w:link w:val="BodyTextIndent2"/>
    <w:rsid w:val="00FC325E"/>
    <w:rPr>
      <w:sz w:val="23"/>
      <w:szCs w:val="24"/>
    </w:rPr>
  </w:style>
  <w:style w:type="character" w:customStyle="1" w:styleId="BodyTextIndent3Char">
    <w:name w:val="Body Text Indent 3 Char"/>
    <w:basedOn w:val="DefaultParagraphFont"/>
    <w:link w:val="BodyTextIndent3"/>
    <w:rsid w:val="00FC325E"/>
    <w:rPr>
      <w:rFonts w:ascii="Arial" w:hAnsi="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4281">
      <w:bodyDiv w:val="1"/>
      <w:marLeft w:val="0"/>
      <w:marRight w:val="0"/>
      <w:marTop w:val="0"/>
      <w:marBottom w:val="0"/>
      <w:divBdr>
        <w:top w:val="none" w:sz="0" w:space="0" w:color="auto"/>
        <w:left w:val="none" w:sz="0" w:space="0" w:color="auto"/>
        <w:bottom w:val="none" w:sz="0" w:space="0" w:color="auto"/>
        <w:right w:val="none" w:sz="0" w:space="0" w:color="auto"/>
      </w:divBdr>
    </w:div>
    <w:div w:id="20739707">
      <w:bodyDiv w:val="1"/>
      <w:marLeft w:val="0"/>
      <w:marRight w:val="0"/>
      <w:marTop w:val="0"/>
      <w:marBottom w:val="0"/>
      <w:divBdr>
        <w:top w:val="none" w:sz="0" w:space="0" w:color="auto"/>
        <w:left w:val="none" w:sz="0" w:space="0" w:color="auto"/>
        <w:bottom w:val="none" w:sz="0" w:space="0" w:color="auto"/>
        <w:right w:val="none" w:sz="0" w:space="0" w:color="auto"/>
      </w:divBdr>
    </w:div>
    <w:div w:id="27878696">
      <w:bodyDiv w:val="1"/>
      <w:marLeft w:val="0"/>
      <w:marRight w:val="0"/>
      <w:marTop w:val="0"/>
      <w:marBottom w:val="0"/>
      <w:divBdr>
        <w:top w:val="none" w:sz="0" w:space="0" w:color="auto"/>
        <w:left w:val="none" w:sz="0" w:space="0" w:color="auto"/>
        <w:bottom w:val="none" w:sz="0" w:space="0" w:color="auto"/>
        <w:right w:val="none" w:sz="0" w:space="0" w:color="auto"/>
      </w:divBdr>
    </w:div>
    <w:div w:id="43331833">
      <w:bodyDiv w:val="1"/>
      <w:marLeft w:val="0"/>
      <w:marRight w:val="0"/>
      <w:marTop w:val="0"/>
      <w:marBottom w:val="0"/>
      <w:divBdr>
        <w:top w:val="none" w:sz="0" w:space="0" w:color="auto"/>
        <w:left w:val="none" w:sz="0" w:space="0" w:color="auto"/>
        <w:bottom w:val="none" w:sz="0" w:space="0" w:color="auto"/>
        <w:right w:val="none" w:sz="0" w:space="0" w:color="auto"/>
      </w:divBdr>
    </w:div>
    <w:div w:id="47538218">
      <w:bodyDiv w:val="1"/>
      <w:marLeft w:val="0"/>
      <w:marRight w:val="0"/>
      <w:marTop w:val="0"/>
      <w:marBottom w:val="0"/>
      <w:divBdr>
        <w:top w:val="none" w:sz="0" w:space="0" w:color="auto"/>
        <w:left w:val="none" w:sz="0" w:space="0" w:color="auto"/>
        <w:bottom w:val="none" w:sz="0" w:space="0" w:color="auto"/>
        <w:right w:val="none" w:sz="0" w:space="0" w:color="auto"/>
      </w:divBdr>
    </w:div>
    <w:div w:id="47799083">
      <w:bodyDiv w:val="1"/>
      <w:marLeft w:val="0"/>
      <w:marRight w:val="0"/>
      <w:marTop w:val="0"/>
      <w:marBottom w:val="0"/>
      <w:divBdr>
        <w:top w:val="none" w:sz="0" w:space="0" w:color="auto"/>
        <w:left w:val="none" w:sz="0" w:space="0" w:color="auto"/>
        <w:bottom w:val="none" w:sz="0" w:space="0" w:color="auto"/>
        <w:right w:val="none" w:sz="0" w:space="0" w:color="auto"/>
      </w:divBdr>
    </w:div>
    <w:div w:id="55327232">
      <w:bodyDiv w:val="1"/>
      <w:marLeft w:val="0"/>
      <w:marRight w:val="0"/>
      <w:marTop w:val="0"/>
      <w:marBottom w:val="0"/>
      <w:divBdr>
        <w:top w:val="none" w:sz="0" w:space="0" w:color="auto"/>
        <w:left w:val="none" w:sz="0" w:space="0" w:color="auto"/>
        <w:bottom w:val="none" w:sz="0" w:space="0" w:color="auto"/>
        <w:right w:val="none" w:sz="0" w:space="0" w:color="auto"/>
      </w:divBdr>
    </w:div>
    <w:div w:id="57099933">
      <w:bodyDiv w:val="1"/>
      <w:marLeft w:val="0"/>
      <w:marRight w:val="0"/>
      <w:marTop w:val="0"/>
      <w:marBottom w:val="0"/>
      <w:divBdr>
        <w:top w:val="none" w:sz="0" w:space="0" w:color="auto"/>
        <w:left w:val="none" w:sz="0" w:space="0" w:color="auto"/>
        <w:bottom w:val="none" w:sz="0" w:space="0" w:color="auto"/>
        <w:right w:val="none" w:sz="0" w:space="0" w:color="auto"/>
      </w:divBdr>
    </w:div>
    <w:div w:id="65341967">
      <w:bodyDiv w:val="1"/>
      <w:marLeft w:val="0"/>
      <w:marRight w:val="0"/>
      <w:marTop w:val="0"/>
      <w:marBottom w:val="0"/>
      <w:divBdr>
        <w:top w:val="none" w:sz="0" w:space="0" w:color="auto"/>
        <w:left w:val="none" w:sz="0" w:space="0" w:color="auto"/>
        <w:bottom w:val="none" w:sz="0" w:space="0" w:color="auto"/>
        <w:right w:val="none" w:sz="0" w:space="0" w:color="auto"/>
      </w:divBdr>
    </w:div>
    <w:div w:id="71239723">
      <w:bodyDiv w:val="1"/>
      <w:marLeft w:val="0"/>
      <w:marRight w:val="0"/>
      <w:marTop w:val="0"/>
      <w:marBottom w:val="0"/>
      <w:divBdr>
        <w:top w:val="none" w:sz="0" w:space="0" w:color="auto"/>
        <w:left w:val="none" w:sz="0" w:space="0" w:color="auto"/>
        <w:bottom w:val="none" w:sz="0" w:space="0" w:color="auto"/>
        <w:right w:val="none" w:sz="0" w:space="0" w:color="auto"/>
      </w:divBdr>
    </w:div>
    <w:div w:id="116877584">
      <w:bodyDiv w:val="1"/>
      <w:marLeft w:val="0"/>
      <w:marRight w:val="0"/>
      <w:marTop w:val="0"/>
      <w:marBottom w:val="0"/>
      <w:divBdr>
        <w:top w:val="none" w:sz="0" w:space="0" w:color="auto"/>
        <w:left w:val="none" w:sz="0" w:space="0" w:color="auto"/>
        <w:bottom w:val="none" w:sz="0" w:space="0" w:color="auto"/>
        <w:right w:val="none" w:sz="0" w:space="0" w:color="auto"/>
      </w:divBdr>
    </w:div>
    <w:div w:id="117921649">
      <w:bodyDiv w:val="1"/>
      <w:marLeft w:val="0"/>
      <w:marRight w:val="0"/>
      <w:marTop w:val="0"/>
      <w:marBottom w:val="0"/>
      <w:divBdr>
        <w:top w:val="none" w:sz="0" w:space="0" w:color="auto"/>
        <w:left w:val="none" w:sz="0" w:space="0" w:color="auto"/>
        <w:bottom w:val="none" w:sz="0" w:space="0" w:color="auto"/>
        <w:right w:val="none" w:sz="0" w:space="0" w:color="auto"/>
      </w:divBdr>
    </w:div>
    <w:div w:id="147287660">
      <w:bodyDiv w:val="1"/>
      <w:marLeft w:val="0"/>
      <w:marRight w:val="0"/>
      <w:marTop w:val="0"/>
      <w:marBottom w:val="0"/>
      <w:divBdr>
        <w:top w:val="none" w:sz="0" w:space="0" w:color="auto"/>
        <w:left w:val="none" w:sz="0" w:space="0" w:color="auto"/>
        <w:bottom w:val="none" w:sz="0" w:space="0" w:color="auto"/>
        <w:right w:val="none" w:sz="0" w:space="0" w:color="auto"/>
      </w:divBdr>
    </w:div>
    <w:div w:id="153883576">
      <w:bodyDiv w:val="1"/>
      <w:marLeft w:val="0"/>
      <w:marRight w:val="0"/>
      <w:marTop w:val="0"/>
      <w:marBottom w:val="0"/>
      <w:divBdr>
        <w:top w:val="none" w:sz="0" w:space="0" w:color="auto"/>
        <w:left w:val="none" w:sz="0" w:space="0" w:color="auto"/>
        <w:bottom w:val="none" w:sz="0" w:space="0" w:color="auto"/>
        <w:right w:val="none" w:sz="0" w:space="0" w:color="auto"/>
      </w:divBdr>
    </w:div>
    <w:div w:id="156531217">
      <w:bodyDiv w:val="1"/>
      <w:marLeft w:val="0"/>
      <w:marRight w:val="0"/>
      <w:marTop w:val="0"/>
      <w:marBottom w:val="0"/>
      <w:divBdr>
        <w:top w:val="none" w:sz="0" w:space="0" w:color="auto"/>
        <w:left w:val="none" w:sz="0" w:space="0" w:color="auto"/>
        <w:bottom w:val="none" w:sz="0" w:space="0" w:color="auto"/>
        <w:right w:val="none" w:sz="0" w:space="0" w:color="auto"/>
      </w:divBdr>
    </w:div>
    <w:div w:id="163667179">
      <w:bodyDiv w:val="1"/>
      <w:marLeft w:val="0"/>
      <w:marRight w:val="0"/>
      <w:marTop w:val="0"/>
      <w:marBottom w:val="0"/>
      <w:divBdr>
        <w:top w:val="none" w:sz="0" w:space="0" w:color="auto"/>
        <w:left w:val="none" w:sz="0" w:space="0" w:color="auto"/>
        <w:bottom w:val="none" w:sz="0" w:space="0" w:color="auto"/>
        <w:right w:val="none" w:sz="0" w:space="0" w:color="auto"/>
      </w:divBdr>
    </w:div>
    <w:div w:id="171191251">
      <w:bodyDiv w:val="1"/>
      <w:marLeft w:val="0"/>
      <w:marRight w:val="0"/>
      <w:marTop w:val="0"/>
      <w:marBottom w:val="0"/>
      <w:divBdr>
        <w:top w:val="none" w:sz="0" w:space="0" w:color="auto"/>
        <w:left w:val="none" w:sz="0" w:space="0" w:color="auto"/>
        <w:bottom w:val="none" w:sz="0" w:space="0" w:color="auto"/>
        <w:right w:val="none" w:sz="0" w:space="0" w:color="auto"/>
      </w:divBdr>
    </w:div>
    <w:div w:id="176312376">
      <w:bodyDiv w:val="1"/>
      <w:marLeft w:val="0"/>
      <w:marRight w:val="0"/>
      <w:marTop w:val="0"/>
      <w:marBottom w:val="0"/>
      <w:divBdr>
        <w:top w:val="none" w:sz="0" w:space="0" w:color="auto"/>
        <w:left w:val="none" w:sz="0" w:space="0" w:color="auto"/>
        <w:bottom w:val="none" w:sz="0" w:space="0" w:color="auto"/>
        <w:right w:val="none" w:sz="0" w:space="0" w:color="auto"/>
      </w:divBdr>
    </w:div>
    <w:div w:id="185297012">
      <w:bodyDiv w:val="1"/>
      <w:marLeft w:val="0"/>
      <w:marRight w:val="0"/>
      <w:marTop w:val="0"/>
      <w:marBottom w:val="0"/>
      <w:divBdr>
        <w:top w:val="none" w:sz="0" w:space="0" w:color="auto"/>
        <w:left w:val="none" w:sz="0" w:space="0" w:color="auto"/>
        <w:bottom w:val="none" w:sz="0" w:space="0" w:color="auto"/>
        <w:right w:val="none" w:sz="0" w:space="0" w:color="auto"/>
      </w:divBdr>
    </w:div>
    <w:div w:id="202864679">
      <w:bodyDiv w:val="1"/>
      <w:marLeft w:val="0"/>
      <w:marRight w:val="0"/>
      <w:marTop w:val="0"/>
      <w:marBottom w:val="0"/>
      <w:divBdr>
        <w:top w:val="none" w:sz="0" w:space="0" w:color="auto"/>
        <w:left w:val="none" w:sz="0" w:space="0" w:color="auto"/>
        <w:bottom w:val="none" w:sz="0" w:space="0" w:color="auto"/>
        <w:right w:val="none" w:sz="0" w:space="0" w:color="auto"/>
      </w:divBdr>
    </w:div>
    <w:div w:id="204872495">
      <w:bodyDiv w:val="1"/>
      <w:marLeft w:val="0"/>
      <w:marRight w:val="0"/>
      <w:marTop w:val="0"/>
      <w:marBottom w:val="0"/>
      <w:divBdr>
        <w:top w:val="none" w:sz="0" w:space="0" w:color="auto"/>
        <w:left w:val="none" w:sz="0" w:space="0" w:color="auto"/>
        <w:bottom w:val="none" w:sz="0" w:space="0" w:color="auto"/>
        <w:right w:val="none" w:sz="0" w:space="0" w:color="auto"/>
      </w:divBdr>
    </w:div>
    <w:div w:id="215750713">
      <w:bodyDiv w:val="1"/>
      <w:marLeft w:val="0"/>
      <w:marRight w:val="0"/>
      <w:marTop w:val="0"/>
      <w:marBottom w:val="0"/>
      <w:divBdr>
        <w:top w:val="none" w:sz="0" w:space="0" w:color="auto"/>
        <w:left w:val="none" w:sz="0" w:space="0" w:color="auto"/>
        <w:bottom w:val="none" w:sz="0" w:space="0" w:color="auto"/>
        <w:right w:val="none" w:sz="0" w:space="0" w:color="auto"/>
      </w:divBdr>
    </w:div>
    <w:div w:id="217131809">
      <w:bodyDiv w:val="1"/>
      <w:marLeft w:val="0"/>
      <w:marRight w:val="0"/>
      <w:marTop w:val="0"/>
      <w:marBottom w:val="0"/>
      <w:divBdr>
        <w:top w:val="none" w:sz="0" w:space="0" w:color="auto"/>
        <w:left w:val="none" w:sz="0" w:space="0" w:color="auto"/>
        <w:bottom w:val="none" w:sz="0" w:space="0" w:color="auto"/>
        <w:right w:val="none" w:sz="0" w:space="0" w:color="auto"/>
      </w:divBdr>
    </w:div>
    <w:div w:id="250117434">
      <w:bodyDiv w:val="1"/>
      <w:marLeft w:val="0"/>
      <w:marRight w:val="0"/>
      <w:marTop w:val="0"/>
      <w:marBottom w:val="0"/>
      <w:divBdr>
        <w:top w:val="none" w:sz="0" w:space="0" w:color="auto"/>
        <w:left w:val="none" w:sz="0" w:space="0" w:color="auto"/>
        <w:bottom w:val="none" w:sz="0" w:space="0" w:color="auto"/>
        <w:right w:val="none" w:sz="0" w:space="0" w:color="auto"/>
      </w:divBdr>
    </w:div>
    <w:div w:id="252788679">
      <w:bodyDiv w:val="1"/>
      <w:marLeft w:val="0"/>
      <w:marRight w:val="0"/>
      <w:marTop w:val="0"/>
      <w:marBottom w:val="0"/>
      <w:divBdr>
        <w:top w:val="none" w:sz="0" w:space="0" w:color="auto"/>
        <w:left w:val="none" w:sz="0" w:space="0" w:color="auto"/>
        <w:bottom w:val="none" w:sz="0" w:space="0" w:color="auto"/>
        <w:right w:val="none" w:sz="0" w:space="0" w:color="auto"/>
      </w:divBdr>
    </w:div>
    <w:div w:id="281881121">
      <w:bodyDiv w:val="1"/>
      <w:marLeft w:val="0"/>
      <w:marRight w:val="0"/>
      <w:marTop w:val="0"/>
      <w:marBottom w:val="0"/>
      <w:divBdr>
        <w:top w:val="none" w:sz="0" w:space="0" w:color="auto"/>
        <w:left w:val="none" w:sz="0" w:space="0" w:color="auto"/>
        <w:bottom w:val="none" w:sz="0" w:space="0" w:color="auto"/>
        <w:right w:val="none" w:sz="0" w:space="0" w:color="auto"/>
      </w:divBdr>
    </w:div>
    <w:div w:id="325205754">
      <w:bodyDiv w:val="1"/>
      <w:marLeft w:val="0"/>
      <w:marRight w:val="0"/>
      <w:marTop w:val="0"/>
      <w:marBottom w:val="0"/>
      <w:divBdr>
        <w:top w:val="none" w:sz="0" w:space="0" w:color="auto"/>
        <w:left w:val="none" w:sz="0" w:space="0" w:color="auto"/>
        <w:bottom w:val="none" w:sz="0" w:space="0" w:color="auto"/>
        <w:right w:val="none" w:sz="0" w:space="0" w:color="auto"/>
      </w:divBdr>
    </w:div>
    <w:div w:id="330110442">
      <w:bodyDiv w:val="1"/>
      <w:marLeft w:val="0"/>
      <w:marRight w:val="0"/>
      <w:marTop w:val="0"/>
      <w:marBottom w:val="0"/>
      <w:divBdr>
        <w:top w:val="none" w:sz="0" w:space="0" w:color="auto"/>
        <w:left w:val="none" w:sz="0" w:space="0" w:color="auto"/>
        <w:bottom w:val="none" w:sz="0" w:space="0" w:color="auto"/>
        <w:right w:val="none" w:sz="0" w:space="0" w:color="auto"/>
      </w:divBdr>
    </w:div>
    <w:div w:id="340817772">
      <w:bodyDiv w:val="1"/>
      <w:marLeft w:val="0"/>
      <w:marRight w:val="0"/>
      <w:marTop w:val="0"/>
      <w:marBottom w:val="0"/>
      <w:divBdr>
        <w:top w:val="none" w:sz="0" w:space="0" w:color="auto"/>
        <w:left w:val="none" w:sz="0" w:space="0" w:color="auto"/>
        <w:bottom w:val="none" w:sz="0" w:space="0" w:color="auto"/>
        <w:right w:val="none" w:sz="0" w:space="0" w:color="auto"/>
      </w:divBdr>
    </w:div>
    <w:div w:id="350956663">
      <w:bodyDiv w:val="1"/>
      <w:marLeft w:val="0"/>
      <w:marRight w:val="0"/>
      <w:marTop w:val="0"/>
      <w:marBottom w:val="0"/>
      <w:divBdr>
        <w:top w:val="none" w:sz="0" w:space="0" w:color="auto"/>
        <w:left w:val="none" w:sz="0" w:space="0" w:color="auto"/>
        <w:bottom w:val="none" w:sz="0" w:space="0" w:color="auto"/>
        <w:right w:val="none" w:sz="0" w:space="0" w:color="auto"/>
      </w:divBdr>
    </w:div>
    <w:div w:id="362479652">
      <w:bodyDiv w:val="1"/>
      <w:marLeft w:val="0"/>
      <w:marRight w:val="0"/>
      <w:marTop w:val="0"/>
      <w:marBottom w:val="0"/>
      <w:divBdr>
        <w:top w:val="none" w:sz="0" w:space="0" w:color="auto"/>
        <w:left w:val="none" w:sz="0" w:space="0" w:color="auto"/>
        <w:bottom w:val="none" w:sz="0" w:space="0" w:color="auto"/>
        <w:right w:val="none" w:sz="0" w:space="0" w:color="auto"/>
      </w:divBdr>
    </w:div>
    <w:div w:id="366494572">
      <w:bodyDiv w:val="1"/>
      <w:marLeft w:val="0"/>
      <w:marRight w:val="0"/>
      <w:marTop w:val="0"/>
      <w:marBottom w:val="0"/>
      <w:divBdr>
        <w:top w:val="none" w:sz="0" w:space="0" w:color="auto"/>
        <w:left w:val="none" w:sz="0" w:space="0" w:color="auto"/>
        <w:bottom w:val="none" w:sz="0" w:space="0" w:color="auto"/>
        <w:right w:val="none" w:sz="0" w:space="0" w:color="auto"/>
      </w:divBdr>
    </w:div>
    <w:div w:id="400718830">
      <w:bodyDiv w:val="1"/>
      <w:marLeft w:val="0"/>
      <w:marRight w:val="0"/>
      <w:marTop w:val="0"/>
      <w:marBottom w:val="0"/>
      <w:divBdr>
        <w:top w:val="none" w:sz="0" w:space="0" w:color="auto"/>
        <w:left w:val="none" w:sz="0" w:space="0" w:color="auto"/>
        <w:bottom w:val="none" w:sz="0" w:space="0" w:color="auto"/>
        <w:right w:val="none" w:sz="0" w:space="0" w:color="auto"/>
      </w:divBdr>
    </w:div>
    <w:div w:id="404307712">
      <w:bodyDiv w:val="1"/>
      <w:marLeft w:val="0"/>
      <w:marRight w:val="0"/>
      <w:marTop w:val="0"/>
      <w:marBottom w:val="0"/>
      <w:divBdr>
        <w:top w:val="none" w:sz="0" w:space="0" w:color="auto"/>
        <w:left w:val="none" w:sz="0" w:space="0" w:color="auto"/>
        <w:bottom w:val="none" w:sz="0" w:space="0" w:color="auto"/>
        <w:right w:val="none" w:sz="0" w:space="0" w:color="auto"/>
      </w:divBdr>
    </w:div>
    <w:div w:id="432945473">
      <w:bodyDiv w:val="1"/>
      <w:marLeft w:val="0"/>
      <w:marRight w:val="0"/>
      <w:marTop w:val="0"/>
      <w:marBottom w:val="0"/>
      <w:divBdr>
        <w:top w:val="none" w:sz="0" w:space="0" w:color="auto"/>
        <w:left w:val="none" w:sz="0" w:space="0" w:color="auto"/>
        <w:bottom w:val="none" w:sz="0" w:space="0" w:color="auto"/>
        <w:right w:val="none" w:sz="0" w:space="0" w:color="auto"/>
      </w:divBdr>
    </w:div>
    <w:div w:id="436944966">
      <w:bodyDiv w:val="1"/>
      <w:marLeft w:val="0"/>
      <w:marRight w:val="0"/>
      <w:marTop w:val="0"/>
      <w:marBottom w:val="0"/>
      <w:divBdr>
        <w:top w:val="none" w:sz="0" w:space="0" w:color="auto"/>
        <w:left w:val="none" w:sz="0" w:space="0" w:color="auto"/>
        <w:bottom w:val="none" w:sz="0" w:space="0" w:color="auto"/>
        <w:right w:val="none" w:sz="0" w:space="0" w:color="auto"/>
      </w:divBdr>
    </w:div>
    <w:div w:id="437793851">
      <w:bodyDiv w:val="1"/>
      <w:marLeft w:val="0"/>
      <w:marRight w:val="0"/>
      <w:marTop w:val="0"/>
      <w:marBottom w:val="0"/>
      <w:divBdr>
        <w:top w:val="none" w:sz="0" w:space="0" w:color="auto"/>
        <w:left w:val="none" w:sz="0" w:space="0" w:color="auto"/>
        <w:bottom w:val="none" w:sz="0" w:space="0" w:color="auto"/>
        <w:right w:val="none" w:sz="0" w:space="0" w:color="auto"/>
      </w:divBdr>
    </w:div>
    <w:div w:id="441924862">
      <w:bodyDiv w:val="1"/>
      <w:marLeft w:val="0"/>
      <w:marRight w:val="0"/>
      <w:marTop w:val="0"/>
      <w:marBottom w:val="0"/>
      <w:divBdr>
        <w:top w:val="none" w:sz="0" w:space="0" w:color="auto"/>
        <w:left w:val="none" w:sz="0" w:space="0" w:color="auto"/>
        <w:bottom w:val="none" w:sz="0" w:space="0" w:color="auto"/>
        <w:right w:val="none" w:sz="0" w:space="0" w:color="auto"/>
      </w:divBdr>
    </w:div>
    <w:div w:id="453525809">
      <w:bodyDiv w:val="1"/>
      <w:marLeft w:val="0"/>
      <w:marRight w:val="0"/>
      <w:marTop w:val="0"/>
      <w:marBottom w:val="0"/>
      <w:divBdr>
        <w:top w:val="none" w:sz="0" w:space="0" w:color="auto"/>
        <w:left w:val="none" w:sz="0" w:space="0" w:color="auto"/>
        <w:bottom w:val="none" w:sz="0" w:space="0" w:color="auto"/>
        <w:right w:val="none" w:sz="0" w:space="0" w:color="auto"/>
      </w:divBdr>
    </w:div>
    <w:div w:id="515390723">
      <w:bodyDiv w:val="1"/>
      <w:marLeft w:val="0"/>
      <w:marRight w:val="0"/>
      <w:marTop w:val="0"/>
      <w:marBottom w:val="0"/>
      <w:divBdr>
        <w:top w:val="none" w:sz="0" w:space="0" w:color="auto"/>
        <w:left w:val="none" w:sz="0" w:space="0" w:color="auto"/>
        <w:bottom w:val="none" w:sz="0" w:space="0" w:color="auto"/>
        <w:right w:val="none" w:sz="0" w:space="0" w:color="auto"/>
      </w:divBdr>
    </w:div>
    <w:div w:id="524293872">
      <w:bodyDiv w:val="1"/>
      <w:marLeft w:val="0"/>
      <w:marRight w:val="0"/>
      <w:marTop w:val="0"/>
      <w:marBottom w:val="0"/>
      <w:divBdr>
        <w:top w:val="none" w:sz="0" w:space="0" w:color="auto"/>
        <w:left w:val="none" w:sz="0" w:space="0" w:color="auto"/>
        <w:bottom w:val="none" w:sz="0" w:space="0" w:color="auto"/>
        <w:right w:val="none" w:sz="0" w:space="0" w:color="auto"/>
      </w:divBdr>
    </w:div>
    <w:div w:id="531502703">
      <w:bodyDiv w:val="1"/>
      <w:marLeft w:val="0"/>
      <w:marRight w:val="0"/>
      <w:marTop w:val="0"/>
      <w:marBottom w:val="0"/>
      <w:divBdr>
        <w:top w:val="none" w:sz="0" w:space="0" w:color="auto"/>
        <w:left w:val="none" w:sz="0" w:space="0" w:color="auto"/>
        <w:bottom w:val="none" w:sz="0" w:space="0" w:color="auto"/>
        <w:right w:val="none" w:sz="0" w:space="0" w:color="auto"/>
      </w:divBdr>
    </w:div>
    <w:div w:id="533152773">
      <w:bodyDiv w:val="1"/>
      <w:marLeft w:val="0"/>
      <w:marRight w:val="0"/>
      <w:marTop w:val="0"/>
      <w:marBottom w:val="0"/>
      <w:divBdr>
        <w:top w:val="none" w:sz="0" w:space="0" w:color="auto"/>
        <w:left w:val="none" w:sz="0" w:space="0" w:color="auto"/>
        <w:bottom w:val="none" w:sz="0" w:space="0" w:color="auto"/>
        <w:right w:val="none" w:sz="0" w:space="0" w:color="auto"/>
      </w:divBdr>
    </w:div>
    <w:div w:id="536360697">
      <w:bodyDiv w:val="1"/>
      <w:marLeft w:val="0"/>
      <w:marRight w:val="0"/>
      <w:marTop w:val="0"/>
      <w:marBottom w:val="0"/>
      <w:divBdr>
        <w:top w:val="none" w:sz="0" w:space="0" w:color="auto"/>
        <w:left w:val="none" w:sz="0" w:space="0" w:color="auto"/>
        <w:bottom w:val="none" w:sz="0" w:space="0" w:color="auto"/>
        <w:right w:val="none" w:sz="0" w:space="0" w:color="auto"/>
      </w:divBdr>
    </w:div>
    <w:div w:id="542644344">
      <w:bodyDiv w:val="1"/>
      <w:marLeft w:val="0"/>
      <w:marRight w:val="0"/>
      <w:marTop w:val="0"/>
      <w:marBottom w:val="0"/>
      <w:divBdr>
        <w:top w:val="none" w:sz="0" w:space="0" w:color="auto"/>
        <w:left w:val="none" w:sz="0" w:space="0" w:color="auto"/>
        <w:bottom w:val="none" w:sz="0" w:space="0" w:color="auto"/>
        <w:right w:val="none" w:sz="0" w:space="0" w:color="auto"/>
      </w:divBdr>
    </w:div>
    <w:div w:id="544609040">
      <w:bodyDiv w:val="1"/>
      <w:marLeft w:val="0"/>
      <w:marRight w:val="0"/>
      <w:marTop w:val="0"/>
      <w:marBottom w:val="0"/>
      <w:divBdr>
        <w:top w:val="none" w:sz="0" w:space="0" w:color="auto"/>
        <w:left w:val="none" w:sz="0" w:space="0" w:color="auto"/>
        <w:bottom w:val="none" w:sz="0" w:space="0" w:color="auto"/>
        <w:right w:val="none" w:sz="0" w:space="0" w:color="auto"/>
      </w:divBdr>
    </w:div>
    <w:div w:id="551693614">
      <w:bodyDiv w:val="1"/>
      <w:marLeft w:val="0"/>
      <w:marRight w:val="0"/>
      <w:marTop w:val="0"/>
      <w:marBottom w:val="0"/>
      <w:divBdr>
        <w:top w:val="none" w:sz="0" w:space="0" w:color="auto"/>
        <w:left w:val="none" w:sz="0" w:space="0" w:color="auto"/>
        <w:bottom w:val="none" w:sz="0" w:space="0" w:color="auto"/>
        <w:right w:val="none" w:sz="0" w:space="0" w:color="auto"/>
      </w:divBdr>
    </w:div>
    <w:div w:id="572392490">
      <w:bodyDiv w:val="1"/>
      <w:marLeft w:val="0"/>
      <w:marRight w:val="0"/>
      <w:marTop w:val="0"/>
      <w:marBottom w:val="0"/>
      <w:divBdr>
        <w:top w:val="none" w:sz="0" w:space="0" w:color="auto"/>
        <w:left w:val="none" w:sz="0" w:space="0" w:color="auto"/>
        <w:bottom w:val="none" w:sz="0" w:space="0" w:color="auto"/>
        <w:right w:val="none" w:sz="0" w:space="0" w:color="auto"/>
      </w:divBdr>
    </w:div>
    <w:div w:id="574821619">
      <w:bodyDiv w:val="1"/>
      <w:marLeft w:val="0"/>
      <w:marRight w:val="0"/>
      <w:marTop w:val="0"/>
      <w:marBottom w:val="0"/>
      <w:divBdr>
        <w:top w:val="none" w:sz="0" w:space="0" w:color="auto"/>
        <w:left w:val="none" w:sz="0" w:space="0" w:color="auto"/>
        <w:bottom w:val="none" w:sz="0" w:space="0" w:color="auto"/>
        <w:right w:val="none" w:sz="0" w:space="0" w:color="auto"/>
      </w:divBdr>
    </w:div>
    <w:div w:id="579870203">
      <w:bodyDiv w:val="1"/>
      <w:marLeft w:val="0"/>
      <w:marRight w:val="0"/>
      <w:marTop w:val="0"/>
      <w:marBottom w:val="0"/>
      <w:divBdr>
        <w:top w:val="none" w:sz="0" w:space="0" w:color="auto"/>
        <w:left w:val="none" w:sz="0" w:space="0" w:color="auto"/>
        <w:bottom w:val="none" w:sz="0" w:space="0" w:color="auto"/>
        <w:right w:val="none" w:sz="0" w:space="0" w:color="auto"/>
      </w:divBdr>
    </w:div>
    <w:div w:id="589851468">
      <w:bodyDiv w:val="1"/>
      <w:marLeft w:val="0"/>
      <w:marRight w:val="0"/>
      <w:marTop w:val="0"/>
      <w:marBottom w:val="0"/>
      <w:divBdr>
        <w:top w:val="none" w:sz="0" w:space="0" w:color="auto"/>
        <w:left w:val="none" w:sz="0" w:space="0" w:color="auto"/>
        <w:bottom w:val="none" w:sz="0" w:space="0" w:color="auto"/>
        <w:right w:val="none" w:sz="0" w:space="0" w:color="auto"/>
      </w:divBdr>
    </w:div>
    <w:div w:id="592015694">
      <w:bodyDiv w:val="1"/>
      <w:marLeft w:val="0"/>
      <w:marRight w:val="0"/>
      <w:marTop w:val="0"/>
      <w:marBottom w:val="0"/>
      <w:divBdr>
        <w:top w:val="none" w:sz="0" w:space="0" w:color="auto"/>
        <w:left w:val="none" w:sz="0" w:space="0" w:color="auto"/>
        <w:bottom w:val="none" w:sz="0" w:space="0" w:color="auto"/>
        <w:right w:val="none" w:sz="0" w:space="0" w:color="auto"/>
      </w:divBdr>
    </w:div>
    <w:div w:id="599527776">
      <w:bodyDiv w:val="1"/>
      <w:marLeft w:val="0"/>
      <w:marRight w:val="0"/>
      <w:marTop w:val="0"/>
      <w:marBottom w:val="0"/>
      <w:divBdr>
        <w:top w:val="none" w:sz="0" w:space="0" w:color="auto"/>
        <w:left w:val="none" w:sz="0" w:space="0" w:color="auto"/>
        <w:bottom w:val="none" w:sz="0" w:space="0" w:color="auto"/>
        <w:right w:val="none" w:sz="0" w:space="0" w:color="auto"/>
      </w:divBdr>
    </w:div>
    <w:div w:id="626470044">
      <w:bodyDiv w:val="1"/>
      <w:marLeft w:val="0"/>
      <w:marRight w:val="0"/>
      <w:marTop w:val="0"/>
      <w:marBottom w:val="0"/>
      <w:divBdr>
        <w:top w:val="none" w:sz="0" w:space="0" w:color="auto"/>
        <w:left w:val="none" w:sz="0" w:space="0" w:color="auto"/>
        <w:bottom w:val="none" w:sz="0" w:space="0" w:color="auto"/>
        <w:right w:val="none" w:sz="0" w:space="0" w:color="auto"/>
      </w:divBdr>
    </w:div>
    <w:div w:id="647327143">
      <w:bodyDiv w:val="1"/>
      <w:marLeft w:val="0"/>
      <w:marRight w:val="0"/>
      <w:marTop w:val="0"/>
      <w:marBottom w:val="0"/>
      <w:divBdr>
        <w:top w:val="none" w:sz="0" w:space="0" w:color="auto"/>
        <w:left w:val="none" w:sz="0" w:space="0" w:color="auto"/>
        <w:bottom w:val="none" w:sz="0" w:space="0" w:color="auto"/>
        <w:right w:val="none" w:sz="0" w:space="0" w:color="auto"/>
      </w:divBdr>
    </w:div>
    <w:div w:id="649750823">
      <w:bodyDiv w:val="1"/>
      <w:marLeft w:val="0"/>
      <w:marRight w:val="0"/>
      <w:marTop w:val="0"/>
      <w:marBottom w:val="0"/>
      <w:divBdr>
        <w:top w:val="none" w:sz="0" w:space="0" w:color="auto"/>
        <w:left w:val="none" w:sz="0" w:space="0" w:color="auto"/>
        <w:bottom w:val="none" w:sz="0" w:space="0" w:color="auto"/>
        <w:right w:val="none" w:sz="0" w:space="0" w:color="auto"/>
      </w:divBdr>
    </w:div>
    <w:div w:id="661666252">
      <w:bodyDiv w:val="1"/>
      <w:marLeft w:val="0"/>
      <w:marRight w:val="0"/>
      <w:marTop w:val="0"/>
      <w:marBottom w:val="0"/>
      <w:divBdr>
        <w:top w:val="none" w:sz="0" w:space="0" w:color="auto"/>
        <w:left w:val="none" w:sz="0" w:space="0" w:color="auto"/>
        <w:bottom w:val="none" w:sz="0" w:space="0" w:color="auto"/>
        <w:right w:val="none" w:sz="0" w:space="0" w:color="auto"/>
      </w:divBdr>
    </w:div>
    <w:div w:id="663824338">
      <w:bodyDiv w:val="1"/>
      <w:marLeft w:val="0"/>
      <w:marRight w:val="0"/>
      <w:marTop w:val="0"/>
      <w:marBottom w:val="0"/>
      <w:divBdr>
        <w:top w:val="none" w:sz="0" w:space="0" w:color="auto"/>
        <w:left w:val="none" w:sz="0" w:space="0" w:color="auto"/>
        <w:bottom w:val="none" w:sz="0" w:space="0" w:color="auto"/>
        <w:right w:val="none" w:sz="0" w:space="0" w:color="auto"/>
      </w:divBdr>
    </w:div>
    <w:div w:id="668096224">
      <w:bodyDiv w:val="1"/>
      <w:marLeft w:val="0"/>
      <w:marRight w:val="0"/>
      <w:marTop w:val="0"/>
      <w:marBottom w:val="0"/>
      <w:divBdr>
        <w:top w:val="none" w:sz="0" w:space="0" w:color="auto"/>
        <w:left w:val="none" w:sz="0" w:space="0" w:color="auto"/>
        <w:bottom w:val="none" w:sz="0" w:space="0" w:color="auto"/>
        <w:right w:val="none" w:sz="0" w:space="0" w:color="auto"/>
      </w:divBdr>
    </w:div>
    <w:div w:id="671569954">
      <w:bodyDiv w:val="1"/>
      <w:marLeft w:val="0"/>
      <w:marRight w:val="0"/>
      <w:marTop w:val="0"/>
      <w:marBottom w:val="0"/>
      <w:divBdr>
        <w:top w:val="none" w:sz="0" w:space="0" w:color="auto"/>
        <w:left w:val="none" w:sz="0" w:space="0" w:color="auto"/>
        <w:bottom w:val="none" w:sz="0" w:space="0" w:color="auto"/>
        <w:right w:val="none" w:sz="0" w:space="0" w:color="auto"/>
      </w:divBdr>
    </w:div>
    <w:div w:id="682436525">
      <w:bodyDiv w:val="1"/>
      <w:marLeft w:val="0"/>
      <w:marRight w:val="0"/>
      <w:marTop w:val="0"/>
      <w:marBottom w:val="0"/>
      <w:divBdr>
        <w:top w:val="none" w:sz="0" w:space="0" w:color="auto"/>
        <w:left w:val="none" w:sz="0" w:space="0" w:color="auto"/>
        <w:bottom w:val="none" w:sz="0" w:space="0" w:color="auto"/>
        <w:right w:val="none" w:sz="0" w:space="0" w:color="auto"/>
      </w:divBdr>
    </w:div>
    <w:div w:id="694505219">
      <w:bodyDiv w:val="1"/>
      <w:marLeft w:val="0"/>
      <w:marRight w:val="0"/>
      <w:marTop w:val="0"/>
      <w:marBottom w:val="0"/>
      <w:divBdr>
        <w:top w:val="none" w:sz="0" w:space="0" w:color="auto"/>
        <w:left w:val="none" w:sz="0" w:space="0" w:color="auto"/>
        <w:bottom w:val="none" w:sz="0" w:space="0" w:color="auto"/>
        <w:right w:val="none" w:sz="0" w:space="0" w:color="auto"/>
      </w:divBdr>
    </w:div>
    <w:div w:id="696932200">
      <w:bodyDiv w:val="1"/>
      <w:marLeft w:val="0"/>
      <w:marRight w:val="0"/>
      <w:marTop w:val="0"/>
      <w:marBottom w:val="0"/>
      <w:divBdr>
        <w:top w:val="none" w:sz="0" w:space="0" w:color="auto"/>
        <w:left w:val="none" w:sz="0" w:space="0" w:color="auto"/>
        <w:bottom w:val="none" w:sz="0" w:space="0" w:color="auto"/>
        <w:right w:val="none" w:sz="0" w:space="0" w:color="auto"/>
      </w:divBdr>
    </w:div>
    <w:div w:id="716130049">
      <w:bodyDiv w:val="1"/>
      <w:marLeft w:val="0"/>
      <w:marRight w:val="0"/>
      <w:marTop w:val="0"/>
      <w:marBottom w:val="0"/>
      <w:divBdr>
        <w:top w:val="none" w:sz="0" w:space="0" w:color="auto"/>
        <w:left w:val="none" w:sz="0" w:space="0" w:color="auto"/>
        <w:bottom w:val="none" w:sz="0" w:space="0" w:color="auto"/>
        <w:right w:val="none" w:sz="0" w:space="0" w:color="auto"/>
      </w:divBdr>
    </w:div>
    <w:div w:id="720592200">
      <w:bodyDiv w:val="1"/>
      <w:marLeft w:val="0"/>
      <w:marRight w:val="0"/>
      <w:marTop w:val="0"/>
      <w:marBottom w:val="0"/>
      <w:divBdr>
        <w:top w:val="none" w:sz="0" w:space="0" w:color="auto"/>
        <w:left w:val="none" w:sz="0" w:space="0" w:color="auto"/>
        <w:bottom w:val="none" w:sz="0" w:space="0" w:color="auto"/>
        <w:right w:val="none" w:sz="0" w:space="0" w:color="auto"/>
      </w:divBdr>
      <w:divsChild>
        <w:div w:id="272371247">
          <w:marLeft w:val="94"/>
          <w:marRight w:val="94"/>
          <w:marTop w:val="240"/>
          <w:marBottom w:val="552"/>
          <w:divBdr>
            <w:top w:val="single" w:sz="4" w:space="0" w:color="B4C4D3"/>
            <w:left w:val="none" w:sz="0" w:space="0" w:color="auto"/>
            <w:bottom w:val="none" w:sz="0" w:space="0" w:color="auto"/>
            <w:right w:val="none" w:sz="0" w:space="0" w:color="auto"/>
          </w:divBdr>
          <w:divsChild>
            <w:div w:id="108399207">
              <w:marLeft w:val="0"/>
              <w:marRight w:val="94"/>
              <w:marTop w:val="0"/>
              <w:marBottom w:val="0"/>
              <w:divBdr>
                <w:top w:val="none" w:sz="0" w:space="0" w:color="auto"/>
                <w:left w:val="none" w:sz="0" w:space="0" w:color="auto"/>
                <w:bottom w:val="none" w:sz="0" w:space="0" w:color="auto"/>
                <w:right w:val="none" w:sz="0" w:space="0" w:color="auto"/>
              </w:divBdr>
              <w:divsChild>
                <w:div w:id="144860804">
                  <w:marLeft w:val="0"/>
                  <w:marRight w:val="0"/>
                  <w:marTop w:val="0"/>
                  <w:marBottom w:val="187"/>
                  <w:divBdr>
                    <w:top w:val="none" w:sz="0" w:space="0" w:color="auto"/>
                    <w:left w:val="none" w:sz="0" w:space="0" w:color="auto"/>
                    <w:bottom w:val="none" w:sz="0" w:space="0" w:color="auto"/>
                    <w:right w:val="none" w:sz="0" w:space="0" w:color="auto"/>
                  </w:divBdr>
                </w:div>
              </w:divsChild>
            </w:div>
          </w:divsChild>
        </w:div>
      </w:divsChild>
    </w:div>
    <w:div w:id="728190057">
      <w:bodyDiv w:val="1"/>
      <w:marLeft w:val="0"/>
      <w:marRight w:val="0"/>
      <w:marTop w:val="0"/>
      <w:marBottom w:val="0"/>
      <w:divBdr>
        <w:top w:val="none" w:sz="0" w:space="0" w:color="auto"/>
        <w:left w:val="none" w:sz="0" w:space="0" w:color="auto"/>
        <w:bottom w:val="none" w:sz="0" w:space="0" w:color="auto"/>
        <w:right w:val="none" w:sz="0" w:space="0" w:color="auto"/>
      </w:divBdr>
    </w:div>
    <w:div w:id="737361553">
      <w:bodyDiv w:val="1"/>
      <w:marLeft w:val="0"/>
      <w:marRight w:val="0"/>
      <w:marTop w:val="0"/>
      <w:marBottom w:val="0"/>
      <w:divBdr>
        <w:top w:val="none" w:sz="0" w:space="0" w:color="auto"/>
        <w:left w:val="none" w:sz="0" w:space="0" w:color="auto"/>
        <w:bottom w:val="none" w:sz="0" w:space="0" w:color="auto"/>
        <w:right w:val="none" w:sz="0" w:space="0" w:color="auto"/>
      </w:divBdr>
    </w:div>
    <w:div w:id="740952197">
      <w:bodyDiv w:val="1"/>
      <w:marLeft w:val="0"/>
      <w:marRight w:val="0"/>
      <w:marTop w:val="0"/>
      <w:marBottom w:val="0"/>
      <w:divBdr>
        <w:top w:val="none" w:sz="0" w:space="0" w:color="auto"/>
        <w:left w:val="none" w:sz="0" w:space="0" w:color="auto"/>
        <w:bottom w:val="none" w:sz="0" w:space="0" w:color="auto"/>
        <w:right w:val="none" w:sz="0" w:space="0" w:color="auto"/>
      </w:divBdr>
    </w:div>
    <w:div w:id="764694947">
      <w:bodyDiv w:val="1"/>
      <w:marLeft w:val="0"/>
      <w:marRight w:val="0"/>
      <w:marTop w:val="0"/>
      <w:marBottom w:val="0"/>
      <w:divBdr>
        <w:top w:val="none" w:sz="0" w:space="0" w:color="auto"/>
        <w:left w:val="none" w:sz="0" w:space="0" w:color="auto"/>
        <w:bottom w:val="none" w:sz="0" w:space="0" w:color="auto"/>
        <w:right w:val="none" w:sz="0" w:space="0" w:color="auto"/>
      </w:divBdr>
      <w:divsChild>
        <w:div w:id="747774653">
          <w:marLeft w:val="0"/>
          <w:marRight w:val="0"/>
          <w:marTop w:val="0"/>
          <w:marBottom w:val="0"/>
          <w:divBdr>
            <w:top w:val="none" w:sz="0" w:space="0" w:color="auto"/>
            <w:left w:val="none" w:sz="0" w:space="0" w:color="auto"/>
            <w:bottom w:val="none" w:sz="0" w:space="0" w:color="auto"/>
            <w:right w:val="none" w:sz="0" w:space="0" w:color="auto"/>
          </w:divBdr>
        </w:div>
      </w:divsChild>
    </w:div>
    <w:div w:id="785272072">
      <w:bodyDiv w:val="1"/>
      <w:marLeft w:val="0"/>
      <w:marRight w:val="0"/>
      <w:marTop w:val="0"/>
      <w:marBottom w:val="0"/>
      <w:divBdr>
        <w:top w:val="none" w:sz="0" w:space="0" w:color="auto"/>
        <w:left w:val="none" w:sz="0" w:space="0" w:color="auto"/>
        <w:bottom w:val="none" w:sz="0" w:space="0" w:color="auto"/>
        <w:right w:val="none" w:sz="0" w:space="0" w:color="auto"/>
      </w:divBdr>
    </w:div>
    <w:div w:id="786852171">
      <w:bodyDiv w:val="1"/>
      <w:marLeft w:val="0"/>
      <w:marRight w:val="0"/>
      <w:marTop w:val="0"/>
      <w:marBottom w:val="0"/>
      <w:divBdr>
        <w:top w:val="none" w:sz="0" w:space="0" w:color="auto"/>
        <w:left w:val="none" w:sz="0" w:space="0" w:color="auto"/>
        <w:bottom w:val="none" w:sz="0" w:space="0" w:color="auto"/>
        <w:right w:val="none" w:sz="0" w:space="0" w:color="auto"/>
      </w:divBdr>
    </w:div>
    <w:div w:id="836770946">
      <w:bodyDiv w:val="1"/>
      <w:marLeft w:val="0"/>
      <w:marRight w:val="0"/>
      <w:marTop w:val="0"/>
      <w:marBottom w:val="0"/>
      <w:divBdr>
        <w:top w:val="none" w:sz="0" w:space="0" w:color="auto"/>
        <w:left w:val="none" w:sz="0" w:space="0" w:color="auto"/>
        <w:bottom w:val="none" w:sz="0" w:space="0" w:color="auto"/>
        <w:right w:val="none" w:sz="0" w:space="0" w:color="auto"/>
      </w:divBdr>
    </w:div>
    <w:div w:id="861478156">
      <w:bodyDiv w:val="1"/>
      <w:marLeft w:val="0"/>
      <w:marRight w:val="0"/>
      <w:marTop w:val="0"/>
      <w:marBottom w:val="0"/>
      <w:divBdr>
        <w:top w:val="none" w:sz="0" w:space="0" w:color="auto"/>
        <w:left w:val="none" w:sz="0" w:space="0" w:color="auto"/>
        <w:bottom w:val="none" w:sz="0" w:space="0" w:color="auto"/>
        <w:right w:val="none" w:sz="0" w:space="0" w:color="auto"/>
      </w:divBdr>
    </w:div>
    <w:div w:id="861672965">
      <w:bodyDiv w:val="1"/>
      <w:marLeft w:val="0"/>
      <w:marRight w:val="0"/>
      <w:marTop w:val="0"/>
      <w:marBottom w:val="0"/>
      <w:divBdr>
        <w:top w:val="none" w:sz="0" w:space="0" w:color="auto"/>
        <w:left w:val="none" w:sz="0" w:space="0" w:color="auto"/>
        <w:bottom w:val="none" w:sz="0" w:space="0" w:color="auto"/>
        <w:right w:val="none" w:sz="0" w:space="0" w:color="auto"/>
      </w:divBdr>
    </w:div>
    <w:div w:id="933129221">
      <w:bodyDiv w:val="1"/>
      <w:marLeft w:val="0"/>
      <w:marRight w:val="0"/>
      <w:marTop w:val="0"/>
      <w:marBottom w:val="0"/>
      <w:divBdr>
        <w:top w:val="none" w:sz="0" w:space="0" w:color="auto"/>
        <w:left w:val="none" w:sz="0" w:space="0" w:color="auto"/>
        <w:bottom w:val="none" w:sz="0" w:space="0" w:color="auto"/>
        <w:right w:val="none" w:sz="0" w:space="0" w:color="auto"/>
      </w:divBdr>
    </w:div>
    <w:div w:id="955257862">
      <w:bodyDiv w:val="1"/>
      <w:marLeft w:val="0"/>
      <w:marRight w:val="0"/>
      <w:marTop w:val="0"/>
      <w:marBottom w:val="0"/>
      <w:divBdr>
        <w:top w:val="none" w:sz="0" w:space="0" w:color="auto"/>
        <w:left w:val="none" w:sz="0" w:space="0" w:color="auto"/>
        <w:bottom w:val="none" w:sz="0" w:space="0" w:color="auto"/>
        <w:right w:val="none" w:sz="0" w:space="0" w:color="auto"/>
      </w:divBdr>
    </w:div>
    <w:div w:id="965045899">
      <w:bodyDiv w:val="1"/>
      <w:marLeft w:val="0"/>
      <w:marRight w:val="0"/>
      <w:marTop w:val="0"/>
      <w:marBottom w:val="0"/>
      <w:divBdr>
        <w:top w:val="none" w:sz="0" w:space="0" w:color="auto"/>
        <w:left w:val="none" w:sz="0" w:space="0" w:color="auto"/>
        <w:bottom w:val="none" w:sz="0" w:space="0" w:color="auto"/>
        <w:right w:val="none" w:sz="0" w:space="0" w:color="auto"/>
      </w:divBdr>
    </w:div>
    <w:div w:id="971444499">
      <w:bodyDiv w:val="1"/>
      <w:marLeft w:val="0"/>
      <w:marRight w:val="0"/>
      <w:marTop w:val="0"/>
      <w:marBottom w:val="0"/>
      <w:divBdr>
        <w:top w:val="none" w:sz="0" w:space="0" w:color="auto"/>
        <w:left w:val="none" w:sz="0" w:space="0" w:color="auto"/>
        <w:bottom w:val="none" w:sz="0" w:space="0" w:color="auto"/>
        <w:right w:val="none" w:sz="0" w:space="0" w:color="auto"/>
      </w:divBdr>
    </w:div>
    <w:div w:id="1002245023">
      <w:bodyDiv w:val="1"/>
      <w:marLeft w:val="0"/>
      <w:marRight w:val="0"/>
      <w:marTop w:val="0"/>
      <w:marBottom w:val="0"/>
      <w:divBdr>
        <w:top w:val="none" w:sz="0" w:space="0" w:color="auto"/>
        <w:left w:val="none" w:sz="0" w:space="0" w:color="auto"/>
        <w:bottom w:val="none" w:sz="0" w:space="0" w:color="auto"/>
        <w:right w:val="none" w:sz="0" w:space="0" w:color="auto"/>
      </w:divBdr>
    </w:div>
    <w:div w:id="1014108324">
      <w:bodyDiv w:val="1"/>
      <w:marLeft w:val="0"/>
      <w:marRight w:val="0"/>
      <w:marTop w:val="0"/>
      <w:marBottom w:val="0"/>
      <w:divBdr>
        <w:top w:val="none" w:sz="0" w:space="0" w:color="auto"/>
        <w:left w:val="none" w:sz="0" w:space="0" w:color="auto"/>
        <w:bottom w:val="none" w:sz="0" w:space="0" w:color="auto"/>
        <w:right w:val="none" w:sz="0" w:space="0" w:color="auto"/>
      </w:divBdr>
    </w:div>
    <w:div w:id="1032808125">
      <w:bodyDiv w:val="1"/>
      <w:marLeft w:val="0"/>
      <w:marRight w:val="0"/>
      <w:marTop w:val="0"/>
      <w:marBottom w:val="0"/>
      <w:divBdr>
        <w:top w:val="none" w:sz="0" w:space="0" w:color="auto"/>
        <w:left w:val="none" w:sz="0" w:space="0" w:color="auto"/>
        <w:bottom w:val="none" w:sz="0" w:space="0" w:color="auto"/>
        <w:right w:val="none" w:sz="0" w:space="0" w:color="auto"/>
      </w:divBdr>
    </w:div>
    <w:div w:id="1052659641">
      <w:bodyDiv w:val="1"/>
      <w:marLeft w:val="0"/>
      <w:marRight w:val="0"/>
      <w:marTop w:val="0"/>
      <w:marBottom w:val="0"/>
      <w:divBdr>
        <w:top w:val="none" w:sz="0" w:space="0" w:color="auto"/>
        <w:left w:val="none" w:sz="0" w:space="0" w:color="auto"/>
        <w:bottom w:val="none" w:sz="0" w:space="0" w:color="auto"/>
        <w:right w:val="none" w:sz="0" w:space="0" w:color="auto"/>
      </w:divBdr>
    </w:div>
    <w:div w:id="1071081967">
      <w:bodyDiv w:val="1"/>
      <w:marLeft w:val="0"/>
      <w:marRight w:val="0"/>
      <w:marTop w:val="0"/>
      <w:marBottom w:val="0"/>
      <w:divBdr>
        <w:top w:val="none" w:sz="0" w:space="0" w:color="auto"/>
        <w:left w:val="none" w:sz="0" w:space="0" w:color="auto"/>
        <w:bottom w:val="none" w:sz="0" w:space="0" w:color="auto"/>
        <w:right w:val="none" w:sz="0" w:space="0" w:color="auto"/>
      </w:divBdr>
    </w:div>
    <w:div w:id="1083993857">
      <w:bodyDiv w:val="1"/>
      <w:marLeft w:val="0"/>
      <w:marRight w:val="0"/>
      <w:marTop w:val="0"/>
      <w:marBottom w:val="0"/>
      <w:divBdr>
        <w:top w:val="none" w:sz="0" w:space="0" w:color="auto"/>
        <w:left w:val="none" w:sz="0" w:space="0" w:color="auto"/>
        <w:bottom w:val="none" w:sz="0" w:space="0" w:color="auto"/>
        <w:right w:val="none" w:sz="0" w:space="0" w:color="auto"/>
      </w:divBdr>
    </w:div>
    <w:div w:id="1114642072">
      <w:bodyDiv w:val="1"/>
      <w:marLeft w:val="0"/>
      <w:marRight w:val="0"/>
      <w:marTop w:val="0"/>
      <w:marBottom w:val="0"/>
      <w:divBdr>
        <w:top w:val="none" w:sz="0" w:space="0" w:color="auto"/>
        <w:left w:val="none" w:sz="0" w:space="0" w:color="auto"/>
        <w:bottom w:val="none" w:sz="0" w:space="0" w:color="auto"/>
        <w:right w:val="none" w:sz="0" w:space="0" w:color="auto"/>
      </w:divBdr>
    </w:div>
    <w:div w:id="1126655443">
      <w:bodyDiv w:val="1"/>
      <w:marLeft w:val="0"/>
      <w:marRight w:val="0"/>
      <w:marTop w:val="0"/>
      <w:marBottom w:val="0"/>
      <w:divBdr>
        <w:top w:val="none" w:sz="0" w:space="0" w:color="auto"/>
        <w:left w:val="none" w:sz="0" w:space="0" w:color="auto"/>
        <w:bottom w:val="none" w:sz="0" w:space="0" w:color="auto"/>
        <w:right w:val="none" w:sz="0" w:space="0" w:color="auto"/>
      </w:divBdr>
    </w:div>
    <w:div w:id="1179463646">
      <w:bodyDiv w:val="1"/>
      <w:marLeft w:val="0"/>
      <w:marRight w:val="0"/>
      <w:marTop w:val="0"/>
      <w:marBottom w:val="0"/>
      <w:divBdr>
        <w:top w:val="none" w:sz="0" w:space="0" w:color="auto"/>
        <w:left w:val="none" w:sz="0" w:space="0" w:color="auto"/>
        <w:bottom w:val="none" w:sz="0" w:space="0" w:color="auto"/>
        <w:right w:val="none" w:sz="0" w:space="0" w:color="auto"/>
      </w:divBdr>
    </w:div>
    <w:div w:id="1195581439">
      <w:bodyDiv w:val="1"/>
      <w:marLeft w:val="0"/>
      <w:marRight w:val="0"/>
      <w:marTop w:val="0"/>
      <w:marBottom w:val="0"/>
      <w:divBdr>
        <w:top w:val="none" w:sz="0" w:space="0" w:color="auto"/>
        <w:left w:val="none" w:sz="0" w:space="0" w:color="auto"/>
        <w:bottom w:val="none" w:sz="0" w:space="0" w:color="auto"/>
        <w:right w:val="none" w:sz="0" w:space="0" w:color="auto"/>
      </w:divBdr>
    </w:div>
    <w:div w:id="1211764386">
      <w:bodyDiv w:val="1"/>
      <w:marLeft w:val="0"/>
      <w:marRight w:val="0"/>
      <w:marTop w:val="0"/>
      <w:marBottom w:val="0"/>
      <w:divBdr>
        <w:top w:val="none" w:sz="0" w:space="0" w:color="auto"/>
        <w:left w:val="none" w:sz="0" w:space="0" w:color="auto"/>
        <w:bottom w:val="none" w:sz="0" w:space="0" w:color="auto"/>
        <w:right w:val="none" w:sz="0" w:space="0" w:color="auto"/>
      </w:divBdr>
    </w:div>
    <w:div w:id="1235779097">
      <w:bodyDiv w:val="1"/>
      <w:marLeft w:val="0"/>
      <w:marRight w:val="0"/>
      <w:marTop w:val="0"/>
      <w:marBottom w:val="0"/>
      <w:divBdr>
        <w:top w:val="none" w:sz="0" w:space="0" w:color="auto"/>
        <w:left w:val="none" w:sz="0" w:space="0" w:color="auto"/>
        <w:bottom w:val="none" w:sz="0" w:space="0" w:color="auto"/>
        <w:right w:val="none" w:sz="0" w:space="0" w:color="auto"/>
      </w:divBdr>
    </w:div>
    <w:div w:id="1244530108">
      <w:bodyDiv w:val="1"/>
      <w:marLeft w:val="0"/>
      <w:marRight w:val="0"/>
      <w:marTop w:val="0"/>
      <w:marBottom w:val="0"/>
      <w:divBdr>
        <w:top w:val="none" w:sz="0" w:space="0" w:color="auto"/>
        <w:left w:val="none" w:sz="0" w:space="0" w:color="auto"/>
        <w:bottom w:val="none" w:sz="0" w:space="0" w:color="auto"/>
        <w:right w:val="none" w:sz="0" w:space="0" w:color="auto"/>
      </w:divBdr>
    </w:div>
    <w:div w:id="1252810017">
      <w:bodyDiv w:val="1"/>
      <w:marLeft w:val="0"/>
      <w:marRight w:val="0"/>
      <w:marTop w:val="0"/>
      <w:marBottom w:val="0"/>
      <w:divBdr>
        <w:top w:val="none" w:sz="0" w:space="0" w:color="auto"/>
        <w:left w:val="none" w:sz="0" w:space="0" w:color="auto"/>
        <w:bottom w:val="none" w:sz="0" w:space="0" w:color="auto"/>
        <w:right w:val="none" w:sz="0" w:space="0" w:color="auto"/>
      </w:divBdr>
    </w:div>
    <w:div w:id="1297644923">
      <w:bodyDiv w:val="1"/>
      <w:marLeft w:val="0"/>
      <w:marRight w:val="0"/>
      <w:marTop w:val="0"/>
      <w:marBottom w:val="0"/>
      <w:divBdr>
        <w:top w:val="none" w:sz="0" w:space="0" w:color="auto"/>
        <w:left w:val="none" w:sz="0" w:space="0" w:color="auto"/>
        <w:bottom w:val="none" w:sz="0" w:space="0" w:color="auto"/>
        <w:right w:val="none" w:sz="0" w:space="0" w:color="auto"/>
      </w:divBdr>
    </w:div>
    <w:div w:id="1318681824">
      <w:bodyDiv w:val="1"/>
      <w:marLeft w:val="0"/>
      <w:marRight w:val="0"/>
      <w:marTop w:val="0"/>
      <w:marBottom w:val="0"/>
      <w:divBdr>
        <w:top w:val="none" w:sz="0" w:space="0" w:color="auto"/>
        <w:left w:val="none" w:sz="0" w:space="0" w:color="auto"/>
        <w:bottom w:val="none" w:sz="0" w:space="0" w:color="auto"/>
        <w:right w:val="none" w:sz="0" w:space="0" w:color="auto"/>
      </w:divBdr>
    </w:div>
    <w:div w:id="1376462285">
      <w:bodyDiv w:val="1"/>
      <w:marLeft w:val="0"/>
      <w:marRight w:val="0"/>
      <w:marTop w:val="0"/>
      <w:marBottom w:val="0"/>
      <w:divBdr>
        <w:top w:val="none" w:sz="0" w:space="0" w:color="auto"/>
        <w:left w:val="none" w:sz="0" w:space="0" w:color="auto"/>
        <w:bottom w:val="none" w:sz="0" w:space="0" w:color="auto"/>
        <w:right w:val="none" w:sz="0" w:space="0" w:color="auto"/>
      </w:divBdr>
    </w:div>
    <w:div w:id="1391033993">
      <w:bodyDiv w:val="1"/>
      <w:marLeft w:val="0"/>
      <w:marRight w:val="0"/>
      <w:marTop w:val="0"/>
      <w:marBottom w:val="0"/>
      <w:divBdr>
        <w:top w:val="none" w:sz="0" w:space="0" w:color="auto"/>
        <w:left w:val="none" w:sz="0" w:space="0" w:color="auto"/>
        <w:bottom w:val="none" w:sz="0" w:space="0" w:color="auto"/>
        <w:right w:val="none" w:sz="0" w:space="0" w:color="auto"/>
      </w:divBdr>
    </w:div>
    <w:div w:id="1392534482">
      <w:bodyDiv w:val="1"/>
      <w:marLeft w:val="0"/>
      <w:marRight w:val="0"/>
      <w:marTop w:val="0"/>
      <w:marBottom w:val="0"/>
      <w:divBdr>
        <w:top w:val="none" w:sz="0" w:space="0" w:color="auto"/>
        <w:left w:val="none" w:sz="0" w:space="0" w:color="auto"/>
        <w:bottom w:val="none" w:sz="0" w:space="0" w:color="auto"/>
        <w:right w:val="none" w:sz="0" w:space="0" w:color="auto"/>
      </w:divBdr>
    </w:div>
    <w:div w:id="1400516224">
      <w:bodyDiv w:val="1"/>
      <w:marLeft w:val="0"/>
      <w:marRight w:val="0"/>
      <w:marTop w:val="0"/>
      <w:marBottom w:val="0"/>
      <w:divBdr>
        <w:top w:val="none" w:sz="0" w:space="0" w:color="auto"/>
        <w:left w:val="none" w:sz="0" w:space="0" w:color="auto"/>
        <w:bottom w:val="none" w:sz="0" w:space="0" w:color="auto"/>
        <w:right w:val="none" w:sz="0" w:space="0" w:color="auto"/>
      </w:divBdr>
    </w:div>
    <w:div w:id="1412773875">
      <w:bodyDiv w:val="1"/>
      <w:marLeft w:val="0"/>
      <w:marRight w:val="0"/>
      <w:marTop w:val="0"/>
      <w:marBottom w:val="0"/>
      <w:divBdr>
        <w:top w:val="none" w:sz="0" w:space="0" w:color="auto"/>
        <w:left w:val="none" w:sz="0" w:space="0" w:color="auto"/>
        <w:bottom w:val="none" w:sz="0" w:space="0" w:color="auto"/>
        <w:right w:val="none" w:sz="0" w:space="0" w:color="auto"/>
      </w:divBdr>
    </w:div>
    <w:div w:id="1414736006">
      <w:bodyDiv w:val="1"/>
      <w:marLeft w:val="0"/>
      <w:marRight w:val="0"/>
      <w:marTop w:val="0"/>
      <w:marBottom w:val="0"/>
      <w:divBdr>
        <w:top w:val="none" w:sz="0" w:space="0" w:color="auto"/>
        <w:left w:val="none" w:sz="0" w:space="0" w:color="auto"/>
        <w:bottom w:val="none" w:sz="0" w:space="0" w:color="auto"/>
        <w:right w:val="none" w:sz="0" w:space="0" w:color="auto"/>
      </w:divBdr>
    </w:div>
    <w:div w:id="1416633382">
      <w:bodyDiv w:val="1"/>
      <w:marLeft w:val="0"/>
      <w:marRight w:val="0"/>
      <w:marTop w:val="0"/>
      <w:marBottom w:val="0"/>
      <w:divBdr>
        <w:top w:val="none" w:sz="0" w:space="0" w:color="auto"/>
        <w:left w:val="none" w:sz="0" w:space="0" w:color="auto"/>
        <w:bottom w:val="none" w:sz="0" w:space="0" w:color="auto"/>
        <w:right w:val="none" w:sz="0" w:space="0" w:color="auto"/>
      </w:divBdr>
    </w:div>
    <w:div w:id="1420247998">
      <w:bodyDiv w:val="1"/>
      <w:marLeft w:val="0"/>
      <w:marRight w:val="0"/>
      <w:marTop w:val="0"/>
      <w:marBottom w:val="0"/>
      <w:divBdr>
        <w:top w:val="none" w:sz="0" w:space="0" w:color="auto"/>
        <w:left w:val="none" w:sz="0" w:space="0" w:color="auto"/>
        <w:bottom w:val="none" w:sz="0" w:space="0" w:color="auto"/>
        <w:right w:val="none" w:sz="0" w:space="0" w:color="auto"/>
      </w:divBdr>
    </w:div>
    <w:div w:id="1424256958">
      <w:bodyDiv w:val="1"/>
      <w:marLeft w:val="0"/>
      <w:marRight w:val="0"/>
      <w:marTop w:val="0"/>
      <w:marBottom w:val="0"/>
      <w:divBdr>
        <w:top w:val="none" w:sz="0" w:space="0" w:color="auto"/>
        <w:left w:val="none" w:sz="0" w:space="0" w:color="auto"/>
        <w:bottom w:val="none" w:sz="0" w:space="0" w:color="auto"/>
        <w:right w:val="none" w:sz="0" w:space="0" w:color="auto"/>
      </w:divBdr>
    </w:div>
    <w:div w:id="1434784430">
      <w:bodyDiv w:val="1"/>
      <w:marLeft w:val="0"/>
      <w:marRight w:val="0"/>
      <w:marTop w:val="0"/>
      <w:marBottom w:val="0"/>
      <w:divBdr>
        <w:top w:val="none" w:sz="0" w:space="0" w:color="auto"/>
        <w:left w:val="none" w:sz="0" w:space="0" w:color="auto"/>
        <w:bottom w:val="none" w:sz="0" w:space="0" w:color="auto"/>
        <w:right w:val="none" w:sz="0" w:space="0" w:color="auto"/>
      </w:divBdr>
    </w:div>
    <w:div w:id="1436485324">
      <w:bodyDiv w:val="1"/>
      <w:marLeft w:val="0"/>
      <w:marRight w:val="0"/>
      <w:marTop w:val="0"/>
      <w:marBottom w:val="0"/>
      <w:divBdr>
        <w:top w:val="none" w:sz="0" w:space="0" w:color="auto"/>
        <w:left w:val="none" w:sz="0" w:space="0" w:color="auto"/>
        <w:bottom w:val="none" w:sz="0" w:space="0" w:color="auto"/>
        <w:right w:val="none" w:sz="0" w:space="0" w:color="auto"/>
      </w:divBdr>
    </w:div>
    <w:div w:id="1437024957">
      <w:bodyDiv w:val="1"/>
      <w:marLeft w:val="0"/>
      <w:marRight w:val="0"/>
      <w:marTop w:val="0"/>
      <w:marBottom w:val="0"/>
      <w:divBdr>
        <w:top w:val="none" w:sz="0" w:space="0" w:color="auto"/>
        <w:left w:val="none" w:sz="0" w:space="0" w:color="auto"/>
        <w:bottom w:val="none" w:sz="0" w:space="0" w:color="auto"/>
        <w:right w:val="none" w:sz="0" w:space="0" w:color="auto"/>
      </w:divBdr>
    </w:div>
    <w:div w:id="1471286777">
      <w:bodyDiv w:val="1"/>
      <w:marLeft w:val="0"/>
      <w:marRight w:val="0"/>
      <w:marTop w:val="0"/>
      <w:marBottom w:val="0"/>
      <w:divBdr>
        <w:top w:val="none" w:sz="0" w:space="0" w:color="auto"/>
        <w:left w:val="none" w:sz="0" w:space="0" w:color="auto"/>
        <w:bottom w:val="none" w:sz="0" w:space="0" w:color="auto"/>
        <w:right w:val="none" w:sz="0" w:space="0" w:color="auto"/>
      </w:divBdr>
    </w:div>
    <w:div w:id="1482892213">
      <w:bodyDiv w:val="1"/>
      <w:marLeft w:val="0"/>
      <w:marRight w:val="0"/>
      <w:marTop w:val="0"/>
      <w:marBottom w:val="0"/>
      <w:divBdr>
        <w:top w:val="none" w:sz="0" w:space="0" w:color="auto"/>
        <w:left w:val="none" w:sz="0" w:space="0" w:color="auto"/>
        <w:bottom w:val="none" w:sz="0" w:space="0" w:color="auto"/>
        <w:right w:val="none" w:sz="0" w:space="0" w:color="auto"/>
      </w:divBdr>
    </w:div>
    <w:div w:id="1483817083">
      <w:bodyDiv w:val="1"/>
      <w:marLeft w:val="0"/>
      <w:marRight w:val="0"/>
      <w:marTop w:val="0"/>
      <w:marBottom w:val="0"/>
      <w:divBdr>
        <w:top w:val="none" w:sz="0" w:space="0" w:color="auto"/>
        <w:left w:val="none" w:sz="0" w:space="0" w:color="auto"/>
        <w:bottom w:val="none" w:sz="0" w:space="0" w:color="auto"/>
        <w:right w:val="none" w:sz="0" w:space="0" w:color="auto"/>
      </w:divBdr>
    </w:div>
    <w:div w:id="1489633959">
      <w:bodyDiv w:val="1"/>
      <w:marLeft w:val="0"/>
      <w:marRight w:val="0"/>
      <w:marTop w:val="0"/>
      <w:marBottom w:val="0"/>
      <w:divBdr>
        <w:top w:val="none" w:sz="0" w:space="0" w:color="auto"/>
        <w:left w:val="none" w:sz="0" w:space="0" w:color="auto"/>
        <w:bottom w:val="none" w:sz="0" w:space="0" w:color="auto"/>
        <w:right w:val="none" w:sz="0" w:space="0" w:color="auto"/>
      </w:divBdr>
    </w:div>
    <w:div w:id="1504127845">
      <w:bodyDiv w:val="1"/>
      <w:marLeft w:val="0"/>
      <w:marRight w:val="0"/>
      <w:marTop w:val="0"/>
      <w:marBottom w:val="0"/>
      <w:divBdr>
        <w:top w:val="none" w:sz="0" w:space="0" w:color="auto"/>
        <w:left w:val="none" w:sz="0" w:space="0" w:color="auto"/>
        <w:bottom w:val="none" w:sz="0" w:space="0" w:color="auto"/>
        <w:right w:val="none" w:sz="0" w:space="0" w:color="auto"/>
      </w:divBdr>
    </w:div>
    <w:div w:id="1510559912">
      <w:bodyDiv w:val="1"/>
      <w:marLeft w:val="0"/>
      <w:marRight w:val="0"/>
      <w:marTop w:val="0"/>
      <w:marBottom w:val="0"/>
      <w:divBdr>
        <w:top w:val="none" w:sz="0" w:space="0" w:color="auto"/>
        <w:left w:val="none" w:sz="0" w:space="0" w:color="auto"/>
        <w:bottom w:val="none" w:sz="0" w:space="0" w:color="auto"/>
        <w:right w:val="none" w:sz="0" w:space="0" w:color="auto"/>
      </w:divBdr>
    </w:div>
    <w:div w:id="1525710077">
      <w:bodyDiv w:val="1"/>
      <w:marLeft w:val="0"/>
      <w:marRight w:val="0"/>
      <w:marTop w:val="0"/>
      <w:marBottom w:val="0"/>
      <w:divBdr>
        <w:top w:val="none" w:sz="0" w:space="0" w:color="auto"/>
        <w:left w:val="none" w:sz="0" w:space="0" w:color="auto"/>
        <w:bottom w:val="none" w:sz="0" w:space="0" w:color="auto"/>
        <w:right w:val="none" w:sz="0" w:space="0" w:color="auto"/>
      </w:divBdr>
    </w:div>
    <w:div w:id="1546794148">
      <w:bodyDiv w:val="1"/>
      <w:marLeft w:val="0"/>
      <w:marRight w:val="0"/>
      <w:marTop w:val="0"/>
      <w:marBottom w:val="0"/>
      <w:divBdr>
        <w:top w:val="none" w:sz="0" w:space="0" w:color="auto"/>
        <w:left w:val="none" w:sz="0" w:space="0" w:color="auto"/>
        <w:bottom w:val="none" w:sz="0" w:space="0" w:color="auto"/>
        <w:right w:val="none" w:sz="0" w:space="0" w:color="auto"/>
      </w:divBdr>
    </w:div>
    <w:div w:id="1559590306">
      <w:bodyDiv w:val="1"/>
      <w:marLeft w:val="0"/>
      <w:marRight w:val="0"/>
      <w:marTop w:val="0"/>
      <w:marBottom w:val="0"/>
      <w:divBdr>
        <w:top w:val="none" w:sz="0" w:space="0" w:color="auto"/>
        <w:left w:val="none" w:sz="0" w:space="0" w:color="auto"/>
        <w:bottom w:val="none" w:sz="0" w:space="0" w:color="auto"/>
        <w:right w:val="none" w:sz="0" w:space="0" w:color="auto"/>
      </w:divBdr>
    </w:div>
    <w:div w:id="1597446642">
      <w:bodyDiv w:val="1"/>
      <w:marLeft w:val="0"/>
      <w:marRight w:val="0"/>
      <w:marTop w:val="0"/>
      <w:marBottom w:val="0"/>
      <w:divBdr>
        <w:top w:val="none" w:sz="0" w:space="0" w:color="auto"/>
        <w:left w:val="none" w:sz="0" w:space="0" w:color="auto"/>
        <w:bottom w:val="none" w:sz="0" w:space="0" w:color="auto"/>
        <w:right w:val="none" w:sz="0" w:space="0" w:color="auto"/>
      </w:divBdr>
    </w:div>
    <w:div w:id="1609119107">
      <w:bodyDiv w:val="1"/>
      <w:marLeft w:val="0"/>
      <w:marRight w:val="0"/>
      <w:marTop w:val="0"/>
      <w:marBottom w:val="0"/>
      <w:divBdr>
        <w:top w:val="none" w:sz="0" w:space="0" w:color="auto"/>
        <w:left w:val="none" w:sz="0" w:space="0" w:color="auto"/>
        <w:bottom w:val="none" w:sz="0" w:space="0" w:color="auto"/>
        <w:right w:val="none" w:sz="0" w:space="0" w:color="auto"/>
      </w:divBdr>
    </w:div>
    <w:div w:id="1622612120">
      <w:bodyDiv w:val="1"/>
      <w:marLeft w:val="0"/>
      <w:marRight w:val="0"/>
      <w:marTop w:val="0"/>
      <w:marBottom w:val="0"/>
      <w:divBdr>
        <w:top w:val="none" w:sz="0" w:space="0" w:color="auto"/>
        <w:left w:val="none" w:sz="0" w:space="0" w:color="auto"/>
        <w:bottom w:val="none" w:sz="0" w:space="0" w:color="auto"/>
        <w:right w:val="none" w:sz="0" w:space="0" w:color="auto"/>
      </w:divBdr>
    </w:div>
    <w:div w:id="1631934390">
      <w:bodyDiv w:val="1"/>
      <w:marLeft w:val="0"/>
      <w:marRight w:val="0"/>
      <w:marTop w:val="0"/>
      <w:marBottom w:val="0"/>
      <w:divBdr>
        <w:top w:val="none" w:sz="0" w:space="0" w:color="auto"/>
        <w:left w:val="none" w:sz="0" w:space="0" w:color="auto"/>
        <w:bottom w:val="none" w:sz="0" w:space="0" w:color="auto"/>
        <w:right w:val="none" w:sz="0" w:space="0" w:color="auto"/>
      </w:divBdr>
    </w:div>
    <w:div w:id="1639720888">
      <w:bodyDiv w:val="1"/>
      <w:marLeft w:val="0"/>
      <w:marRight w:val="0"/>
      <w:marTop w:val="0"/>
      <w:marBottom w:val="0"/>
      <w:divBdr>
        <w:top w:val="none" w:sz="0" w:space="0" w:color="auto"/>
        <w:left w:val="none" w:sz="0" w:space="0" w:color="auto"/>
        <w:bottom w:val="none" w:sz="0" w:space="0" w:color="auto"/>
        <w:right w:val="none" w:sz="0" w:space="0" w:color="auto"/>
      </w:divBdr>
    </w:div>
    <w:div w:id="1649286923">
      <w:bodyDiv w:val="1"/>
      <w:marLeft w:val="0"/>
      <w:marRight w:val="0"/>
      <w:marTop w:val="0"/>
      <w:marBottom w:val="0"/>
      <w:divBdr>
        <w:top w:val="none" w:sz="0" w:space="0" w:color="auto"/>
        <w:left w:val="none" w:sz="0" w:space="0" w:color="auto"/>
        <w:bottom w:val="none" w:sz="0" w:space="0" w:color="auto"/>
        <w:right w:val="none" w:sz="0" w:space="0" w:color="auto"/>
      </w:divBdr>
    </w:div>
    <w:div w:id="1669364884">
      <w:bodyDiv w:val="1"/>
      <w:marLeft w:val="0"/>
      <w:marRight w:val="0"/>
      <w:marTop w:val="0"/>
      <w:marBottom w:val="0"/>
      <w:divBdr>
        <w:top w:val="none" w:sz="0" w:space="0" w:color="auto"/>
        <w:left w:val="none" w:sz="0" w:space="0" w:color="auto"/>
        <w:bottom w:val="none" w:sz="0" w:space="0" w:color="auto"/>
        <w:right w:val="none" w:sz="0" w:space="0" w:color="auto"/>
      </w:divBdr>
    </w:div>
    <w:div w:id="1679429509">
      <w:bodyDiv w:val="1"/>
      <w:marLeft w:val="0"/>
      <w:marRight w:val="0"/>
      <w:marTop w:val="0"/>
      <w:marBottom w:val="0"/>
      <w:divBdr>
        <w:top w:val="none" w:sz="0" w:space="0" w:color="auto"/>
        <w:left w:val="none" w:sz="0" w:space="0" w:color="auto"/>
        <w:bottom w:val="none" w:sz="0" w:space="0" w:color="auto"/>
        <w:right w:val="none" w:sz="0" w:space="0" w:color="auto"/>
      </w:divBdr>
    </w:div>
    <w:div w:id="1691103826">
      <w:bodyDiv w:val="1"/>
      <w:marLeft w:val="0"/>
      <w:marRight w:val="0"/>
      <w:marTop w:val="0"/>
      <w:marBottom w:val="0"/>
      <w:divBdr>
        <w:top w:val="none" w:sz="0" w:space="0" w:color="auto"/>
        <w:left w:val="none" w:sz="0" w:space="0" w:color="auto"/>
        <w:bottom w:val="none" w:sz="0" w:space="0" w:color="auto"/>
        <w:right w:val="none" w:sz="0" w:space="0" w:color="auto"/>
      </w:divBdr>
    </w:div>
    <w:div w:id="1764647794">
      <w:bodyDiv w:val="1"/>
      <w:marLeft w:val="0"/>
      <w:marRight w:val="0"/>
      <w:marTop w:val="0"/>
      <w:marBottom w:val="0"/>
      <w:divBdr>
        <w:top w:val="none" w:sz="0" w:space="0" w:color="auto"/>
        <w:left w:val="none" w:sz="0" w:space="0" w:color="auto"/>
        <w:bottom w:val="none" w:sz="0" w:space="0" w:color="auto"/>
        <w:right w:val="none" w:sz="0" w:space="0" w:color="auto"/>
      </w:divBdr>
    </w:div>
    <w:div w:id="1769934328">
      <w:bodyDiv w:val="1"/>
      <w:marLeft w:val="0"/>
      <w:marRight w:val="0"/>
      <w:marTop w:val="0"/>
      <w:marBottom w:val="0"/>
      <w:divBdr>
        <w:top w:val="none" w:sz="0" w:space="0" w:color="auto"/>
        <w:left w:val="none" w:sz="0" w:space="0" w:color="auto"/>
        <w:bottom w:val="none" w:sz="0" w:space="0" w:color="auto"/>
        <w:right w:val="none" w:sz="0" w:space="0" w:color="auto"/>
      </w:divBdr>
    </w:div>
    <w:div w:id="1772164199">
      <w:bodyDiv w:val="1"/>
      <w:marLeft w:val="0"/>
      <w:marRight w:val="0"/>
      <w:marTop w:val="0"/>
      <w:marBottom w:val="0"/>
      <w:divBdr>
        <w:top w:val="none" w:sz="0" w:space="0" w:color="auto"/>
        <w:left w:val="none" w:sz="0" w:space="0" w:color="auto"/>
        <w:bottom w:val="none" w:sz="0" w:space="0" w:color="auto"/>
        <w:right w:val="none" w:sz="0" w:space="0" w:color="auto"/>
      </w:divBdr>
    </w:div>
    <w:div w:id="1786535741">
      <w:bodyDiv w:val="1"/>
      <w:marLeft w:val="0"/>
      <w:marRight w:val="0"/>
      <w:marTop w:val="0"/>
      <w:marBottom w:val="0"/>
      <w:divBdr>
        <w:top w:val="none" w:sz="0" w:space="0" w:color="auto"/>
        <w:left w:val="none" w:sz="0" w:space="0" w:color="auto"/>
        <w:bottom w:val="none" w:sz="0" w:space="0" w:color="auto"/>
        <w:right w:val="none" w:sz="0" w:space="0" w:color="auto"/>
      </w:divBdr>
    </w:div>
    <w:div w:id="1792743141">
      <w:bodyDiv w:val="1"/>
      <w:marLeft w:val="0"/>
      <w:marRight w:val="0"/>
      <w:marTop w:val="0"/>
      <w:marBottom w:val="0"/>
      <w:divBdr>
        <w:top w:val="none" w:sz="0" w:space="0" w:color="auto"/>
        <w:left w:val="none" w:sz="0" w:space="0" w:color="auto"/>
        <w:bottom w:val="none" w:sz="0" w:space="0" w:color="auto"/>
        <w:right w:val="none" w:sz="0" w:space="0" w:color="auto"/>
      </w:divBdr>
    </w:div>
    <w:div w:id="1799370292">
      <w:bodyDiv w:val="1"/>
      <w:marLeft w:val="0"/>
      <w:marRight w:val="0"/>
      <w:marTop w:val="0"/>
      <w:marBottom w:val="0"/>
      <w:divBdr>
        <w:top w:val="none" w:sz="0" w:space="0" w:color="auto"/>
        <w:left w:val="none" w:sz="0" w:space="0" w:color="auto"/>
        <w:bottom w:val="none" w:sz="0" w:space="0" w:color="auto"/>
        <w:right w:val="none" w:sz="0" w:space="0" w:color="auto"/>
      </w:divBdr>
    </w:div>
    <w:div w:id="1816607388">
      <w:bodyDiv w:val="1"/>
      <w:marLeft w:val="0"/>
      <w:marRight w:val="0"/>
      <w:marTop w:val="0"/>
      <w:marBottom w:val="0"/>
      <w:divBdr>
        <w:top w:val="none" w:sz="0" w:space="0" w:color="auto"/>
        <w:left w:val="none" w:sz="0" w:space="0" w:color="auto"/>
        <w:bottom w:val="none" w:sz="0" w:space="0" w:color="auto"/>
        <w:right w:val="none" w:sz="0" w:space="0" w:color="auto"/>
      </w:divBdr>
    </w:div>
    <w:div w:id="1824081536">
      <w:bodyDiv w:val="1"/>
      <w:marLeft w:val="0"/>
      <w:marRight w:val="0"/>
      <w:marTop w:val="0"/>
      <w:marBottom w:val="0"/>
      <w:divBdr>
        <w:top w:val="none" w:sz="0" w:space="0" w:color="auto"/>
        <w:left w:val="none" w:sz="0" w:space="0" w:color="auto"/>
        <w:bottom w:val="none" w:sz="0" w:space="0" w:color="auto"/>
        <w:right w:val="none" w:sz="0" w:space="0" w:color="auto"/>
      </w:divBdr>
    </w:div>
    <w:div w:id="1827239640">
      <w:bodyDiv w:val="1"/>
      <w:marLeft w:val="0"/>
      <w:marRight w:val="0"/>
      <w:marTop w:val="0"/>
      <w:marBottom w:val="0"/>
      <w:divBdr>
        <w:top w:val="none" w:sz="0" w:space="0" w:color="auto"/>
        <w:left w:val="none" w:sz="0" w:space="0" w:color="auto"/>
        <w:bottom w:val="none" w:sz="0" w:space="0" w:color="auto"/>
        <w:right w:val="none" w:sz="0" w:space="0" w:color="auto"/>
      </w:divBdr>
    </w:div>
    <w:div w:id="1829516489">
      <w:bodyDiv w:val="1"/>
      <w:marLeft w:val="0"/>
      <w:marRight w:val="0"/>
      <w:marTop w:val="0"/>
      <w:marBottom w:val="0"/>
      <w:divBdr>
        <w:top w:val="none" w:sz="0" w:space="0" w:color="auto"/>
        <w:left w:val="none" w:sz="0" w:space="0" w:color="auto"/>
        <w:bottom w:val="none" w:sz="0" w:space="0" w:color="auto"/>
        <w:right w:val="none" w:sz="0" w:space="0" w:color="auto"/>
      </w:divBdr>
    </w:div>
    <w:div w:id="1832134647">
      <w:bodyDiv w:val="1"/>
      <w:marLeft w:val="0"/>
      <w:marRight w:val="0"/>
      <w:marTop w:val="0"/>
      <w:marBottom w:val="0"/>
      <w:divBdr>
        <w:top w:val="none" w:sz="0" w:space="0" w:color="auto"/>
        <w:left w:val="none" w:sz="0" w:space="0" w:color="auto"/>
        <w:bottom w:val="none" w:sz="0" w:space="0" w:color="auto"/>
        <w:right w:val="none" w:sz="0" w:space="0" w:color="auto"/>
      </w:divBdr>
    </w:div>
    <w:div w:id="1833830235">
      <w:bodyDiv w:val="1"/>
      <w:marLeft w:val="0"/>
      <w:marRight w:val="0"/>
      <w:marTop w:val="0"/>
      <w:marBottom w:val="0"/>
      <w:divBdr>
        <w:top w:val="none" w:sz="0" w:space="0" w:color="auto"/>
        <w:left w:val="none" w:sz="0" w:space="0" w:color="auto"/>
        <w:bottom w:val="none" w:sz="0" w:space="0" w:color="auto"/>
        <w:right w:val="none" w:sz="0" w:space="0" w:color="auto"/>
      </w:divBdr>
    </w:div>
    <w:div w:id="1839418756">
      <w:bodyDiv w:val="1"/>
      <w:marLeft w:val="0"/>
      <w:marRight w:val="0"/>
      <w:marTop w:val="0"/>
      <w:marBottom w:val="0"/>
      <w:divBdr>
        <w:top w:val="none" w:sz="0" w:space="0" w:color="auto"/>
        <w:left w:val="none" w:sz="0" w:space="0" w:color="auto"/>
        <w:bottom w:val="none" w:sz="0" w:space="0" w:color="auto"/>
        <w:right w:val="none" w:sz="0" w:space="0" w:color="auto"/>
      </w:divBdr>
    </w:div>
    <w:div w:id="1840348540">
      <w:bodyDiv w:val="1"/>
      <w:marLeft w:val="0"/>
      <w:marRight w:val="0"/>
      <w:marTop w:val="0"/>
      <w:marBottom w:val="0"/>
      <w:divBdr>
        <w:top w:val="none" w:sz="0" w:space="0" w:color="auto"/>
        <w:left w:val="none" w:sz="0" w:space="0" w:color="auto"/>
        <w:bottom w:val="none" w:sz="0" w:space="0" w:color="auto"/>
        <w:right w:val="none" w:sz="0" w:space="0" w:color="auto"/>
      </w:divBdr>
    </w:div>
    <w:div w:id="1906719955">
      <w:bodyDiv w:val="1"/>
      <w:marLeft w:val="0"/>
      <w:marRight w:val="0"/>
      <w:marTop w:val="0"/>
      <w:marBottom w:val="0"/>
      <w:divBdr>
        <w:top w:val="none" w:sz="0" w:space="0" w:color="auto"/>
        <w:left w:val="none" w:sz="0" w:space="0" w:color="auto"/>
        <w:bottom w:val="none" w:sz="0" w:space="0" w:color="auto"/>
        <w:right w:val="none" w:sz="0" w:space="0" w:color="auto"/>
      </w:divBdr>
    </w:div>
    <w:div w:id="1909077223">
      <w:bodyDiv w:val="1"/>
      <w:marLeft w:val="0"/>
      <w:marRight w:val="0"/>
      <w:marTop w:val="0"/>
      <w:marBottom w:val="0"/>
      <w:divBdr>
        <w:top w:val="none" w:sz="0" w:space="0" w:color="auto"/>
        <w:left w:val="none" w:sz="0" w:space="0" w:color="auto"/>
        <w:bottom w:val="none" w:sz="0" w:space="0" w:color="auto"/>
        <w:right w:val="none" w:sz="0" w:space="0" w:color="auto"/>
      </w:divBdr>
    </w:div>
    <w:div w:id="1919169565">
      <w:bodyDiv w:val="1"/>
      <w:marLeft w:val="0"/>
      <w:marRight w:val="0"/>
      <w:marTop w:val="0"/>
      <w:marBottom w:val="0"/>
      <w:divBdr>
        <w:top w:val="none" w:sz="0" w:space="0" w:color="auto"/>
        <w:left w:val="none" w:sz="0" w:space="0" w:color="auto"/>
        <w:bottom w:val="none" w:sz="0" w:space="0" w:color="auto"/>
        <w:right w:val="none" w:sz="0" w:space="0" w:color="auto"/>
      </w:divBdr>
    </w:div>
    <w:div w:id="1923371315">
      <w:bodyDiv w:val="1"/>
      <w:marLeft w:val="0"/>
      <w:marRight w:val="0"/>
      <w:marTop w:val="0"/>
      <w:marBottom w:val="0"/>
      <w:divBdr>
        <w:top w:val="none" w:sz="0" w:space="0" w:color="auto"/>
        <w:left w:val="none" w:sz="0" w:space="0" w:color="auto"/>
        <w:bottom w:val="none" w:sz="0" w:space="0" w:color="auto"/>
        <w:right w:val="none" w:sz="0" w:space="0" w:color="auto"/>
      </w:divBdr>
    </w:div>
    <w:div w:id="1978949672">
      <w:bodyDiv w:val="1"/>
      <w:marLeft w:val="0"/>
      <w:marRight w:val="0"/>
      <w:marTop w:val="0"/>
      <w:marBottom w:val="0"/>
      <w:divBdr>
        <w:top w:val="none" w:sz="0" w:space="0" w:color="auto"/>
        <w:left w:val="none" w:sz="0" w:space="0" w:color="auto"/>
        <w:bottom w:val="none" w:sz="0" w:space="0" w:color="auto"/>
        <w:right w:val="none" w:sz="0" w:space="0" w:color="auto"/>
      </w:divBdr>
    </w:div>
    <w:div w:id="1981956285">
      <w:bodyDiv w:val="1"/>
      <w:marLeft w:val="0"/>
      <w:marRight w:val="0"/>
      <w:marTop w:val="0"/>
      <w:marBottom w:val="0"/>
      <w:divBdr>
        <w:top w:val="none" w:sz="0" w:space="0" w:color="auto"/>
        <w:left w:val="none" w:sz="0" w:space="0" w:color="auto"/>
        <w:bottom w:val="none" w:sz="0" w:space="0" w:color="auto"/>
        <w:right w:val="none" w:sz="0" w:space="0" w:color="auto"/>
      </w:divBdr>
    </w:div>
    <w:div w:id="1988394383">
      <w:bodyDiv w:val="1"/>
      <w:marLeft w:val="0"/>
      <w:marRight w:val="0"/>
      <w:marTop w:val="0"/>
      <w:marBottom w:val="0"/>
      <w:divBdr>
        <w:top w:val="none" w:sz="0" w:space="0" w:color="auto"/>
        <w:left w:val="none" w:sz="0" w:space="0" w:color="auto"/>
        <w:bottom w:val="none" w:sz="0" w:space="0" w:color="auto"/>
        <w:right w:val="none" w:sz="0" w:space="0" w:color="auto"/>
      </w:divBdr>
    </w:div>
    <w:div w:id="2016953671">
      <w:bodyDiv w:val="1"/>
      <w:marLeft w:val="0"/>
      <w:marRight w:val="0"/>
      <w:marTop w:val="0"/>
      <w:marBottom w:val="0"/>
      <w:divBdr>
        <w:top w:val="none" w:sz="0" w:space="0" w:color="auto"/>
        <w:left w:val="none" w:sz="0" w:space="0" w:color="auto"/>
        <w:bottom w:val="none" w:sz="0" w:space="0" w:color="auto"/>
        <w:right w:val="none" w:sz="0" w:space="0" w:color="auto"/>
      </w:divBdr>
    </w:div>
    <w:div w:id="2073380147">
      <w:bodyDiv w:val="1"/>
      <w:marLeft w:val="0"/>
      <w:marRight w:val="0"/>
      <w:marTop w:val="0"/>
      <w:marBottom w:val="0"/>
      <w:divBdr>
        <w:top w:val="none" w:sz="0" w:space="0" w:color="auto"/>
        <w:left w:val="none" w:sz="0" w:space="0" w:color="auto"/>
        <w:bottom w:val="none" w:sz="0" w:space="0" w:color="auto"/>
        <w:right w:val="none" w:sz="0" w:space="0" w:color="auto"/>
      </w:divBdr>
    </w:div>
    <w:div w:id="2076081927">
      <w:bodyDiv w:val="1"/>
      <w:marLeft w:val="0"/>
      <w:marRight w:val="0"/>
      <w:marTop w:val="0"/>
      <w:marBottom w:val="0"/>
      <w:divBdr>
        <w:top w:val="none" w:sz="0" w:space="0" w:color="auto"/>
        <w:left w:val="none" w:sz="0" w:space="0" w:color="auto"/>
        <w:bottom w:val="none" w:sz="0" w:space="0" w:color="auto"/>
        <w:right w:val="none" w:sz="0" w:space="0" w:color="auto"/>
      </w:divBdr>
    </w:div>
    <w:div w:id="2079395408">
      <w:bodyDiv w:val="1"/>
      <w:marLeft w:val="0"/>
      <w:marRight w:val="0"/>
      <w:marTop w:val="0"/>
      <w:marBottom w:val="0"/>
      <w:divBdr>
        <w:top w:val="none" w:sz="0" w:space="0" w:color="auto"/>
        <w:left w:val="none" w:sz="0" w:space="0" w:color="auto"/>
        <w:bottom w:val="none" w:sz="0" w:space="0" w:color="auto"/>
        <w:right w:val="none" w:sz="0" w:space="0" w:color="auto"/>
      </w:divBdr>
    </w:div>
    <w:div w:id="2095278183">
      <w:bodyDiv w:val="1"/>
      <w:marLeft w:val="0"/>
      <w:marRight w:val="0"/>
      <w:marTop w:val="0"/>
      <w:marBottom w:val="0"/>
      <w:divBdr>
        <w:top w:val="none" w:sz="0" w:space="0" w:color="auto"/>
        <w:left w:val="none" w:sz="0" w:space="0" w:color="auto"/>
        <w:bottom w:val="none" w:sz="0" w:space="0" w:color="auto"/>
        <w:right w:val="none" w:sz="0" w:space="0" w:color="auto"/>
      </w:divBdr>
    </w:div>
    <w:div w:id="2101948152">
      <w:bodyDiv w:val="1"/>
      <w:marLeft w:val="0"/>
      <w:marRight w:val="0"/>
      <w:marTop w:val="0"/>
      <w:marBottom w:val="0"/>
      <w:divBdr>
        <w:top w:val="none" w:sz="0" w:space="0" w:color="auto"/>
        <w:left w:val="none" w:sz="0" w:space="0" w:color="auto"/>
        <w:bottom w:val="none" w:sz="0" w:space="0" w:color="auto"/>
        <w:right w:val="none" w:sz="0" w:space="0" w:color="auto"/>
      </w:divBdr>
    </w:div>
    <w:div w:id="2103798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www.mass.gov/dph/beaches"/>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footer" Target="footer3.xml"/>
  <Relationship Id="rId16" Type="http://schemas.openxmlformats.org/officeDocument/2006/relationships/header" Target="header2.xml"/>
  <Relationship Id="rId17" Type="http://schemas.openxmlformats.org/officeDocument/2006/relationships/hyperlink" TargetMode="External" Target="http://w2.weather.gov/climate/xmacis.php?wfo=box%20"/>
  <Relationship Id="rId18" Type="http://schemas.openxmlformats.org/officeDocument/2006/relationships/hyperlink" TargetMode="External" Target="http://w2.weather.gov/climate/xmacis.php?wfo=box"/>
  <Relationship Id="rId19" Type="http://schemas.openxmlformats.org/officeDocument/2006/relationships/hyperlink" TargetMode="External" Target="http://www.ncdc.noaa.gov/IPS/coop/coop.html"/>
  <Relationship Id="rId2" Type="http://schemas.openxmlformats.org/officeDocument/2006/relationships/numbering" Target="numbering.xml"/>
  <Relationship Id="rId20" Type="http://schemas.openxmlformats.org/officeDocument/2006/relationships/hyperlink" TargetMode="External" Target="http://www.ncdc.noaa.gov/IPS/coop/coop.html"/>
  <Relationship Id="rId21" Type="http://schemas.openxmlformats.org/officeDocument/2006/relationships/header" Target="header3.xml"/>
  <Relationship Id="rId22" Type="http://schemas.openxmlformats.org/officeDocument/2006/relationships/header" Target="header4.xml"/>
  <Relationship Id="rId23" Type="http://schemas.openxmlformats.org/officeDocument/2006/relationships/header" Target="header5.xml"/>
  <Relationship Id="rId24" Type="http://schemas.openxmlformats.org/officeDocument/2006/relationships/image" Target="media/image3.jpeg"/>
  <Relationship Id="rId25" Type="http://schemas.openxmlformats.org/officeDocument/2006/relationships/chart" Target="charts/chart1.xml"/>
  <Relationship Id="rId26" Type="http://schemas.openxmlformats.org/officeDocument/2006/relationships/chart" Target="charts/chart2.xml"/>
  <Relationship Id="rId27" Type="http://schemas.openxmlformats.org/officeDocument/2006/relationships/image" Target="media/image4.jpeg"/>
  <Relationship Id="rId28" Type="http://schemas.openxmlformats.org/officeDocument/2006/relationships/chart" Target="charts/chart3.xml"/>
  <Relationship Id="rId29" Type="http://schemas.openxmlformats.org/officeDocument/2006/relationships/chart" Target="charts/chart4.xml"/>
  <Relationship Id="rId3" Type="http://schemas.openxmlformats.org/officeDocument/2006/relationships/styles" Target="styles.xml"/>
  <Relationship Id="rId30" Type="http://schemas.openxmlformats.org/officeDocument/2006/relationships/chart" Target="charts/chart5.xml"/>
  <Relationship Id="rId31" Type="http://schemas.openxmlformats.org/officeDocument/2006/relationships/footer" Target="footer4.xml"/>
  <Relationship Id="rId32" Type="http://schemas.openxmlformats.org/officeDocument/2006/relationships/hyperlink" TargetMode="External" Target="http://www.mass.gov/legis/laws/seslaw00/legis/laws/mgl/gl-111-toc.htm"/>
  <Relationship Id="rId33" Type="http://schemas.openxmlformats.org/officeDocument/2006/relationships/hyperlink" TargetMode="External" Target="http://www.mass.gov/legis/laws/mgl/11-6B.htm"/>
  <Relationship Id="rId34" Type="http://schemas.openxmlformats.org/officeDocument/2006/relationships/image" Target="media/image5.jpeg"/>
  <Relationship Id="rId35" Type="http://schemas.openxmlformats.org/officeDocument/2006/relationships/image" Target="media/image6.jpeg"/>
  <Relationship Id="rId36" Type="http://schemas.openxmlformats.org/officeDocument/2006/relationships/image" Target="media/image7.jpeg"/>
  <Relationship Id="rId37" Type="http://schemas.openxmlformats.org/officeDocument/2006/relationships/image" Target="media/image8.jpeg"/>
  <Relationship Id="rId38" Type="http://schemas.openxmlformats.org/officeDocument/2006/relationships/image" Target="media/image9.jpeg"/>
  <Relationship Id="rId39" Type="http://schemas.openxmlformats.org/officeDocument/2006/relationships/image" Target="media/image10.jpeg"/>
  <Relationship Id="rId4" Type="http://schemas.microsoft.com/office/2007/relationships/stylesWithEffects" Target="stylesWithEffects.xml"/>
  <Relationship Id="rId40" Type="http://schemas.openxmlformats.org/officeDocument/2006/relationships/image" Target="media/image11.jpeg"/>
  <Relationship Id="rId41" Type="http://schemas.openxmlformats.org/officeDocument/2006/relationships/image" Target="media/image12.jpeg"/>
  <Relationship Id="rId42" Type="http://schemas.openxmlformats.org/officeDocument/2006/relationships/image" Target="media/image13.jpeg"/>
  <Relationship Id="rId43" Type="http://schemas.openxmlformats.org/officeDocument/2006/relationships/image" Target="media/image14.png"/>
  <Relationship Id="rId44" Type="http://schemas.openxmlformats.org/officeDocument/2006/relationships/fontTable" Target="fontTable.xml"/>
  <Relationship Id="rId45" Type="http://schemas.openxmlformats.org/officeDocument/2006/relationships/theme" Target="theme/theme1.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yperlink" TargetMode="External" Target="http://www.mass.gov/dph/beaches"/>
</Relationships>

</file>

<file path=word/_rels/footnotes.xml.rels><?xml version="1.0" encoding="UTF-8"?>

<Relationships xmlns="http://schemas.openxmlformats.org/package/2006/relationships">
  <Relationship Id="rId1" Type="http://schemas.openxmlformats.org/officeDocument/2006/relationships/hyperlink" TargetMode="External" Target="http://mass.digitalhealthdepartment.com/public_21/index.cfm"/>
</Relationships>

</file>

<file path=word/_rels/numbering.xml.rels><?xml version="1.0" encoding="UTF-8"?>

<Relationships xmlns="http://schemas.openxmlformats.org/package/2006/relationships">
  <Relationship Id="rId1" Type="http://schemas.openxmlformats.org/officeDocument/2006/relationships/image" Target="media/image1.png"/>
</Relationships>

</file>

<file path=word/charts/_rels/chart1.xml.rels><?xml version="1.0" encoding="UTF-8"?>

<Relationships xmlns="http://schemas.openxmlformats.org/package/2006/relationships">
  <Relationship Id="rId1" Type="http://schemas.openxmlformats.org/officeDocument/2006/relationships/oleObject" TargetMode="External" Target="file://///Dph-nas/DPH3/Center%20for%20Environmental%20Health/Bureau%20for%20Environmental%20Health/Programs/Toxicology/Projects/Beaches/PROJECTS%20AND%20TOPICS/Reports/Annual%20Report%202015/Figures/completed%202015%20Figure%202-3%20-%20Rainfall%20and%20marine%20exceedances%20by%20month.xlsx"/>
  <Relationship Id="rId2" Type="http://schemas.openxmlformats.org/officeDocument/2006/relationships/chartUserShapes" Target="../drawings/drawing1.xml"/>
</Relationships>

</file>

<file path=word/charts/_rels/chart2.xml.rels><?xml version="1.0" encoding="UTF-8"?>

<Relationships xmlns="http://schemas.openxmlformats.org/package/2006/relationships">
  <Relationship Id="rId1" Type="http://schemas.openxmlformats.org/officeDocument/2006/relationships/oleObject" TargetMode="External" Target="file://///Dph-nas/DPH3/Center%20for%20Environmental%20Health/Bureau%20for%20Environmental%20Health/Programs/Toxicology/Projects/Beaches/PROJECTS%20AND%20TOPICS/Reports/Annual%20Report%202015/Figures/completed%202015%20Figure%202-3%20-%20Rainfall%20and%20marine%20exceedances%20by%20month.xlsx"/>
  <Relationship Id="rId2" Type="http://schemas.openxmlformats.org/officeDocument/2006/relationships/chartUserShapes" Target="../drawings/drawing2.xml"/>
</Relationships>

</file>

<file path=word/charts/_rels/chart3.xml.rels><?xml version="1.0" encoding="UTF-8"?>

<Relationships xmlns="http://schemas.openxmlformats.org/package/2006/relationships">
  <Relationship Id="rId1" Type="http://schemas.openxmlformats.org/officeDocument/2006/relationships/package" Target="../embeddings/Microsoft_Excel_Worksheet1.xlsx"/>
</Relationships>

</file>

<file path=word/charts/_rels/chart4.xml.rels><?xml version="1.0" encoding="UTF-8"?>

<Relationships xmlns="http://schemas.openxmlformats.org/package/2006/relationships">
  <Relationship Id="rId1" Type="http://schemas.openxmlformats.org/officeDocument/2006/relationships/oleObject" TargetMode="External" Target="file://///Dph-nas/DPH3/Center%20for%20Environmental%20Health/Bureau%20for%20Environmental%20Health/Programs/Toxicology/Projects/Beaches/PROJECTS%20AND%20TOPICS/Reports/Annual%20Report%202015/Figures/DRAFT%202015%20Figure%205-6%20-%20Rainfall%20Exceedances.xls"/>
</Relationships>

</file>

<file path=word/charts/_rels/chart5.xml.rels><?xml version="1.0" encoding="UTF-8"?>

<Relationships xmlns="http://schemas.openxmlformats.org/package/2006/relationships">
  <Relationship Id="rId1" Type="http://schemas.openxmlformats.org/officeDocument/2006/relationships/oleObject" TargetMode="External" Target="file://///Dph-nas/DPH3/Center%20for%20Environmental%20Health/Bureau%20for%20Environmental%20Health/Programs/Toxicology/Projects/Beaches/PROJECTS%20AND%20TOPICS/Reports/Annual%20Report%202015/Tables/completed%202015%20Table%2015%20-%20Exceedances%20vs%20_%20of%20Days%20Since%20Rainfall%20&amp;%20Figure%207(1).xlsx"/>
</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Arial"/>
                <a:ea typeface="Arial"/>
                <a:cs typeface="Arial"/>
              </a:defRPr>
            </a:pPr>
            <a:r>
              <a:rPr lang="en-US" sz="1400" b="1" i="0" u="none" strike="noStrike" baseline="0">
                <a:solidFill>
                  <a:srgbClr val="000000"/>
                </a:solidFill>
                <a:latin typeface="Arial"/>
                <a:cs typeface="Arial"/>
              </a:rPr>
              <a:t>Figure 2 </a:t>
            </a:r>
            <a:r>
              <a:rPr lang="en-US" sz="1400" b="0" i="0" u="none" strike="noStrike" baseline="0">
                <a:solidFill>
                  <a:srgbClr val="000000"/>
                </a:solidFill>
                <a:latin typeface="Arial"/>
                <a:cs typeface="Arial"/>
              </a:rPr>
              <a:t>- Rainfall and Marine Exceedances in Boston Area (2015)</a:t>
            </a:r>
            <a:endParaRPr lang="en-US" sz="1200" b="1" i="0" u="none" strike="noStrike" baseline="0">
              <a:solidFill>
                <a:srgbClr val="000000"/>
              </a:solidFill>
              <a:latin typeface="Arial"/>
              <a:cs typeface="Arial"/>
            </a:endParaRPr>
          </a:p>
          <a:p>
            <a:pPr>
              <a:defRPr sz="1400" b="1" i="0" u="none" strike="noStrike" baseline="0">
                <a:solidFill>
                  <a:srgbClr val="000000"/>
                </a:solidFill>
                <a:latin typeface="Arial"/>
                <a:ea typeface="Arial"/>
                <a:cs typeface="Arial"/>
              </a:defRPr>
            </a:pPr>
            <a:endParaRPr lang="en-US" sz="1200" b="1" i="0" u="none" strike="noStrike" baseline="0">
              <a:solidFill>
                <a:srgbClr val="000000"/>
              </a:solidFill>
              <a:latin typeface="Arial"/>
              <a:cs typeface="Arial"/>
            </a:endParaRPr>
          </a:p>
        </c:rich>
      </c:tx>
      <c:layout>
        <c:manualLayout>
          <c:xMode val="edge"/>
          <c:yMode val="edge"/>
          <c:x val="0.15917917118600924"/>
          <c:y val="1.7111308406227412E-2"/>
        </c:manualLayout>
      </c:layout>
      <c:overlay val="0"/>
      <c:spPr>
        <a:noFill/>
        <a:ln w="25400">
          <a:noFill/>
        </a:ln>
      </c:spPr>
    </c:title>
    <c:autoTitleDeleted val="0"/>
    <c:plotArea>
      <c:layout>
        <c:manualLayout>
          <c:layoutTarget val="inner"/>
          <c:xMode val="edge"/>
          <c:yMode val="edge"/>
          <c:x val="8.5460599334073253E-2"/>
          <c:y val="0.16476345840130505"/>
          <c:w val="0.83573806881243062"/>
          <c:h val="0.68352365415986949"/>
        </c:manualLayout>
      </c:layout>
      <c:barChart>
        <c:barDir val="col"/>
        <c:grouping val="clustered"/>
        <c:varyColors val="0"/>
        <c:ser>
          <c:idx val="1"/>
          <c:order val="0"/>
          <c:tx>
            <c:strRef>
              <c:f>Summary!$A$2</c:f>
              <c:strCache>
                <c:ptCount val="1"/>
                <c:pt idx="0">
                  <c:v>Rainfall</c:v>
                </c:pt>
              </c:strCache>
            </c:strRef>
          </c:tx>
          <c:spPr>
            <a:solidFill>
              <a:srgbClr val="993366"/>
            </a:solidFill>
            <a:ln w="12700">
              <a:solidFill>
                <a:srgbClr val="000000"/>
              </a:solidFill>
              <a:prstDash val="solid"/>
            </a:ln>
          </c:spPr>
          <c:invertIfNegative val="0"/>
          <c:cat>
            <c:strRef>
              <c:f>Summary!$B$1:$D$1</c:f>
              <c:strCache>
                <c:ptCount val="3"/>
                <c:pt idx="0">
                  <c:v>June</c:v>
                </c:pt>
                <c:pt idx="1">
                  <c:v>July</c:v>
                </c:pt>
                <c:pt idx="2">
                  <c:v>August</c:v>
                </c:pt>
              </c:strCache>
            </c:strRef>
          </c:cat>
          <c:val>
            <c:numRef>
              <c:f>Summary!$B$2:$D$2</c:f>
              <c:numCache>
                <c:formatCode>0.00</c:formatCode>
                <c:ptCount val="3"/>
                <c:pt idx="0">
                  <c:v>5.01</c:v>
                </c:pt>
                <c:pt idx="1">
                  <c:v>2.09</c:v>
                </c:pt>
                <c:pt idx="2">
                  <c:v>2.19</c:v>
                </c:pt>
              </c:numCache>
            </c:numRef>
          </c:val>
        </c:ser>
        <c:dLbls>
          <c:showLegendKey val="0"/>
          <c:showVal val="0"/>
          <c:showCatName val="0"/>
          <c:showSerName val="0"/>
          <c:showPercent val="0"/>
          <c:showBubbleSize val="0"/>
        </c:dLbls>
        <c:gapWidth val="150"/>
        <c:axId val="85120512"/>
        <c:axId val="85122432"/>
      </c:barChart>
      <c:lineChart>
        <c:grouping val="standard"/>
        <c:varyColors val="0"/>
        <c:ser>
          <c:idx val="0"/>
          <c:order val="1"/>
          <c:tx>
            <c:strRef>
              <c:f>Summary!$A$3</c:f>
              <c:strCache>
                <c:ptCount val="1"/>
                <c:pt idx="0">
                  <c:v>% Samples that exceeded</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Summary!$B$1:$D$1</c:f>
              <c:strCache>
                <c:ptCount val="3"/>
                <c:pt idx="0">
                  <c:v>June</c:v>
                </c:pt>
                <c:pt idx="1">
                  <c:v>July</c:v>
                </c:pt>
                <c:pt idx="2">
                  <c:v>August</c:v>
                </c:pt>
              </c:strCache>
            </c:strRef>
          </c:cat>
          <c:val>
            <c:numRef>
              <c:f>Summary!$B$3:$D$3</c:f>
              <c:numCache>
                <c:formatCode>0%</c:formatCode>
                <c:ptCount val="3"/>
                <c:pt idx="0">
                  <c:v>0.17676767676767677</c:v>
                </c:pt>
                <c:pt idx="1">
                  <c:v>0.17375886524822695</c:v>
                </c:pt>
                <c:pt idx="2">
                  <c:v>0.19824561403508772</c:v>
                </c:pt>
              </c:numCache>
            </c:numRef>
          </c:val>
          <c:smooth val="0"/>
        </c:ser>
        <c:dLbls>
          <c:showLegendKey val="0"/>
          <c:showVal val="0"/>
          <c:showCatName val="0"/>
          <c:showSerName val="0"/>
          <c:showPercent val="0"/>
          <c:showBubbleSize val="0"/>
        </c:dLbls>
        <c:marker val="1"/>
        <c:smooth val="0"/>
        <c:axId val="85124608"/>
        <c:axId val="85126144"/>
      </c:lineChart>
      <c:catAx>
        <c:axId val="85120512"/>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85122432"/>
        <c:crosses val="autoZero"/>
        <c:auto val="0"/>
        <c:lblAlgn val="ctr"/>
        <c:lblOffset val="100"/>
        <c:tickLblSkip val="1"/>
        <c:tickMarkSkip val="1"/>
        <c:noMultiLvlLbl val="0"/>
      </c:catAx>
      <c:valAx>
        <c:axId val="85122432"/>
        <c:scaling>
          <c:orientation val="minMax"/>
        </c:scaling>
        <c:delete val="0"/>
        <c:axPos val="l"/>
        <c:title>
          <c:tx>
            <c:rich>
              <a:bodyPr/>
              <a:lstStyle/>
              <a:p>
                <a:pPr>
                  <a:defRPr sz="1000" b="1" i="0" u="none" strike="noStrike" baseline="0">
                    <a:solidFill>
                      <a:srgbClr val="000000"/>
                    </a:solidFill>
                    <a:latin typeface="Arial"/>
                    <a:ea typeface="Arial"/>
                    <a:cs typeface="Arial"/>
                  </a:defRPr>
                </a:pPr>
                <a:r>
                  <a:rPr lang="en-US"/>
                  <a:t>Rainfall (in.)</a:t>
                </a:r>
              </a:p>
            </c:rich>
          </c:tx>
          <c:layout>
            <c:manualLayout>
              <c:xMode val="edge"/>
              <c:yMode val="edge"/>
              <c:x val="1.1098779134295227E-2"/>
              <c:y val="0.44045676998368677"/>
            </c:manualLayout>
          </c:layout>
          <c:overlay val="0"/>
          <c:spPr>
            <a:noFill/>
            <a:ln w="25400">
              <a:noFill/>
            </a:ln>
          </c:spPr>
        </c:title>
        <c:numFmt formatCode="0.00"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85120512"/>
        <c:crosses val="autoZero"/>
        <c:crossBetween val="between"/>
      </c:valAx>
      <c:catAx>
        <c:axId val="85124608"/>
        <c:scaling>
          <c:orientation val="minMax"/>
        </c:scaling>
        <c:delete val="1"/>
        <c:axPos val="b"/>
        <c:majorTickMark val="out"/>
        <c:minorTickMark val="none"/>
        <c:tickLblPos val="nextTo"/>
        <c:crossAx val="85126144"/>
        <c:crosses val="autoZero"/>
        <c:auto val="0"/>
        <c:lblAlgn val="ctr"/>
        <c:lblOffset val="100"/>
        <c:noMultiLvlLbl val="0"/>
      </c:catAx>
      <c:valAx>
        <c:axId val="85126144"/>
        <c:scaling>
          <c:orientation val="minMax"/>
          <c:max val="0.3"/>
        </c:scaling>
        <c:delete val="0"/>
        <c:axPos val="r"/>
        <c:title>
          <c:tx>
            <c:rich>
              <a:bodyPr/>
              <a:lstStyle/>
              <a:p>
                <a:pPr>
                  <a:defRPr sz="1000" b="1" i="0" u="none" strike="noStrike" baseline="0">
                    <a:solidFill>
                      <a:srgbClr val="000000"/>
                    </a:solidFill>
                    <a:latin typeface="Arial"/>
                    <a:ea typeface="Arial"/>
                    <a:cs typeface="Arial"/>
                  </a:defRPr>
                </a:pPr>
                <a:r>
                  <a:rPr lang="en-US"/>
                  <a:t>Percentage of Samples that Exceeded</a:t>
                </a:r>
              </a:p>
            </c:rich>
          </c:tx>
          <c:layout>
            <c:manualLayout>
              <c:xMode val="edge"/>
              <c:yMode val="edge"/>
              <c:x val="0.96337402885682577"/>
              <c:y val="0.30505709624796085"/>
            </c:manualLayout>
          </c:layout>
          <c:overlay val="0"/>
          <c:spPr>
            <a:noFill/>
            <a:ln w="25400">
              <a:noFill/>
            </a:ln>
          </c:spPr>
        </c:title>
        <c:numFmt formatCode="0%"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85124608"/>
        <c:crosses val="max"/>
        <c:crossBetween val="between"/>
      </c:valAx>
      <c:spPr>
        <a:solidFill>
          <a:srgbClr val="C0C0C0"/>
        </a:solidFill>
        <a:ln w="12700">
          <a:solidFill>
            <a:srgbClr val="808080"/>
          </a:solidFill>
          <a:prstDash val="solid"/>
        </a:ln>
      </c:spPr>
    </c:plotArea>
    <c:legend>
      <c:legendPos val="r"/>
      <c:layout>
        <c:manualLayout>
          <c:xMode val="edge"/>
          <c:yMode val="edge"/>
          <c:x val="0.35183129855715872"/>
          <c:y val="0.93800978792822187"/>
          <c:w val="0.30188679245283018"/>
          <c:h val="3.9151712887438822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Arial"/>
                <a:ea typeface="Arial"/>
                <a:cs typeface="Arial"/>
              </a:defRPr>
            </a:pPr>
            <a:r>
              <a:rPr lang="en-US" sz="1400" b="1" i="0" u="none" strike="noStrike" baseline="0">
                <a:solidFill>
                  <a:srgbClr val="000000"/>
                </a:solidFill>
                <a:latin typeface="Arial"/>
                <a:cs typeface="Arial"/>
              </a:rPr>
              <a:t>Figure 3 - </a:t>
            </a:r>
            <a:r>
              <a:rPr lang="en-US" sz="1400" b="0" i="0" u="none" strike="noStrike" baseline="0">
                <a:solidFill>
                  <a:srgbClr val="000000"/>
                </a:solidFill>
                <a:latin typeface="Arial"/>
                <a:cs typeface="Arial"/>
              </a:rPr>
              <a:t>Rainfall and Marine Exceedances in Chatham Area (2015)</a:t>
            </a:r>
          </a:p>
        </c:rich>
      </c:tx>
      <c:layout>
        <c:manualLayout>
          <c:xMode val="edge"/>
          <c:yMode val="edge"/>
          <c:x val="0.12201267426543233"/>
          <c:y val="1.9571168988491823E-2"/>
        </c:manualLayout>
      </c:layout>
      <c:overlay val="0"/>
      <c:spPr>
        <a:noFill/>
        <a:ln w="25400">
          <a:noFill/>
        </a:ln>
      </c:spPr>
    </c:title>
    <c:autoTitleDeleted val="0"/>
    <c:plotArea>
      <c:layout>
        <c:manualLayout>
          <c:layoutTarget val="inner"/>
          <c:xMode val="edge"/>
          <c:yMode val="edge"/>
          <c:x val="8.5460599334073253E-2"/>
          <c:y val="0.12561174551386622"/>
          <c:w val="0.83573806881243062"/>
          <c:h val="0.72430668841761825"/>
        </c:manualLayout>
      </c:layout>
      <c:barChart>
        <c:barDir val="col"/>
        <c:grouping val="clustered"/>
        <c:varyColors val="0"/>
        <c:ser>
          <c:idx val="1"/>
          <c:order val="0"/>
          <c:tx>
            <c:strRef>
              <c:f>Summary!$A$6</c:f>
              <c:strCache>
                <c:ptCount val="1"/>
                <c:pt idx="0">
                  <c:v>Rainfall</c:v>
                </c:pt>
              </c:strCache>
            </c:strRef>
          </c:tx>
          <c:spPr>
            <a:solidFill>
              <a:srgbClr val="993366"/>
            </a:solidFill>
            <a:ln w="12700">
              <a:solidFill>
                <a:srgbClr val="000000"/>
              </a:solidFill>
              <a:prstDash val="solid"/>
            </a:ln>
          </c:spPr>
          <c:invertIfNegative val="0"/>
          <c:cat>
            <c:strRef>
              <c:f>Summary!$B$5:$D$5</c:f>
              <c:strCache>
                <c:ptCount val="3"/>
                <c:pt idx="0">
                  <c:v>June</c:v>
                </c:pt>
                <c:pt idx="1">
                  <c:v>July</c:v>
                </c:pt>
                <c:pt idx="2">
                  <c:v>August</c:v>
                </c:pt>
              </c:strCache>
            </c:strRef>
          </c:cat>
          <c:val>
            <c:numRef>
              <c:f>Summary!$B$6:$D$6</c:f>
              <c:numCache>
                <c:formatCode>0.00</c:formatCode>
                <c:ptCount val="3"/>
                <c:pt idx="0">
                  <c:v>2.76</c:v>
                </c:pt>
                <c:pt idx="1">
                  <c:v>2.39</c:v>
                </c:pt>
                <c:pt idx="2">
                  <c:v>5.21</c:v>
                </c:pt>
              </c:numCache>
            </c:numRef>
          </c:val>
        </c:ser>
        <c:dLbls>
          <c:showLegendKey val="0"/>
          <c:showVal val="0"/>
          <c:showCatName val="0"/>
          <c:showSerName val="0"/>
          <c:showPercent val="0"/>
          <c:showBubbleSize val="0"/>
        </c:dLbls>
        <c:gapWidth val="150"/>
        <c:axId val="85176704"/>
        <c:axId val="85178624"/>
      </c:barChart>
      <c:lineChart>
        <c:grouping val="standard"/>
        <c:varyColors val="0"/>
        <c:ser>
          <c:idx val="0"/>
          <c:order val="1"/>
          <c:tx>
            <c:strRef>
              <c:f>Summary!$A$7</c:f>
              <c:strCache>
                <c:ptCount val="1"/>
                <c:pt idx="0">
                  <c:v>% Samples that exceeded</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Summary!$B$5:$D$5</c:f>
              <c:strCache>
                <c:ptCount val="3"/>
                <c:pt idx="0">
                  <c:v>June</c:v>
                </c:pt>
                <c:pt idx="1">
                  <c:v>July</c:v>
                </c:pt>
                <c:pt idx="2">
                  <c:v>August</c:v>
                </c:pt>
              </c:strCache>
            </c:strRef>
          </c:cat>
          <c:val>
            <c:numRef>
              <c:f>Summary!$B$7:$D$7</c:f>
              <c:numCache>
                <c:formatCode>0%</c:formatCode>
                <c:ptCount val="3"/>
                <c:pt idx="0">
                  <c:v>3.6931818181818184E-2</c:v>
                </c:pt>
                <c:pt idx="1">
                  <c:v>2.7027027027027029E-2</c:v>
                </c:pt>
                <c:pt idx="2">
                  <c:v>4.2895442359249331E-2</c:v>
                </c:pt>
              </c:numCache>
            </c:numRef>
          </c:val>
          <c:smooth val="0"/>
        </c:ser>
        <c:dLbls>
          <c:showLegendKey val="0"/>
          <c:showVal val="0"/>
          <c:showCatName val="0"/>
          <c:showSerName val="0"/>
          <c:showPercent val="0"/>
          <c:showBubbleSize val="0"/>
        </c:dLbls>
        <c:marker val="1"/>
        <c:smooth val="0"/>
        <c:axId val="85184896"/>
        <c:axId val="85186432"/>
      </c:lineChart>
      <c:catAx>
        <c:axId val="85176704"/>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85178624"/>
        <c:crosses val="autoZero"/>
        <c:auto val="0"/>
        <c:lblAlgn val="ctr"/>
        <c:lblOffset val="100"/>
        <c:tickLblSkip val="1"/>
        <c:tickMarkSkip val="1"/>
        <c:noMultiLvlLbl val="0"/>
      </c:catAx>
      <c:valAx>
        <c:axId val="85178624"/>
        <c:scaling>
          <c:orientation val="minMax"/>
          <c:max val="12"/>
        </c:scaling>
        <c:delete val="0"/>
        <c:axPos val="l"/>
        <c:title>
          <c:tx>
            <c:rich>
              <a:bodyPr/>
              <a:lstStyle/>
              <a:p>
                <a:pPr>
                  <a:defRPr sz="1000" b="1" i="0" u="none" strike="noStrike" baseline="0">
                    <a:solidFill>
                      <a:srgbClr val="000000"/>
                    </a:solidFill>
                    <a:latin typeface="Arial"/>
                    <a:ea typeface="Arial"/>
                    <a:cs typeface="Arial"/>
                  </a:defRPr>
                </a:pPr>
                <a:r>
                  <a:rPr lang="en-US"/>
                  <a:t>Rainfall (in.)</a:t>
                </a:r>
              </a:p>
            </c:rich>
          </c:tx>
          <c:layout>
            <c:manualLayout>
              <c:xMode val="edge"/>
              <c:yMode val="edge"/>
              <c:x val="1.1098779134295227E-2"/>
              <c:y val="0.42251223491027734"/>
            </c:manualLayout>
          </c:layout>
          <c:overlay val="0"/>
          <c:spPr>
            <a:noFill/>
            <a:ln w="25400">
              <a:noFill/>
            </a:ln>
          </c:spPr>
        </c:title>
        <c:numFmt formatCode="0.00"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85176704"/>
        <c:crosses val="autoZero"/>
        <c:crossBetween val="between"/>
        <c:majorUnit val="1"/>
      </c:valAx>
      <c:catAx>
        <c:axId val="85184896"/>
        <c:scaling>
          <c:orientation val="minMax"/>
        </c:scaling>
        <c:delete val="1"/>
        <c:axPos val="b"/>
        <c:majorTickMark val="out"/>
        <c:minorTickMark val="none"/>
        <c:tickLblPos val="nextTo"/>
        <c:crossAx val="85186432"/>
        <c:crosses val="autoZero"/>
        <c:auto val="0"/>
        <c:lblAlgn val="ctr"/>
        <c:lblOffset val="100"/>
        <c:noMultiLvlLbl val="0"/>
      </c:catAx>
      <c:valAx>
        <c:axId val="85186432"/>
        <c:scaling>
          <c:orientation val="minMax"/>
          <c:max val="0.3"/>
        </c:scaling>
        <c:delete val="0"/>
        <c:axPos val="r"/>
        <c:title>
          <c:tx>
            <c:rich>
              <a:bodyPr/>
              <a:lstStyle/>
              <a:p>
                <a:pPr>
                  <a:defRPr sz="1000" b="1" i="0" u="none" strike="noStrike" baseline="0">
                    <a:solidFill>
                      <a:srgbClr val="000000"/>
                    </a:solidFill>
                    <a:latin typeface="Arial"/>
                    <a:ea typeface="Arial"/>
                    <a:cs typeface="Arial"/>
                  </a:defRPr>
                </a:pPr>
                <a:r>
                  <a:rPr lang="en-US"/>
                  <a:t>Percentage of Samples that Exceeded</a:t>
                </a:r>
              </a:p>
            </c:rich>
          </c:tx>
          <c:layout>
            <c:manualLayout>
              <c:xMode val="edge"/>
              <c:yMode val="edge"/>
              <c:x val="0.96337402885682577"/>
              <c:y val="0.28711256117455136"/>
            </c:manualLayout>
          </c:layout>
          <c:overlay val="0"/>
          <c:spPr>
            <a:noFill/>
            <a:ln w="25400">
              <a:noFill/>
            </a:ln>
          </c:spPr>
        </c:title>
        <c:numFmt formatCode="0%"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85184896"/>
        <c:crosses val="max"/>
        <c:crossBetween val="between"/>
      </c:valAx>
      <c:spPr>
        <a:solidFill>
          <a:srgbClr val="C0C0C0"/>
        </a:solidFill>
        <a:ln w="12700">
          <a:solidFill>
            <a:srgbClr val="808080"/>
          </a:solidFill>
          <a:prstDash val="solid"/>
        </a:ln>
      </c:spPr>
    </c:plotArea>
    <c:legend>
      <c:legendPos val="b"/>
      <c:layout>
        <c:manualLayout>
          <c:xMode val="edge"/>
          <c:yMode val="edge"/>
          <c:x val="0.34961154273029965"/>
          <c:y val="0.94453507340946163"/>
          <c:w val="0.30188679245283018"/>
          <c:h val="3.9151712887438822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a:ea typeface="Arial"/>
                <a:cs typeface="Arial"/>
              </a:defRPr>
            </a:pPr>
            <a:r>
              <a:rPr lang="en-US" sz="1400" b="1" i="0" u="none" strike="noStrike" baseline="0">
                <a:solidFill>
                  <a:srgbClr val="000000"/>
                </a:solidFill>
                <a:latin typeface="Arial"/>
                <a:cs typeface="Arial"/>
              </a:rPr>
              <a:t>Figure 5</a:t>
            </a:r>
          </a:p>
          <a:p>
            <a:pPr>
              <a:defRPr sz="1000" b="0" i="0" u="none" strike="noStrike" baseline="0">
                <a:solidFill>
                  <a:srgbClr val="000000"/>
                </a:solidFill>
                <a:latin typeface="Arial"/>
                <a:ea typeface="Arial"/>
                <a:cs typeface="Arial"/>
              </a:defRPr>
            </a:pPr>
            <a:r>
              <a:rPr lang="en-US" sz="1400" b="0" i="0" u="none" strike="noStrike" baseline="0">
                <a:solidFill>
                  <a:srgbClr val="000000"/>
                </a:solidFill>
                <a:latin typeface="Arial"/>
                <a:cs typeface="Arial"/>
              </a:rPr>
              <a:t>Historical Relationship between Rainfall and Exceedances at Marine Beaches</a:t>
            </a:r>
          </a:p>
        </c:rich>
      </c:tx>
      <c:layout>
        <c:manualLayout>
          <c:xMode val="edge"/>
          <c:yMode val="edge"/>
          <c:x val="0.13651501895596382"/>
          <c:y val="1.9576070764125372E-2"/>
        </c:manualLayout>
      </c:layout>
      <c:overlay val="0"/>
      <c:spPr>
        <a:noFill/>
        <a:ln w="25400">
          <a:noFill/>
        </a:ln>
      </c:spPr>
    </c:title>
    <c:autoTitleDeleted val="0"/>
    <c:plotArea>
      <c:layout>
        <c:manualLayout>
          <c:layoutTarget val="inner"/>
          <c:xMode val="edge"/>
          <c:yMode val="edge"/>
          <c:x val="8.324084350721421E-2"/>
          <c:y val="0.11745513866231648"/>
          <c:w val="0.79689234184239732"/>
          <c:h val="0.75040783034257752"/>
        </c:manualLayout>
      </c:layout>
      <c:lineChart>
        <c:grouping val="standard"/>
        <c:varyColors val="0"/>
        <c:ser>
          <c:idx val="1"/>
          <c:order val="0"/>
          <c:tx>
            <c:strRef>
              <c:f>Calculations!$B$2</c:f>
              <c:strCache>
                <c:ptCount val="1"/>
                <c:pt idx="0">
                  <c:v>% of Samples Exceeding</c:v>
                </c:pt>
              </c:strCache>
            </c:strRef>
          </c:tx>
          <c:spPr>
            <a:ln w="38100">
              <a:solidFill>
                <a:srgbClr val="FF00FF"/>
              </a:solidFill>
              <a:prstDash val="lgDashDotDot"/>
            </a:ln>
          </c:spPr>
          <c:marker>
            <c:symbol val="square"/>
            <c:size val="9"/>
            <c:spPr>
              <a:solidFill>
                <a:srgbClr val="FF00FF"/>
              </a:solidFill>
              <a:ln>
                <a:solidFill>
                  <a:srgbClr val="FF00FF"/>
                </a:solidFill>
                <a:prstDash val="solid"/>
              </a:ln>
            </c:spPr>
          </c:marker>
          <c:cat>
            <c:numRef>
              <c:f>Calculations!$A$4:$A$18</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Calculations!$B$4:$B$18</c:f>
              <c:numCache>
                <c:formatCode>0.0%</c:formatCode>
                <c:ptCount val="15"/>
                <c:pt idx="0">
                  <c:v>6.1666666666666668E-2</c:v>
                </c:pt>
                <c:pt idx="1">
                  <c:v>2.7669757702662279E-2</c:v>
                </c:pt>
                <c:pt idx="2">
                  <c:v>4.3016534480440918E-2</c:v>
                </c:pt>
                <c:pt idx="3">
                  <c:v>4.2804521783310047E-2</c:v>
                </c:pt>
                <c:pt idx="4">
                  <c:v>4.5634920634920632E-2</c:v>
                </c:pt>
                <c:pt idx="5">
                  <c:v>4.8404446038006456E-2</c:v>
                </c:pt>
                <c:pt idx="6">
                  <c:v>3.2887040166385023E-2</c:v>
                </c:pt>
                <c:pt idx="7">
                  <c:v>5.6682811886372565E-2</c:v>
                </c:pt>
                <c:pt idx="8">
                  <c:v>7.0328858233772634E-2</c:v>
                </c:pt>
                <c:pt idx="9">
                  <c:v>6.1876499558025003E-2</c:v>
                </c:pt>
                <c:pt idx="10">
                  <c:v>5.906188605108055E-2</c:v>
                </c:pt>
                <c:pt idx="11">
                  <c:v>4.2853573213393302E-2</c:v>
                </c:pt>
                <c:pt idx="12">
                  <c:v>5.8411214953271028E-2</c:v>
                </c:pt>
                <c:pt idx="13">
                  <c:v>4.3773283661522E-2</c:v>
                </c:pt>
                <c:pt idx="14">
                  <c:v>4.8000000000000001E-2</c:v>
                </c:pt>
              </c:numCache>
            </c:numRef>
          </c:val>
          <c:smooth val="0"/>
        </c:ser>
        <c:dLbls>
          <c:showLegendKey val="0"/>
          <c:showVal val="0"/>
          <c:showCatName val="0"/>
          <c:showSerName val="0"/>
          <c:showPercent val="0"/>
          <c:showBubbleSize val="0"/>
        </c:dLbls>
        <c:marker val="1"/>
        <c:smooth val="0"/>
        <c:axId val="86409600"/>
        <c:axId val="86411904"/>
      </c:lineChart>
      <c:lineChart>
        <c:grouping val="standard"/>
        <c:varyColors val="0"/>
        <c:ser>
          <c:idx val="0"/>
          <c:order val="1"/>
          <c:tx>
            <c:strRef>
              <c:f>Calculations!$D$2</c:f>
              <c:strCache>
                <c:ptCount val="1"/>
                <c:pt idx="0">
                  <c:v>Average Rainfall</c:v>
                </c:pt>
              </c:strCache>
            </c:strRef>
          </c:tx>
          <c:spPr>
            <a:ln w="38100">
              <a:solidFill>
                <a:srgbClr val="000080"/>
              </a:solidFill>
              <a:prstDash val="solid"/>
            </a:ln>
          </c:spPr>
          <c:marker>
            <c:symbol val="diamond"/>
            <c:size val="9"/>
            <c:spPr>
              <a:solidFill>
                <a:srgbClr val="000080"/>
              </a:solidFill>
              <a:ln>
                <a:solidFill>
                  <a:srgbClr val="000080"/>
                </a:solidFill>
                <a:prstDash val="solid"/>
              </a:ln>
            </c:spPr>
          </c:marker>
          <c:cat>
            <c:numRef>
              <c:f>Calculations!$A$4:$A$18</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Calculations!$D$4:$D$18</c:f>
              <c:numCache>
                <c:formatCode>0.00</c:formatCode>
                <c:ptCount val="15"/>
                <c:pt idx="0">
                  <c:v>11.484999999999999</c:v>
                </c:pt>
                <c:pt idx="1">
                  <c:v>7.07</c:v>
                </c:pt>
                <c:pt idx="2">
                  <c:v>10</c:v>
                </c:pt>
                <c:pt idx="3">
                  <c:v>9.8849999999999998</c:v>
                </c:pt>
                <c:pt idx="4">
                  <c:v>7.84</c:v>
                </c:pt>
                <c:pt idx="5">
                  <c:v>15.97</c:v>
                </c:pt>
                <c:pt idx="6">
                  <c:v>6.2850000000000001</c:v>
                </c:pt>
                <c:pt idx="7">
                  <c:v>10.24</c:v>
                </c:pt>
                <c:pt idx="8">
                  <c:v>13.59</c:v>
                </c:pt>
                <c:pt idx="9">
                  <c:v>9.77</c:v>
                </c:pt>
                <c:pt idx="10">
                  <c:v>12.71</c:v>
                </c:pt>
                <c:pt idx="11">
                  <c:v>8.31</c:v>
                </c:pt>
                <c:pt idx="12">
                  <c:v>14.204999999999998</c:v>
                </c:pt>
                <c:pt idx="13">
                  <c:v>9.33</c:v>
                </c:pt>
                <c:pt idx="14">
                  <c:v>9.8249999999999993</c:v>
                </c:pt>
              </c:numCache>
            </c:numRef>
          </c:val>
          <c:smooth val="0"/>
        </c:ser>
        <c:dLbls>
          <c:showLegendKey val="0"/>
          <c:showVal val="0"/>
          <c:showCatName val="0"/>
          <c:showSerName val="0"/>
          <c:showPercent val="0"/>
          <c:showBubbleSize val="0"/>
        </c:dLbls>
        <c:marker val="1"/>
        <c:smooth val="0"/>
        <c:axId val="86426368"/>
        <c:axId val="86427904"/>
      </c:lineChart>
      <c:catAx>
        <c:axId val="86409600"/>
        <c:scaling>
          <c:orientation val="minMax"/>
        </c:scaling>
        <c:delete val="0"/>
        <c:axPos val="b"/>
        <c:title>
          <c:tx>
            <c:rich>
              <a:bodyPr/>
              <a:lstStyle/>
              <a:p>
                <a:pPr>
                  <a:defRPr sz="1000" b="1" i="0" u="none" strike="noStrike" baseline="0">
                    <a:solidFill>
                      <a:srgbClr val="000000"/>
                    </a:solidFill>
                    <a:latin typeface="Arial"/>
                    <a:ea typeface="Arial"/>
                    <a:cs typeface="Arial"/>
                  </a:defRPr>
                </a:pPr>
                <a:r>
                  <a:rPr lang="en-US"/>
                  <a:t>Year</a:t>
                </a:r>
              </a:p>
            </c:rich>
          </c:tx>
          <c:layout>
            <c:manualLayout>
              <c:xMode val="edge"/>
              <c:yMode val="edge"/>
              <c:x val="0.46392895888013996"/>
              <c:y val="0.9184339556095743"/>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86411904"/>
        <c:crosses val="autoZero"/>
        <c:auto val="0"/>
        <c:lblAlgn val="ctr"/>
        <c:lblOffset val="100"/>
        <c:tickLblSkip val="1"/>
        <c:tickMarkSkip val="1"/>
        <c:noMultiLvlLbl val="0"/>
      </c:catAx>
      <c:valAx>
        <c:axId val="86411904"/>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en-US"/>
                  <a:t>Percentage of Samples that Exceeded</a:t>
                </a:r>
              </a:p>
            </c:rich>
          </c:tx>
          <c:layout>
            <c:manualLayout>
              <c:xMode val="edge"/>
              <c:yMode val="edge"/>
              <c:x val="1.1098745990084573E-2"/>
              <c:y val="0.29200639764701958"/>
            </c:manualLayout>
          </c:layout>
          <c:overlay val="0"/>
          <c:spPr>
            <a:noFill/>
            <a:ln w="25400">
              <a:noFill/>
            </a:ln>
          </c:spPr>
        </c:title>
        <c:numFmt formatCode="0.0%"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86409600"/>
        <c:crosses val="autoZero"/>
        <c:crossBetween val="between"/>
      </c:valAx>
      <c:catAx>
        <c:axId val="86426368"/>
        <c:scaling>
          <c:orientation val="minMax"/>
        </c:scaling>
        <c:delete val="1"/>
        <c:axPos val="b"/>
        <c:numFmt formatCode="General" sourceLinked="1"/>
        <c:majorTickMark val="out"/>
        <c:minorTickMark val="none"/>
        <c:tickLblPos val="nextTo"/>
        <c:crossAx val="86427904"/>
        <c:crosses val="autoZero"/>
        <c:auto val="0"/>
        <c:lblAlgn val="ctr"/>
        <c:lblOffset val="100"/>
        <c:noMultiLvlLbl val="0"/>
      </c:catAx>
      <c:valAx>
        <c:axId val="86427904"/>
        <c:scaling>
          <c:orientation val="minMax"/>
        </c:scaling>
        <c:delete val="0"/>
        <c:axPos val="r"/>
        <c:title>
          <c:tx>
            <c:rich>
              <a:bodyPr/>
              <a:lstStyle/>
              <a:p>
                <a:pPr>
                  <a:defRPr sz="1000" b="1" i="0" u="none" strike="noStrike" baseline="0">
                    <a:solidFill>
                      <a:srgbClr val="000000"/>
                    </a:solidFill>
                    <a:latin typeface="Arial"/>
                    <a:ea typeface="Arial"/>
                    <a:cs typeface="Arial"/>
                  </a:defRPr>
                </a:pPr>
                <a:r>
                  <a:rPr lang="en-US"/>
                  <a:t>Inches of Rainfall</a:t>
                </a:r>
              </a:p>
            </c:rich>
          </c:tx>
          <c:layout>
            <c:manualLayout>
              <c:xMode val="edge"/>
              <c:yMode val="edge"/>
              <c:x val="0.92896786235053952"/>
              <c:y val="0.39967375508210035"/>
            </c:manualLayout>
          </c:layout>
          <c:overlay val="0"/>
          <c:spPr>
            <a:noFill/>
            <a:ln w="25400">
              <a:noFill/>
            </a:ln>
          </c:spPr>
        </c:title>
        <c:numFmt formatCode="0.00"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86426368"/>
        <c:crosses val="max"/>
        <c:crossBetween val="between"/>
      </c:valAx>
      <c:spPr>
        <a:solidFill>
          <a:srgbClr val="C0C0C0"/>
        </a:solidFill>
        <a:ln w="12700">
          <a:solidFill>
            <a:srgbClr val="808080"/>
          </a:solidFill>
          <a:prstDash val="solid"/>
        </a:ln>
      </c:spPr>
    </c:plotArea>
    <c:legend>
      <c:legendPos val="r"/>
      <c:layout>
        <c:manualLayout>
          <c:xMode val="edge"/>
          <c:yMode val="edge"/>
          <c:x val="0.30777777777777776"/>
          <c:y val="0.95424850088465474"/>
          <c:w val="0.38111111111111112"/>
          <c:h val="3.9215767197459561E-2"/>
        </c:manualLayout>
      </c:layout>
      <c:overlay val="0"/>
      <c:spPr>
        <a:solidFill>
          <a:srgbClr val="FFFFFF"/>
        </a:solidFill>
        <a:ln w="3175">
          <a:solidFill>
            <a:srgbClr val="000000"/>
          </a:solidFill>
          <a:prstDash val="solid"/>
        </a:ln>
      </c:spPr>
      <c:txPr>
        <a:bodyPr/>
        <a:lstStyle/>
        <a:p>
          <a:pPr>
            <a:defRPr sz="71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a:ea typeface="Arial"/>
                <a:cs typeface="Arial"/>
              </a:defRPr>
            </a:pPr>
            <a:r>
              <a:rPr lang="en-US" sz="1400" b="1" i="0" u="none" strike="noStrike" baseline="0">
                <a:solidFill>
                  <a:srgbClr val="000000"/>
                </a:solidFill>
                <a:latin typeface="Arial"/>
                <a:cs typeface="Arial"/>
              </a:rPr>
              <a:t>Figure 6 </a:t>
            </a:r>
          </a:p>
          <a:p>
            <a:pPr>
              <a:defRPr sz="1000" b="0" i="0" u="none" strike="noStrike" baseline="0">
                <a:solidFill>
                  <a:srgbClr val="000000"/>
                </a:solidFill>
                <a:latin typeface="Arial"/>
                <a:ea typeface="Arial"/>
                <a:cs typeface="Arial"/>
              </a:defRPr>
            </a:pPr>
            <a:r>
              <a:rPr lang="en-US" sz="1400" b="0" i="0" u="none" strike="noStrike" baseline="0">
                <a:solidFill>
                  <a:srgbClr val="000000"/>
                </a:solidFill>
                <a:latin typeface="Arial"/>
                <a:cs typeface="Arial"/>
              </a:rPr>
              <a:t>Historical Relationship Between Rainfall and Exceedances at Freshwater Beaches</a:t>
            </a:r>
          </a:p>
        </c:rich>
      </c:tx>
      <c:layout>
        <c:manualLayout>
          <c:xMode val="edge"/>
          <c:yMode val="edge"/>
          <c:x val="0.11431741032370953"/>
          <c:y val="1.9575898802857237E-2"/>
        </c:manualLayout>
      </c:layout>
      <c:overlay val="0"/>
      <c:spPr>
        <a:noFill/>
        <a:ln w="25400">
          <a:noFill/>
        </a:ln>
      </c:spPr>
    </c:title>
    <c:autoTitleDeleted val="0"/>
    <c:plotArea>
      <c:layout>
        <c:manualLayout>
          <c:layoutTarget val="inner"/>
          <c:xMode val="edge"/>
          <c:yMode val="edge"/>
          <c:x val="8.324084350721421E-2"/>
          <c:y val="0.16476345840130505"/>
          <c:w val="0.83129855715871259"/>
          <c:h val="0.68515497553017946"/>
        </c:manualLayout>
      </c:layout>
      <c:lineChart>
        <c:grouping val="standard"/>
        <c:varyColors val="0"/>
        <c:ser>
          <c:idx val="1"/>
          <c:order val="0"/>
          <c:tx>
            <c:strRef>
              <c:f>Calculations!$C$2</c:f>
              <c:strCache>
                <c:ptCount val="1"/>
                <c:pt idx="0">
                  <c:v>% of Samples Exceeding</c:v>
                </c:pt>
              </c:strCache>
            </c:strRef>
          </c:tx>
          <c:spPr>
            <a:ln w="38100">
              <a:solidFill>
                <a:srgbClr val="FF00FF"/>
              </a:solidFill>
              <a:prstDash val="lgDashDot"/>
            </a:ln>
          </c:spPr>
          <c:marker>
            <c:symbol val="square"/>
            <c:size val="9"/>
            <c:spPr>
              <a:solidFill>
                <a:srgbClr val="FF00FF"/>
              </a:solidFill>
              <a:ln>
                <a:solidFill>
                  <a:srgbClr val="FF00FF"/>
                </a:solidFill>
                <a:prstDash val="solid"/>
              </a:ln>
            </c:spPr>
          </c:marker>
          <c:cat>
            <c:numRef>
              <c:f>Calculations!$A$4:$A$18</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Calculations!$C$4:$C$18</c:f>
              <c:numCache>
                <c:formatCode>0.0%</c:formatCode>
                <c:ptCount val="15"/>
                <c:pt idx="0">
                  <c:v>5.9458502919837196E-2</c:v>
                </c:pt>
                <c:pt idx="1">
                  <c:v>4.0784798393326126E-2</c:v>
                </c:pt>
                <c:pt idx="2">
                  <c:v>5.1388888888888887E-2</c:v>
                </c:pt>
                <c:pt idx="3">
                  <c:v>3.6510324080404756E-2</c:v>
                </c:pt>
                <c:pt idx="4">
                  <c:v>4.0011191941801902E-2</c:v>
                </c:pt>
                <c:pt idx="5">
                  <c:v>3.7510083355740791E-2</c:v>
                </c:pt>
                <c:pt idx="6">
                  <c:v>2.9585057038987089E-2</c:v>
                </c:pt>
                <c:pt idx="7">
                  <c:v>4.1485830993106973E-2</c:v>
                </c:pt>
                <c:pt idx="8">
                  <c:v>2.8891202498698594E-2</c:v>
                </c:pt>
                <c:pt idx="9">
                  <c:v>3.9674058242051828E-2</c:v>
                </c:pt>
                <c:pt idx="10">
                  <c:v>5.7015239096163954E-2</c:v>
                </c:pt>
                <c:pt idx="11">
                  <c:v>2.7E-2</c:v>
                </c:pt>
                <c:pt idx="12">
                  <c:v>3.8146760993202938E-2</c:v>
                </c:pt>
                <c:pt idx="13">
                  <c:v>2.6637673280782821E-2</c:v>
                </c:pt>
                <c:pt idx="14">
                  <c:v>4.2000000000000003E-2</c:v>
                </c:pt>
              </c:numCache>
            </c:numRef>
          </c:val>
          <c:smooth val="0"/>
        </c:ser>
        <c:dLbls>
          <c:showLegendKey val="0"/>
          <c:showVal val="0"/>
          <c:showCatName val="0"/>
          <c:showSerName val="0"/>
          <c:showPercent val="0"/>
          <c:showBubbleSize val="0"/>
        </c:dLbls>
        <c:marker val="1"/>
        <c:smooth val="0"/>
        <c:axId val="26407296"/>
        <c:axId val="26409600"/>
      </c:lineChart>
      <c:lineChart>
        <c:grouping val="standard"/>
        <c:varyColors val="0"/>
        <c:ser>
          <c:idx val="0"/>
          <c:order val="1"/>
          <c:tx>
            <c:strRef>
              <c:f>Calculations!$E$2</c:f>
              <c:strCache>
                <c:ptCount val="1"/>
                <c:pt idx="0">
                  <c:v>Average Rainfall</c:v>
                </c:pt>
              </c:strCache>
            </c:strRef>
          </c:tx>
          <c:spPr>
            <a:ln w="38100">
              <a:solidFill>
                <a:srgbClr val="000080"/>
              </a:solidFill>
              <a:prstDash val="solid"/>
            </a:ln>
          </c:spPr>
          <c:marker>
            <c:symbol val="diamond"/>
            <c:size val="9"/>
            <c:spPr>
              <a:solidFill>
                <a:srgbClr val="000080"/>
              </a:solidFill>
              <a:ln>
                <a:solidFill>
                  <a:srgbClr val="000080"/>
                </a:solidFill>
                <a:prstDash val="solid"/>
              </a:ln>
            </c:spPr>
          </c:marker>
          <c:val>
            <c:numRef>
              <c:f>Calculations!$E$4:$E$18</c:f>
              <c:numCache>
                <c:formatCode>0.00</c:formatCode>
                <c:ptCount val="15"/>
                <c:pt idx="0">
                  <c:v>11.484999999999999</c:v>
                </c:pt>
                <c:pt idx="1">
                  <c:v>8.5425000000000004</c:v>
                </c:pt>
                <c:pt idx="2">
                  <c:v>11.969999999999999</c:v>
                </c:pt>
                <c:pt idx="3">
                  <c:v>10.08</c:v>
                </c:pt>
                <c:pt idx="4">
                  <c:v>9.5474999999999994</c:v>
                </c:pt>
                <c:pt idx="5">
                  <c:v>15.265000000000001</c:v>
                </c:pt>
                <c:pt idx="6">
                  <c:v>8.2725000000000009</c:v>
                </c:pt>
                <c:pt idx="7">
                  <c:v>13.452500000000001</c:v>
                </c:pt>
                <c:pt idx="8">
                  <c:v>15.75</c:v>
                </c:pt>
                <c:pt idx="9">
                  <c:v>10.032499999999999</c:v>
                </c:pt>
                <c:pt idx="10">
                  <c:v>15.135000000000002</c:v>
                </c:pt>
                <c:pt idx="11">
                  <c:v>9.7875000000000014</c:v>
                </c:pt>
                <c:pt idx="12">
                  <c:v>15.702500000000001</c:v>
                </c:pt>
                <c:pt idx="13">
                  <c:v>11.36</c:v>
                </c:pt>
                <c:pt idx="14">
                  <c:v>12.01</c:v>
                </c:pt>
              </c:numCache>
            </c:numRef>
          </c:val>
          <c:smooth val="0"/>
        </c:ser>
        <c:dLbls>
          <c:showLegendKey val="0"/>
          <c:showVal val="0"/>
          <c:showCatName val="0"/>
          <c:showSerName val="0"/>
          <c:showPercent val="0"/>
          <c:showBubbleSize val="0"/>
        </c:dLbls>
        <c:marker val="1"/>
        <c:smooth val="0"/>
        <c:axId val="26288896"/>
        <c:axId val="26290432"/>
      </c:lineChart>
      <c:catAx>
        <c:axId val="26407296"/>
        <c:scaling>
          <c:orientation val="minMax"/>
        </c:scaling>
        <c:delete val="0"/>
        <c:axPos val="b"/>
        <c:title>
          <c:tx>
            <c:rich>
              <a:bodyPr/>
              <a:lstStyle/>
              <a:p>
                <a:pPr>
                  <a:defRPr sz="1000" b="1" i="0" u="none" strike="noStrike" baseline="0">
                    <a:solidFill>
                      <a:srgbClr val="000000"/>
                    </a:solidFill>
                    <a:latin typeface="Arial"/>
                    <a:ea typeface="Arial"/>
                    <a:cs typeface="Arial"/>
                  </a:defRPr>
                </a:pPr>
                <a:r>
                  <a:rPr lang="en-US"/>
                  <a:t>Year</a:t>
                </a:r>
              </a:p>
            </c:rich>
          </c:tx>
          <c:layout>
            <c:manualLayout>
              <c:xMode val="edge"/>
              <c:yMode val="edge"/>
              <c:x val="0.48057719451735198"/>
              <c:y val="0.90048945335748354"/>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6409600"/>
        <c:crosses val="autoZero"/>
        <c:auto val="0"/>
        <c:lblAlgn val="ctr"/>
        <c:lblOffset val="100"/>
        <c:tickLblSkip val="1"/>
        <c:tickMarkSkip val="1"/>
        <c:noMultiLvlLbl val="0"/>
      </c:catAx>
      <c:valAx>
        <c:axId val="26409600"/>
        <c:scaling>
          <c:orientation val="minMax"/>
          <c:max val="0.08"/>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en-US"/>
                  <a:t>Percentage of Samples that Exceeded</a:t>
                </a:r>
              </a:p>
            </c:rich>
          </c:tx>
          <c:layout>
            <c:manualLayout>
              <c:xMode val="edge"/>
              <c:yMode val="edge"/>
              <c:x val="1.1098745990084573E-2"/>
              <c:y val="0.30668845072011358"/>
            </c:manualLayout>
          </c:layout>
          <c:overlay val="0"/>
          <c:spPr>
            <a:noFill/>
            <a:ln w="25400">
              <a:noFill/>
            </a:ln>
          </c:spPr>
        </c:title>
        <c:numFmt formatCode="0.0%"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6407296"/>
        <c:crosses val="autoZero"/>
        <c:crossBetween val="between"/>
      </c:valAx>
      <c:catAx>
        <c:axId val="26288896"/>
        <c:scaling>
          <c:orientation val="minMax"/>
        </c:scaling>
        <c:delete val="1"/>
        <c:axPos val="b"/>
        <c:majorTickMark val="out"/>
        <c:minorTickMark val="none"/>
        <c:tickLblPos val="nextTo"/>
        <c:crossAx val="26290432"/>
        <c:crosses val="autoZero"/>
        <c:auto val="0"/>
        <c:lblAlgn val="ctr"/>
        <c:lblOffset val="100"/>
        <c:noMultiLvlLbl val="0"/>
      </c:catAx>
      <c:valAx>
        <c:axId val="26290432"/>
        <c:scaling>
          <c:orientation val="minMax"/>
        </c:scaling>
        <c:delete val="0"/>
        <c:axPos val="r"/>
        <c:title>
          <c:tx>
            <c:rich>
              <a:bodyPr/>
              <a:lstStyle/>
              <a:p>
                <a:pPr>
                  <a:defRPr sz="1000" b="1" i="0" u="none" strike="noStrike" baseline="0">
                    <a:solidFill>
                      <a:srgbClr val="000000"/>
                    </a:solidFill>
                    <a:latin typeface="Arial"/>
                    <a:ea typeface="Arial"/>
                    <a:cs typeface="Arial"/>
                  </a:defRPr>
                </a:pPr>
                <a:r>
                  <a:rPr lang="en-US"/>
                  <a:t>Inches of Rainfall</a:t>
                </a:r>
              </a:p>
            </c:rich>
          </c:tx>
          <c:layout>
            <c:manualLayout>
              <c:xMode val="edge"/>
              <c:yMode val="edge"/>
              <c:x val="0.96337404491105272"/>
              <c:y val="0.41435563619392618"/>
            </c:manualLayout>
          </c:layout>
          <c:overlay val="0"/>
          <c:spPr>
            <a:noFill/>
            <a:ln w="25400">
              <a:noFill/>
            </a:ln>
          </c:spPr>
        </c:title>
        <c:numFmt formatCode="0.00"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6288896"/>
        <c:crosses val="max"/>
        <c:crossBetween val="between"/>
      </c:valAx>
      <c:spPr>
        <a:solidFill>
          <a:srgbClr val="C0C0C0"/>
        </a:solidFill>
        <a:ln w="12700">
          <a:solidFill>
            <a:srgbClr val="808080"/>
          </a:solidFill>
          <a:prstDash val="solid"/>
        </a:ln>
      </c:spPr>
    </c:plotArea>
    <c:legend>
      <c:legendPos val="r"/>
      <c:layout>
        <c:manualLayout>
          <c:xMode val="edge"/>
          <c:yMode val="edge"/>
          <c:x val="0.31"/>
          <c:y val="0.94281049713486731"/>
          <c:w val="0.38111111111111112"/>
          <c:h val="3.9215767197459561E-2"/>
        </c:manualLayout>
      </c:layout>
      <c:overlay val="0"/>
      <c:spPr>
        <a:solidFill>
          <a:srgbClr val="FFFFFF"/>
        </a:solidFill>
        <a:ln w="3175">
          <a:solidFill>
            <a:srgbClr val="000000"/>
          </a:solidFill>
          <a:prstDash val="solid"/>
        </a:ln>
      </c:spPr>
      <c:txPr>
        <a:bodyPr/>
        <a:lstStyle/>
        <a:p>
          <a:pPr>
            <a:defRPr sz="71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a:ea typeface="Arial"/>
                <a:cs typeface="Arial"/>
              </a:defRPr>
            </a:pPr>
            <a:r>
              <a:rPr lang="en-US" sz="1400" b="1" i="0" u="none" strike="noStrike" baseline="0">
                <a:solidFill>
                  <a:srgbClr val="000000"/>
                </a:solidFill>
                <a:latin typeface="Arial"/>
                <a:cs typeface="Arial"/>
              </a:rPr>
              <a:t>Figure 7</a:t>
            </a:r>
            <a:endParaRPr lang="en-US" sz="1400" b="0" i="0" u="none" strike="noStrike" baseline="0">
              <a:solidFill>
                <a:srgbClr val="000000"/>
              </a:solidFill>
              <a:latin typeface="Arial"/>
              <a:cs typeface="Arial"/>
            </a:endParaRPr>
          </a:p>
          <a:p>
            <a:pPr>
              <a:defRPr sz="1000" b="0" i="0" u="none" strike="noStrike" baseline="0">
                <a:solidFill>
                  <a:srgbClr val="000000"/>
                </a:solidFill>
                <a:latin typeface="Arial"/>
                <a:ea typeface="Arial"/>
                <a:cs typeface="Arial"/>
              </a:defRPr>
            </a:pPr>
            <a:r>
              <a:rPr lang="en-US" sz="1400" b="0" i="0" u="none" strike="noStrike" baseline="0">
                <a:solidFill>
                  <a:srgbClr val="000000"/>
                </a:solidFill>
                <a:latin typeface="Arial"/>
                <a:cs typeface="Arial"/>
              </a:rPr>
              <a:t>MA Beaches (2015): Relationship Between Bacterial Exceedances and Days Since Last Rainfall</a:t>
            </a:r>
          </a:p>
        </c:rich>
      </c:tx>
      <c:layout>
        <c:manualLayout>
          <c:xMode val="edge"/>
          <c:yMode val="edge"/>
          <c:x val="8.6570428696412946E-2"/>
          <c:y val="4.0783019962111935E-2"/>
        </c:manualLayout>
      </c:layout>
      <c:overlay val="0"/>
      <c:spPr>
        <a:noFill/>
        <a:ln w="25400">
          <a:noFill/>
        </a:ln>
      </c:spPr>
    </c:title>
    <c:autoTitleDeleted val="0"/>
    <c:plotArea>
      <c:layout>
        <c:manualLayout>
          <c:layoutTarget val="inner"/>
          <c:xMode val="edge"/>
          <c:yMode val="edge"/>
          <c:x val="7.5471698113207544E-2"/>
          <c:y val="0.20554649265905392"/>
          <c:w val="0.72697003329633791"/>
          <c:h val="0.68841761827079961"/>
        </c:manualLayout>
      </c:layout>
      <c:lineChart>
        <c:grouping val="standard"/>
        <c:varyColors val="0"/>
        <c:ser>
          <c:idx val="0"/>
          <c:order val="0"/>
          <c:tx>
            <c:v>Marine Exceedances</c:v>
          </c:tx>
          <c:spPr>
            <a:ln w="38100">
              <a:solidFill>
                <a:srgbClr val="000080"/>
              </a:solidFill>
              <a:prstDash val="solid"/>
            </a:ln>
          </c:spPr>
          <c:marker>
            <c:symbol val="diamond"/>
            <c:size val="9"/>
            <c:spPr>
              <a:solidFill>
                <a:srgbClr val="000080"/>
              </a:solidFill>
              <a:ln>
                <a:solidFill>
                  <a:srgbClr val="000080"/>
                </a:solidFill>
                <a:prstDash val="solid"/>
              </a:ln>
            </c:spPr>
          </c:marker>
          <c:cat>
            <c:strRef>
              <c:f>'Table 15'!$B$4:$B$15</c:f>
              <c:strCache>
                <c:ptCount val="12"/>
                <c:pt idx="0">
                  <c:v>0</c:v>
                </c:pt>
                <c:pt idx="1">
                  <c:v>1</c:v>
                </c:pt>
                <c:pt idx="2">
                  <c:v>2</c:v>
                </c:pt>
                <c:pt idx="3">
                  <c:v>3</c:v>
                </c:pt>
                <c:pt idx="4">
                  <c:v>4</c:v>
                </c:pt>
                <c:pt idx="5">
                  <c:v>5</c:v>
                </c:pt>
                <c:pt idx="6">
                  <c:v>6</c:v>
                </c:pt>
                <c:pt idx="7">
                  <c:v>7</c:v>
                </c:pt>
                <c:pt idx="8">
                  <c:v>8</c:v>
                </c:pt>
                <c:pt idx="9">
                  <c:v>9</c:v>
                </c:pt>
                <c:pt idx="10">
                  <c:v>10</c:v>
                </c:pt>
                <c:pt idx="11">
                  <c:v>10+</c:v>
                </c:pt>
              </c:strCache>
            </c:strRef>
          </c:cat>
          <c:val>
            <c:numRef>
              <c:f>'Table 15'!$C$4:$C$15</c:f>
              <c:numCache>
                <c:formatCode>0</c:formatCode>
                <c:ptCount val="12"/>
                <c:pt idx="0">
                  <c:v>234</c:v>
                </c:pt>
                <c:pt idx="1">
                  <c:v>37</c:v>
                </c:pt>
                <c:pt idx="2">
                  <c:v>23</c:v>
                </c:pt>
                <c:pt idx="3">
                  <c:v>26</c:v>
                </c:pt>
                <c:pt idx="4">
                  <c:v>11</c:v>
                </c:pt>
                <c:pt idx="5">
                  <c:v>7</c:v>
                </c:pt>
                <c:pt idx="6">
                  <c:v>14</c:v>
                </c:pt>
                <c:pt idx="7">
                  <c:v>6</c:v>
                </c:pt>
                <c:pt idx="8">
                  <c:v>2</c:v>
                </c:pt>
                <c:pt idx="9">
                  <c:v>2</c:v>
                </c:pt>
                <c:pt idx="10">
                  <c:v>5</c:v>
                </c:pt>
                <c:pt idx="11">
                  <c:v>1</c:v>
                </c:pt>
              </c:numCache>
            </c:numRef>
          </c:val>
          <c:smooth val="0"/>
        </c:ser>
        <c:ser>
          <c:idx val="1"/>
          <c:order val="1"/>
          <c:tx>
            <c:v>Fresh Exceedances</c:v>
          </c:tx>
          <c:spPr>
            <a:ln w="38100">
              <a:solidFill>
                <a:srgbClr val="FF00FF"/>
              </a:solidFill>
              <a:prstDash val="solid"/>
            </a:ln>
          </c:spPr>
          <c:marker>
            <c:symbol val="square"/>
            <c:size val="9"/>
            <c:spPr>
              <a:solidFill>
                <a:srgbClr val="FF00FF"/>
              </a:solidFill>
              <a:ln>
                <a:solidFill>
                  <a:srgbClr val="FF00FF"/>
                </a:solidFill>
                <a:prstDash val="solid"/>
              </a:ln>
            </c:spPr>
          </c:marker>
          <c:cat>
            <c:strRef>
              <c:f>'Table 15'!$B$4:$B$15</c:f>
              <c:strCache>
                <c:ptCount val="12"/>
                <c:pt idx="0">
                  <c:v>0</c:v>
                </c:pt>
                <c:pt idx="1">
                  <c:v>1</c:v>
                </c:pt>
                <c:pt idx="2">
                  <c:v>2</c:v>
                </c:pt>
                <c:pt idx="3">
                  <c:v>3</c:v>
                </c:pt>
                <c:pt idx="4">
                  <c:v>4</c:v>
                </c:pt>
                <c:pt idx="5">
                  <c:v>5</c:v>
                </c:pt>
                <c:pt idx="6">
                  <c:v>6</c:v>
                </c:pt>
                <c:pt idx="7">
                  <c:v>7</c:v>
                </c:pt>
                <c:pt idx="8">
                  <c:v>8</c:v>
                </c:pt>
                <c:pt idx="9">
                  <c:v>9</c:v>
                </c:pt>
                <c:pt idx="10">
                  <c:v>10</c:v>
                </c:pt>
                <c:pt idx="11">
                  <c:v>10+</c:v>
                </c:pt>
              </c:strCache>
            </c:strRef>
          </c:cat>
          <c:val>
            <c:numRef>
              <c:f>'Table 15'!$C$22:$C$33</c:f>
              <c:numCache>
                <c:formatCode>General</c:formatCode>
                <c:ptCount val="12"/>
                <c:pt idx="0">
                  <c:v>124</c:v>
                </c:pt>
                <c:pt idx="1">
                  <c:v>55</c:v>
                </c:pt>
                <c:pt idx="2">
                  <c:v>40</c:v>
                </c:pt>
                <c:pt idx="3">
                  <c:v>23</c:v>
                </c:pt>
                <c:pt idx="4">
                  <c:v>13</c:v>
                </c:pt>
                <c:pt idx="5">
                  <c:v>9</c:v>
                </c:pt>
                <c:pt idx="6">
                  <c:v>6</c:v>
                </c:pt>
                <c:pt idx="7">
                  <c:v>4</c:v>
                </c:pt>
                <c:pt idx="8">
                  <c:v>3</c:v>
                </c:pt>
                <c:pt idx="9">
                  <c:v>2</c:v>
                </c:pt>
                <c:pt idx="10">
                  <c:v>2</c:v>
                </c:pt>
                <c:pt idx="11">
                  <c:v>4</c:v>
                </c:pt>
              </c:numCache>
            </c:numRef>
          </c:val>
          <c:smooth val="0"/>
        </c:ser>
        <c:dLbls>
          <c:showLegendKey val="0"/>
          <c:showVal val="0"/>
          <c:showCatName val="0"/>
          <c:showSerName val="0"/>
          <c:showPercent val="0"/>
          <c:showBubbleSize val="0"/>
        </c:dLbls>
        <c:marker val="1"/>
        <c:smooth val="0"/>
        <c:axId val="26320256"/>
        <c:axId val="26343296"/>
      </c:lineChart>
      <c:catAx>
        <c:axId val="26320256"/>
        <c:scaling>
          <c:orientation val="minMax"/>
        </c:scaling>
        <c:delete val="0"/>
        <c:axPos val="b"/>
        <c:title>
          <c:tx>
            <c:rich>
              <a:bodyPr/>
              <a:lstStyle/>
              <a:p>
                <a:pPr>
                  <a:defRPr sz="1000" b="1" i="0" u="none" strike="noStrike" baseline="0">
                    <a:solidFill>
                      <a:srgbClr val="000000"/>
                    </a:solidFill>
                    <a:latin typeface="Arial"/>
                    <a:ea typeface="Arial"/>
                    <a:cs typeface="Arial"/>
                  </a:defRPr>
                </a:pPr>
                <a:r>
                  <a:rPr lang="en-US"/>
                  <a:t>Number of Days Since Rain</a:t>
                </a:r>
              </a:p>
            </c:rich>
          </c:tx>
          <c:layout>
            <c:manualLayout>
              <c:xMode val="edge"/>
              <c:yMode val="edge"/>
              <c:x val="0.34073257509477983"/>
              <c:y val="0.944534969135404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6343296"/>
        <c:crosses val="autoZero"/>
        <c:auto val="1"/>
        <c:lblAlgn val="ctr"/>
        <c:lblOffset val="100"/>
        <c:tickLblSkip val="1"/>
        <c:tickMarkSkip val="1"/>
        <c:noMultiLvlLbl val="0"/>
      </c:catAx>
      <c:valAx>
        <c:axId val="26343296"/>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en-US"/>
                  <a:t>Number of Exceedances</a:t>
                </a:r>
              </a:p>
            </c:rich>
          </c:tx>
          <c:layout>
            <c:manualLayout>
              <c:xMode val="edge"/>
              <c:yMode val="edge"/>
              <c:x val="1.3318518518518519E-2"/>
              <c:y val="0.42088087597888235"/>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6320256"/>
        <c:crosses val="autoZero"/>
        <c:crossBetween val="between"/>
      </c:valAx>
      <c:spPr>
        <a:solidFill>
          <a:srgbClr val="FFFFFF"/>
        </a:solidFill>
        <a:ln w="12700">
          <a:solidFill>
            <a:srgbClr val="808080"/>
          </a:solidFill>
          <a:prstDash val="solid"/>
        </a:ln>
      </c:spPr>
    </c:plotArea>
    <c:legend>
      <c:legendPos val="r"/>
      <c:layout>
        <c:manualLayout>
          <c:xMode val="edge"/>
          <c:yMode val="edge"/>
          <c:x val="0.81465033537474485"/>
          <c:y val="0.51549759226086922"/>
          <c:w val="0.17980017497812772"/>
          <c:h val="0.13047232855973534"/>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0.14134</cdr:x>
      <cdr:y>0.06819</cdr:y>
    </cdr:from>
    <cdr:to>
      <cdr:x>0.77409</cdr:x>
      <cdr:y>0.10094</cdr:y>
    </cdr:to>
    <cdr:sp macro="" textlink="">
      <cdr:nvSpPr>
        <cdr:cNvPr id="2050" name="Text Box 2"/>
        <cdr:cNvSpPr txBox="1">
          <a:spLocks xmlns:a="http://schemas.openxmlformats.org/drawingml/2006/main" noChangeArrowheads="1"/>
        </cdr:cNvSpPr>
      </cdr:nvSpPr>
      <cdr:spPr bwMode="auto">
        <a:xfrm xmlns:a="http://schemas.openxmlformats.org/drawingml/2006/main">
          <a:off x="1074423" y="351367"/>
          <a:ext cx="4809903" cy="16876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US" sz="1000" b="0" i="0" u="none" strike="noStrike" baseline="0">
              <a:solidFill>
                <a:srgbClr val="000000"/>
              </a:solidFill>
              <a:latin typeface="Arial"/>
              <a:cs typeface="Arial"/>
            </a:rPr>
            <a:t>Boston area constitutes the communities of Boston, Braintree, Lynn, Quincy, Revere, and Winthrop </a:t>
          </a:r>
        </a:p>
      </cdr:txBody>
    </cdr:sp>
  </cdr:relSizeAnchor>
</c:userShapes>
</file>

<file path=word/drawings/drawing2.xml><?xml version="1.0" encoding="utf-8"?>
<c:userShapes xmlns:c="http://schemas.openxmlformats.org/drawingml/2006/chart">
  <cdr:relSizeAnchor xmlns:cdr="http://schemas.openxmlformats.org/drawingml/2006/chartDrawing">
    <cdr:from>
      <cdr:x>0.15725</cdr:x>
      <cdr:y>0.07225</cdr:y>
    </cdr:from>
    <cdr:to>
      <cdr:x>0.84775</cdr:x>
      <cdr:y>0.107</cdr:y>
    </cdr:to>
    <cdr:sp macro="" textlink="">
      <cdr:nvSpPr>
        <cdr:cNvPr id="3073" name="Text Box 1"/>
        <cdr:cNvSpPr txBox="1">
          <a:spLocks xmlns:a="http://schemas.openxmlformats.org/drawingml/2006/main" noChangeArrowheads="1"/>
        </cdr:cNvSpPr>
      </cdr:nvSpPr>
      <cdr:spPr bwMode="auto">
        <a:xfrm xmlns:a="http://schemas.openxmlformats.org/drawingml/2006/main">
          <a:off x="1349523" y="421855"/>
          <a:ext cx="5925889" cy="20289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sz="900" b="0" i="0" u="none" strike="noStrike" baseline="0">
              <a:solidFill>
                <a:srgbClr val="000000"/>
              </a:solidFill>
              <a:latin typeface="Arial"/>
              <a:cs typeface="Arial"/>
            </a:rPr>
            <a:t>Chatham area constitutes the communities of Brewster, Chatham, Dennis, Eastham, Harwich, and Orleans</a:t>
          </a:r>
          <a:r>
            <a:rPr lang="en-US" sz="1000" b="0" i="0" u="none" strike="noStrike" baseline="0">
              <a:solidFill>
                <a:srgbClr val="000000"/>
              </a:solidFill>
              <a:latin typeface="Arial"/>
              <a:cs typeface="Arial"/>
            </a:rPr>
            <a:t>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9DD86-7CF5-4604-8D59-41197B9DC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156</Pages>
  <Words>32371</Words>
  <Characters>186685</Characters>
  <Application>Microsoft Office Word</Application>
  <DocSecurity>0</DocSecurity>
  <Lines>1555</Lines>
  <Paragraphs>437</Paragraphs>
  <ScaleCrop>false</ScaleCrop>
  <HeadingPairs>
    <vt:vector size="2" baseType="variant">
      <vt:variant>
        <vt:lpstr>Title</vt:lpstr>
      </vt:variant>
      <vt:variant>
        <vt:i4>1</vt:i4>
      </vt:variant>
    </vt:vector>
  </HeadingPairs>
  <TitlesOfParts>
    <vt:vector size="1" baseType="lpstr">
      <vt:lpstr>Marine and Freshwater Beach Testing in Massachusetts Annual Beach Report 2014 Season</vt:lpstr>
    </vt:vector>
  </TitlesOfParts>
  <LinksUpToDate>false</LinksUpToDate>
  <CharactersWithSpaces>218619</CharactersWithSpaces>
  <SharedDoc>false</SharedDoc>
  <HLinks>
    <vt:vector size="372" baseType="variant">
      <vt:variant>
        <vt:i4>1048586</vt:i4>
      </vt:variant>
      <vt:variant>
        <vt:i4>345</vt:i4>
      </vt:variant>
      <vt:variant>
        <vt:i4>0</vt:i4>
      </vt:variant>
      <vt:variant>
        <vt:i4>5</vt:i4>
      </vt:variant>
      <vt:variant>
        <vt:lpwstr>http://www.mass.gov/legis/laws/mgl/11-6B.htm</vt:lpwstr>
      </vt:variant>
      <vt:variant>
        <vt:lpwstr/>
      </vt:variant>
      <vt:variant>
        <vt:i4>4653126</vt:i4>
      </vt:variant>
      <vt:variant>
        <vt:i4>342</vt:i4>
      </vt:variant>
      <vt:variant>
        <vt:i4>0</vt:i4>
      </vt:variant>
      <vt:variant>
        <vt:i4>5</vt:i4>
      </vt:variant>
      <vt:variant>
        <vt:lpwstr>http://www.mass.gov/legis/laws/seslaw00/legis/laws/mgl/gl-111-toc.htm</vt:lpwstr>
      </vt:variant>
      <vt:variant>
        <vt:lpwstr/>
      </vt:variant>
      <vt:variant>
        <vt:i4>3604514</vt:i4>
      </vt:variant>
      <vt:variant>
        <vt:i4>339</vt:i4>
      </vt:variant>
      <vt:variant>
        <vt:i4>0</vt:i4>
      </vt:variant>
      <vt:variant>
        <vt:i4>5</vt:i4>
      </vt:variant>
      <vt:variant>
        <vt:lpwstr>http://www.erh.noaa.gov/er/box/dailystns.shtml</vt:lpwstr>
      </vt:variant>
      <vt:variant>
        <vt:lpwstr/>
      </vt:variant>
      <vt:variant>
        <vt:i4>3604514</vt:i4>
      </vt:variant>
      <vt:variant>
        <vt:i4>336</vt:i4>
      </vt:variant>
      <vt:variant>
        <vt:i4>0</vt:i4>
      </vt:variant>
      <vt:variant>
        <vt:i4>5</vt:i4>
      </vt:variant>
      <vt:variant>
        <vt:lpwstr>http://www.erh.noaa.gov/er/box/dailystns.shtml</vt:lpwstr>
      </vt:variant>
      <vt:variant>
        <vt:lpwstr/>
      </vt:variant>
      <vt:variant>
        <vt:i4>2621453</vt:i4>
      </vt:variant>
      <vt:variant>
        <vt:i4>330</vt:i4>
      </vt:variant>
      <vt:variant>
        <vt:i4>0</vt:i4>
      </vt:variant>
      <vt:variant>
        <vt:i4>5</vt:i4>
      </vt:variant>
      <vt:variant>
        <vt:lpwstr>http://mass.digitalhealthdepartment.com/public_21/index.cfm</vt:lpwstr>
      </vt:variant>
      <vt:variant>
        <vt:lpwstr/>
      </vt:variant>
      <vt:variant>
        <vt:i4>2621453</vt:i4>
      </vt:variant>
      <vt:variant>
        <vt:i4>327</vt:i4>
      </vt:variant>
      <vt:variant>
        <vt:i4>0</vt:i4>
      </vt:variant>
      <vt:variant>
        <vt:i4>5</vt:i4>
      </vt:variant>
      <vt:variant>
        <vt:lpwstr>http://mass.digitalhealthdepartment.com/public_21/index.cfm</vt:lpwstr>
      </vt:variant>
      <vt:variant>
        <vt:lpwstr/>
      </vt:variant>
      <vt:variant>
        <vt:i4>1114164</vt:i4>
      </vt:variant>
      <vt:variant>
        <vt:i4>320</vt:i4>
      </vt:variant>
      <vt:variant>
        <vt:i4>0</vt:i4>
      </vt:variant>
      <vt:variant>
        <vt:i4>5</vt:i4>
      </vt:variant>
      <vt:variant>
        <vt:lpwstr/>
      </vt:variant>
      <vt:variant>
        <vt:lpwstr>_Toc357092918</vt:lpwstr>
      </vt:variant>
      <vt:variant>
        <vt:i4>1114164</vt:i4>
      </vt:variant>
      <vt:variant>
        <vt:i4>314</vt:i4>
      </vt:variant>
      <vt:variant>
        <vt:i4>0</vt:i4>
      </vt:variant>
      <vt:variant>
        <vt:i4>5</vt:i4>
      </vt:variant>
      <vt:variant>
        <vt:lpwstr/>
      </vt:variant>
      <vt:variant>
        <vt:lpwstr>_Toc357092917</vt:lpwstr>
      </vt:variant>
      <vt:variant>
        <vt:i4>1114164</vt:i4>
      </vt:variant>
      <vt:variant>
        <vt:i4>308</vt:i4>
      </vt:variant>
      <vt:variant>
        <vt:i4>0</vt:i4>
      </vt:variant>
      <vt:variant>
        <vt:i4>5</vt:i4>
      </vt:variant>
      <vt:variant>
        <vt:lpwstr/>
      </vt:variant>
      <vt:variant>
        <vt:lpwstr>_Toc357092916</vt:lpwstr>
      </vt:variant>
      <vt:variant>
        <vt:i4>1114164</vt:i4>
      </vt:variant>
      <vt:variant>
        <vt:i4>302</vt:i4>
      </vt:variant>
      <vt:variant>
        <vt:i4>0</vt:i4>
      </vt:variant>
      <vt:variant>
        <vt:i4>5</vt:i4>
      </vt:variant>
      <vt:variant>
        <vt:lpwstr/>
      </vt:variant>
      <vt:variant>
        <vt:lpwstr>_Toc357092915</vt:lpwstr>
      </vt:variant>
      <vt:variant>
        <vt:i4>1114164</vt:i4>
      </vt:variant>
      <vt:variant>
        <vt:i4>296</vt:i4>
      </vt:variant>
      <vt:variant>
        <vt:i4>0</vt:i4>
      </vt:variant>
      <vt:variant>
        <vt:i4>5</vt:i4>
      </vt:variant>
      <vt:variant>
        <vt:lpwstr/>
      </vt:variant>
      <vt:variant>
        <vt:lpwstr>_Toc357092914</vt:lpwstr>
      </vt:variant>
      <vt:variant>
        <vt:i4>1114164</vt:i4>
      </vt:variant>
      <vt:variant>
        <vt:i4>290</vt:i4>
      </vt:variant>
      <vt:variant>
        <vt:i4>0</vt:i4>
      </vt:variant>
      <vt:variant>
        <vt:i4>5</vt:i4>
      </vt:variant>
      <vt:variant>
        <vt:lpwstr/>
      </vt:variant>
      <vt:variant>
        <vt:lpwstr>_Toc357092913</vt:lpwstr>
      </vt:variant>
      <vt:variant>
        <vt:i4>1114164</vt:i4>
      </vt:variant>
      <vt:variant>
        <vt:i4>284</vt:i4>
      </vt:variant>
      <vt:variant>
        <vt:i4>0</vt:i4>
      </vt:variant>
      <vt:variant>
        <vt:i4>5</vt:i4>
      </vt:variant>
      <vt:variant>
        <vt:lpwstr/>
      </vt:variant>
      <vt:variant>
        <vt:lpwstr>_Toc357092912</vt:lpwstr>
      </vt:variant>
      <vt:variant>
        <vt:i4>1114164</vt:i4>
      </vt:variant>
      <vt:variant>
        <vt:i4>278</vt:i4>
      </vt:variant>
      <vt:variant>
        <vt:i4>0</vt:i4>
      </vt:variant>
      <vt:variant>
        <vt:i4>5</vt:i4>
      </vt:variant>
      <vt:variant>
        <vt:lpwstr/>
      </vt:variant>
      <vt:variant>
        <vt:lpwstr>_Toc357092910</vt:lpwstr>
      </vt:variant>
      <vt:variant>
        <vt:i4>1048628</vt:i4>
      </vt:variant>
      <vt:variant>
        <vt:i4>272</vt:i4>
      </vt:variant>
      <vt:variant>
        <vt:i4>0</vt:i4>
      </vt:variant>
      <vt:variant>
        <vt:i4>5</vt:i4>
      </vt:variant>
      <vt:variant>
        <vt:lpwstr/>
      </vt:variant>
      <vt:variant>
        <vt:lpwstr>_Toc357092908</vt:lpwstr>
      </vt:variant>
      <vt:variant>
        <vt:i4>1048628</vt:i4>
      </vt:variant>
      <vt:variant>
        <vt:i4>266</vt:i4>
      </vt:variant>
      <vt:variant>
        <vt:i4>0</vt:i4>
      </vt:variant>
      <vt:variant>
        <vt:i4>5</vt:i4>
      </vt:variant>
      <vt:variant>
        <vt:lpwstr/>
      </vt:variant>
      <vt:variant>
        <vt:lpwstr>_Toc357092907</vt:lpwstr>
      </vt:variant>
      <vt:variant>
        <vt:i4>1048628</vt:i4>
      </vt:variant>
      <vt:variant>
        <vt:i4>260</vt:i4>
      </vt:variant>
      <vt:variant>
        <vt:i4>0</vt:i4>
      </vt:variant>
      <vt:variant>
        <vt:i4>5</vt:i4>
      </vt:variant>
      <vt:variant>
        <vt:lpwstr/>
      </vt:variant>
      <vt:variant>
        <vt:lpwstr>_Toc357092905</vt:lpwstr>
      </vt:variant>
      <vt:variant>
        <vt:i4>1048628</vt:i4>
      </vt:variant>
      <vt:variant>
        <vt:i4>254</vt:i4>
      </vt:variant>
      <vt:variant>
        <vt:i4>0</vt:i4>
      </vt:variant>
      <vt:variant>
        <vt:i4>5</vt:i4>
      </vt:variant>
      <vt:variant>
        <vt:lpwstr/>
      </vt:variant>
      <vt:variant>
        <vt:lpwstr>_Toc357092904</vt:lpwstr>
      </vt:variant>
      <vt:variant>
        <vt:i4>1048628</vt:i4>
      </vt:variant>
      <vt:variant>
        <vt:i4>248</vt:i4>
      </vt:variant>
      <vt:variant>
        <vt:i4>0</vt:i4>
      </vt:variant>
      <vt:variant>
        <vt:i4>5</vt:i4>
      </vt:variant>
      <vt:variant>
        <vt:lpwstr/>
      </vt:variant>
      <vt:variant>
        <vt:lpwstr>_Toc357092903</vt:lpwstr>
      </vt:variant>
      <vt:variant>
        <vt:i4>1048628</vt:i4>
      </vt:variant>
      <vt:variant>
        <vt:i4>242</vt:i4>
      </vt:variant>
      <vt:variant>
        <vt:i4>0</vt:i4>
      </vt:variant>
      <vt:variant>
        <vt:i4>5</vt:i4>
      </vt:variant>
      <vt:variant>
        <vt:lpwstr/>
      </vt:variant>
      <vt:variant>
        <vt:lpwstr>_Toc357092902</vt:lpwstr>
      </vt:variant>
      <vt:variant>
        <vt:i4>1048628</vt:i4>
      </vt:variant>
      <vt:variant>
        <vt:i4>236</vt:i4>
      </vt:variant>
      <vt:variant>
        <vt:i4>0</vt:i4>
      </vt:variant>
      <vt:variant>
        <vt:i4>5</vt:i4>
      </vt:variant>
      <vt:variant>
        <vt:lpwstr/>
      </vt:variant>
      <vt:variant>
        <vt:lpwstr>_Toc357092901</vt:lpwstr>
      </vt:variant>
      <vt:variant>
        <vt:i4>1048628</vt:i4>
      </vt:variant>
      <vt:variant>
        <vt:i4>230</vt:i4>
      </vt:variant>
      <vt:variant>
        <vt:i4>0</vt:i4>
      </vt:variant>
      <vt:variant>
        <vt:i4>5</vt:i4>
      </vt:variant>
      <vt:variant>
        <vt:lpwstr/>
      </vt:variant>
      <vt:variant>
        <vt:lpwstr>_Toc357092900</vt:lpwstr>
      </vt:variant>
      <vt:variant>
        <vt:i4>1638453</vt:i4>
      </vt:variant>
      <vt:variant>
        <vt:i4>224</vt:i4>
      </vt:variant>
      <vt:variant>
        <vt:i4>0</vt:i4>
      </vt:variant>
      <vt:variant>
        <vt:i4>5</vt:i4>
      </vt:variant>
      <vt:variant>
        <vt:lpwstr/>
      </vt:variant>
      <vt:variant>
        <vt:lpwstr>_Toc357092899</vt:lpwstr>
      </vt:variant>
      <vt:variant>
        <vt:i4>1638453</vt:i4>
      </vt:variant>
      <vt:variant>
        <vt:i4>218</vt:i4>
      </vt:variant>
      <vt:variant>
        <vt:i4>0</vt:i4>
      </vt:variant>
      <vt:variant>
        <vt:i4>5</vt:i4>
      </vt:variant>
      <vt:variant>
        <vt:lpwstr/>
      </vt:variant>
      <vt:variant>
        <vt:lpwstr>_Toc357092898</vt:lpwstr>
      </vt:variant>
      <vt:variant>
        <vt:i4>1638453</vt:i4>
      </vt:variant>
      <vt:variant>
        <vt:i4>212</vt:i4>
      </vt:variant>
      <vt:variant>
        <vt:i4>0</vt:i4>
      </vt:variant>
      <vt:variant>
        <vt:i4>5</vt:i4>
      </vt:variant>
      <vt:variant>
        <vt:lpwstr/>
      </vt:variant>
      <vt:variant>
        <vt:lpwstr>_Toc357092897</vt:lpwstr>
      </vt:variant>
      <vt:variant>
        <vt:i4>1638453</vt:i4>
      </vt:variant>
      <vt:variant>
        <vt:i4>206</vt:i4>
      </vt:variant>
      <vt:variant>
        <vt:i4>0</vt:i4>
      </vt:variant>
      <vt:variant>
        <vt:i4>5</vt:i4>
      </vt:variant>
      <vt:variant>
        <vt:lpwstr/>
      </vt:variant>
      <vt:variant>
        <vt:lpwstr>_Toc357092896</vt:lpwstr>
      </vt:variant>
      <vt:variant>
        <vt:i4>1638453</vt:i4>
      </vt:variant>
      <vt:variant>
        <vt:i4>200</vt:i4>
      </vt:variant>
      <vt:variant>
        <vt:i4>0</vt:i4>
      </vt:variant>
      <vt:variant>
        <vt:i4>5</vt:i4>
      </vt:variant>
      <vt:variant>
        <vt:lpwstr/>
      </vt:variant>
      <vt:variant>
        <vt:lpwstr>_Toc357092895</vt:lpwstr>
      </vt:variant>
      <vt:variant>
        <vt:i4>1638453</vt:i4>
      </vt:variant>
      <vt:variant>
        <vt:i4>194</vt:i4>
      </vt:variant>
      <vt:variant>
        <vt:i4>0</vt:i4>
      </vt:variant>
      <vt:variant>
        <vt:i4>5</vt:i4>
      </vt:variant>
      <vt:variant>
        <vt:lpwstr/>
      </vt:variant>
      <vt:variant>
        <vt:lpwstr>_Toc357092894</vt:lpwstr>
      </vt:variant>
      <vt:variant>
        <vt:i4>1638453</vt:i4>
      </vt:variant>
      <vt:variant>
        <vt:i4>188</vt:i4>
      </vt:variant>
      <vt:variant>
        <vt:i4>0</vt:i4>
      </vt:variant>
      <vt:variant>
        <vt:i4>5</vt:i4>
      </vt:variant>
      <vt:variant>
        <vt:lpwstr/>
      </vt:variant>
      <vt:variant>
        <vt:lpwstr>_Toc357092893</vt:lpwstr>
      </vt:variant>
      <vt:variant>
        <vt:i4>1638453</vt:i4>
      </vt:variant>
      <vt:variant>
        <vt:i4>182</vt:i4>
      </vt:variant>
      <vt:variant>
        <vt:i4>0</vt:i4>
      </vt:variant>
      <vt:variant>
        <vt:i4>5</vt:i4>
      </vt:variant>
      <vt:variant>
        <vt:lpwstr/>
      </vt:variant>
      <vt:variant>
        <vt:lpwstr>_Toc357092892</vt:lpwstr>
      </vt:variant>
      <vt:variant>
        <vt:i4>1638453</vt:i4>
      </vt:variant>
      <vt:variant>
        <vt:i4>176</vt:i4>
      </vt:variant>
      <vt:variant>
        <vt:i4>0</vt:i4>
      </vt:variant>
      <vt:variant>
        <vt:i4>5</vt:i4>
      </vt:variant>
      <vt:variant>
        <vt:lpwstr/>
      </vt:variant>
      <vt:variant>
        <vt:lpwstr>_Toc357092891</vt:lpwstr>
      </vt:variant>
      <vt:variant>
        <vt:i4>1638453</vt:i4>
      </vt:variant>
      <vt:variant>
        <vt:i4>170</vt:i4>
      </vt:variant>
      <vt:variant>
        <vt:i4>0</vt:i4>
      </vt:variant>
      <vt:variant>
        <vt:i4>5</vt:i4>
      </vt:variant>
      <vt:variant>
        <vt:lpwstr/>
      </vt:variant>
      <vt:variant>
        <vt:lpwstr>_Toc357092890</vt:lpwstr>
      </vt:variant>
      <vt:variant>
        <vt:i4>1572917</vt:i4>
      </vt:variant>
      <vt:variant>
        <vt:i4>164</vt:i4>
      </vt:variant>
      <vt:variant>
        <vt:i4>0</vt:i4>
      </vt:variant>
      <vt:variant>
        <vt:i4>5</vt:i4>
      </vt:variant>
      <vt:variant>
        <vt:lpwstr/>
      </vt:variant>
      <vt:variant>
        <vt:lpwstr>_Toc357092889</vt:lpwstr>
      </vt:variant>
      <vt:variant>
        <vt:i4>1572917</vt:i4>
      </vt:variant>
      <vt:variant>
        <vt:i4>158</vt:i4>
      </vt:variant>
      <vt:variant>
        <vt:i4>0</vt:i4>
      </vt:variant>
      <vt:variant>
        <vt:i4>5</vt:i4>
      </vt:variant>
      <vt:variant>
        <vt:lpwstr/>
      </vt:variant>
      <vt:variant>
        <vt:lpwstr>_Toc357092888</vt:lpwstr>
      </vt:variant>
      <vt:variant>
        <vt:i4>1572917</vt:i4>
      </vt:variant>
      <vt:variant>
        <vt:i4>152</vt:i4>
      </vt:variant>
      <vt:variant>
        <vt:i4>0</vt:i4>
      </vt:variant>
      <vt:variant>
        <vt:i4>5</vt:i4>
      </vt:variant>
      <vt:variant>
        <vt:lpwstr/>
      </vt:variant>
      <vt:variant>
        <vt:lpwstr>_Toc357092887</vt:lpwstr>
      </vt:variant>
      <vt:variant>
        <vt:i4>1572917</vt:i4>
      </vt:variant>
      <vt:variant>
        <vt:i4>146</vt:i4>
      </vt:variant>
      <vt:variant>
        <vt:i4>0</vt:i4>
      </vt:variant>
      <vt:variant>
        <vt:i4>5</vt:i4>
      </vt:variant>
      <vt:variant>
        <vt:lpwstr/>
      </vt:variant>
      <vt:variant>
        <vt:lpwstr>_Toc357092886</vt:lpwstr>
      </vt:variant>
      <vt:variant>
        <vt:i4>1572917</vt:i4>
      </vt:variant>
      <vt:variant>
        <vt:i4>140</vt:i4>
      </vt:variant>
      <vt:variant>
        <vt:i4>0</vt:i4>
      </vt:variant>
      <vt:variant>
        <vt:i4>5</vt:i4>
      </vt:variant>
      <vt:variant>
        <vt:lpwstr/>
      </vt:variant>
      <vt:variant>
        <vt:lpwstr>_Toc357092885</vt:lpwstr>
      </vt:variant>
      <vt:variant>
        <vt:i4>1572917</vt:i4>
      </vt:variant>
      <vt:variant>
        <vt:i4>134</vt:i4>
      </vt:variant>
      <vt:variant>
        <vt:i4>0</vt:i4>
      </vt:variant>
      <vt:variant>
        <vt:i4>5</vt:i4>
      </vt:variant>
      <vt:variant>
        <vt:lpwstr/>
      </vt:variant>
      <vt:variant>
        <vt:lpwstr>_Toc357092884</vt:lpwstr>
      </vt:variant>
      <vt:variant>
        <vt:i4>1572917</vt:i4>
      </vt:variant>
      <vt:variant>
        <vt:i4>128</vt:i4>
      </vt:variant>
      <vt:variant>
        <vt:i4>0</vt:i4>
      </vt:variant>
      <vt:variant>
        <vt:i4>5</vt:i4>
      </vt:variant>
      <vt:variant>
        <vt:lpwstr/>
      </vt:variant>
      <vt:variant>
        <vt:lpwstr>_Toc357092883</vt:lpwstr>
      </vt:variant>
      <vt:variant>
        <vt:i4>1572917</vt:i4>
      </vt:variant>
      <vt:variant>
        <vt:i4>122</vt:i4>
      </vt:variant>
      <vt:variant>
        <vt:i4>0</vt:i4>
      </vt:variant>
      <vt:variant>
        <vt:i4>5</vt:i4>
      </vt:variant>
      <vt:variant>
        <vt:lpwstr/>
      </vt:variant>
      <vt:variant>
        <vt:lpwstr>_Toc357092882</vt:lpwstr>
      </vt:variant>
      <vt:variant>
        <vt:i4>1572917</vt:i4>
      </vt:variant>
      <vt:variant>
        <vt:i4>116</vt:i4>
      </vt:variant>
      <vt:variant>
        <vt:i4>0</vt:i4>
      </vt:variant>
      <vt:variant>
        <vt:i4>5</vt:i4>
      </vt:variant>
      <vt:variant>
        <vt:lpwstr/>
      </vt:variant>
      <vt:variant>
        <vt:lpwstr>_Toc357092881</vt:lpwstr>
      </vt:variant>
      <vt:variant>
        <vt:i4>1572917</vt:i4>
      </vt:variant>
      <vt:variant>
        <vt:i4>110</vt:i4>
      </vt:variant>
      <vt:variant>
        <vt:i4>0</vt:i4>
      </vt:variant>
      <vt:variant>
        <vt:i4>5</vt:i4>
      </vt:variant>
      <vt:variant>
        <vt:lpwstr/>
      </vt:variant>
      <vt:variant>
        <vt:lpwstr>_Toc357092880</vt:lpwstr>
      </vt:variant>
      <vt:variant>
        <vt:i4>1507381</vt:i4>
      </vt:variant>
      <vt:variant>
        <vt:i4>104</vt:i4>
      </vt:variant>
      <vt:variant>
        <vt:i4>0</vt:i4>
      </vt:variant>
      <vt:variant>
        <vt:i4>5</vt:i4>
      </vt:variant>
      <vt:variant>
        <vt:lpwstr/>
      </vt:variant>
      <vt:variant>
        <vt:lpwstr>_Toc357092879</vt:lpwstr>
      </vt:variant>
      <vt:variant>
        <vt:i4>1507381</vt:i4>
      </vt:variant>
      <vt:variant>
        <vt:i4>98</vt:i4>
      </vt:variant>
      <vt:variant>
        <vt:i4>0</vt:i4>
      </vt:variant>
      <vt:variant>
        <vt:i4>5</vt:i4>
      </vt:variant>
      <vt:variant>
        <vt:lpwstr/>
      </vt:variant>
      <vt:variant>
        <vt:lpwstr>_Toc357092878</vt:lpwstr>
      </vt:variant>
      <vt:variant>
        <vt:i4>1507381</vt:i4>
      </vt:variant>
      <vt:variant>
        <vt:i4>92</vt:i4>
      </vt:variant>
      <vt:variant>
        <vt:i4>0</vt:i4>
      </vt:variant>
      <vt:variant>
        <vt:i4>5</vt:i4>
      </vt:variant>
      <vt:variant>
        <vt:lpwstr/>
      </vt:variant>
      <vt:variant>
        <vt:lpwstr>_Toc357092877</vt:lpwstr>
      </vt:variant>
      <vt:variant>
        <vt:i4>1507381</vt:i4>
      </vt:variant>
      <vt:variant>
        <vt:i4>86</vt:i4>
      </vt:variant>
      <vt:variant>
        <vt:i4>0</vt:i4>
      </vt:variant>
      <vt:variant>
        <vt:i4>5</vt:i4>
      </vt:variant>
      <vt:variant>
        <vt:lpwstr/>
      </vt:variant>
      <vt:variant>
        <vt:lpwstr>_Toc357092876</vt:lpwstr>
      </vt:variant>
      <vt:variant>
        <vt:i4>1507381</vt:i4>
      </vt:variant>
      <vt:variant>
        <vt:i4>80</vt:i4>
      </vt:variant>
      <vt:variant>
        <vt:i4>0</vt:i4>
      </vt:variant>
      <vt:variant>
        <vt:i4>5</vt:i4>
      </vt:variant>
      <vt:variant>
        <vt:lpwstr/>
      </vt:variant>
      <vt:variant>
        <vt:lpwstr>_Toc357092875</vt:lpwstr>
      </vt:variant>
      <vt:variant>
        <vt:i4>1507381</vt:i4>
      </vt:variant>
      <vt:variant>
        <vt:i4>74</vt:i4>
      </vt:variant>
      <vt:variant>
        <vt:i4>0</vt:i4>
      </vt:variant>
      <vt:variant>
        <vt:i4>5</vt:i4>
      </vt:variant>
      <vt:variant>
        <vt:lpwstr/>
      </vt:variant>
      <vt:variant>
        <vt:lpwstr>_Toc357092874</vt:lpwstr>
      </vt:variant>
      <vt:variant>
        <vt:i4>1507381</vt:i4>
      </vt:variant>
      <vt:variant>
        <vt:i4>68</vt:i4>
      </vt:variant>
      <vt:variant>
        <vt:i4>0</vt:i4>
      </vt:variant>
      <vt:variant>
        <vt:i4>5</vt:i4>
      </vt:variant>
      <vt:variant>
        <vt:lpwstr/>
      </vt:variant>
      <vt:variant>
        <vt:lpwstr>_Toc357092873</vt:lpwstr>
      </vt:variant>
      <vt:variant>
        <vt:i4>1507381</vt:i4>
      </vt:variant>
      <vt:variant>
        <vt:i4>62</vt:i4>
      </vt:variant>
      <vt:variant>
        <vt:i4>0</vt:i4>
      </vt:variant>
      <vt:variant>
        <vt:i4>5</vt:i4>
      </vt:variant>
      <vt:variant>
        <vt:lpwstr/>
      </vt:variant>
      <vt:variant>
        <vt:lpwstr>_Toc357092872</vt:lpwstr>
      </vt:variant>
      <vt:variant>
        <vt:i4>1507381</vt:i4>
      </vt:variant>
      <vt:variant>
        <vt:i4>56</vt:i4>
      </vt:variant>
      <vt:variant>
        <vt:i4>0</vt:i4>
      </vt:variant>
      <vt:variant>
        <vt:i4>5</vt:i4>
      </vt:variant>
      <vt:variant>
        <vt:lpwstr/>
      </vt:variant>
      <vt:variant>
        <vt:lpwstr>_Toc357092871</vt:lpwstr>
      </vt:variant>
      <vt:variant>
        <vt:i4>1507381</vt:i4>
      </vt:variant>
      <vt:variant>
        <vt:i4>50</vt:i4>
      </vt:variant>
      <vt:variant>
        <vt:i4>0</vt:i4>
      </vt:variant>
      <vt:variant>
        <vt:i4>5</vt:i4>
      </vt:variant>
      <vt:variant>
        <vt:lpwstr/>
      </vt:variant>
      <vt:variant>
        <vt:lpwstr>_Toc357092870</vt:lpwstr>
      </vt:variant>
      <vt:variant>
        <vt:i4>1441845</vt:i4>
      </vt:variant>
      <vt:variant>
        <vt:i4>44</vt:i4>
      </vt:variant>
      <vt:variant>
        <vt:i4>0</vt:i4>
      </vt:variant>
      <vt:variant>
        <vt:i4>5</vt:i4>
      </vt:variant>
      <vt:variant>
        <vt:lpwstr/>
      </vt:variant>
      <vt:variant>
        <vt:lpwstr>_Toc357092869</vt:lpwstr>
      </vt:variant>
      <vt:variant>
        <vt:i4>1441845</vt:i4>
      </vt:variant>
      <vt:variant>
        <vt:i4>38</vt:i4>
      </vt:variant>
      <vt:variant>
        <vt:i4>0</vt:i4>
      </vt:variant>
      <vt:variant>
        <vt:i4>5</vt:i4>
      </vt:variant>
      <vt:variant>
        <vt:lpwstr/>
      </vt:variant>
      <vt:variant>
        <vt:lpwstr>_Toc357092868</vt:lpwstr>
      </vt:variant>
      <vt:variant>
        <vt:i4>1441845</vt:i4>
      </vt:variant>
      <vt:variant>
        <vt:i4>32</vt:i4>
      </vt:variant>
      <vt:variant>
        <vt:i4>0</vt:i4>
      </vt:variant>
      <vt:variant>
        <vt:i4>5</vt:i4>
      </vt:variant>
      <vt:variant>
        <vt:lpwstr/>
      </vt:variant>
      <vt:variant>
        <vt:lpwstr>_Toc357092867</vt:lpwstr>
      </vt:variant>
      <vt:variant>
        <vt:i4>1441845</vt:i4>
      </vt:variant>
      <vt:variant>
        <vt:i4>26</vt:i4>
      </vt:variant>
      <vt:variant>
        <vt:i4>0</vt:i4>
      </vt:variant>
      <vt:variant>
        <vt:i4>5</vt:i4>
      </vt:variant>
      <vt:variant>
        <vt:lpwstr/>
      </vt:variant>
      <vt:variant>
        <vt:lpwstr>_Toc357092866</vt:lpwstr>
      </vt:variant>
      <vt:variant>
        <vt:i4>1441845</vt:i4>
      </vt:variant>
      <vt:variant>
        <vt:i4>20</vt:i4>
      </vt:variant>
      <vt:variant>
        <vt:i4>0</vt:i4>
      </vt:variant>
      <vt:variant>
        <vt:i4>5</vt:i4>
      </vt:variant>
      <vt:variant>
        <vt:lpwstr/>
      </vt:variant>
      <vt:variant>
        <vt:lpwstr>_Toc357092865</vt:lpwstr>
      </vt:variant>
      <vt:variant>
        <vt:i4>1441845</vt:i4>
      </vt:variant>
      <vt:variant>
        <vt:i4>14</vt:i4>
      </vt:variant>
      <vt:variant>
        <vt:i4>0</vt:i4>
      </vt:variant>
      <vt:variant>
        <vt:i4>5</vt:i4>
      </vt:variant>
      <vt:variant>
        <vt:lpwstr/>
      </vt:variant>
      <vt:variant>
        <vt:lpwstr>_Toc357092864</vt:lpwstr>
      </vt:variant>
      <vt:variant>
        <vt:i4>1441845</vt:i4>
      </vt:variant>
      <vt:variant>
        <vt:i4>8</vt:i4>
      </vt:variant>
      <vt:variant>
        <vt:i4>0</vt:i4>
      </vt:variant>
      <vt:variant>
        <vt:i4>5</vt:i4>
      </vt:variant>
      <vt:variant>
        <vt:lpwstr/>
      </vt:variant>
      <vt:variant>
        <vt:lpwstr>_Toc357092863</vt:lpwstr>
      </vt:variant>
      <vt:variant>
        <vt:i4>1441845</vt:i4>
      </vt:variant>
      <vt:variant>
        <vt:i4>2</vt:i4>
      </vt:variant>
      <vt:variant>
        <vt:i4>0</vt:i4>
      </vt:variant>
      <vt:variant>
        <vt:i4>5</vt:i4>
      </vt:variant>
      <vt:variant>
        <vt:lpwstr/>
      </vt:variant>
      <vt:variant>
        <vt:lpwstr>_Toc357092861</vt:lpwstr>
      </vt:variant>
      <vt:variant>
        <vt:i4>2621453</vt:i4>
      </vt:variant>
      <vt:variant>
        <vt:i4>3</vt:i4>
      </vt:variant>
      <vt:variant>
        <vt:i4>0</vt:i4>
      </vt:variant>
      <vt:variant>
        <vt:i4>5</vt:i4>
      </vt:variant>
      <vt:variant>
        <vt:lpwstr>http://mass.digitalhealthdepartment.com/public_21/index.cfm</vt:lpwstr>
      </vt:variant>
      <vt:variant>
        <vt:lpwstr/>
      </vt:variant>
      <vt:variant>
        <vt:i4>2621453</vt:i4>
      </vt:variant>
      <vt:variant>
        <vt:i4>0</vt:i4>
      </vt:variant>
      <vt:variant>
        <vt:i4>0</vt:i4>
      </vt:variant>
      <vt:variant>
        <vt:i4>5</vt:i4>
      </vt:variant>
      <vt:variant>
        <vt:lpwstr>http://mass.digitalhealthdepartment.com/public_21/index.cfm</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2016-06-14T18:07:00Z</dcterms:created>
  <keywords>beaches, Massachusetts</keywords>
  <lastPrinted>2013-05-24T14:02:00Z</lastPrinted>
  <dcterms:modified xsi:type="dcterms:W3CDTF">2016-06-14T19:24:00Z</dcterms:modified>
  <revision>1</revision>
  <dc:subject>In Massachusetts, bathing beach water quality is regulated by the Massachusetts Department of Public Health (MDPH) under Massachusetts General Law [1] and the Code of Massachusetts Regulations. [2] These require that all public and semi-public bathing beaches (e.g., beaches at camps, campgrounds, hotels, condominiums, country clubs) in the state be monitored for bacterial, and on occasion other environmental contamination during the bathing beach season. The exact dates of a given bathing season vary from beach to beach, and are determined by the operators of each individual beach. Some beaches open as early as Memorial Day, but the majority begin operation when the school year ends in mid-June, and most close for the season during the week of Labor Day.[1] MGL Chapter (C) 111, § Section (S) 5. See Appendix B.[2] 105 CMR 445.000: Minimum Standards for Bathing Beaches (State Sanitary Code, Chapter VII). See Appendix A.</dc:subject>
  <dc:title>Marine and Freshwater Beach Testing in Massachusetts Annual Beach Report 2014 Season</dc:title>
</coreProperties>
</file>