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footer3.xml" ContentType="application/vnd.openxmlformats-officedocument.wordprocessingml.footer+xml"/>
  <Override PartName="/word/footer4.xml" ContentType="application/vnd.openxmlformats-officedocument.wordprocessingml.footer+xml"/>
  <Override PartName="/word/charts/chart6.xml" ContentType="application/vnd.openxmlformats-officedocument.drawingml.chart+xml"/>
  <Override PartName="/word/charts/chart7.xml" ContentType="application/vnd.openxmlformats-officedocument.drawingml.chart+xml"/>
  <Override PartName="/word/drawings/drawing1.xml" ContentType="application/vnd.openxmlformats-officedocument.drawingml.chartshapes+xml"/>
  <Override PartName="/word/charts/chart8.xml" ContentType="application/vnd.openxmlformats-officedocument.drawingml.chart+xml"/>
  <Override PartName="/word/charts/chart9.xml" ContentType="application/vnd.openxmlformats-officedocument.drawingml.chart+xml"/>
  <Override PartName="/word/theme/themeOverride5.xml" ContentType="application/vnd.openxmlformats-officedocument.themeOverride+xml"/>
  <Override PartName="/word/charts/chart10.xml" ContentType="application/vnd.openxmlformats-officedocument.drawingml.chart+xml"/>
  <Override PartName="/word/theme/themeOverride6.xml" ContentType="application/vnd.openxmlformats-officedocument.themeOverride+xml"/>
  <Override PartName="/word/charts/chart11.xml" ContentType="application/vnd.openxmlformats-officedocument.drawingml.chart+xml"/>
  <Override PartName="/word/theme/themeOverride7.xml" ContentType="application/vnd.openxmlformats-officedocument.themeOverride+xml"/>
  <Override PartName="/word/charts/chart12.xml" ContentType="application/vnd.openxmlformats-officedocument.drawingml.chart+xml"/>
  <Override PartName="/word/theme/themeOverride8.xml" ContentType="application/vnd.openxmlformats-officedocument.themeOverride+xml"/>
  <Override PartName="/word/drawings/drawing2.xml" ContentType="application/vnd.openxmlformats-officedocument.drawingml.chartshap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754D1C" w14:textId="34005EED" w:rsidR="00092ED7" w:rsidRDefault="005138F3" w:rsidP="00092ED7">
      <w:pPr>
        <w:pStyle w:val="Title-Elegant"/>
        <w:pBdr>
          <w:top w:val="none" w:sz="0" w:space="0" w:color="auto"/>
        </w:pBdr>
        <w:ind w:right="44"/>
        <w:jc w:val="left"/>
        <w:rPr>
          <w:b/>
          <w:color w:val="76923C"/>
          <w:sz w:val="24"/>
          <w:szCs w:val="24"/>
        </w:rPr>
      </w:pPr>
      <w:r w:rsidRPr="007513F9">
        <w:rPr>
          <w:noProof/>
          <w:sz w:val="24"/>
          <w:szCs w:val="24"/>
        </w:rPr>
        <w:drawing>
          <wp:anchor distT="0" distB="0" distL="120396" distR="114300" simplePos="0" relativeHeight="251652608" behindDoc="1" locked="0" layoutInCell="1" allowOverlap="0" wp14:anchorId="5B0CF2E2" wp14:editId="730B9439">
            <wp:simplePos x="0" y="0"/>
            <wp:positionH relativeFrom="column">
              <wp:posOffset>0</wp:posOffset>
            </wp:positionH>
            <wp:positionV relativeFrom="paragraph">
              <wp:posOffset>20955</wp:posOffset>
            </wp:positionV>
            <wp:extent cx="1028065" cy="956310"/>
            <wp:effectExtent l="0" t="0" r="635" b="0"/>
            <wp:wrapSquare wrapText="bothSides"/>
            <wp:docPr id="25" name="Picture 512" descr="dph_logo_blu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12" descr="dph_logo_blue"/>
                    <pic:cNvPicPr>
                      <a:picLocks noChangeAspect="1" noChangeArrowheads="1"/>
                    </pic:cNvPicPr>
                  </pic:nvPicPr>
                  <pic:blipFill>
                    <a:blip r:embed="rId9" cstate="print">
                      <a:duotone>
                        <a:schemeClr val="accent4">
                          <a:shade val="45000"/>
                          <a:satMod val="135000"/>
                        </a:schemeClr>
                        <a:prstClr val="white"/>
                      </a:duotone>
                      <a:extLst/>
                    </a:blip>
                    <a:srcRect/>
                    <a:stretch>
                      <a:fillRect/>
                    </a:stretch>
                  </pic:blipFill>
                  <pic:spPr bwMode="auto">
                    <a:xfrm>
                      <a:off x="0" y="0"/>
                      <a:ext cx="1028065" cy="956310"/>
                    </a:xfrm>
                    <a:prstGeom prst="rect">
                      <a:avLst/>
                    </a:prstGeom>
                    <a:noFill/>
                    <a:ln>
                      <a:noFill/>
                    </a:ln>
                  </pic:spPr>
                </pic:pic>
              </a:graphicData>
            </a:graphic>
            <wp14:sizeRelH relativeFrom="page">
              <wp14:pctWidth>0</wp14:pctWidth>
            </wp14:sizeRelH>
            <wp14:sizeRelV relativeFrom="page">
              <wp14:pctHeight>0</wp14:pctHeight>
            </wp14:sizeRelV>
          </wp:anchor>
        </w:drawing>
      </w:r>
      <w:r w:rsidR="002E3B96">
        <w:rPr>
          <w:noProof/>
          <w:sz w:val="24"/>
          <w:szCs w:val="24"/>
        </w:rPr>
        <w:pict w14:anchorId="057D7CD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margin-left:192.45pt;margin-top:0;width:203.55pt;height:19.75pt;z-index:251667968;mso-position-horizontal-relative:text;mso-position-vertical-relative:text" adj="10803" fillcolor="#8064a2 [3207]" strokecolor="#8064a2 [3207]">
            <v:shadow color="#868686"/>
            <v:textpath style="font-family:&quot;Times New Roman&quot;;font-size:24pt;font-weight:bold;v-text-kern:t" trim="t" fitpath="t" string="DATA BRIEF 2015"/>
            <o:lock v:ext="edit" aspectratio="t"/>
            <w10:wrap type="square"/>
          </v:shape>
        </w:pict>
      </w:r>
    </w:p>
    <w:p w14:paraId="3A0F4EB5" w14:textId="1D7BDF21" w:rsidR="001D1085" w:rsidRDefault="002E3B96" w:rsidP="008015A9">
      <w:pPr>
        <w:pStyle w:val="Title-Elegant"/>
        <w:pBdr>
          <w:top w:val="none" w:sz="0" w:space="0" w:color="auto"/>
        </w:pBdr>
        <w:jc w:val="left"/>
        <w:rPr>
          <w:rFonts w:ascii="Arial Narrow" w:hAnsi="Arial Narrow"/>
          <w:caps w:val="0"/>
          <w:noProof/>
          <w:sz w:val="10"/>
          <w:szCs w:val="10"/>
        </w:rPr>
      </w:pPr>
      <w:r>
        <w:rPr>
          <w:rFonts w:ascii="Arial Narrow" w:hAnsi="Arial Narrow"/>
          <w:caps w:val="0"/>
          <w:noProof/>
          <w:sz w:val="10"/>
          <w:szCs w:val="10"/>
        </w:rPr>
        <w:pict w14:anchorId="3A2AD916">
          <v:shape id="_x0000_s1083" type="#_x0000_t136" style="position:absolute;margin-left:7.5pt;margin-top:12pt;width:424.5pt;height:37.5pt;z-index:251671040" fillcolor="#8064a2 [3207]" strokecolor="#8064a2 [3207]">
            <v:shadow color="#868686"/>
            <v:textpath style="font-family:&quot;Times New Roman&quot;;font-size:28pt;font-weight:bold;v-text-kern:t" trim="t" fitpath="t" string="SUICIDES AND SELF-INFLICTED&#10;"/>
            <w10:wrap type="square"/>
          </v:shape>
        </w:pict>
      </w:r>
    </w:p>
    <w:p w14:paraId="6A47C578" w14:textId="21612127" w:rsidR="001D1085" w:rsidRPr="001D1085" w:rsidRDefault="001D1085" w:rsidP="008015A9">
      <w:pPr>
        <w:pStyle w:val="Title-Elegant"/>
        <w:pBdr>
          <w:top w:val="none" w:sz="0" w:space="0" w:color="auto"/>
        </w:pBdr>
        <w:jc w:val="left"/>
        <w:rPr>
          <w:rFonts w:ascii="Arial Narrow" w:hAnsi="Arial Narrow"/>
          <w:caps w:val="0"/>
          <w:noProof/>
          <w:sz w:val="4"/>
          <w:szCs w:val="4"/>
        </w:rPr>
      </w:pPr>
    </w:p>
    <w:p w14:paraId="7BAEB024" w14:textId="2818A031" w:rsidR="00092ED7" w:rsidRPr="001D1085" w:rsidRDefault="00092ED7" w:rsidP="008015A9">
      <w:pPr>
        <w:pStyle w:val="Title-Elegant"/>
        <w:pBdr>
          <w:top w:val="none" w:sz="0" w:space="0" w:color="auto"/>
        </w:pBdr>
        <w:jc w:val="left"/>
        <w:rPr>
          <w:rFonts w:ascii="Arial Narrow" w:hAnsi="Arial Narrow"/>
          <w:caps w:val="0"/>
          <w:noProof/>
          <w:sz w:val="4"/>
          <w:szCs w:val="4"/>
        </w:rPr>
      </w:pPr>
      <w:bookmarkStart w:id="0" w:name="_GoBack"/>
      <w:bookmarkEnd w:id="0"/>
    </w:p>
    <w:p w14:paraId="6B7CAF99" w14:textId="7D0153BA" w:rsidR="0016102D" w:rsidRPr="006755AC" w:rsidRDefault="001D1085" w:rsidP="00D0442A">
      <w:pPr>
        <w:pStyle w:val="IssueVolumeDate-Elegant"/>
        <w:pBdr>
          <w:top w:val="single" w:sz="8" w:space="1" w:color="auto"/>
          <w:bottom w:val="double" w:sz="4" w:space="1" w:color="auto"/>
        </w:pBdr>
        <w:tabs>
          <w:tab w:val="clear" w:pos="10530"/>
          <w:tab w:val="right" w:pos="10800"/>
        </w:tabs>
        <w:spacing w:before="60"/>
        <w:rPr>
          <w:rFonts w:ascii="Arial Narrow" w:hAnsi="Arial Narrow" w:cs="Arial"/>
          <w:sz w:val="18"/>
          <w:szCs w:val="18"/>
        </w:rPr>
      </w:pPr>
      <w:r w:rsidRPr="006755AC">
        <w:rPr>
          <w:rFonts w:ascii="Arial Narrow" w:hAnsi="Arial Narrow"/>
          <w:noProof/>
          <w:sz w:val="18"/>
          <w:szCs w:val="18"/>
        </w:rPr>
        <mc:AlternateContent>
          <mc:Choice Requires="wps">
            <w:drawing>
              <wp:anchor distT="0" distB="0" distL="91440" distR="91440" simplePos="0" relativeHeight="251628032" behindDoc="0" locked="0" layoutInCell="1" allowOverlap="1" wp14:anchorId="0992985E" wp14:editId="3E53119A">
                <wp:simplePos x="0" y="0"/>
                <wp:positionH relativeFrom="column">
                  <wp:posOffset>-50800</wp:posOffset>
                </wp:positionH>
                <wp:positionV relativeFrom="paragraph">
                  <wp:posOffset>560705</wp:posOffset>
                </wp:positionV>
                <wp:extent cx="6870700" cy="971550"/>
                <wp:effectExtent l="0" t="0" r="6350" b="0"/>
                <wp:wrapNone/>
                <wp:docPr id="50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70700" cy="971550"/>
                        </a:xfrm>
                        <a:prstGeom prst="rect">
                          <a:avLst/>
                        </a:prstGeom>
                        <a:noFill/>
                        <a:ln>
                          <a:noFill/>
                        </a:ln>
                        <a:extLst>
                          <a:ext uri="{909E8E84-426E-40DD-AFC4-6F175D3DCCD1}">
                            <a14:hiddenFill xmlns:a14="http://schemas.microsoft.com/office/drawing/2010/main">
                              <a:solidFill>
                                <a:srgbClr val="0000FF">
                                  <a:alpha val="5000"/>
                                </a:srgbClr>
                              </a:solidFill>
                            </a14:hiddenFill>
                          </a:ext>
                          <a:ext uri="{91240B29-F687-4F45-9708-019B960494DF}">
                            <a14:hiddenLine xmlns:a14="http://schemas.microsoft.com/office/drawing/2010/main" w="19050">
                              <a:solidFill>
                                <a:srgbClr val="0000FF"/>
                              </a:solidFill>
                              <a:miter lim="800000"/>
                              <a:headEnd/>
                              <a:tailEnd/>
                            </a14:hiddenLine>
                          </a:ext>
                        </a:extLst>
                      </wps:spPr>
                      <wps:txbx>
                        <w:txbxContent>
                          <w:p w14:paraId="62E2FFAE" w14:textId="3BCA11BA" w:rsidR="00033A5C" w:rsidRDefault="00033A5C" w:rsidP="008015A9">
                            <w:pPr>
                              <w:jc w:val="both"/>
                              <w:rPr>
                                <w:rFonts w:ascii="Arial" w:hAnsi="Arial" w:cs="Arial"/>
                                <w:iCs/>
                                <w:sz w:val="20"/>
                              </w:rPr>
                            </w:pPr>
                            <w:r w:rsidRPr="00CA10A8">
                              <w:rPr>
                                <w:rFonts w:ascii="Arial" w:hAnsi="Arial" w:cs="Arial"/>
                                <w:iCs/>
                                <w:sz w:val="20"/>
                              </w:rPr>
                              <w:t xml:space="preserve">Suicide and self-inflicted injuries are a significant yet largely preventable public health problem. The purpose of this bulletin is to provide information for practitioners and prevention specialists on the magnitude, trends, and risk factors for suicides and self-inflicted injuries in Massachusetts. While suicide refers to completed suicides, nonfatal self-inflicted injuries can include both suicide attempts and non-suicidal self-injury. The Massachusetts Department of Public Health Suicide Prevention Program works in collaboration with multiple </w:t>
                            </w:r>
                            <w:proofErr w:type="gramStart"/>
                            <w:r w:rsidRPr="00CA10A8">
                              <w:rPr>
                                <w:rFonts w:ascii="Arial" w:hAnsi="Arial" w:cs="Arial"/>
                                <w:iCs/>
                                <w:sz w:val="20"/>
                              </w:rPr>
                              <w:t>state</w:t>
                            </w:r>
                            <w:proofErr w:type="gramEnd"/>
                            <w:r w:rsidRPr="00CA10A8">
                              <w:rPr>
                                <w:rFonts w:ascii="Arial" w:hAnsi="Arial" w:cs="Arial"/>
                                <w:iCs/>
                                <w:sz w:val="20"/>
                              </w:rPr>
                              <w:t xml:space="preserve">, national, and local partners to reduce these </w:t>
                            </w:r>
                            <w:r w:rsidR="00724479">
                              <w:rPr>
                                <w:rFonts w:ascii="Arial" w:hAnsi="Arial" w:cs="Arial"/>
                                <w:iCs/>
                                <w:sz w:val="20"/>
                              </w:rPr>
                              <w:t xml:space="preserve">deaths and </w:t>
                            </w:r>
                            <w:r w:rsidRPr="00CA10A8">
                              <w:rPr>
                                <w:rFonts w:ascii="Arial" w:hAnsi="Arial" w:cs="Arial"/>
                                <w:iCs/>
                                <w:sz w:val="20"/>
                              </w:rPr>
                              <w:t>injuries.</w:t>
                            </w:r>
                          </w:p>
                          <w:p w14:paraId="39779811" w14:textId="77777777" w:rsidR="00033A5C" w:rsidRDefault="00033A5C" w:rsidP="00CF457C">
                            <w:pPr>
                              <w:jc w:val="both"/>
                              <w:rPr>
                                <w:rFonts w:ascii="Arial" w:hAnsi="Arial" w:cs="Arial"/>
                                <w:iCs/>
                                <w:sz w:val="20"/>
                              </w:rPr>
                            </w:pPr>
                          </w:p>
                          <w:p w14:paraId="3C11A68F" w14:textId="77777777" w:rsidR="00033A5C" w:rsidRDefault="00033A5C" w:rsidP="00CF457C">
                            <w:pPr>
                              <w:jc w:val="both"/>
                              <w:rPr>
                                <w:rFonts w:ascii="Arial" w:hAnsi="Arial" w:cs="Arial"/>
                                <w:iCs/>
                                <w:sz w:val="20"/>
                              </w:rPr>
                            </w:pPr>
                          </w:p>
                          <w:p w14:paraId="0C2F8263" w14:textId="77777777" w:rsidR="00033A5C" w:rsidRDefault="00033A5C" w:rsidP="00CF457C">
                            <w:pPr>
                              <w:jc w:val="both"/>
                              <w:rPr>
                                <w:rFonts w:ascii="Arial" w:hAnsi="Arial" w:cs="Arial"/>
                                <w:iCs/>
                                <w:sz w:val="20"/>
                              </w:rPr>
                            </w:pPr>
                          </w:p>
                          <w:p w14:paraId="15A9B98E" w14:textId="77777777" w:rsidR="00033A5C" w:rsidRPr="00CA10A8" w:rsidRDefault="00033A5C" w:rsidP="00CF457C">
                            <w:pPr>
                              <w:jc w:val="both"/>
                              <w:rPr>
                                <w:rFonts w:ascii="Arial" w:hAnsi="Arial" w:cs="Arial"/>
                                <w:iCs/>
                                <w:sz w:val="20"/>
                              </w:rPr>
                            </w:pP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pt;margin-top:44.15pt;width:541pt;height:76.5pt;z-index:251628032;visibility:visible;mso-wrap-style:square;mso-width-percent:0;mso-height-percent:0;mso-wrap-distance-left:7.2pt;mso-wrap-distance-top:0;mso-wrap-distance-right:7.2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" filled="f" fillcolor="blue" stroked="f" strokecolor="blue" strokeweight="1.5pt">
                <v:fill opacity="3341f"/>
                <v:textbox inset="3.6pt,,3.6pt">
                  <w:txbxContent>
                    <w:p w14:paraId="62E2FFAE" w14:textId="3BCA11BA" w:rsidR="00033A5C" w:rsidRDefault="00033A5C" w:rsidP="008015A9">
                      <w:pPr>
                        <w:jc w:val="both"/>
                        <w:rPr>
                          <w:rFonts w:ascii="Arial" w:hAnsi="Arial" w:cs="Arial"/>
                          <w:iCs/>
                          <w:sz w:val="20"/>
                        </w:rPr>
                      </w:pPr>
                      <w:r w:rsidRPr="00CA10A8">
                        <w:rPr>
                          <w:rFonts w:ascii="Arial" w:hAnsi="Arial" w:cs="Arial"/>
                          <w:iCs/>
                          <w:sz w:val="20"/>
                        </w:rPr>
                        <w:t xml:space="preserve">Suicide and self-inflicted injuries are a significant yet largely preventable public health problem. The purpose of this bulletin is to provide information for practitioners and prevention specialists on the magnitude, trends, and risk factors for suicides and self-inflicted injuries in Massachusetts. While suicide refers to completed suicides, nonfatal self-inflicted injuries can include both suicide attempts and non-suicidal self-injury. The Massachusetts Department of Public Health Suicide Prevention Program works in collaboration with multiple state, national, and local partners to reduce these </w:t>
                      </w:r>
                      <w:r w:rsidR="00724479">
                        <w:rPr>
                          <w:rFonts w:ascii="Arial" w:hAnsi="Arial" w:cs="Arial"/>
                          <w:iCs/>
                          <w:sz w:val="20"/>
                        </w:rPr>
                        <w:t xml:space="preserve">deaths and </w:t>
                      </w:r>
                      <w:r w:rsidRPr="00CA10A8">
                        <w:rPr>
                          <w:rFonts w:ascii="Arial" w:hAnsi="Arial" w:cs="Arial"/>
                          <w:iCs/>
                          <w:sz w:val="20"/>
                        </w:rPr>
                        <w:t>injuries.</w:t>
                      </w:r>
                    </w:p>
                    <w:p w14:paraId="39779811" w14:textId="77777777" w:rsidR="00033A5C" w:rsidRDefault="00033A5C" w:rsidP="00CF457C">
                      <w:pPr>
                        <w:jc w:val="both"/>
                        <w:rPr>
                          <w:rFonts w:ascii="Arial" w:hAnsi="Arial" w:cs="Arial"/>
                          <w:iCs/>
                          <w:sz w:val="20"/>
                        </w:rPr>
                      </w:pPr>
                    </w:p>
                    <w:p w14:paraId="3C11A68F" w14:textId="77777777" w:rsidR="00033A5C" w:rsidRDefault="00033A5C" w:rsidP="00CF457C">
                      <w:pPr>
                        <w:jc w:val="both"/>
                        <w:rPr>
                          <w:rFonts w:ascii="Arial" w:hAnsi="Arial" w:cs="Arial"/>
                          <w:iCs/>
                          <w:sz w:val="20"/>
                        </w:rPr>
                      </w:pPr>
                    </w:p>
                    <w:p w14:paraId="0C2F8263" w14:textId="77777777" w:rsidR="00033A5C" w:rsidRDefault="00033A5C" w:rsidP="00CF457C">
                      <w:pPr>
                        <w:jc w:val="both"/>
                        <w:rPr>
                          <w:rFonts w:ascii="Arial" w:hAnsi="Arial" w:cs="Arial"/>
                          <w:iCs/>
                          <w:sz w:val="20"/>
                        </w:rPr>
                      </w:pPr>
                    </w:p>
                    <w:p w14:paraId="15A9B98E" w14:textId="77777777" w:rsidR="00033A5C" w:rsidRPr="00CA10A8" w:rsidRDefault="00033A5C" w:rsidP="00CF457C">
                      <w:pPr>
                        <w:jc w:val="both"/>
                        <w:rPr>
                          <w:rFonts w:ascii="Arial" w:hAnsi="Arial" w:cs="Arial"/>
                          <w:iCs/>
                          <w:sz w:val="20"/>
                        </w:rPr>
                      </w:pPr>
                    </w:p>
                  </w:txbxContent>
                </v:textbox>
              </v:shape>
            </w:pict>
          </mc:Fallback>
        </mc:AlternateContent>
      </w:r>
      <w:r w:rsidR="002E3B96">
        <w:rPr>
          <w:rFonts w:ascii="Arial Narrow" w:hAnsi="Arial Narrow"/>
          <w:noProof/>
          <w:sz w:val="4"/>
          <w:szCs w:val="4"/>
        </w:rPr>
        <w:pict w14:anchorId="18D6F570">
          <v:shape id="_x0000_s1028" type="#_x0000_t136" style="position:absolute;margin-left:7.5pt;margin-top:48.15pt;width:424.5pt;height:18pt;z-index:251668992;mso-position-horizontal-relative:text;mso-position-vertical-relative:text" fillcolor="#8064a2 [3207]" strokecolor="#8064a2 [3207]">
            <v:shadow color="#868686"/>
            <v:textpath style="font-family:&quot;Times New Roman&quot;;font-size:28pt;font-weight:bold;v-text-kern:t" trim="t" fitpath="t" string="INJURIES IN MASSACHUSETTS&#10;"/>
            <w10:wrap type="square"/>
          </v:shape>
        </w:pict>
      </w:r>
      <w:r w:rsidR="00092ED7" w:rsidRPr="006755AC">
        <w:rPr>
          <w:rFonts w:ascii="Arial Narrow" w:hAnsi="Arial Narrow" w:cs="Arial"/>
          <w:sz w:val="18"/>
          <w:szCs w:val="18"/>
        </w:rPr>
        <w:t>I</w:t>
      </w:r>
      <w:r w:rsidR="0016102D" w:rsidRPr="006755AC">
        <w:rPr>
          <w:rFonts w:ascii="Arial Narrow" w:hAnsi="Arial Narrow" w:cs="Arial"/>
          <w:sz w:val="18"/>
          <w:szCs w:val="18"/>
        </w:rPr>
        <w:t>njury Surveillance Program, Massachus</w:t>
      </w:r>
      <w:r>
        <w:rPr>
          <w:rFonts w:ascii="Arial Narrow" w:hAnsi="Arial Narrow" w:cs="Arial"/>
          <w:sz w:val="18"/>
          <w:szCs w:val="18"/>
        </w:rPr>
        <w:t>etts D</w:t>
      </w:r>
      <w:r w:rsidR="00D0442A">
        <w:rPr>
          <w:rFonts w:ascii="Arial Narrow" w:hAnsi="Arial Narrow" w:cs="Arial"/>
          <w:sz w:val="18"/>
          <w:szCs w:val="18"/>
        </w:rPr>
        <w:t>epartment of Public Health</w:t>
      </w:r>
      <w:r w:rsidR="00D0442A">
        <w:rPr>
          <w:rFonts w:ascii="Arial Narrow" w:hAnsi="Arial Narrow" w:cs="Arial"/>
          <w:sz w:val="18"/>
          <w:szCs w:val="18"/>
        </w:rPr>
        <w:tab/>
      </w:r>
      <w:r w:rsidR="00CE3CF4">
        <w:rPr>
          <w:rFonts w:ascii="Arial Narrow" w:hAnsi="Arial Narrow" w:cs="Arial"/>
          <w:sz w:val="18"/>
          <w:szCs w:val="18"/>
        </w:rPr>
        <w:t>Fall</w:t>
      </w:r>
      <w:r w:rsidR="00A849D7">
        <w:rPr>
          <w:rFonts w:ascii="Arial Narrow" w:hAnsi="Arial Narrow" w:cs="Arial"/>
          <w:sz w:val="18"/>
          <w:szCs w:val="18"/>
        </w:rPr>
        <w:t xml:space="preserve"> 2017</w:t>
      </w:r>
    </w:p>
    <w:p w14:paraId="29696609" w14:textId="77777777" w:rsidR="00781E6F" w:rsidRDefault="00781E6F" w:rsidP="00825FB2">
      <w:pPr>
        <w:pStyle w:val="IssueVolumeDate-Elegant"/>
        <w:pBdr>
          <w:bottom w:val="none" w:sz="0" w:space="0" w:color="auto"/>
        </w:pBdr>
        <w:tabs>
          <w:tab w:val="clear" w:pos="10530"/>
          <w:tab w:val="decimal" w:pos="9990"/>
        </w:tabs>
        <w:spacing w:before="60"/>
        <w:ind w:right="44"/>
        <w:rPr>
          <w:rFonts w:ascii="Arial" w:hAnsi="Arial" w:cs="Arial"/>
          <w:i/>
          <w:sz w:val="16"/>
          <w:szCs w:val="16"/>
        </w:rPr>
      </w:pPr>
    </w:p>
    <w:p w14:paraId="4B7C3F03" w14:textId="7381442C" w:rsidR="00781E6F" w:rsidRDefault="00781E6F" w:rsidP="00D0442A">
      <w:pPr>
        <w:pStyle w:val="IssueVolumeDate-Elegant"/>
        <w:pBdr>
          <w:bottom w:val="none" w:sz="0" w:space="0" w:color="auto"/>
        </w:pBdr>
        <w:tabs>
          <w:tab w:val="clear" w:pos="10530"/>
        </w:tabs>
        <w:spacing w:before="60"/>
        <w:rPr>
          <w:rFonts w:ascii="Arial" w:hAnsi="Arial" w:cs="Arial"/>
          <w:i/>
          <w:sz w:val="16"/>
          <w:szCs w:val="16"/>
        </w:rPr>
      </w:pPr>
    </w:p>
    <w:p w14:paraId="788A2476" w14:textId="77777777" w:rsidR="00781E6F" w:rsidRDefault="00781E6F" w:rsidP="00825FB2">
      <w:pPr>
        <w:pStyle w:val="IssueVolumeDate-Elegant"/>
        <w:pBdr>
          <w:bottom w:val="none" w:sz="0" w:space="0" w:color="auto"/>
        </w:pBdr>
        <w:tabs>
          <w:tab w:val="clear" w:pos="10530"/>
          <w:tab w:val="decimal" w:pos="9990"/>
        </w:tabs>
        <w:spacing w:before="60"/>
        <w:ind w:right="44"/>
        <w:rPr>
          <w:rFonts w:ascii="Arial" w:hAnsi="Arial" w:cs="Arial"/>
          <w:i/>
          <w:sz w:val="16"/>
          <w:szCs w:val="16"/>
        </w:rPr>
      </w:pPr>
    </w:p>
    <w:p w14:paraId="66A5C2EB" w14:textId="77777777" w:rsidR="00781E6F" w:rsidRDefault="00781E6F" w:rsidP="00825FB2">
      <w:pPr>
        <w:pStyle w:val="IssueVolumeDate-Elegant"/>
        <w:pBdr>
          <w:bottom w:val="none" w:sz="0" w:space="0" w:color="auto"/>
        </w:pBdr>
        <w:tabs>
          <w:tab w:val="clear" w:pos="10530"/>
          <w:tab w:val="decimal" w:pos="9990"/>
        </w:tabs>
        <w:spacing w:before="60"/>
        <w:ind w:right="44"/>
        <w:rPr>
          <w:rFonts w:ascii="Arial" w:hAnsi="Arial" w:cs="Arial"/>
          <w:i/>
          <w:sz w:val="16"/>
          <w:szCs w:val="16"/>
        </w:rPr>
      </w:pPr>
    </w:p>
    <w:p w14:paraId="56E30C18" w14:textId="3826CF5B" w:rsidR="00E46DDA" w:rsidRDefault="00096D59" w:rsidP="00781E6F">
      <w:pPr>
        <w:pStyle w:val="IssueVolumeDate-Elegant"/>
        <w:pBdr>
          <w:bottom w:val="none" w:sz="0" w:space="0" w:color="auto"/>
        </w:pBdr>
        <w:tabs>
          <w:tab w:val="clear" w:pos="10530"/>
          <w:tab w:val="decimal" w:pos="9990"/>
        </w:tabs>
        <w:spacing w:before="60"/>
        <w:ind w:right="44"/>
        <w:rPr>
          <w:rFonts w:ascii="Arial" w:hAnsi="Arial" w:cs="Arial"/>
          <w:sz w:val="16"/>
          <w:szCs w:val="16"/>
        </w:rPr>
      </w:pPr>
      <w:r>
        <w:rPr>
          <w:noProof/>
        </w:rPr>
        <mc:AlternateContent>
          <mc:Choice Requires="wps">
            <w:drawing>
              <wp:anchor distT="0" distB="0" distL="45720" distR="45720" simplePos="0" relativeHeight="251629056" behindDoc="1" locked="0" layoutInCell="1" allowOverlap="1" wp14:anchorId="126EFB2A" wp14:editId="0456DC29">
                <wp:simplePos x="0" y="0"/>
                <wp:positionH relativeFrom="column">
                  <wp:posOffset>4076700</wp:posOffset>
                </wp:positionH>
                <wp:positionV relativeFrom="paragraph">
                  <wp:posOffset>57150</wp:posOffset>
                </wp:positionV>
                <wp:extent cx="2781300" cy="6762750"/>
                <wp:effectExtent l="0" t="0" r="0" b="0"/>
                <wp:wrapTight wrapText="bothSides">
                  <wp:wrapPolygon edited="0">
                    <wp:start x="0" y="0"/>
                    <wp:lineTo x="0" y="21539"/>
                    <wp:lineTo x="21452" y="21539"/>
                    <wp:lineTo x="21452" y="0"/>
                    <wp:lineTo x="0" y="0"/>
                  </wp:wrapPolygon>
                </wp:wrapTight>
                <wp:docPr id="49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1300" cy="6762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69D407" w14:textId="7D58BB0C" w:rsidR="00033A5C" w:rsidRPr="006C18C9" w:rsidRDefault="00033A5C" w:rsidP="00C8798F">
                            <w:pPr>
                              <w:suppressAutoHyphens/>
                              <w:rPr>
                                <w:rFonts w:ascii="Arial" w:hAnsi="Arial" w:cs="Arial"/>
                                <w:b/>
                                <w:sz w:val="20"/>
                                <w:szCs w:val="20"/>
                              </w:rPr>
                            </w:pPr>
                            <w:r w:rsidRPr="006C18C9">
                              <w:rPr>
                                <w:rFonts w:ascii="Arial" w:hAnsi="Arial" w:cs="Arial"/>
                                <w:b/>
                                <w:sz w:val="20"/>
                                <w:szCs w:val="20"/>
                              </w:rPr>
                              <w:t xml:space="preserve">Number and </w:t>
                            </w:r>
                            <w:r w:rsidR="008015A9">
                              <w:rPr>
                                <w:rFonts w:ascii="Arial" w:hAnsi="Arial" w:cs="Arial"/>
                                <w:b/>
                                <w:sz w:val="20"/>
                                <w:szCs w:val="20"/>
                              </w:rPr>
                              <w:t xml:space="preserve">Trends of </w:t>
                            </w:r>
                            <w:r w:rsidR="00825FB2">
                              <w:rPr>
                                <w:rFonts w:ascii="Arial" w:hAnsi="Arial" w:cs="Arial"/>
                                <w:b/>
                                <w:sz w:val="20"/>
                                <w:szCs w:val="20"/>
                              </w:rPr>
                              <w:t>Suicides</w:t>
                            </w:r>
                            <w:r w:rsidR="008015A9">
                              <w:rPr>
                                <w:rFonts w:ascii="Arial" w:hAnsi="Arial" w:cs="Arial"/>
                                <w:b/>
                                <w:sz w:val="20"/>
                                <w:szCs w:val="20"/>
                              </w:rPr>
                              <w:t xml:space="preserve"> in MA</w:t>
                            </w:r>
                          </w:p>
                          <w:p w14:paraId="11F7FA0C" w14:textId="77777777" w:rsidR="00033A5C" w:rsidRPr="006C18C9" w:rsidRDefault="00033A5C" w:rsidP="00C8798F">
                            <w:pPr>
                              <w:suppressAutoHyphens/>
                              <w:rPr>
                                <w:rFonts w:ascii="Arial" w:hAnsi="Arial" w:cs="Arial"/>
                                <w:b/>
                                <w:sz w:val="10"/>
                                <w:szCs w:val="10"/>
                              </w:rPr>
                            </w:pPr>
                          </w:p>
                          <w:p w14:paraId="7140483E" w14:textId="3602A176" w:rsidR="00033A5C" w:rsidRPr="006C18C9" w:rsidRDefault="00033A5C" w:rsidP="00227DAA">
                            <w:pPr>
                              <w:numPr>
                                <w:ilvl w:val="0"/>
                                <w:numId w:val="4"/>
                              </w:numPr>
                              <w:suppressAutoHyphens/>
                              <w:ind w:left="360" w:hanging="180"/>
                              <w:rPr>
                                <w:rFonts w:ascii="Arial" w:hAnsi="Arial" w:cs="Arial"/>
                                <w:sz w:val="20"/>
                                <w:szCs w:val="20"/>
                              </w:rPr>
                            </w:pPr>
                            <w:r>
                              <w:rPr>
                                <w:rFonts w:ascii="Arial" w:hAnsi="Arial" w:cs="Arial"/>
                                <w:sz w:val="20"/>
                                <w:szCs w:val="20"/>
                              </w:rPr>
                              <w:t>In 201</w:t>
                            </w:r>
                            <w:r w:rsidR="00CF4F49">
                              <w:rPr>
                                <w:rFonts w:ascii="Arial" w:hAnsi="Arial" w:cs="Arial"/>
                                <w:sz w:val="20"/>
                                <w:szCs w:val="20"/>
                              </w:rPr>
                              <w:t>5</w:t>
                            </w:r>
                            <w:r>
                              <w:rPr>
                                <w:rFonts w:ascii="Arial" w:hAnsi="Arial" w:cs="Arial"/>
                                <w:sz w:val="20"/>
                                <w:szCs w:val="20"/>
                              </w:rPr>
                              <w:t xml:space="preserve">, </w:t>
                            </w:r>
                            <w:r w:rsidR="00CF4F49">
                              <w:rPr>
                                <w:rFonts w:ascii="Arial" w:hAnsi="Arial" w:cs="Arial"/>
                                <w:sz w:val="20"/>
                                <w:szCs w:val="20"/>
                              </w:rPr>
                              <w:t>63</w:t>
                            </w:r>
                            <w:r w:rsidR="00705A52">
                              <w:rPr>
                                <w:rFonts w:ascii="Arial" w:hAnsi="Arial" w:cs="Arial"/>
                                <w:sz w:val="20"/>
                                <w:szCs w:val="20"/>
                              </w:rPr>
                              <w:t>1</w:t>
                            </w:r>
                            <w:r>
                              <w:rPr>
                                <w:rFonts w:ascii="Arial" w:hAnsi="Arial" w:cs="Arial"/>
                                <w:sz w:val="20"/>
                                <w:szCs w:val="20"/>
                              </w:rPr>
                              <w:t xml:space="preserve"> suicides</w:t>
                            </w:r>
                            <w:r w:rsidRPr="006C18C9">
                              <w:rPr>
                                <w:rFonts w:ascii="Arial" w:hAnsi="Arial" w:cs="Arial"/>
                                <w:sz w:val="20"/>
                                <w:szCs w:val="20"/>
                              </w:rPr>
                              <w:t xml:space="preserve"> occurred in Massachusetts.  </w:t>
                            </w:r>
                          </w:p>
                          <w:p w14:paraId="4A2060F8" w14:textId="77777777" w:rsidR="00033A5C" w:rsidRPr="006C18C9" w:rsidRDefault="00033A5C" w:rsidP="00092ED7">
                            <w:pPr>
                              <w:suppressAutoHyphens/>
                              <w:ind w:left="360" w:hanging="180"/>
                              <w:rPr>
                                <w:rFonts w:ascii="Arial" w:hAnsi="Arial" w:cs="Arial"/>
                                <w:sz w:val="10"/>
                                <w:szCs w:val="10"/>
                              </w:rPr>
                            </w:pPr>
                          </w:p>
                          <w:p w14:paraId="5734DA0B" w14:textId="6B2CE898" w:rsidR="00033A5C" w:rsidRPr="006C18C9" w:rsidRDefault="00033A5C" w:rsidP="00227DAA">
                            <w:pPr>
                              <w:numPr>
                                <w:ilvl w:val="0"/>
                                <w:numId w:val="4"/>
                              </w:numPr>
                              <w:suppressAutoHyphens/>
                              <w:ind w:left="360" w:hanging="180"/>
                              <w:rPr>
                                <w:rFonts w:ascii="Arial" w:hAnsi="Arial" w:cs="Arial"/>
                                <w:sz w:val="20"/>
                                <w:szCs w:val="20"/>
                              </w:rPr>
                            </w:pPr>
                            <w:r w:rsidRPr="006C18C9">
                              <w:rPr>
                                <w:rFonts w:ascii="Arial" w:hAnsi="Arial" w:cs="Arial"/>
                                <w:sz w:val="20"/>
                                <w:szCs w:val="20"/>
                              </w:rPr>
                              <w:t xml:space="preserve">The number of suicides was more </w:t>
                            </w:r>
                            <w:r w:rsidRPr="00910CD2">
                              <w:rPr>
                                <w:rFonts w:ascii="Arial" w:hAnsi="Arial" w:cs="Arial"/>
                                <w:sz w:val="20"/>
                                <w:szCs w:val="20"/>
                              </w:rPr>
                              <w:t xml:space="preserve">than </w:t>
                            </w:r>
                            <w:r w:rsidR="0049438A">
                              <w:rPr>
                                <w:rFonts w:ascii="Arial" w:hAnsi="Arial" w:cs="Arial"/>
                                <w:i/>
                                <w:sz w:val="20"/>
                                <w:szCs w:val="20"/>
                              </w:rPr>
                              <w:t>2</w:t>
                            </w:r>
                            <w:r w:rsidRPr="00910CD2">
                              <w:rPr>
                                <w:rFonts w:ascii="Arial" w:hAnsi="Arial" w:cs="Arial"/>
                                <w:i/>
                                <w:sz w:val="20"/>
                                <w:szCs w:val="20"/>
                              </w:rPr>
                              <w:t xml:space="preserve"> times </w:t>
                            </w:r>
                            <w:r w:rsidR="0049438A" w:rsidRPr="00910CD2">
                              <w:rPr>
                                <w:rFonts w:ascii="Arial" w:hAnsi="Arial" w:cs="Arial"/>
                                <w:i/>
                                <w:sz w:val="20"/>
                                <w:szCs w:val="20"/>
                              </w:rPr>
                              <w:t>higher</w:t>
                            </w:r>
                            <w:r w:rsidR="0049438A">
                              <w:rPr>
                                <w:rFonts w:ascii="Arial" w:hAnsi="Arial" w:cs="Arial"/>
                                <w:i/>
                                <w:sz w:val="20"/>
                                <w:szCs w:val="20"/>
                              </w:rPr>
                              <w:t xml:space="preserve"> </w:t>
                            </w:r>
                            <w:r w:rsidR="0049438A" w:rsidRPr="00910CD2">
                              <w:rPr>
                                <w:rFonts w:ascii="Arial" w:hAnsi="Arial" w:cs="Arial"/>
                                <w:sz w:val="20"/>
                                <w:szCs w:val="20"/>
                              </w:rPr>
                              <w:t>than</w:t>
                            </w:r>
                            <w:r w:rsidRPr="00910CD2">
                              <w:rPr>
                                <w:rFonts w:ascii="Arial" w:hAnsi="Arial" w:cs="Arial"/>
                                <w:sz w:val="20"/>
                                <w:szCs w:val="20"/>
                              </w:rPr>
                              <w:t xml:space="preserve"> the number of motor vehi</w:t>
                            </w:r>
                            <w:r w:rsidR="0049438A">
                              <w:rPr>
                                <w:rFonts w:ascii="Arial" w:hAnsi="Arial" w:cs="Arial"/>
                                <w:sz w:val="20"/>
                                <w:szCs w:val="20"/>
                              </w:rPr>
                              <w:t>cle traffic-related deaths (N=306</w:t>
                            </w:r>
                            <w:r w:rsidRPr="00910CD2">
                              <w:rPr>
                                <w:rFonts w:ascii="Arial" w:hAnsi="Arial" w:cs="Arial"/>
                                <w:sz w:val="20"/>
                                <w:szCs w:val="20"/>
                              </w:rPr>
                              <w:t>)</w:t>
                            </w:r>
                            <w:r w:rsidRPr="006C18C9">
                              <w:rPr>
                                <w:rFonts w:ascii="Arial" w:hAnsi="Arial" w:cs="Arial"/>
                                <w:sz w:val="20"/>
                                <w:szCs w:val="20"/>
                              </w:rPr>
                              <w:t xml:space="preserve"> and </w:t>
                            </w:r>
                            <w:r w:rsidRPr="00825FB2">
                              <w:rPr>
                                <w:rFonts w:ascii="Arial" w:hAnsi="Arial" w:cs="Arial"/>
                                <w:i/>
                                <w:sz w:val="20"/>
                                <w:szCs w:val="20"/>
                              </w:rPr>
                              <w:t>four times higher</w:t>
                            </w:r>
                            <w:r w:rsidRPr="006C18C9">
                              <w:rPr>
                                <w:rFonts w:ascii="Arial" w:hAnsi="Arial" w:cs="Arial"/>
                                <w:sz w:val="20"/>
                                <w:szCs w:val="20"/>
                              </w:rPr>
                              <w:t xml:space="preserve"> than homicides (N</w:t>
                            </w:r>
                            <w:r w:rsidR="00225ADA">
                              <w:rPr>
                                <w:rFonts w:ascii="Arial" w:hAnsi="Arial" w:cs="Arial"/>
                                <w:sz w:val="20"/>
                                <w:szCs w:val="20"/>
                              </w:rPr>
                              <w:t>=14</w:t>
                            </w:r>
                            <w:r w:rsidR="00227DB2">
                              <w:rPr>
                                <w:rFonts w:ascii="Arial" w:hAnsi="Arial" w:cs="Arial"/>
                                <w:sz w:val="20"/>
                                <w:szCs w:val="20"/>
                              </w:rPr>
                              <w:t>6</w:t>
                            </w:r>
                            <w:r>
                              <w:rPr>
                                <w:rFonts w:ascii="Arial" w:hAnsi="Arial" w:cs="Arial"/>
                                <w:sz w:val="20"/>
                                <w:szCs w:val="20"/>
                              </w:rPr>
                              <w:t>)</w:t>
                            </w:r>
                            <w:r w:rsidRPr="006C18C9">
                              <w:rPr>
                                <w:rFonts w:ascii="Arial" w:hAnsi="Arial" w:cs="Arial"/>
                                <w:sz w:val="20"/>
                                <w:szCs w:val="20"/>
                              </w:rPr>
                              <w:t xml:space="preserve">. </w:t>
                            </w:r>
                          </w:p>
                          <w:p w14:paraId="219DAA92" w14:textId="77777777" w:rsidR="00033A5C" w:rsidRPr="006C18C9" w:rsidRDefault="00033A5C" w:rsidP="00092ED7">
                            <w:pPr>
                              <w:pStyle w:val="ListParagraph"/>
                              <w:suppressAutoHyphens/>
                              <w:ind w:left="360" w:hanging="180"/>
                              <w:rPr>
                                <w:rFonts w:ascii="Arial" w:hAnsi="Arial" w:cs="Arial"/>
                                <w:sz w:val="10"/>
                                <w:szCs w:val="10"/>
                              </w:rPr>
                            </w:pPr>
                          </w:p>
                          <w:p w14:paraId="38A55CF6" w14:textId="24A7B1F3" w:rsidR="00033A5C" w:rsidRPr="007E7A91" w:rsidRDefault="00033A5C" w:rsidP="00227DAA">
                            <w:pPr>
                              <w:numPr>
                                <w:ilvl w:val="0"/>
                                <w:numId w:val="4"/>
                              </w:numPr>
                              <w:suppressAutoHyphens/>
                              <w:ind w:left="360" w:hanging="180"/>
                              <w:rPr>
                                <w:rFonts w:ascii="Arial" w:hAnsi="Arial" w:cs="Arial"/>
                                <w:sz w:val="20"/>
                                <w:szCs w:val="20"/>
                              </w:rPr>
                            </w:pPr>
                            <w:r w:rsidRPr="006C18C9">
                              <w:rPr>
                                <w:rFonts w:ascii="Arial" w:hAnsi="Arial" w:cs="Arial"/>
                                <w:sz w:val="20"/>
                                <w:szCs w:val="20"/>
                              </w:rPr>
                              <w:t xml:space="preserve">Massachusetts has </w:t>
                            </w:r>
                            <w:r w:rsidR="008015A9">
                              <w:rPr>
                                <w:rFonts w:ascii="Arial" w:hAnsi="Arial" w:cs="Arial"/>
                                <w:sz w:val="20"/>
                                <w:szCs w:val="20"/>
                              </w:rPr>
                              <w:t>a lower rate</w:t>
                            </w:r>
                            <w:r w:rsidRPr="006C18C9">
                              <w:rPr>
                                <w:rFonts w:ascii="Arial" w:hAnsi="Arial" w:cs="Arial"/>
                                <w:sz w:val="20"/>
                                <w:szCs w:val="20"/>
                              </w:rPr>
                              <w:t xml:space="preserve"> of </w:t>
                            </w:r>
                            <w:r w:rsidRPr="00594BEB">
                              <w:rPr>
                                <w:rFonts w:ascii="Arial" w:hAnsi="Arial" w:cs="Arial"/>
                                <w:sz w:val="20"/>
                                <w:szCs w:val="20"/>
                              </w:rPr>
                              <w:t xml:space="preserve">suicides compared to the rest of the U.S. </w:t>
                            </w:r>
                            <w:r w:rsidR="008015A9" w:rsidRPr="00594BEB">
                              <w:rPr>
                                <w:rFonts w:ascii="Arial" w:hAnsi="Arial" w:cs="Arial"/>
                                <w:sz w:val="20"/>
                                <w:szCs w:val="20"/>
                              </w:rPr>
                              <w:t>In 201</w:t>
                            </w:r>
                            <w:r w:rsidR="006A0FF4">
                              <w:rPr>
                                <w:rFonts w:ascii="Arial" w:hAnsi="Arial" w:cs="Arial"/>
                                <w:sz w:val="20"/>
                                <w:szCs w:val="20"/>
                              </w:rPr>
                              <w:t>5</w:t>
                            </w:r>
                            <w:r w:rsidR="008015A9" w:rsidRPr="00594BEB">
                              <w:rPr>
                                <w:rFonts w:ascii="Arial" w:hAnsi="Arial" w:cs="Arial"/>
                                <w:sz w:val="20"/>
                                <w:szCs w:val="20"/>
                              </w:rPr>
                              <w:t>, t</w:t>
                            </w:r>
                            <w:r w:rsidRPr="00594BEB">
                              <w:rPr>
                                <w:rFonts w:ascii="Arial" w:hAnsi="Arial" w:cs="Arial"/>
                                <w:sz w:val="20"/>
                                <w:szCs w:val="20"/>
                              </w:rPr>
                              <w:t>he age-ad</w:t>
                            </w:r>
                            <w:r w:rsidR="006A0FF4">
                              <w:rPr>
                                <w:rFonts w:ascii="Arial" w:hAnsi="Arial" w:cs="Arial"/>
                                <w:sz w:val="20"/>
                                <w:szCs w:val="20"/>
                              </w:rPr>
                              <w:t>justed rate for the U.S. was 13.3</w:t>
                            </w:r>
                            <w:r w:rsidRPr="00594BEB">
                              <w:rPr>
                                <w:rFonts w:ascii="Arial" w:hAnsi="Arial" w:cs="Arial"/>
                                <w:sz w:val="20"/>
                                <w:szCs w:val="20"/>
                              </w:rPr>
                              <w:t>/100,000</w:t>
                            </w:r>
                            <w:r w:rsidRPr="006C18C9">
                              <w:rPr>
                                <w:rFonts w:ascii="Arial" w:hAnsi="Arial" w:cs="Arial"/>
                                <w:sz w:val="20"/>
                                <w:szCs w:val="20"/>
                              </w:rPr>
                              <w:t xml:space="preserve"> p</w:t>
                            </w:r>
                            <w:r>
                              <w:rPr>
                                <w:rFonts w:ascii="Arial" w:hAnsi="Arial" w:cs="Arial"/>
                                <w:sz w:val="20"/>
                                <w:szCs w:val="20"/>
                              </w:rPr>
                              <w:t xml:space="preserve">ersons compared to </w:t>
                            </w:r>
                            <w:r w:rsidR="006A0FF4" w:rsidRPr="007E7A91">
                              <w:rPr>
                                <w:rFonts w:ascii="Arial" w:hAnsi="Arial" w:cs="Arial"/>
                                <w:sz w:val="20"/>
                                <w:szCs w:val="20"/>
                              </w:rPr>
                              <w:t>9.3</w:t>
                            </w:r>
                            <w:r w:rsidRPr="007E7A91">
                              <w:rPr>
                                <w:rFonts w:ascii="Arial" w:hAnsi="Arial" w:cs="Arial"/>
                                <w:sz w:val="20"/>
                                <w:szCs w:val="20"/>
                              </w:rPr>
                              <w:t xml:space="preserve">/100,000 for </w:t>
                            </w:r>
                            <w:r w:rsidR="008015A9" w:rsidRPr="007E7A91">
                              <w:rPr>
                                <w:rFonts w:ascii="Arial" w:hAnsi="Arial" w:cs="Arial"/>
                                <w:sz w:val="20"/>
                                <w:szCs w:val="20"/>
                              </w:rPr>
                              <w:t>MA</w:t>
                            </w:r>
                            <w:r w:rsidR="00B4541B" w:rsidRPr="007E7A91">
                              <w:rPr>
                                <w:rFonts w:ascii="Arial" w:hAnsi="Arial" w:cs="Arial"/>
                                <w:sz w:val="20"/>
                                <w:szCs w:val="20"/>
                              </w:rPr>
                              <w:t>.</w:t>
                            </w:r>
                            <w:r w:rsidRPr="007E7A91">
                              <w:rPr>
                                <w:rFonts w:ascii="Arial" w:hAnsi="Arial" w:cs="Arial"/>
                                <w:sz w:val="16"/>
                                <w:szCs w:val="16"/>
                                <w:vertAlign w:val="superscript"/>
                              </w:rPr>
                              <w:t>1</w:t>
                            </w:r>
                          </w:p>
                          <w:p w14:paraId="3AEC0C81" w14:textId="77777777" w:rsidR="00033A5C" w:rsidRPr="006C18C9" w:rsidRDefault="00033A5C" w:rsidP="00092ED7">
                            <w:pPr>
                              <w:suppressAutoHyphens/>
                              <w:ind w:left="360" w:hanging="180"/>
                              <w:rPr>
                                <w:rFonts w:ascii="Arial" w:hAnsi="Arial" w:cs="Arial"/>
                                <w:sz w:val="10"/>
                                <w:szCs w:val="10"/>
                              </w:rPr>
                            </w:pPr>
                          </w:p>
                          <w:p w14:paraId="0CA8811D" w14:textId="34A93F47" w:rsidR="00033A5C" w:rsidRPr="000A1398" w:rsidRDefault="00033A5C" w:rsidP="00227DAA">
                            <w:pPr>
                              <w:numPr>
                                <w:ilvl w:val="0"/>
                                <w:numId w:val="4"/>
                              </w:numPr>
                              <w:suppressAutoHyphens/>
                              <w:ind w:left="360" w:hanging="180"/>
                              <w:rPr>
                                <w:rFonts w:ascii="Arial" w:hAnsi="Arial" w:cs="Arial"/>
                                <w:sz w:val="20"/>
                                <w:szCs w:val="20"/>
                              </w:rPr>
                            </w:pPr>
                            <w:r w:rsidRPr="000A1398">
                              <w:rPr>
                                <w:rFonts w:ascii="Arial" w:hAnsi="Arial" w:cs="Arial"/>
                                <w:sz w:val="20"/>
                                <w:szCs w:val="20"/>
                              </w:rPr>
                              <w:t xml:space="preserve">Suicide rates in MA increased an average of </w:t>
                            </w:r>
                            <w:r w:rsidR="00E2644A" w:rsidRPr="000A1398">
                              <w:rPr>
                                <w:rFonts w:ascii="Arial" w:hAnsi="Arial" w:cs="Arial"/>
                                <w:sz w:val="20"/>
                                <w:szCs w:val="20"/>
                              </w:rPr>
                              <w:t>2</w:t>
                            </w:r>
                            <w:r w:rsidRPr="000A1398">
                              <w:rPr>
                                <w:rFonts w:ascii="Arial" w:hAnsi="Arial" w:cs="Arial"/>
                                <w:sz w:val="20"/>
                                <w:szCs w:val="20"/>
                              </w:rPr>
                              <w:t>.</w:t>
                            </w:r>
                            <w:r w:rsidR="00E2644A" w:rsidRPr="000A1398">
                              <w:rPr>
                                <w:rFonts w:ascii="Arial" w:hAnsi="Arial" w:cs="Arial"/>
                                <w:sz w:val="20"/>
                                <w:szCs w:val="20"/>
                              </w:rPr>
                              <w:t>6</w:t>
                            </w:r>
                            <w:r w:rsidRPr="000A1398">
                              <w:rPr>
                                <w:rFonts w:ascii="Arial" w:hAnsi="Arial" w:cs="Arial"/>
                                <w:sz w:val="20"/>
                                <w:szCs w:val="20"/>
                              </w:rPr>
                              <w:t>% per year between 200</w:t>
                            </w:r>
                            <w:r w:rsidR="00E2644A" w:rsidRPr="000A1398">
                              <w:rPr>
                                <w:rFonts w:ascii="Arial" w:hAnsi="Arial" w:cs="Arial"/>
                                <w:sz w:val="20"/>
                                <w:szCs w:val="20"/>
                              </w:rPr>
                              <w:t>5</w:t>
                            </w:r>
                            <w:r w:rsidRPr="000A1398">
                              <w:rPr>
                                <w:rFonts w:ascii="Arial" w:hAnsi="Arial" w:cs="Arial"/>
                                <w:sz w:val="20"/>
                                <w:szCs w:val="20"/>
                              </w:rPr>
                              <w:t xml:space="preserve"> and 201</w:t>
                            </w:r>
                            <w:r w:rsidR="00E2644A" w:rsidRPr="000A1398">
                              <w:rPr>
                                <w:rFonts w:ascii="Arial" w:hAnsi="Arial" w:cs="Arial"/>
                                <w:sz w:val="20"/>
                                <w:szCs w:val="20"/>
                              </w:rPr>
                              <w:t>5</w:t>
                            </w:r>
                            <w:r w:rsidRPr="000A1398">
                              <w:rPr>
                                <w:rFonts w:ascii="Arial" w:hAnsi="Arial" w:cs="Arial"/>
                                <w:sz w:val="20"/>
                                <w:szCs w:val="20"/>
                              </w:rPr>
                              <w:t>.</w:t>
                            </w:r>
                            <w:r w:rsidR="00AC60DE" w:rsidRPr="00AC60DE">
                              <w:rPr>
                                <w:rFonts w:ascii="Arial" w:hAnsi="Arial" w:cs="Arial"/>
                                <w:sz w:val="16"/>
                                <w:szCs w:val="20"/>
                                <w:vertAlign w:val="superscript"/>
                              </w:rPr>
                              <w:t>2</w:t>
                            </w:r>
                            <w:r w:rsidR="00AC60DE">
                              <w:rPr>
                                <w:rFonts w:ascii="Arial" w:hAnsi="Arial" w:cs="Arial"/>
                                <w:sz w:val="20"/>
                                <w:szCs w:val="20"/>
                              </w:rPr>
                              <w:t xml:space="preserve"> </w:t>
                            </w:r>
                            <w:proofErr w:type="gramStart"/>
                            <w:r w:rsidR="0028562A" w:rsidRPr="000A1398">
                              <w:rPr>
                                <w:rFonts w:ascii="Arial" w:hAnsi="Arial" w:cs="Arial"/>
                                <w:sz w:val="20"/>
                                <w:szCs w:val="20"/>
                              </w:rPr>
                              <w:t>The</w:t>
                            </w:r>
                            <w:proofErr w:type="gramEnd"/>
                            <w:r w:rsidR="0028562A" w:rsidRPr="000A1398">
                              <w:rPr>
                                <w:rFonts w:ascii="Arial" w:hAnsi="Arial" w:cs="Arial"/>
                                <w:sz w:val="20"/>
                                <w:szCs w:val="20"/>
                              </w:rPr>
                              <w:t xml:space="preserve"> overall increase was </w:t>
                            </w:r>
                            <w:r w:rsidR="007E7A91" w:rsidRPr="000A1398">
                              <w:rPr>
                                <w:rFonts w:ascii="Arial" w:hAnsi="Arial" w:cs="Arial"/>
                                <w:sz w:val="20"/>
                                <w:szCs w:val="20"/>
                              </w:rPr>
                              <w:t>27</w:t>
                            </w:r>
                            <w:r w:rsidR="00420450" w:rsidRPr="000A1398">
                              <w:rPr>
                                <w:rFonts w:ascii="Arial" w:hAnsi="Arial" w:cs="Arial"/>
                                <w:sz w:val="20"/>
                                <w:szCs w:val="20"/>
                              </w:rPr>
                              <w:t>.</w:t>
                            </w:r>
                            <w:r w:rsidR="007E7A91" w:rsidRPr="000A1398">
                              <w:rPr>
                                <w:rFonts w:ascii="Arial" w:hAnsi="Arial" w:cs="Arial"/>
                                <w:sz w:val="20"/>
                                <w:szCs w:val="20"/>
                              </w:rPr>
                              <w:t>4</w:t>
                            </w:r>
                            <w:r w:rsidR="0028562A" w:rsidRPr="000A1398">
                              <w:rPr>
                                <w:rFonts w:ascii="Arial" w:hAnsi="Arial" w:cs="Arial"/>
                                <w:sz w:val="20"/>
                                <w:szCs w:val="20"/>
                              </w:rPr>
                              <w:t>%:</w:t>
                            </w:r>
                            <w:r w:rsidR="00724479" w:rsidRPr="000A1398">
                              <w:rPr>
                                <w:rFonts w:ascii="Arial" w:hAnsi="Arial" w:cs="Arial"/>
                                <w:sz w:val="20"/>
                                <w:szCs w:val="20"/>
                              </w:rPr>
                              <w:t xml:space="preserve"> from </w:t>
                            </w:r>
                            <w:r w:rsidR="00DC7F2B">
                              <w:rPr>
                                <w:rFonts w:ascii="Arial" w:hAnsi="Arial" w:cs="Arial"/>
                                <w:sz w:val="20"/>
                                <w:szCs w:val="20"/>
                              </w:rPr>
                              <w:t xml:space="preserve">7.3 </w:t>
                            </w:r>
                            <w:r w:rsidR="00724479" w:rsidRPr="000A1398">
                              <w:rPr>
                                <w:rFonts w:ascii="Arial" w:hAnsi="Arial" w:cs="Arial"/>
                                <w:sz w:val="20"/>
                                <w:szCs w:val="20"/>
                              </w:rPr>
                              <w:t xml:space="preserve">to </w:t>
                            </w:r>
                            <w:r w:rsidR="007E7A91" w:rsidRPr="000A1398">
                              <w:rPr>
                                <w:rFonts w:ascii="Arial" w:hAnsi="Arial" w:cs="Arial"/>
                                <w:sz w:val="20"/>
                                <w:szCs w:val="20"/>
                              </w:rPr>
                              <w:t>9.3</w:t>
                            </w:r>
                            <w:r w:rsidR="00724479" w:rsidRPr="000A1398">
                              <w:rPr>
                                <w:rFonts w:ascii="Arial" w:hAnsi="Arial" w:cs="Arial"/>
                                <w:sz w:val="20"/>
                                <w:szCs w:val="20"/>
                              </w:rPr>
                              <w:t>/100,000</w:t>
                            </w:r>
                            <w:r w:rsidRPr="000A1398">
                              <w:rPr>
                                <w:rFonts w:ascii="Arial" w:hAnsi="Arial" w:cs="Arial"/>
                                <w:sz w:val="20"/>
                                <w:szCs w:val="20"/>
                              </w:rPr>
                              <w:t xml:space="preserve">. There were </w:t>
                            </w:r>
                            <w:r w:rsidR="006432C9" w:rsidRPr="000A1398">
                              <w:rPr>
                                <w:rFonts w:ascii="Arial" w:hAnsi="Arial" w:cs="Arial"/>
                                <w:sz w:val="20"/>
                                <w:szCs w:val="20"/>
                              </w:rPr>
                              <w:t>35</w:t>
                            </w:r>
                            <w:r w:rsidRPr="000A1398">
                              <w:rPr>
                                <w:rFonts w:ascii="Arial" w:hAnsi="Arial" w:cs="Arial"/>
                                <w:sz w:val="20"/>
                                <w:szCs w:val="20"/>
                              </w:rPr>
                              <w:t>% more suicides in 201</w:t>
                            </w:r>
                            <w:r w:rsidR="007E7A91" w:rsidRPr="000A1398">
                              <w:rPr>
                                <w:rFonts w:ascii="Arial" w:hAnsi="Arial" w:cs="Arial"/>
                                <w:sz w:val="20"/>
                                <w:szCs w:val="20"/>
                              </w:rPr>
                              <w:t>5</w:t>
                            </w:r>
                            <w:r w:rsidRPr="000A1398">
                              <w:rPr>
                                <w:rFonts w:ascii="Arial" w:hAnsi="Arial" w:cs="Arial"/>
                                <w:sz w:val="20"/>
                                <w:szCs w:val="20"/>
                              </w:rPr>
                              <w:t xml:space="preserve"> than in 200</w:t>
                            </w:r>
                            <w:r w:rsidR="007E7A91" w:rsidRPr="000A1398">
                              <w:rPr>
                                <w:rFonts w:ascii="Arial" w:hAnsi="Arial" w:cs="Arial"/>
                                <w:sz w:val="20"/>
                                <w:szCs w:val="20"/>
                              </w:rPr>
                              <w:t>5</w:t>
                            </w:r>
                            <w:r w:rsidRPr="000A1398">
                              <w:rPr>
                                <w:rFonts w:ascii="Arial" w:hAnsi="Arial" w:cs="Arial"/>
                                <w:sz w:val="20"/>
                                <w:szCs w:val="20"/>
                              </w:rPr>
                              <w:t xml:space="preserve">. This </w:t>
                            </w:r>
                            <w:r w:rsidR="0028562A" w:rsidRPr="000A1398">
                              <w:rPr>
                                <w:rFonts w:ascii="Arial" w:hAnsi="Arial" w:cs="Arial"/>
                                <w:sz w:val="20"/>
                                <w:szCs w:val="20"/>
                              </w:rPr>
                              <w:t>rise</w:t>
                            </w:r>
                            <w:r w:rsidRPr="000A1398">
                              <w:rPr>
                                <w:rFonts w:ascii="Arial" w:hAnsi="Arial" w:cs="Arial"/>
                                <w:sz w:val="20"/>
                                <w:szCs w:val="20"/>
                              </w:rPr>
                              <w:t xml:space="preserve"> mirro</w:t>
                            </w:r>
                            <w:r w:rsidR="0028562A" w:rsidRPr="000A1398">
                              <w:rPr>
                                <w:rFonts w:ascii="Arial" w:hAnsi="Arial" w:cs="Arial"/>
                                <w:sz w:val="20"/>
                                <w:szCs w:val="20"/>
                              </w:rPr>
                              <w:t>rs</w:t>
                            </w:r>
                            <w:r w:rsidRPr="000A1398">
                              <w:rPr>
                                <w:rFonts w:ascii="Arial" w:hAnsi="Arial" w:cs="Arial"/>
                                <w:sz w:val="20"/>
                                <w:szCs w:val="20"/>
                              </w:rPr>
                              <w:t xml:space="preserve"> the U.S. age-adjusted suicide rates which increased an average of </w:t>
                            </w:r>
                            <w:r w:rsidR="000A1398" w:rsidRPr="000A1398">
                              <w:rPr>
                                <w:rFonts w:ascii="Arial" w:hAnsi="Arial" w:cs="Arial"/>
                                <w:sz w:val="20"/>
                                <w:szCs w:val="20"/>
                              </w:rPr>
                              <w:t>2</w:t>
                            </w:r>
                            <w:r w:rsidRPr="000A1398">
                              <w:rPr>
                                <w:rFonts w:ascii="Arial" w:hAnsi="Arial" w:cs="Arial"/>
                                <w:sz w:val="20"/>
                                <w:szCs w:val="20"/>
                              </w:rPr>
                              <w:t>% per year since 200</w:t>
                            </w:r>
                            <w:r w:rsidR="000A1398" w:rsidRPr="000A1398">
                              <w:rPr>
                                <w:rFonts w:ascii="Arial" w:hAnsi="Arial" w:cs="Arial"/>
                                <w:sz w:val="20"/>
                                <w:szCs w:val="20"/>
                              </w:rPr>
                              <w:t>5</w:t>
                            </w:r>
                            <w:r w:rsidRPr="000A1398">
                              <w:rPr>
                                <w:rFonts w:ascii="Arial" w:hAnsi="Arial" w:cs="Arial"/>
                                <w:sz w:val="20"/>
                                <w:szCs w:val="20"/>
                              </w:rPr>
                              <w:t>.</w:t>
                            </w:r>
                            <w:r w:rsidRPr="000A1398">
                              <w:rPr>
                                <w:rFonts w:ascii="Arial" w:hAnsi="Arial" w:cs="Arial"/>
                                <w:sz w:val="16"/>
                                <w:szCs w:val="16"/>
                                <w:vertAlign w:val="superscript"/>
                              </w:rPr>
                              <w:t>1</w:t>
                            </w:r>
                            <w:r w:rsidRPr="000A1398">
                              <w:rPr>
                                <w:rFonts w:ascii="Arial" w:hAnsi="Arial" w:cs="Arial"/>
                                <w:sz w:val="20"/>
                                <w:szCs w:val="20"/>
                              </w:rPr>
                              <w:t xml:space="preserve"> </w:t>
                            </w:r>
                          </w:p>
                          <w:p w14:paraId="376DFD9E" w14:textId="77777777" w:rsidR="00033A5C" w:rsidRPr="00E2644A" w:rsidRDefault="00033A5C" w:rsidP="00092ED7">
                            <w:pPr>
                              <w:suppressAutoHyphens/>
                              <w:ind w:left="360" w:hanging="180"/>
                              <w:rPr>
                                <w:rFonts w:ascii="Arial" w:hAnsi="Arial" w:cs="Arial"/>
                                <w:sz w:val="10"/>
                                <w:szCs w:val="10"/>
                                <w:highlight w:val="yellow"/>
                              </w:rPr>
                            </w:pPr>
                          </w:p>
                          <w:p w14:paraId="11A76633" w14:textId="6AB0FE59" w:rsidR="00033A5C" w:rsidRPr="00D5568A" w:rsidRDefault="00033A5C" w:rsidP="00227DAA">
                            <w:pPr>
                              <w:numPr>
                                <w:ilvl w:val="0"/>
                                <w:numId w:val="4"/>
                              </w:numPr>
                              <w:suppressAutoHyphens/>
                              <w:ind w:left="360" w:hanging="180"/>
                              <w:rPr>
                                <w:rFonts w:ascii="Arial" w:hAnsi="Arial" w:cs="Arial"/>
                                <w:sz w:val="20"/>
                                <w:szCs w:val="20"/>
                              </w:rPr>
                            </w:pPr>
                            <w:r w:rsidRPr="00D5568A">
                              <w:rPr>
                                <w:rFonts w:ascii="Arial" w:hAnsi="Arial" w:cs="Arial"/>
                                <w:sz w:val="20"/>
                                <w:szCs w:val="20"/>
                              </w:rPr>
                              <w:t>While males make up the majority (7</w:t>
                            </w:r>
                            <w:r w:rsidR="000A1398" w:rsidRPr="00D5568A">
                              <w:rPr>
                                <w:rFonts w:ascii="Arial" w:hAnsi="Arial" w:cs="Arial"/>
                                <w:sz w:val="20"/>
                                <w:szCs w:val="20"/>
                              </w:rPr>
                              <w:t>4</w:t>
                            </w:r>
                            <w:r w:rsidRPr="00D5568A">
                              <w:rPr>
                                <w:rFonts w:ascii="Arial" w:hAnsi="Arial" w:cs="Arial"/>
                                <w:sz w:val="20"/>
                                <w:szCs w:val="20"/>
                              </w:rPr>
                              <w:t>%) of suicides in MA, there have been steady increases in the rates of suicides for both sexes between 200</w:t>
                            </w:r>
                            <w:r w:rsidR="000A1398" w:rsidRPr="00D5568A">
                              <w:rPr>
                                <w:rFonts w:ascii="Arial" w:hAnsi="Arial" w:cs="Arial"/>
                                <w:sz w:val="20"/>
                                <w:szCs w:val="20"/>
                              </w:rPr>
                              <w:t>5</w:t>
                            </w:r>
                            <w:r w:rsidRPr="00D5568A">
                              <w:rPr>
                                <w:rFonts w:ascii="Arial" w:hAnsi="Arial" w:cs="Arial"/>
                                <w:sz w:val="20"/>
                                <w:szCs w:val="20"/>
                              </w:rPr>
                              <w:t xml:space="preserve"> and 201</w:t>
                            </w:r>
                            <w:r w:rsidR="000A1398" w:rsidRPr="00D5568A">
                              <w:rPr>
                                <w:rFonts w:ascii="Arial" w:hAnsi="Arial" w:cs="Arial"/>
                                <w:sz w:val="20"/>
                                <w:szCs w:val="20"/>
                              </w:rPr>
                              <w:t>5</w:t>
                            </w:r>
                            <w:r w:rsidRPr="00D5568A">
                              <w:rPr>
                                <w:rFonts w:ascii="Arial" w:hAnsi="Arial" w:cs="Arial"/>
                                <w:sz w:val="20"/>
                                <w:szCs w:val="20"/>
                              </w:rPr>
                              <w:t xml:space="preserve">. </w:t>
                            </w:r>
                            <w:r w:rsidR="00A020D6" w:rsidRPr="00A020D6">
                              <w:rPr>
                                <w:rFonts w:ascii="Arial" w:hAnsi="Arial" w:cs="Arial"/>
                                <w:sz w:val="20"/>
                                <w:szCs w:val="20"/>
                              </w:rPr>
                              <w:t>From 2005 to 2015, the rate of suicides increased 2</w:t>
                            </w:r>
                            <w:r w:rsidR="00DC7F2B">
                              <w:rPr>
                                <w:rFonts w:ascii="Arial" w:hAnsi="Arial" w:cs="Arial"/>
                                <w:sz w:val="20"/>
                                <w:szCs w:val="20"/>
                              </w:rPr>
                              <w:t>6</w:t>
                            </w:r>
                            <w:r w:rsidR="00A020D6" w:rsidRPr="00A020D6">
                              <w:rPr>
                                <w:rFonts w:ascii="Arial" w:hAnsi="Arial" w:cs="Arial"/>
                                <w:sz w:val="20"/>
                                <w:szCs w:val="20"/>
                              </w:rPr>
                              <w:t>% for males and 34% for females.</w:t>
                            </w:r>
                            <w:r w:rsidR="00CD4EA2" w:rsidRPr="00CD4EA2">
                              <w:rPr>
                                <w:rFonts w:ascii="Arial" w:hAnsi="Arial" w:cs="Arial"/>
                                <w:sz w:val="16"/>
                                <w:szCs w:val="20"/>
                                <w:vertAlign w:val="superscript"/>
                              </w:rPr>
                              <w:t>2</w:t>
                            </w:r>
                          </w:p>
                          <w:p w14:paraId="5E087729" w14:textId="77777777" w:rsidR="00033A5C" w:rsidRPr="00E2644A" w:rsidRDefault="00033A5C" w:rsidP="00092ED7">
                            <w:pPr>
                              <w:pStyle w:val="ListParagraph"/>
                              <w:ind w:left="360" w:hanging="180"/>
                              <w:rPr>
                                <w:rFonts w:ascii="Arial" w:hAnsi="Arial" w:cs="Arial"/>
                                <w:sz w:val="10"/>
                                <w:szCs w:val="10"/>
                                <w:highlight w:val="yellow"/>
                              </w:rPr>
                            </w:pPr>
                          </w:p>
                          <w:p w14:paraId="05D0486C" w14:textId="14D92588" w:rsidR="00033A5C" w:rsidRPr="00387D93" w:rsidRDefault="00033A5C" w:rsidP="00227DAA">
                            <w:pPr>
                              <w:numPr>
                                <w:ilvl w:val="0"/>
                                <w:numId w:val="4"/>
                              </w:numPr>
                              <w:suppressAutoHyphens/>
                              <w:ind w:left="360" w:hanging="180"/>
                              <w:rPr>
                                <w:rFonts w:ascii="Arial" w:hAnsi="Arial" w:cs="Arial"/>
                                <w:sz w:val="20"/>
                                <w:szCs w:val="20"/>
                              </w:rPr>
                            </w:pPr>
                            <w:r w:rsidRPr="00387D93">
                              <w:rPr>
                                <w:rFonts w:ascii="Arial" w:hAnsi="Arial" w:cs="Arial"/>
                                <w:sz w:val="20"/>
                                <w:szCs w:val="20"/>
                              </w:rPr>
                              <w:t>There were a total of 11,</w:t>
                            </w:r>
                            <w:r w:rsidR="00387D93" w:rsidRPr="00387D93">
                              <w:rPr>
                                <w:rFonts w:ascii="Arial" w:hAnsi="Arial" w:cs="Arial"/>
                                <w:sz w:val="20"/>
                                <w:szCs w:val="20"/>
                              </w:rPr>
                              <w:t>147</w:t>
                            </w:r>
                            <w:r w:rsidRPr="00387D93">
                              <w:rPr>
                                <w:rFonts w:ascii="Arial" w:hAnsi="Arial" w:cs="Arial"/>
                                <w:sz w:val="20"/>
                                <w:szCs w:val="20"/>
                              </w:rPr>
                              <w:t xml:space="preserve"> hospital discharges and emergency department visits for </w:t>
                            </w:r>
                            <w:r w:rsidR="007E7CEA" w:rsidRPr="00387D93">
                              <w:rPr>
                                <w:rFonts w:ascii="Arial" w:hAnsi="Arial" w:cs="Arial"/>
                                <w:sz w:val="20"/>
                                <w:szCs w:val="20"/>
                              </w:rPr>
                              <w:t xml:space="preserve">non-fatal </w:t>
                            </w:r>
                            <w:r w:rsidRPr="00387D93">
                              <w:rPr>
                                <w:rFonts w:ascii="Arial" w:hAnsi="Arial" w:cs="Arial"/>
                                <w:sz w:val="20"/>
                                <w:szCs w:val="20"/>
                              </w:rPr>
                              <w:t>s</w:t>
                            </w:r>
                            <w:r w:rsidR="00387D93" w:rsidRPr="00387D93">
                              <w:rPr>
                                <w:rFonts w:ascii="Arial" w:hAnsi="Arial" w:cs="Arial"/>
                                <w:sz w:val="20"/>
                                <w:szCs w:val="20"/>
                              </w:rPr>
                              <w:t>elf-inflicted injuries in FY2015</w:t>
                            </w:r>
                            <w:r w:rsidRPr="00387D93">
                              <w:rPr>
                                <w:rFonts w:ascii="Arial" w:hAnsi="Arial" w:cs="Arial"/>
                                <w:sz w:val="20"/>
                                <w:szCs w:val="20"/>
                              </w:rPr>
                              <w:t>.</w:t>
                            </w:r>
                          </w:p>
                          <w:p w14:paraId="2277199F" w14:textId="77777777" w:rsidR="00033A5C" w:rsidRPr="006A608F" w:rsidRDefault="00033A5C" w:rsidP="00E46DDA">
                            <w:pPr>
                              <w:pStyle w:val="ListParagraph"/>
                              <w:rPr>
                                <w:rFonts w:ascii="Arial" w:hAnsi="Arial" w:cs="Arial"/>
                                <w:sz w:val="10"/>
                                <w:szCs w:val="10"/>
                              </w:rPr>
                            </w:pPr>
                          </w:p>
                          <w:p w14:paraId="4A631CD9" w14:textId="3B4C6524" w:rsidR="006A608F" w:rsidRPr="00A573EA" w:rsidRDefault="00033A5C" w:rsidP="00E46DDA">
                            <w:pPr>
                              <w:numPr>
                                <w:ilvl w:val="0"/>
                                <w:numId w:val="4"/>
                              </w:numPr>
                              <w:suppressAutoHyphens/>
                              <w:ind w:left="360" w:hanging="180"/>
                              <w:rPr>
                                <w:rFonts w:ascii="Arial" w:hAnsi="Arial" w:cs="Arial"/>
                                <w:sz w:val="20"/>
                                <w:szCs w:val="20"/>
                                <w:vertAlign w:val="superscript"/>
                              </w:rPr>
                            </w:pPr>
                            <w:r w:rsidRPr="006A608F">
                              <w:rPr>
                                <w:rFonts w:ascii="Arial" w:hAnsi="Arial" w:cs="Arial"/>
                                <w:sz w:val="20"/>
                                <w:szCs w:val="20"/>
                              </w:rPr>
                              <w:t>In 201</w:t>
                            </w:r>
                            <w:r w:rsidR="00AD5F1B" w:rsidRPr="006A608F">
                              <w:rPr>
                                <w:rFonts w:ascii="Arial" w:hAnsi="Arial" w:cs="Arial"/>
                                <w:sz w:val="20"/>
                                <w:szCs w:val="20"/>
                              </w:rPr>
                              <w:t>6</w:t>
                            </w:r>
                            <w:r w:rsidRPr="006A608F">
                              <w:rPr>
                                <w:rFonts w:ascii="Arial" w:hAnsi="Arial" w:cs="Arial"/>
                                <w:sz w:val="20"/>
                                <w:szCs w:val="20"/>
                              </w:rPr>
                              <w:t>, the Massachusetts Samaritans and the</w:t>
                            </w:r>
                            <w:r w:rsidR="00096D59" w:rsidRPr="006A608F">
                              <w:rPr>
                                <w:rFonts w:ascii="Arial" w:hAnsi="Arial" w:cs="Arial"/>
                                <w:sz w:val="20"/>
                                <w:szCs w:val="20"/>
                              </w:rPr>
                              <w:t xml:space="preserve"> United Way of Tri-County’</w:t>
                            </w:r>
                            <w:r w:rsidR="002D6A8D" w:rsidRPr="006A608F">
                              <w:rPr>
                                <w:rFonts w:ascii="Arial" w:hAnsi="Arial" w:cs="Arial"/>
                                <w:sz w:val="20"/>
                                <w:szCs w:val="20"/>
                              </w:rPr>
                              <w:t>s</w:t>
                            </w:r>
                            <w:r w:rsidRPr="006A608F">
                              <w:rPr>
                                <w:rFonts w:ascii="Arial" w:hAnsi="Arial" w:cs="Arial"/>
                                <w:sz w:val="20"/>
                                <w:szCs w:val="20"/>
                              </w:rPr>
                              <w:t xml:space="preserve"> </w:t>
                            </w:r>
                            <w:r w:rsidRPr="006A608F">
                              <w:rPr>
                                <w:rFonts w:ascii="Arial" w:hAnsi="Arial" w:cs="Arial"/>
                                <w:i/>
                                <w:sz w:val="20"/>
                                <w:szCs w:val="20"/>
                              </w:rPr>
                              <w:t>Call2Talk Center</w:t>
                            </w:r>
                            <w:r w:rsidRPr="006A608F">
                              <w:rPr>
                                <w:rFonts w:ascii="Arial" w:hAnsi="Arial" w:cs="Arial"/>
                                <w:sz w:val="20"/>
                                <w:szCs w:val="20"/>
                              </w:rPr>
                              <w:t xml:space="preserve"> responded to </w:t>
                            </w:r>
                            <w:r w:rsidR="009828EC" w:rsidRPr="006A608F">
                              <w:rPr>
                                <w:rFonts w:ascii="Arial" w:hAnsi="Arial" w:cs="Arial"/>
                                <w:sz w:val="20"/>
                                <w:szCs w:val="20"/>
                              </w:rPr>
                              <w:t>1</w:t>
                            </w:r>
                            <w:r w:rsidR="00AD5F1B" w:rsidRPr="006A608F">
                              <w:rPr>
                                <w:rFonts w:ascii="Arial" w:hAnsi="Arial" w:cs="Arial"/>
                                <w:sz w:val="20"/>
                                <w:szCs w:val="20"/>
                              </w:rPr>
                              <w:t xml:space="preserve">67,708 </w:t>
                            </w:r>
                            <w:r w:rsidR="00096D59" w:rsidRPr="006A608F">
                              <w:rPr>
                                <w:rFonts w:ascii="Arial" w:hAnsi="Arial" w:cs="Arial"/>
                                <w:sz w:val="20"/>
                                <w:szCs w:val="20"/>
                              </w:rPr>
                              <w:t xml:space="preserve">crisis </w:t>
                            </w:r>
                            <w:r w:rsidR="00724479" w:rsidRPr="006A608F">
                              <w:rPr>
                                <w:rFonts w:ascii="Arial" w:hAnsi="Arial" w:cs="Arial"/>
                                <w:sz w:val="20"/>
                                <w:szCs w:val="20"/>
                              </w:rPr>
                              <w:t>phone</w:t>
                            </w:r>
                            <w:r w:rsidR="0067770C" w:rsidRPr="006A608F">
                              <w:rPr>
                                <w:rFonts w:ascii="Arial" w:hAnsi="Arial" w:cs="Arial"/>
                                <w:sz w:val="20"/>
                                <w:szCs w:val="20"/>
                              </w:rPr>
                              <w:t xml:space="preserve"> </w:t>
                            </w:r>
                            <w:r w:rsidRPr="006A608F">
                              <w:rPr>
                                <w:rFonts w:ascii="Arial" w:hAnsi="Arial" w:cs="Arial"/>
                                <w:sz w:val="20"/>
                                <w:szCs w:val="20"/>
                              </w:rPr>
                              <w:t>calls</w:t>
                            </w:r>
                            <w:r w:rsidR="00AD5F1B" w:rsidRPr="006A608F">
                              <w:rPr>
                                <w:rFonts w:ascii="Arial" w:hAnsi="Arial" w:cs="Arial"/>
                                <w:sz w:val="20"/>
                                <w:szCs w:val="20"/>
                              </w:rPr>
                              <w:t xml:space="preserve"> and 3,800 text conversations</w:t>
                            </w:r>
                            <w:r w:rsidR="00096D59" w:rsidRPr="006A608F">
                              <w:rPr>
                                <w:rFonts w:ascii="Arial" w:hAnsi="Arial" w:cs="Arial"/>
                                <w:sz w:val="20"/>
                                <w:szCs w:val="20"/>
                              </w:rPr>
                              <w:t>.</w:t>
                            </w:r>
                            <w:r w:rsidR="00E91C57">
                              <w:rPr>
                                <w:rFonts w:ascii="Arial" w:hAnsi="Arial" w:cs="Arial"/>
                                <w:sz w:val="16"/>
                                <w:szCs w:val="16"/>
                                <w:vertAlign w:val="superscript"/>
                              </w:rPr>
                              <w:t>3</w:t>
                            </w:r>
                          </w:p>
                          <w:p w14:paraId="6F32F981" w14:textId="575683DA" w:rsidR="00033A5C" w:rsidRPr="00E97AB6" w:rsidRDefault="00213B19" w:rsidP="006A608F">
                            <w:pPr>
                              <w:suppressAutoHyphens/>
                              <w:rPr>
                                <w:rFonts w:ascii="Arial" w:hAnsi="Arial" w:cs="Arial"/>
                                <w:sz w:val="14"/>
                                <w:szCs w:val="14"/>
                                <w:vertAlign w:val="superscript"/>
                              </w:rPr>
                            </w:pPr>
                            <w:r w:rsidRPr="00E97AB6">
                              <w:rPr>
                                <w:rFonts w:ascii="Arial" w:hAnsi="Arial" w:cs="Arial"/>
                                <w:sz w:val="14"/>
                                <w:szCs w:val="14"/>
                                <w:vertAlign w:val="superscript"/>
                              </w:rPr>
                              <w:t>______</w:t>
                            </w:r>
                            <w:r w:rsidR="00033A5C" w:rsidRPr="00E97AB6">
                              <w:rPr>
                                <w:rFonts w:ascii="Arial" w:hAnsi="Arial" w:cs="Arial"/>
                                <w:sz w:val="14"/>
                                <w:szCs w:val="14"/>
                                <w:vertAlign w:val="superscript"/>
                              </w:rPr>
                              <w:t>_</w:t>
                            </w:r>
                            <w:r w:rsidR="00724479" w:rsidRPr="00E97AB6">
                              <w:rPr>
                                <w:rFonts w:ascii="Arial" w:hAnsi="Arial" w:cs="Arial"/>
                                <w:sz w:val="14"/>
                                <w:szCs w:val="14"/>
                                <w:vertAlign w:val="superscript"/>
                              </w:rPr>
                              <w:t>___</w:t>
                            </w:r>
                            <w:r w:rsidR="00033A5C" w:rsidRPr="00E97AB6">
                              <w:rPr>
                                <w:rFonts w:ascii="Arial" w:hAnsi="Arial" w:cs="Arial"/>
                                <w:sz w:val="14"/>
                                <w:szCs w:val="14"/>
                                <w:vertAlign w:val="superscript"/>
                              </w:rPr>
                              <w:t>________</w:t>
                            </w:r>
                          </w:p>
                          <w:p w14:paraId="23983B48" w14:textId="167D818B" w:rsidR="00AB4AE6" w:rsidRPr="00E97AB6" w:rsidRDefault="00033A5C" w:rsidP="00AB4AE6">
                            <w:pPr>
                              <w:tabs>
                                <w:tab w:val="left" w:pos="1080"/>
                              </w:tabs>
                              <w:suppressAutoHyphens/>
                              <w:rPr>
                                <w:rFonts w:ascii="Arial" w:hAnsi="Arial" w:cs="Arial"/>
                                <w:sz w:val="14"/>
                                <w:szCs w:val="14"/>
                              </w:rPr>
                            </w:pPr>
                            <w:r w:rsidRPr="00E97AB6">
                              <w:rPr>
                                <w:rFonts w:ascii="Arial" w:hAnsi="Arial" w:cs="Arial"/>
                                <w:sz w:val="14"/>
                                <w:szCs w:val="14"/>
                                <w:vertAlign w:val="superscript"/>
                              </w:rPr>
                              <w:t>1</w:t>
                            </w:r>
                            <w:r w:rsidR="00724479" w:rsidRPr="00E97AB6">
                              <w:rPr>
                                <w:rFonts w:ascii="Arial" w:hAnsi="Arial" w:cs="Arial"/>
                                <w:sz w:val="14"/>
                                <w:szCs w:val="14"/>
                                <w:vertAlign w:val="superscript"/>
                              </w:rPr>
                              <w:t xml:space="preserve"> </w:t>
                            </w:r>
                            <w:r w:rsidRPr="00E97AB6">
                              <w:rPr>
                                <w:rFonts w:ascii="Arial" w:hAnsi="Arial" w:cs="Arial"/>
                                <w:sz w:val="14"/>
                                <w:szCs w:val="14"/>
                                <w:shd w:val="clear" w:color="auto" w:fill="FFFFFF"/>
                              </w:rPr>
                              <w:t>CDC,</w:t>
                            </w:r>
                            <w:r w:rsidRPr="00E97AB6">
                              <w:rPr>
                                <w:rFonts w:ascii="Arial" w:hAnsi="Arial" w:cs="Arial"/>
                                <w:b/>
                                <w:sz w:val="14"/>
                                <w:szCs w:val="14"/>
                                <w:shd w:val="clear" w:color="auto" w:fill="FFFFFF"/>
                              </w:rPr>
                              <w:t xml:space="preserve"> </w:t>
                            </w:r>
                            <w:r w:rsidRPr="00E97AB6">
                              <w:rPr>
                                <w:rFonts w:ascii="Arial" w:hAnsi="Arial" w:cs="Arial"/>
                                <w:sz w:val="14"/>
                                <w:szCs w:val="14"/>
                              </w:rPr>
                              <w:t xml:space="preserve">WISQARS </w:t>
                            </w:r>
                            <w:r w:rsidR="006A0FF4" w:rsidRPr="00E97AB6">
                              <w:rPr>
                                <w:rFonts w:ascii="Arial" w:hAnsi="Arial" w:cs="Arial"/>
                                <w:sz w:val="14"/>
                                <w:szCs w:val="14"/>
                              </w:rPr>
                              <w:t xml:space="preserve">(Restricted) </w:t>
                            </w:r>
                            <w:r w:rsidRPr="00E97AB6">
                              <w:rPr>
                                <w:rFonts w:ascii="Arial" w:hAnsi="Arial" w:cs="Arial"/>
                                <w:sz w:val="14"/>
                                <w:szCs w:val="14"/>
                              </w:rPr>
                              <w:t>– Fatal Injuries Report, 199</w:t>
                            </w:r>
                            <w:r w:rsidR="00594BEB" w:rsidRPr="00E97AB6">
                              <w:rPr>
                                <w:rFonts w:ascii="Arial" w:hAnsi="Arial" w:cs="Arial"/>
                                <w:sz w:val="14"/>
                                <w:szCs w:val="14"/>
                              </w:rPr>
                              <w:t>9</w:t>
                            </w:r>
                            <w:r w:rsidRPr="00E97AB6">
                              <w:rPr>
                                <w:rFonts w:ascii="Arial" w:hAnsi="Arial" w:cs="Arial"/>
                                <w:sz w:val="14"/>
                                <w:szCs w:val="14"/>
                              </w:rPr>
                              <w:t>-201</w:t>
                            </w:r>
                            <w:r w:rsidR="006A0FF4" w:rsidRPr="00E97AB6">
                              <w:rPr>
                                <w:rFonts w:ascii="Arial" w:hAnsi="Arial" w:cs="Arial"/>
                                <w:sz w:val="14"/>
                                <w:szCs w:val="14"/>
                              </w:rPr>
                              <w:t>5</w:t>
                            </w:r>
                            <w:r w:rsidRPr="00E97AB6">
                              <w:rPr>
                                <w:rFonts w:ascii="Arial" w:hAnsi="Arial" w:cs="Arial"/>
                                <w:sz w:val="14"/>
                                <w:szCs w:val="14"/>
                              </w:rPr>
                              <w:t>, for National, Regional, and States</w:t>
                            </w:r>
                            <w:r w:rsidR="00AB4AE6" w:rsidRPr="00E97AB6">
                              <w:rPr>
                                <w:rFonts w:ascii="Arial" w:hAnsi="Arial" w:cs="Arial"/>
                                <w:sz w:val="14"/>
                                <w:szCs w:val="14"/>
                              </w:rPr>
                              <w:t>.</w:t>
                            </w:r>
                          </w:p>
                          <w:p w14:paraId="7F024E29" w14:textId="77777777" w:rsidR="00AB4AE6" w:rsidRPr="00E97AB6" w:rsidRDefault="00AB4AE6" w:rsidP="00AB4AE6">
                            <w:pPr>
                              <w:tabs>
                                <w:tab w:val="left" w:pos="1080"/>
                              </w:tabs>
                              <w:suppressAutoHyphens/>
                              <w:rPr>
                                <w:rFonts w:ascii="Arial" w:hAnsi="Arial" w:cs="Arial"/>
                                <w:sz w:val="4"/>
                                <w:szCs w:val="4"/>
                              </w:rPr>
                            </w:pPr>
                          </w:p>
                          <w:p w14:paraId="0707A4DA" w14:textId="35924474" w:rsidR="00AB4AE6" w:rsidRPr="00E97AB6" w:rsidRDefault="00AC60DE" w:rsidP="00AB4AE6">
                            <w:pPr>
                              <w:tabs>
                                <w:tab w:val="left" w:pos="1080"/>
                              </w:tabs>
                              <w:suppressAutoHyphens/>
                              <w:rPr>
                                <w:rFonts w:ascii="Arial" w:hAnsi="Arial" w:cs="Arial"/>
                                <w:bCs/>
                                <w:sz w:val="14"/>
                                <w:szCs w:val="14"/>
                              </w:rPr>
                            </w:pPr>
                            <w:proofErr w:type="gramStart"/>
                            <w:r w:rsidRPr="00E97AB6">
                              <w:rPr>
                                <w:rFonts w:ascii="Arial" w:hAnsi="Arial" w:cs="Arial"/>
                                <w:sz w:val="14"/>
                                <w:szCs w:val="14"/>
                                <w:vertAlign w:val="superscript"/>
                              </w:rPr>
                              <w:t>2</w:t>
                            </w:r>
                            <w:r w:rsidR="00AB4AE6" w:rsidRPr="00E97AB6">
                              <w:rPr>
                                <w:rFonts w:ascii="Arial" w:hAnsi="Arial" w:cs="Arial"/>
                                <w:sz w:val="14"/>
                                <w:szCs w:val="14"/>
                                <w:vertAlign w:val="superscript"/>
                              </w:rPr>
                              <w:t xml:space="preserve"> </w:t>
                            </w:r>
                            <w:r w:rsidRPr="00E97AB6">
                              <w:rPr>
                                <w:rFonts w:ascii="Arial" w:hAnsi="Arial" w:cs="Arial"/>
                                <w:sz w:val="14"/>
                                <w:szCs w:val="14"/>
                              </w:rPr>
                              <w:t>Statistically significant</w:t>
                            </w:r>
                            <w:r w:rsidR="00AB4AE6" w:rsidRPr="00E97AB6">
                              <w:rPr>
                                <w:rFonts w:ascii="Arial" w:hAnsi="Arial" w:cs="Arial"/>
                                <w:sz w:val="14"/>
                                <w:szCs w:val="14"/>
                              </w:rPr>
                              <w:t xml:space="preserve"> at an </w:t>
                            </w:r>
                            <w:r w:rsidR="00AB4AE6" w:rsidRPr="00E97AB6">
                              <w:rPr>
                                <w:rFonts w:ascii="Arial" w:hAnsi="Arial" w:cs="Arial"/>
                                <w:bCs/>
                                <w:sz w:val="14"/>
                                <w:szCs w:val="14"/>
                              </w:rPr>
                              <w:t>alpha</w:t>
                            </w:r>
                            <w:r w:rsidR="00AB4AE6" w:rsidRPr="00E97AB6">
                              <w:rPr>
                                <w:rFonts w:ascii="Arial" w:hAnsi="Arial" w:cs="Arial"/>
                                <w:sz w:val="14"/>
                                <w:szCs w:val="14"/>
                              </w:rPr>
                              <w:t xml:space="preserve"> level of </w:t>
                            </w:r>
                            <w:r w:rsidR="00AB4AE6" w:rsidRPr="00E97AB6">
                              <w:rPr>
                                <w:rFonts w:ascii="Arial" w:hAnsi="Arial" w:cs="Arial"/>
                                <w:bCs/>
                                <w:sz w:val="14"/>
                                <w:szCs w:val="14"/>
                              </w:rPr>
                              <w:t>0.05</w:t>
                            </w:r>
                            <w:r w:rsidR="005E6F52">
                              <w:rPr>
                                <w:rFonts w:ascii="Arial" w:hAnsi="Arial" w:cs="Arial"/>
                                <w:bCs/>
                                <w:sz w:val="14"/>
                                <w:szCs w:val="14"/>
                              </w:rPr>
                              <w:t>.</w:t>
                            </w:r>
                            <w:proofErr w:type="gramEnd"/>
                          </w:p>
                          <w:p w14:paraId="67DF74B4" w14:textId="77777777" w:rsidR="00AB4AE6" w:rsidRPr="00E97AB6" w:rsidRDefault="00AB4AE6" w:rsidP="00AB4AE6">
                            <w:pPr>
                              <w:tabs>
                                <w:tab w:val="left" w:pos="1080"/>
                              </w:tabs>
                              <w:suppressAutoHyphens/>
                              <w:rPr>
                                <w:rFonts w:ascii="Arial" w:hAnsi="Arial" w:cs="Arial"/>
                                <w:bCs/>
                                <w:sz w:val="4"/>
                                <w:szCs w:val="4"/>
                              </w:rPr>
                            </w:pPr>
                          </w:p>
                          <w:p w14:paraId="76A08A06" w14:textId="5AB8371D" w:rsidR="00033A5C" w:rsidRPr="00E97AB6" w:rsidRDefault="00AB4AE6" w:rsidP="00AB4AE6">
                            <w:pPr>
                              <w:tabs>
                                <w:tab w:val="left" w:pos="1080"/>
                              </w:tabs>
                              <w:suppressAutoHyphens/>
                              <w:rPr>
                                <w:rFonts w:ascii="Arial" w:hAnsi="Arial" w:cs="Arial"/>
                                <w:sz w:val="14"/>
                                <w:szCs w:val="14"/>
                              </w:rPr>
                            </w:pPr>
                            <w:r w:rsidRPr="00E97AB6">
                              <w:rPr>
                                <w:rFonts w:ascii="Arial" w:hAnsi="Arial" w:cs="Arial"/>
                                <w:sz w:val="14"/>
                                <w:szCs w:val="14"/>
                                <w:vertAlign w:val="superscript"/>
                              </w:rPr>
                              <w:t>3</w:t>
                            </w:r>
                            <w:r w:rsidR="00724479" w:rsidRPr="00E97AB6">
                              <w:rPr>
                                <w:rFonts w:ascii="Arial" w:hAnsi="Arial" w:cs="Arial"/>
                                <w:sz w:val="14"/>
                                <w:szCs w:val="14"/>
                                <w:vertAlign w:val="superscript"/>
                              </w:rPr>
                              <w:t xml:space="preserve"> </w:t>
                            </w:r>
                            <w:r w:rsidR="00033A5C" w:rsidRPr="00E97AB6">
                              <w:rPr>
                                <w:rFonts w:ascii="Arial" w:hAnsi="Arial" w:cs="Arial"/>
                                <w:sz w:val="14"/>
                                <w:szCs w:val="14"/>
                              </w:rPr>
                              <w:t xml:space="preserve">This number includes repeat callers </w:t>
                            </w:r>
                            <w:r w:rsidR="006A608F" w:rsidRPr="00E97AB6">
                              <w:rPr>
                                <w:rFonts w:ascii="Arial" w:hAnsi="Arial" w:cs="Arial"/>
                                <w:sz w:val="14"/>
                                <w:szCs w:val="14"/>
                              </w:rPr>
                              <w:t xml:space="preserve">and </w:t>
                            </w:r>
                            <w:proofErr w:type="spellStart"/>
                            <w:r w:rsidR="006A608F" w:rsidRPr="00E97AB6">
                              <w:rPr>
                                <w:rFonts w:ascii="Arial" w:hAnsi="Arial" w:cs="Arial"/>
                                <w:sz w:val="14"/>
                                <w:szCs w:val="14"/>
                              </w:rPr>
                              <w:t>texters</w:t>
                            </w:r>
                            <w:proofErr w:type="spellEnd"/>
                            <w:r w:rsidR="006A608F" w:rsidRPr="00E97AB6">
                              <w:rPr>
                                <w:rFonts w:ascii="Arial" w:hAnsi="Arial" w:cs="Arial"/>
                                <w:sz w:val="14"/>
                                <w:szCs w:val="14"/>
                              </w:rPr>
                              <w:t xml:space="preserve"> </w:t>
                            </w:r>
                            <w:r w:rsidR="00033A5C" w:rsidRPr="00E97AB6">
                              <w:rPr>
                                <w:rFonts w:ascii="Arial" w:hAnsi="Arial" w:cs="Arial"/>
                                <w:sz w:val="14"/>
                                <w:szCs w:val="14"/>
                              </w:rPr>
                              <w:t>(individuals cont</w:t>
                            </w:r>
                            <w:r w:rsidR="00096D59" w:rsidRPr="00E97AB6">
                              <w:rPr>
                                <w:rFonts w:ascii="Arial" w:hAnsi="Arial" w:cs="Arial"/>
                                <w:sz w:val="14"/>
                                <w:szCs w:val="14"/>
                              </w:rPr>
                              <w:t>acting hotlines</w:t>
                            </w:r>
                            <w:r w:rsidR="006A608F" w:rsidRPr="00E97AB6">
                              <w:rPr>
                                <w:rFonts w:ascii="Arial" w:hAnsi="Arial" w:cs="Arial"/>
                                <w:sz w:val="14"/>
                                <w:szCs w:val="14"/>
                              </w:rPr>
                              <w:t xml:space="preserve"> or participating in text conversations</w:t>
                            </w:r>
                            <w:r w:rsidR="00096D59" w:rsidRPr="00E97AB6">
                              <w:rPr>
                                <w:rFonts w:ascii="Arial" w:hAnsi="Arial" w:cs="Arial"/>
                                <w:sz w:val="14"/>
                                <w:szCs w:val="14"/>
                              </w:rPr>
                              <w:t xml:space="preserve"> more than once) and callers who were concerned about others.</w:t>
                            </w:r>
                            <w:r w:rsidR="00033A5C" w:rsidRPr="00E97AB6">
                              <w:rPr>
                                <w:rFonts w:ascii="Arial" w:hAnsi="Arial" w:cs="Arial"/>
                                <w:sz w:val="14"/>
                                <w:szCs w:val="14"/>
                              </w:rPr>
                              <w:t xml:space="preserve"> </w:t>
                            </w:r>
                          </w:p>
                          <w:p w14:paraId="0FE1EC6F" w14:textId="77777777" w:rsidR="00E97AB6" w:rsidRPr="00E97AB6" w:rsidRDefault="00E97AB6" w:rsidP="00AB4AE6">
                            <w:pPr>
                              <w:suppressAutoHyphens/>
                              <w:rPr>
                                <w:rFonts w:ascii="Arial" w:hAnsi="Arial" w:cs="Arial"/>
                                <w:sz w:val="4"/>
                                <w:szCs w:val="4"/>
                                <w:vertAlign w:val="superscript"/>
                              </w:rPr>
                            </w:pPr>
                          </w:p>
                          <w:p w14:paraId="07DC1280" w14:textId="2420B76E" w:rsidR="00033A5C" w:rsidRPr="00E97AB6" w:rsidRDefault="00AB4AE6" w:rsidP="00AB4AE6">
                            <w:pPr>
                              <w:suppressAutoHyphens/>
                              <w:rPr>
                                <w:rFonts w:ascii="Arial" w:hAnsi="Arial" w:cs="Arial"/>
                                <w:sz w:val="14"/>
                                <w:szCs w:val="14"/>
                              </w:rPr>
                            </w:pPr>
                            <w:r w:rsidRPr="00E97AB6">
                              <w:rPr>
                                <w:rFonts w:ascii="Arial" w:hAnsi="Arial" w:cs="Arial"/>
                                <w:sz w:val="14"/>
                                <w:szCs w:val="14"/>
                                <w:vertAlign w:val="superscript"/>
                              </w:rPr>
                              <w:t>4</w:t>
                            </w:r>
                            <w:r w:rsidR="00724479" w:rsidRPr="00E97AB6">
                              <w:rPr>
                                <w:rFonts w:ascii="Arial" w:hAnsi="Arial" w:cs="Arial"/>
                                <w:sz w:val="14"/>
                                <w:szCs w:val="14"/>
                                <w:vertAlign w:val="superscript"/>
                              </w:rPr>
                              <w:t xml:space="preserve"> </w:t>
                            </w:r>
                            <w:r w:rsidR="00033A5C" w:rsidRPr="00E97AB6">
                              <w:rPr>
                                <w:rFonts w:ascii="Arial" w:hAnsi="Arial" w:cs="Arial"/>
                                <w:sz w:val="14"/>
                                <w:szCs w:val="14"/>
                              </w:rPr>
                              <w:t>Hospital discharges and emergency department visits are MA residents; deaths are MA occurrent.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margin-left:321pt;margin-top:4.5pt;width:219pt;height:532.5pt;z-index:-251687424;visibility:visible;mso-wrap-style:square;mso-width-percent:0;mso-height-percent:0;mso-wrap-distance-left:3.6pt;mso-wrap-distance-top:0;mso-wrap-distance-right:3.6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" filled="f" stroked="f">
                <v:textbox inset="0,0,0,0">
                  <w:txbxContent>
                    <w:p w14:paraId="5769D407" w14:textId="7D58BB0C" w:rsidR="00033A5C" w:rsidRPr="006C18C9" w:rsidRDefault="00033A5C" w:rsidP="00C8798F">
                      <w:pPr>
                        <w:suppressAutoHyphens/>
                        <w:rPr>
                          <w:rFonts w:ascii="Arial" w:hAnsi="Arial" w:cs="Arial"/>
                          <w:b/>
                          <w:sz w:val="20"/>
                          <w:szCs w:val="20"/>
                        </w:rPr>
                      </w:pPr>
                      <w:r w:rsidRPr="006C18C9">
                        <w:rPr>
                          <w:rFonts w:ascii="Arial" w:hAnsi="Arial" w:cs="Arial"/>
                          <w:b/>
                          <w:sz w:val="20"/>
                          <w:szCs w:val="20"/>
                        </w:rPr>
                        <w:t xml:space="preserve">Number and </w:t>
                      </w:r>
                      <w:r w:rsidR="008015A9">
                        <w:rPr>
                          <w:rFonts w:ascii="Arial" w:hAnsi="Arial" w:cs="Arial"/>
                          <w:b/>
                          <w:sz w:val="20"/>
                          <w:szCs w:val="20"/>
                        </w:rPr>
                        <w:t xml:space="preserve">Trends of </w:t>
                      </w:r>
                      <w:r w:rsidR="00825FB2">
                        <w:rPr>
                          <w:rFonts w:ascii="Arial" w:hAnsi="Arial" w:cs="Arial"/>
                          <w:b/>
                          <w:sz w:val="20"/>
                          <w:szCs w:val="20"/>
                        </w:rPr>
                        <w:t>Suicides</w:t>
                      </w:r>
                      <w:r w:rsidR="008015A9">
                        <w:rPr>
                          <w:rFonts w:ascii="Arial" w:hAnsi="Arial" w:cs="Arial"/>
                          <w:b/>
                          <w:sz w:val="20"/>
                          <w:szCs w:val="20"/>
                        </w:rPr>
                        <w:t xml:space="preserve"> in MA</w:t>
                      </w:r>
                    </w:p>
                    <w:p w14:paraId="11F7FA0C" w14:textId="77777777" w:rsidR="00033A5C" w:rsidRPr="006C18C9" w:rsidRDefault="00033A5C" w:rsidP="00C8798F">
                      <w:pPr>
                        <w:suppressAutoHyphens/>
                        <w:rPr>
                          <w:rFonts w:ascii="Arial" w:hAnsi="Arial" w:cs="Arial"/>
                          <w:b/>
                          <w:sz w:val="10"/>
                          <w:szCs w:val="10"/>
                        </w:rPr>
                      </w:pPr>
                    </w:p>
                    <w:p w14:paraId="7140483E" w14:textId="3602A176" w:rsidR="00033A5C" w:rsidRPr="006C18C9" w:rsidRDefault="00033A5C" w:rsidP="00227DAA">
                      <w:pPr>
                        <w:numPr>
                          <w:ilvl w:val="0"/>
                          <w:numId w:val="4"/>
                        </w:numPr>
                        <w:suppressAutoHyphens/>
                        <w:ind w:left="360" w:hanging="180"/>
                        <w:rPr>
                          <w:rFonts w:ascii="Arial" w:hAnsi="Arial" w:cs="Arial"/>
                          <w:sz w:val="20"/>
                          <w:szCs w:val="20"/>
                        </w:rPr>
                      </w:pPr>
                      <w:r>
                        <w:rPr>
                          <w:rFonts w:ascii="Arial" w:hAnsi="Arial" w:cs="Arial"/>
                          <w:sz w:val="20"/>
                          <w:szCs w:val="20"/>
                        </w:rPr>
                        <w:t>In 201</w:t>
                      </w:r>
                      <w:r w:rsidR="00CF4F49">
                        <w:rPr>
                          <w:rFonts w:ascii="Arial" w:hAnsi="Arial" w:cs="Arial"/>
                          <w:sz w:val="20"/>
                          <w:szCs w:val="20"/>
                        </w:rPr>
                        <w:t>5</w:t>
                      </w:r>
                      <w:r>
                        <w:rPr>
                          <w:rFonts w:ascii="Arial" w:hAnsi="Arial" w:cs="Arial"/>
                          <w:sz w:val="20"/>
                          <w:szCs w:val="20"/>
                        </w:rPr>
                        <w:t xml:space="preserve">, </w:t>
                      </w:r>
                      <w:r w:rsidR="00CF4F49">
                        <w:rPr>
                          <w:rFonts w:ascii="Arial" w:hAnsi="Arial" w:cs="Arial"/>
                          <w:sz w:val="20"/>
                          <w:szCs w:val="20"/>
                        </w:rPr>
                        <w:t>63</w:t>
                      </w:r>
                      <w:r w:rsidR="00705A52">
                        <w:rPr>
                          <w:rFonts w:ascii="Arial" w:hAnsi="Arial" w:cs="Arial"/>
                          <w:sz w:val="20"/>
                          <w:szCs w:val="20"/>
                        </w:rPr>
                        <w:t>1</w:t>
                      </w:r>
                      <w:r>
                        <w:rPr>
                          <w:rFonts w:ascii="Arial" w:hAnsi="Arial" w:cs="Arial"/>
                          <w:sz w:val="20"/>
                          <w:szCs w:val="20"/>
                        </w:rPr>
                        <w:t xml:space="preserve"> suicides</w:t>
                      </w:r>
                      <w:r w:rsidRPr="006C18C9">
                        <w:rPr>
                          <w:rFonts w:ascii="Arial" w:hAnsi="Arial" w:cs="Arial"/>
                          <w:sz w:val="20"/>
                          <w:szCs w:val="20"/>
                        </w:rPr>
                        <w:t xml:space="preserve"> occurred in Massachusetts.  </w:t>
                      </w:r>
                    </w:p>
                    <w:p w14:paraId="4A2060F8" w14:textId="77777777" w:rsidR="00033A5C" w:rsidRPr="006C18C9" w:rsidRDefault="00033A5C" w:rsidP="00092ED7">
                      <w:pPr>
                        <w:suppressAutoHyphens/>
                        <w:ind w:left="360" w:hanging="180"/>
                        <w:rPr>
                          <w:rFonts w:ascii="Arial" w:hAnsi="Arial" w:cs="Arial"/>
                          <w:sz w:val="10"/>
                          <w:szCs w:val="10"/>
                        </w:rPr>
                      </w:pPr>
                    </w:p>
                    <w:p w14:paraId="5734DA0B" w14:textId="6B2CE898" w:rsidR="00033A5C" w:rsidRPr="006C18C9" w:rsidRDefault="00033A5C" w:rsidP="00227DAA">
                      <w:pPr>
                        <w:numPr>
                          <w:ilvl w:val="0"/>
                          <w:numId w:val="4"/>
                        </w:numPr>
                        <w:suppressAutoHyphens/>
                        <w:ind w:left="360" w:hanging="180"/>
                        <w:rPr>
                          <w:rFonts w:ascii="Arial" w:hAnsi="Arial" w:cs="Arial"/>
                          <w:sz w:val="20"/>
                          <w:szCs w:val="20"/>
                        </w:rPr>
                      </w:pPr>
                      <w:r w:rsidRPr="006C18C9">
                        <w:rPr>
                          <w:rFonts w:ascii="Arial" w:hAnsi="Arial" w:cs="Arial"/>
                          <w:sz w:val="20"/>
                          <w:szCs w:val="20"/>
                        </w:rPr>
                        <w:t xml:space="preserve">The number of suicides was more </w:t>
                      </w:r>
                      <w:r w:rsidRPr="00910CD2">
                        <w:rPr>
                          <w:rFonts w:ascii="Arial" w:hAnsi="Arial" w:cs="Arial"/>
                          <w:sz w:val="20"/>
                          <w:szCs w:val="20"/>
                        </w:rPr>
                        <w:t xml:space="preserve">than </w:t>
                      </w:r>
                      <w:r w:rsidR="0049438A">
                        <w:rPr>
                          <w:rFonts w:ascii="Arial" w:hAnsi="Arial" w:cs="Arial"/>
                          <w:i/>
                          <w:sz w:val="20"/>
                          <w:szCs w:val="20"/>
                        </w:rPr>
                        <w:t>2</w:t>
                      </w:r>
                      <w:r w:rsidRPr="00910CD2">
                        <w:rPr>
                          <w:rFonts w:ascii="Arial" w:hAnsi="Arial" w:cs="Arial"/>
                          <w:i/>
                          <w:sz w:val="20"/>
                          <w:szCs w:val="20"/>
                        </w:rPr>
                        <w:t xml:space="preserve"> times </w:t>
                      </w:r>
                      <w:r w:rsidR="0049438A" w:rsidRPr="00910CD2">
                        <w:rPr>
                          <w:rFonts w:ascii="Arial" w:hAnsi="Arial" w:cs="Arial"/>
                          <w:i/>
                          <w:sz w:val="20"/>
                          <w:szCs w:val="20"/>
                        </w:rPr>
                        <w:t>higher</w:t>
                      </w:r>
                      <w:r w:rsidR="0049438A">
                        <w:rPr>
                          <w:rFonts w:ascii="Arial" w:hAnsi="Arial" w:cs="Arial"/>
                          <w:i/>
                          <w:sz w:val="20"/>
                          <w:szCs w:val="20"/>
                        </w:rPr>
                        <w:t xml:space="preserve"> </w:t>
                      </w:r>
                      <w:r w:rsidR="0049438A" w:rsidRPr="00910CD2">
                        <w:rPr>
                          <w:rFonts w:ascii="Arial" w:hAnsi="Arial" w:cs="Arial"/>
                          <w:sz w:val="20"/>
                          <w:szCs w:val="20"/>
                        </w:rPr>
                        <w:t>than</w:t>
                      </w:r>
                      <w:r w:rsidRPr="00910CD2">
                        <w:rPr>
                          <w:rFonts w:ascii="Arial" w:hAnsi="Arial" w:cs="Arial"/>
                          <w:sz w:val="20"/>
                          <w:szCs w:val="20"/>
                        </w:rPr>
                        <w:t xml:space="preserve"> the number of motor vehi</w:t>
                      </w:r>
                      <w:r w:rsidR="0049438A">
                        <w:rPr>
                          <w:rFonts w:ascii="Arial" w:hAnsi="Arial" w:cs="Arial"/>
                          <w:sz w:val="20"/>
                          <w:szCs w:val="20"/>
                        </w:rPr>
                        <w:t>cle traffic-related deaths (N=306</w:t>
                      </w:r>
                      <w:r w:rsidRPr="00910CD2">
                        <w:rPr>
                          <w:rFonts w:ascii="Arial" w:hAnsi="Arial" w:cs="Arial"/>
                          <w:sz w:val="20"/>
                          <w:szCs w:val="20"/>
                        </w:rPr>
                        <w:t>)</w:t>
                      </w:r>
                      <w:r w:rsidRPr="006C18C9">
                        <w:rPr>
                          <w:rFonts w:ascii="Arial" w:hAnsi="Arial" w:cs="Arial"/>
                          <w:sz w:val="20"/>
                          <w:szCs w:val="20"/>
                        </w:rPr>
                        <w:t xml:space="preserve"> and </w:t>
                      </w:r>
                      <w:r w:rsidRPr="00825FB2">
                        <w:rPr>
                          <w:rFonts w:ascii="Arial" w:hAnsi="Arial" w:cs="Arial"/>
                          <w:i/>
                          <w:sz w:val="20"/>
                          <w:szCs w:val="20"/>
                        </w:rPr>
                        <w:t>four times higher</w:t>
                      </w:r>
                      <w:r w:rsidRPr="006C18C9">
                        <w:rPr>
                          <w:rFonts w:ascii="Arial" w:hAnsi="Arial" w:cs="Arial"/>
                          <w:sz w:val="20"/>
                          <w:szCs w:val="20"/>
                        </w:rPr>
                        <w:t xml:space="preserve"> than homicides (N</w:t>
                      </w:r>
                      <w:r w:rsidR="00225ADA">
                        <w:rPr>
                          <w:rFonts w:ascii="Arial" w:hAnsi="Arial" w:cs="Arial"/>
                          <w:sz w:val="20"/>
                          <w:szCs w:val="20"/>
                        </w:rPr>
                        <w:t>=14</w:t>
                      </w:r>
                      <w:r w:rsidR="00227DB2">
                        <w:rPr>
                          <w:rFonts w:ascii="Arial" w:hAnsi="Arial" w:cs="Arial"/>
                          <w:sz w:val="20"/>
                          <w:szCs w:val="20"/>
                        </w:rPr>
                        <w:t>6</w:t>
                      </w:r>
                      <w:r>
                        <w:rPr>
                          <w:rFonts w:ascii="Arial" w:hAnsi="Arial" w:cs="Arial"/>
                          <w:sz w:val="20"/>
                          <w:szCs w:val="20"/>
                        </w:rPr>
                        <w:t>)</w:t>
                      </w:r>
                      <w:r w:rsidRPr="006C18C9">
                        <w:rPr>
                          <w:rFonts w:ascii="Arial" w:hAnsi="Arial" w:cs="Arial"/>
                          <w:sz w:val="20"/>
                          <w:szCs w:val="20"/>
                        </w:rPr>
                        <w:t xml:space="preserve">. </w:t>
                      </w:r>
                    </w:p>
                    <w:p w14:paraId="219DAA92" w14:textId="77777777" w:rsidR="00033A5C" w:rsidRPr="006C18C9" w:rsidRDefault="00033A5C" w:rsidP="00092ED7">
                      <w:pPr>
                        <w:pStyle w:val="ListParagraph"/>
                        <w:suppressAutoHyphens/>
                        <w:ind w:left="360" w:hanging="180"/>
                        <w:rPr>
                          <w:rFonts w:ascii="Arial" w:hAnsi="Arial" w:cs="Arial"/>
                          <w:sz w:val="10"/>
                          <w:szCs w:val="10"/>
                        </w:rPr>
                      </w:pPr>
                    </w:p>
                    <w:p w14:paraId="38A55CF6" w14:textId="24A7B1F3" w:rsidR="00033A5C" w:rsidRPr="007E7A91" w:rsidRDefault="00033A5C" w:rsidP="00227DAA">
                      <w:pPr>
                        <w:numPr>
                          <w:ilvl w:val="0"/>
                          <w:numId w:val="4"/>
                        </w:numPr>
                        <w:suppressAutoHyphens/>
                        <w:ind w:left="360" w:hanging="180"/>
                        <w:rPr>
                          <w:rFonts w:ascii="Arial" w:hAnsi="Arial" w:cs="Arial"/>
                          <w:sz w:val="20"/>
                          <w:szCs w:val="20"/>
                        </w:rPr>
                      </w:pPr>
                      <w:r w:rsidRPr="006C18C9">
                        <w:rPr>
                          <w:rFonts w:ascii="Arial" w:hAnsi="Arial" w:cs="Arial"/>
                          <w:sz w:val="20"/>
                          <w:szCs w:val="20"/>
                        </w:rPr>
                        <w:t xml:space="preserve">Massachusetts has </w:t>
                      </w:r>
                      <w:r w:rsidR="008015A9">
                        <w:rPr>
                          <w:rFonts w:ascii="Arial" w:hAnsi="Arial" w:cs="Arial"/>
                          <w:sz w:val="20"/>
                          <w:szCs w:val="20"/>
                        </w:rPr>
                        <w:t>a lower rate</w:t>
                      </w:r>
                      <w:r w:rsidRPr="006C18C9">
                        <w:rPr>
                          <w:rFonts w:ascii="Arial" w:hAnsi="Arial" w:cs="Arial"/>
                          <w:sz w:val="20"/>
                          <w:szCs w:val="20"/>
                        </w:rPr>
                        <w:t xml:space="preserve"> of </w:t>
                      </w:r>
                      <w:r w:rsidRPr="00594BEB">
                        <w:rPr>
                          <w:rFonts w:ascii="Arial" w:hAnsi="Arial" w:cs="Arial"/>
                          <w:sz w:val="20"/>
                          <w:szCs w:val="20"/>
                        </w:rPr>
                        <w:t xml:space="preserve">suicides compared to the rest of the U.S. </w:t>
                      </w:r>
                      <w:r w:rsidR="008015A9" w:rsidRPr="00594BEB">
                        <w:rPr>
                          <w:rFonts w:ascii="Arial" w:hAnsi="Arial" w:cs="Arial"/>
                          <w:sz w:val="20"/>
                          <w:szCs w:val="20"/>
                        </w:rPr>
                        <w:t>In 201</w:t>
                      </w:r>
                      <w:r w:rsidR="006A0FF4">
                        <w:rPr>
                          <w:rFonts w:ascii="Arial" w:hAnsi="Arial" w:cs="Arial"/>
                          <w:sz w:val="20"/>
                          <w:szCs w:val="20"/>
                        </w:rPr>
                        <w:t>5</w:t>
                      </w:r>
                      <w:r w:rsidR="008015A9" w:rsidRPr="00594BEB">
                        <w:rPr>
                          <w:rFonts w:ascii="Arial" w:hAnsi="Arial" w:cs="Arial"/>
                          <w:sz w:val="20"/>
                          <w:szCs w:val="20"/>
                        </w:rPr>
                        <w:t>, t</w:t>
                      </w:r>
                      <w:r w:rsidRPr="00594BEB">
                        <w:rPr>
                          <w:rFonts w:ascii="Arial" w:hAnsi="Arial" w:cs="Arial"/>
                          <w:sz w:val="20"/>
                          <w:szCs w:val="20"/>
                        </w:rPr>
                        <w:t>he age-ad</w:t>
                      </w:r>
                      <w:r w:rsidR="006A0FF4">
                        <w:rPr>
                          <w:rFonts w:ascii="Arial" w:hAnsi="Arial" w:cs="Arial"/>
                          <w:sz w:val="20"/>
                          <w:szCs w:val="20"/>
                        </w:rPr>
                        <w:t>justed rate for the U.S. was 13.3</w:t>
                      </w:r>
                      <w:r w:rsidRPr="00594BEB">
                        <w:rPr>
                          <w:rFonts w:ascii="Arial" w:hAnsi="Arial" w:cs="Arial"/>
                          <w:sz w:val="20"/>
                          <w:szCs w:val="20"/>
                        </w:rPr>
                        <w:t>/100,000</w:t>
                      </w:r>
                      <w:r w:rsidRPr="006C18C9">
                        <w:rPr>
                          <w:rFonts w:ascii="Arial" w:hAnsi="Arial" w:cs="Arial"/>
                          <w:sz w:val="20"/>
                          <w:szCs w:val="20"/>
                        </w:rPr>
                        <w:t xml:space="preserve"> p</w:t>
                      </w:r>
                      <w:r>
                        <w:rPr>
                          <w:rFonts w:ascii="Arial" w:hAnsi="Arial" w:cs="Arial"/>
                          <w:sz w:val="20"/>
                          <w:szCs w:val="20"/>
                        </w:rPr>
                        <w:t xml:space="preserve">ersons compared to </w:t>
                      </w:r>
                      <w:r w:rsidR="006A0FF4" w:rsidRPr="007E7A91">
                        <w:rPr>
                          <w:rFonts w:ascii="Arial" w:hAnsi="Arial" w:cs="Arial"/>
                          <w:sz w:val="20"/>
                          <w:szCs w:val="20"/>
                        </w:rPr>
                        <w:t>9.3</w:t>
                      </w:r>
                      <w:r w:rsidRPr="007E7A91">
                        <w:rPr>
                          <w:rFonts w:ascii="Arial" w:hAnsi="Arial" w:cs="Arial"/>
                          <w:sz w:val="20"/>
                          <w:szCs w:val="20"/>
                        </w:rPr>
                        <w:t xml:space="preserve">/100,000 for </w:t>
                      </w:r>
                      <w:r w:rsidR="008015A9" w:rsidRPr="007E7A91">
                        <w:rPr>
                          <w:rFonts w:ascii="Arial" w:hAnsi="Arial" w:cs="Arial"/>
                          <w:sz w:val="20"/>
                          <w:szCs w:val="20"/>
                        </w:rPr>
                        <w:t>MA</w:t>
                      </w:r>
                      <w:r w:rsidR="00B4541B" w:rsidRPr="007E7A91">
                        <w:rPr>
                          <w:rFonts w:ascii="Arial" w:hAnsi="Arial" w:cs="Arial"/>
                          <w:sz w:val="20"/>
                          <w:szCs w:val="20"/>
                        </w:rPr>
                        <w:t>.</w:t>
                      </w:r>
                      <w:r w:rsidRPr="007E7A91">
                        <w:rPr>
                          <w:rFonts w:ascii="Arial" w:hAnsi="Arial" w:cs="Arial"/>
                          <w:sz w:val="16"/>
                          <w:szCs w:val="16"/>
                          <w:vertAlign w:val="superscript"/>
                        </w:rPr>
                        <w:t>1</w:t>
                      </w:r>
                    </w:p>
                    <w:p w14:paraId="3AEC0C81" w14:textId="77777777" w:rsidR="00033A5C" w:rsidRPr="006C18C9" w:rsidRDefault="00033A5C" w:rsidP="00092ED7">
                      <w:pPr>
                        <w:suppressAutoHyphens/>
                        <w:ind w:left="360" w:hanging="180"/>
                        <w:rPr>
                          <w:rFonts w:ascii="Arial" w:hAnsi="Arial" w:cs="Arial"/>
                          <w:sz w:val="10"/>
                          <w:szCs w:val="10"/>
                        </w:rPr>
                      </w:pPr>
                    </w:p>
                    <w:p w14:paraId="0CA8811D" w14:textId="34A93F47" w:rsidR="00033A5C" w:rsidRPr="000A1398" w:rsidRDefault="00033A5C" w:rsidP="00227DAA">
                      <w:pPr>
                        <w:numPr>
                          <w:ilvl w:val="0"/>
                          <w:numId w:val="4"/>
                        </w:numPr>
                        <w:suppressAutoHyphens/>
                        <w:ind w:left="360" w:hanging="180"/>
                        <w:rPr>
                          <w:rFonts w:ascii="Arial" w:hAnsi="Arial" w:cs="Arial"/>
                          <w:sz w:val="20"/>
                          <w:szCs w:val="20"/>
                        </w:rPr>
                      </w:pPr>
                      <w:r w:rsidRPr="000A1398">
                        <w:rPr>
                          <w:rFonts w:ascii="Arial" w:hAnsi="Arial" w:cs="Arial"/>
                          <w:sz w:val="20"/>
                          <w:szCs w:val="20"/>
                        </w:rPr>
                        <w:t xml:space="preserve">Suicide rates in MA increased an average of </w:t>
                      </w:r>
                      <w:r w:rsidR="00E2644A" w:rsidRPr="000A1398">
                        <w:rPr>
                          <w:rFonts w:ascii="Arial" w:hAnsi="Arial" w:cs="Arial"/>
                          <w:sz w:val="20"/>
                          <w:szCs w:val="20"/>
                        </w:rPr>
                        <w:t>2</w:t>
                      </w:r>
                      <w:r w:rsidRPr="000A1398">
                        <w:rPr>
                          <w:rFonts w:ascii="Arial" w:hAnsi="Arial" w:cs="Arial"/>
                          <w:sz w:val="20"/>
                          <w:szCs w:val="20"/>
                        </w:rPr>
                        <w:t>.</w:t>
                      </w:r>
                      <w:r w:rsidR="00E2644A" w:rsidRPr="000A1398">
                        <w:rPr>
                          <w:rFonts w:ascii="Arial" w:hAnsi="Arial" w:cs="Arial"/>
                          <w:sz w:val="20"/>
                          <w:szCs w:val="20"/>
                        </w:rPr>
                        <w:t>6</w:t>
                      </w:r>
                      <w:r w:rsidRPr="000A1398">
                        <w:rPr>
                          <w:rFonts w:ascii="Arial" w:hAnsi="Arial" w:cs="Arial"/>
                          <w:sz w:val="20"/>
                          <w:szCs w:val="20"/>
                        </w:rPr>
                        <w:t>% per year between 200</w:t>
                      </w:r>
                      <w:r w:rsidR="00E2644A" w:rsidRPr="000A1398">
                        <w:rPr>
                          <w:rFonts w:ascii="Arial" w:hAnsi="Arial" w:cs="Arial"/>
                          <w:sz w:val="20"/>
                          <w:szCs w:val="20"/>
                        </w:rPr>
                        <w:t>5</w:t>
                      </w:r>
                      <w:r w:rsidRPr="000A1398">
                        <w:rPr>
                          <w:rFonts w:ascii="Arial" w:hAnsi="Arial" w:cs="Arial"/>
                          <w:sz w:val="20"/>
                          <w:szCs w:val="20"/>
                        </w:rPr>
                        <w:t xml:space="preserve"> and 201</w:t>
                      </w:r>
                      <w:r w:rsidR="00E2644A" w:rsidRPr="000A1398">
                        <w:rPr>
                          <w:rFonts w:ascii="Arial" w:hAnsi="Arial" w:cs="Arial"/>
                          <w:sz w:val="20"/>
                          <w:szCs w:val="20"/>
                        </w:rPr>
                        <w:t>5</w:t>
                      </w:r>
                      <w:r w:rsidRPr="000A1398">
                        <w:rPr>
                          <w:rFonts w:ascii="Arial" w:hAnsi="Arial" w:cs="Arial"/>
                          <w:sz w:val="20"/>
                          <w:szCs w:val="20"/>
                        </w:rPr>
                        <w:t>.</w:t>
                      </w:r>
                      <w:r w:rsidR="00AC60DE" w:rsidRPr="00AC60DE">
                        <w:rPr>
                          <w:rFonts w:ascii="Arial" w:hAnsi="Arial" w:cs="Arial"/>
                          <w:sz w:val="16"/>
                          <w:szCs w:val="20"/>
                          <w:vertAlign w:val="superscript"/>
                        </w:rPr>
                        <w:t>2</w:t>
                      </w:r>
                      <w:r w:rsidR="00AC60DE">
                        <w:rPr>
                          <w:rFonts w:ascii="Arial" w:hAnsi="Arial" w:cs="Arial"/>
                          <w:sz w:val="20"/>
                          <w:szCs w:val="20"/>
                        </w:rPr>
                        <w:t xml:space="preserve"> </w:t>
                      </w:r>
                      <w:r w:rsidR="0028562A" w:rsidRPr="000A1398">
                        <w:rPr>
                          <w:rFonts w:ascii="Arial" w:hAnsi="Arial" w:cs="Arial"/>
                          <w:sz w:val="20"/>
                          <w:szCs w:val="20"/>
                        </w:rPr>
                        <w:t xml:space="preserve">The overall increase was </w:t>
                      </w:r>
                      <w:r w:rsidR="007E7A91" w:rsidRPr="000A1398">
                        <w:rPr>
                          <w:rFonts w:ascii="Arial" w:hAnsi="Arial" w:cs="Arial"/>
                          <w:sz w:val="20"/>
                          <w:szCs w:val="20"/>
                        </w:rPr>
                        <w:t>27</w:t>
                      </w:r>
                      <w:r w:rsidR="00420450" w:rsidRPr="000A1398">
                        <w:rPr>
                          <w:rFonts w:ascii="Arial" w:hAnsi="Arial" w:cs="Arial"/>
                          <w:sz w:val="20"/>
                          <w:szCs w:val="20"/>
                        </w:rPr>
                        <w:t>.</w:t>
                      </w:r>
                      <w:r w:rsidR="007E7A91" w:rsidRPr="000A1398">
                        <w:rPr>
                          <w:rFonts w:ascii="Arial" w:hAnsi="Arial" w:cs="Arial"/>
                          <w:sz w:val="20"/>
                          <w:szCs w:val="20"/>
                        </w:rPr>
                        <w:t>4</w:t>
                      </w:r>
                      <w:r w:rsidR="0028562A" w:rsidRPr="000A1398">
                        <w:rPr>
                          <w:rFonts w:ascii="Arial" w:hAnsi="Arial" w:cs="Arial"/>
                          <w:sz w:val="20"/>
                          <w:szCs w:val="20"/>
                        </w:rPr>
                        <w:t>%:</w:t>
                      </w:r>
                      <w:r w:rsidR="00724479" w:rsidRPr="000A1398">
                        <w:rPr>
                          <w:rFonts w:ascii="Arial" w:hAnsi="Arial" w:cs="Arial"/>
                          <w:sz w:val="20"/>
                          <w:szCs w:val="20"/>
                        </w:rPr>
                        <w:t xml:space="preserve"> from </w:t>
                      </w:r>
                      <w:r w:rsidR="00DC7F2B">
                        <w:rPr>
                          <w:rFonts w:ascii="Arial" w:hAnsi="Arial" w:cs="Arial"/>
                          <w:sz w:val="20"/>
                          <w:szCs w:val="20"/>
                        </w:rPr>
                        <w:t xml:space="preserve">7.3 </w:t>
                      </w:r>
                      <w:r w:rsidR="00724479" w:rsidRPr="000A1398">
                        <w:rPr>
                          <w:rFonts w:ascii="Arial" w:hAnsi="Arial" w:cs="Arial"/>
                          <w:sz w:val="20"/>
                          <w:szCs w:val="20"/>
                        </w:rPr>
                        <w:t xml:space="preserve">to </w:t>
                      </w:r>
                      <w:r w:rsidR="007E7A91" w:rsidRPr="000A1398">
                        <w:rPr>
                          <w:rFonts w:ascii="Arial" w:hAnsi="Arial" w:cs="Arial"/>
                          <w:sz w:val="20"/>
                          <w:szCs w:val="20"/>
                        </w:rPr>
                        <w:t>9.3</w:t>
                      </w:r>
                      <w:r w:rsidR="00724479" w:rsidRPr="000A1398">
                        <w:rPr>
                          <w:rFonts w:ascii="Arial" w:hAnsi="Arial" w:cs="Arial"/>
                          <w:sz w:val="20"/>
                          <w:szCs w:val="20"/>
                        </w:rPr>
                        <w:t>/100,000</w:t>
                      </w:r>
                      <w:r w:rsidRPr="000A1398">
                        <w:rPr>
                          <w:rFonts w:ascii="Arial" w:hAnsi="Arial" w:cs="Arial"/>
                          <w:sz w:val="20"/>
                          <w:szCs w:val="20"/>
                        </w:rPr>
                        <w:t xml:space="preserve">. There were </w:t>
                      </w:r>
                      <w:r w:rsidR="006432C9" w:rsidRPr="000A1398">
                        <w:rPr>
                          <w:rFonts w:ascii="Arial" w:hAnsi="Arial" w:cs="Arial"/>
                          <w:sz w:val="20"/>
                          <w:szCs w:val="20"/>
                        </w:rPr>
                        <w:t>35</w:t>
                      </w:r>
                      <w:r w:rsidRPr="000A1398">
                        <w:rPr>
                          <w:rFonts w:ascii="Arial" w:hAnsi="Arial" w:cs="Arial"/>
                          <w:sz w:val="20"/>
                          <w:szCs w:val="20"/>
                        </w:rPr>
                        <w:t>% more suicides in 201</w:t>
                      </w:r>
                      <w:r w:rsidR="007E7A91" w:rsidRPr="000A1398">
                        <w:rPr>
                          <w:rFonts w:ascii="Arial" w:hAnsi="Arial" w:cs="Arial"/>
                          <w:sz w:val="20"/>
                          <w:szCs w:val="20"/>
                        </w:rPr>
                        <w:t>5</w:t>
                      </w:r>
                      <w:r w:rsidRPr="000A1398">
                        <w:rPr>
                          <w:rFonts w:ascii="Arial" w:hAnsi="Arial" w:cs="Arial"/>
                          <w:sz w:val="20"/>
                          <w:szCs w:val="20"/>
                        </w:rPr>
                        <w:t xml:space="preserve"> than in 200</w:t>
                      </w:r>
                      <w:r w:rsidR="007E7A91" w:rsidRPr="000A1398">
                        <w:rPr>
                          <w:rFonts w:ascii="Arial" w:hAnsi="Arial" w:cs="Arial"/>
                          <w:sz w:val="20"/>
                          <w:szCs w:val="20"/>
                        </w:rPr>
                        <w:t>5</w:t>
                      </w:r>
                      <w:r w:rsidRPr="000A1398">
                        <w:rPr>
                          <w:rFonts w:ascii="Arial" w:hAnsi="Arial" w:cs="Arial"/>
                          <w:sz w:val="20"/>
                          <w:szCs w:val="20"/>
                        </w:rPr>
                        <w:t xml:space="preserve">. This </w:t>
                      </w:r>
                      <w:r w:rsidR="0028562A" w:rsidRPr="000A1398">
                        <w:rPr>
                          <w:rFonts w:ascii="Arial" w:hAnsi="Arial" w:cs="Arial"/>
                          <w:sz w:val="20"/>
                          <w:szCs w:val="20"/>
                        </w:rPr>
                        <w:t>rise</w:t>
                      </w:r>
                      <w:r w:rsidRPr="000A1398">
                        <w:rPr>
                          <w:rFonts w:ascii="Arial" w:hAnsi="Arial" w:cs="Arial"/>
                          <w:sz w:val="20"/>
                          <w:szCs w:val="20"/>
                        </w:rPr>
                        <w:t xml:space="preserve"> mirro</w:t>
                      </w:r>
                      <w:r w:rsidR="0028562A" w:rsidRPr="000A1398">
                        <w:rPr>
                          <w:rFonts w:ascii="Arial" w:hAnsi="Arial" w:cs="Arial"/>
                          <w:sz w:val="20"/>
                          <w:szCs w:val="20"/>
                        </w:rPr>
                        <w:t>rs</w:t>
                      </w:r>
                      <w:r w:rsidRPr="000A1398">
                        <w:rPr>
                          <w:rFonts w:ascii="Arial" w:hAnsi="Arial" w:cs="Arial"/>
                          <w:sz w:val="20"/>
                          <w:szCs w:val="20"/>
                        </w:rPr>
                        <w:t xml:space="preserve"> the U.S. age-adjusted suicide rates which increased an average of </w:t>
                      </w:r>
                      <w:r w:rsidR="000A1398" w:rsidRPr="000A1398">
                        <w:rPr>
                          <w:rFonts w:ascii="Arial" w:hAnsi="Arial" w:cs="Arial"/>
                          <w:sz w:val="20"/>
                          <w:szCs w:val="20"/>
                        </w:rPr>
                        <w:t>2</w:t>
                      </w:r>
                      <w:r w:rsidRPr="000A1398">
                        <w:rPr>
                          <w:rFonts w:ascii="Arial" w:hAnsi="Arial" w:cs="Arial"/>
                          <w:sz w:val="20"/>
                          <w:szCs w:val="20"/>
                        </w:rPr>
                        <w:t>% per year since 200</w:t>
                      </w:r>
                      <w:r w:rsidR="000A1398" w:rsidRPr="000A1398">
                        <w:rPr>
                          <w:rFonts w:ascii="Arial" w:hAnsi="Arial" w:cs="Arial"/>
                          <w:sz w:val="20"/>
                          <w:szCs w:val="20"/>
                        </w:rPr>
                        <w:t>5</w:t>
                      </w:r>
                      <w:r w:rsidRPr="000A1398">
                        <w:rPr>
                          <w:rFonts w:ascii="Arial" w:hAnsi="Arial" w:cs="Arial"/>
                          <w:sz w:val="20"/>
                          <w:szCs w:val="20"/>
                        </w:rPr>
                        <w:t>.</w:t>
                      </w:r>
                      <w:r w:rsidRPr="000A1398">
                        <w:rPr>
                          <w:rFonts w:ascii="Arial" w:hAnsi="Arial" w:cs="Arial"/>
                          <w:sz w:val="16"/>
                          <w:szCs w:val="16"/>
                          <w:vertAlign w:val="superscript"/>
                        </w:rPr>
                        <w:t>1</w:t>
                      </w:r>
                      <w:r w:rsidRPr="000A1398">
                        <w:rPr>
                          <w:rFonts w:ascii="Arial" w:hAnsi="Arial" w:cs="Arial"/>
                          <w:sz w:val="20"/>
                          <w:szCs w:val="20"/>
                        </w:rPr>
                        <w:t xml:space="preserve"> </w:t>
                      </w:r>
                    </w:p>
                    <w:p w14:paraId="376DFD9E" w14:textId="77777777" w:rsidR="00033A5C" w:rsidRPr="00E2644A" w:rsidRDefault="00033A5C" w:rsidP="00092ED7">
                      <w:pPr>
                        <w:suppressAutoHyphens/>
                        <w:ind w:left="360" w:hanging="180"/>
                        <w:rPr>
                          <w:rFonts w:ascii="Arial" w:hAnsi="Arial" w:cs="Arial"/>
                          <w:sz w:val="10"/>
                          <w:szCs w:val="10"/>
                          <w:highlight w:val="yellow"/>
                        </w:rPr>
                      </w:pPr>
                    </w:p>
                    <w:p w14:paraId="11A76633" w14:textId="6AB0FE59" w:rsidR="00033A5C" w:rsidRPr="00D5568A" w:rsidRDefault="00033A5C" w:rsidP="00227DAA">
                      <w:pPr>
                        <w:numPr>
                          <w:ilvl w:val="0"/>
                          <w:numId w:val="4"/>
                        </w:numPr>
                        <w:suppressAutoHyphens/>
                        <w:ind w:left="360" w:hanging="180"/>
                        <w:rPr>
                          <w:rFonts w:ascii="Arial" w:hAnsi="Arial" w:cs="Arial"/>
                          <w:sz w:val="20"/>
                          <w:szCs w:val="20"/>
                        </w:rPr>
                      </w:pPr>
                      <w:r w:rsidRPr="00D5568A">
                        <w:rPr>
                          <w:rFonts w:ascii="Arial" w:hAnsi="Arial" w:cs="Arial"/>
                          <w:sz w:val="20"/>
                          <w:szCs w:val="20"/>
                        </w:rPr>
                        <w:t>While males make up the majority (7</w:t>
                      </w:r>
                      <w:r w:rsidR="000A1398" w:rsidRPr="00D5568A">
                        <w:rPr>
                          <w:rFonts w:ascii="Arial" w:hAnsi="Arial" w:cs="Arial"/>
                          <w:sz w:val="20"/>
                          <w:szCs w:val="20"/>
                        </w:rPr>
                        <w:t>4</w:t>
                      </w:r>
                      <w:r w:rsidRPr="00D5568A">
                        <w:rPr>
                          <w:rFonts w:ascii="Arial" w:hAnsi="Arial" w:cs="Arial"/>
                          <w:sz w:val="20"/>
                          <w:szCs w:val="20"/>
                        </w:rPr>
                        <w:t>%) of suicides in MA, there have been steady increases in the rates of suicides for both sexes between 200</w:t>
                      </w:r>
                      <w:r w:rsidR="000A1398" w:rsidRPr="00D5568A">
                        <w:rPr>
                          <w:rFonts w:ascii="Arial" w:hAnsi="Arial" w:cs="Arial"/>
                          <w:sz w:val="20"/>
                          <w:szCs w:val="20"/>
                        </w:rPr>
                        <w:t>5</w:t>
                      </w:r>
                      <w:r w:rsidRPr="00D5568A">
                        <w:rPr>
                          <w:rFonts w:ascii="Arial" w:hAnsi="Arial" w:cs="Arial"/>
                          <w:sz w:val="20"/>
                          <w:szCs w:val="20"/>
                        </w:rPr>
                        <w:t xml:space="preserve"> and 201</w:t>
                      </w:r>
                      <w:r w:rsidR="000A1398" w:rsidRPr="00D5568A">
                        <w:rPr>
                          <w:rFonts w:ascii="Arial" w:hAnsi="Arial" w:cs="Arial"/>
                          <w:sz w:val="20"/>
                          <w:szCs w:val="20"/>
                        </w:rPr>
                        <w:t>5</w:t>
                      </w:r>
                      <w:r w:rsidRPr="00D5568A">
                        <w:rPr>
                          <w:rFonts w:ascii="Arial" w:hAnsi="Arial" w:cs="Arial"/>
                          <w:sz w:val="20"/>
                          <w:szCs w:val="20"/>
                        </w:rPr>
                        <w:t xml:space="preserve">. </w:t>
                      </w:r>
                      <w:r w:rsidR="00A020D6" w:rsidRPr="00A020D6">
                        <w:rPr>
                          <w:rFonts w:ascii="Arial" w:hAnsi="Arial" w:cs="Arial"/>
                          <w:sz w:val="20"/>
                          <w:szCs w:val="20"/>
                        </w:rPr>
                        <w:t>From 2005 to 2015, the rate of suicides increased 2</w:t>
                      </w:r>
                      <w:r w:rsidR="00DC7F2B">
                        <w:rPr>
                          <w:rFonts w:ascii="Arial" w:hAnsi="Arial" w:cs="Arial"/>
                          <w:sz w:val="20"/>
                          <w:szCs w:val="20"/>
                        </w:rPr>
                        <w:t>6</w:t>
                      </w:r>
                      <w:r w:rsidR="00A020D6" w:rsidRPr="00A020D6">
                        <w:rPr>
                          <w:rFonts w:ascii="Arial" w:hAnsi="Arial" w:cs="Arial"/>
                          <w:sz w:val="20"/>
                          <w:szCs w:val="20"/>
                        </w:rPr>
                        <w:t>% for males and 34% for females.</w:t>
                      </w:r>
                      <w:r w:rsidR="00CD4EA2" w:rsidRPr="00CD4EA2">
                        <w:rPr>
                          <w:rFonts w:ascii="Arial" w:hAnsi="Arial" w:cs="Arial"/>
                          <w:sz w:val="16"/>
                          <w:szCs w:val="20"/>
                          <w:vertAlign w:val="superscript"/>
                        </w:rPr>
                        <w:t>2</w:t>
                      </w:r>
                    </w:p>
                    <w:p w14:paraId="5E087729" w14:textId="77777777" w:rsidR="00033A5C" w:rsidRPr="00E2644A" w:rsidRDefault="00033A5C" w:rsidP="00092ED7">
                      <w:pPr>
                        <w:pStyle w:val="ListParagraph"/>
                        <w:ind w:left="360" w:hanging="180"/>
                        <w:rPr>
                          <w:rFonts w:ascii="Arial" w:hAnsi="Arial" w:cs="Arial"/>
                          <w:sz w:val="10"/>
                          <w:szCs w:val="10"/>
                          <w:highlight w:val="yellow"/>
                        </w:rPr>
                      </w:pPr>
                    </w:p>
                    <w:p w14:paraId="05D0486C" w14:textId="14D92588" w:rsidR="00033A5C" w:rsidRPr="00387D93" w:rsidRDefault="00033A5C" w:rsidP="00227DAA">
                      <w:pPr>
                        <w:numPr>
                          <w:ilvl w:val="0"/>
                          <w:numId w:val="4"/>
                        </w:numPr>
                        <w:suppressAutoHyphens/>
                        <w:ind w:left="360" w:hanging="180"/>
                        <w:rPr>
                          <w:rFonts w:ascii="Arial" w:hAnsi="Arial" w:cs="Arial"/>
                          <w:sz w:val="20"/>
                          <w:szCs w:val="20"/>
                        </w:rPr>
                      </w:pPr>
                      <w:r w:rsidRPr="00387D93">
                        <w:rPr>
                          <w:rFonts w:ascii="Arial" w:hAnsi="Arial" w:cs="Arial"/>
                          <w:sz w:val="20"/>
                          <w:szCs w:val="20"/>
                        </w:rPr>
                        <w:t>There were a total of 11,</w:t>
                      </w:r>
                      <w:r w:rsidR="00387D93" w:rsidRPr="00387D93">
                        <w:rPr>
                          <w:rFonts w:ascii="Arial" w:hAnsi="Arial" w:cs="Arial"/>
                          <w:sz w:val="20"/>
                          <w:szCs w:val="20"/>
                        </w:rPr>
                        <w:t>147</w:t>
                      </w:r>
                      <w:r w:rsidRPr="00387D93">
                        <w:rPr>
                          <w:rFonts w:ascii="Arial" w:hAnsi="Arial" w:cs="Arial"/>
                          <w:sz w:val="20"/>
                          <w:szCs w:val="20"/>
                        </w:rPr>
                        <w:t xml:space="preserve"> hospital discharges and emergency department visits for </w:t>
                      </w:r>
                      <w:r w:rsidR="007E7CEA" w:rsidRPr="00387D93">
                        <w:rPr>
                          <w:rFonts w:ascii="Arial" w:hAnsi="Arial" w:cs="Arial"/>
                          <w:sz w:val="20"/>
                          <w:szCs w:val="20"/>
                        </w:rPr>
                        <w:t xml:space="preserve">non-fatal </w:t>
                      </w:r>
                      <w:r w:rsidRPr="00387D93">
                        <w:rPr>
                          <w:rFonts w:ascii="Arial" w:hAnsi="Arial" w:cs="Arial"/>
                          <w:sz w:val="20"/>
                          <w:szCs w:val="20"/>
                        </w:rPr>
                        <w:t>s</w:t>
                      </w:r>
                      <w:r w:rsidR="00387D93" w:rsidRPr="00387D93">
                        <w:rPr>
                          <w:rFonts w:ascii="Arial" w:hAnsi="Arial" w:cs="Arial"/>
                          <w:sz w:val="20"/>
                          <w:szCs w:val="20"/>
                        </w:rPr>
                        <w:t>elf-inflicted injuries in FY2015</w:t>
                      </w:r>
                      <w:r w:rsidRPr="00387D93">
                        <w:rPr>
                          <w:rFonts w:ascii="Arial" w:hAnsi="Arial" w:cs="Arial"/>
                          <w:sz w:val="20"/>
                          <w:szCs w:val="20"/>
                        </w:rPr>
                        <w:t>.</w:t>
                      </w:r>
                    </w:p>
                    <w:p w14:paraId="2277199F" w14:textId="77777777" w:rsidR="00033A5C" w:rsidRPr="006A608F" w:rsidRDefault="00033A5C" w:rsidP="00E46DDA">
                      <w:pPr>
                        <w:pStyle w:val="ListParagraph"/>
                        <w:rPr>
                          <w:rFonts w:ascii="Arial" w:hAnsi="Arial" w:cs="Arial"/>
                          <w:sz w:val="10"/>
                          <w:szCs w:val="10"/>
                        </w:rPr>
                      </w:pPr>
                    </w:p>
                    <w:p w14:paraId="4A631CD9" w14:textId="3B4C6524" w:rsidR="006A608F" w:rsidRPr="00A573EA" w:rsidRDefault="00033A5C" w:rsidP="00E46DDA">
                      <w:pPr>
                        <w:numPr>
                          <w:ilvl w:val="0"/>
                          <w:numId w:val="4"/>
                        </w:numPr>
                        <w:suppressAutoHyphens/>
                        <w:ind w:left="360" w:hanging="180"/>
                        <w:rPr>
                          <w:rFonts w:ascii="Arial" w:hAnsi="Arial" w:cs="Arial"/>
                          <w:sz w:val="20"/>
                          <w:szCs w:val="20"/>
                          <w:vertAlign w:val="superscript"/>
                        </w:rPr>
                      </w:pPr>
                      <w:r w:rsidRPr="006A608F">
                        <w:rPr>
                          <w:rFonts w:ascii="Arial" w:hAnsi="Arial" w:cs="Arial"/>
                          <w:sz w:val="20"/>
                          <w:szCs w:val="20"/>
                        </w:rPr>
                        <w:t>In 201</w:t>
                      </w:r>
                      <w:r w:rsidR="00AD5F1B" w:rsidRPr="006A608F">
                        <w:rPr>
                          <w:rFonts w:ascii="Arial" w:hAnsi="Arial" w:cs="Arial"/>
                          <w:sz w:val="20"/>
                          <w:szCs w:val="20"/>
                        </w:rPr>
                        <w:t>6</w:t>
                      </w:r>
                      <w:r w:rsidRPr="006A608F">
                        <w:rPr>
                          <w:rFonts w:ascii="Arial" w:hAnsi="Arial" w:cs="Arial"/>
                          <w:sz w:val="20"/>
                          <w:szCs w:val="20"/>
                        </w:rPr>
                        <w:t>, the Massachusetts Samaritans and the</w:t>
                      </w:r>
                      <w:r w:rsidR="00096D59" w:rsidRPr="006A608F">
                        <w:rPr>
                          <w:rFonts w:ascii="Arial" w:hAnsi="Arial" w:cs="Arial"/>
                          <w:sz w:val="20"/>
                          <w:szCs w:val="20"/>
                        </w:rPr>
                        <w:t xml:space="preserve"> United Way of Tri-County’</w:t>
                      </w:r>
                      <w:r w:rsidR="002D6A8D" w:rsidRPr="006A608F">
                        <w:rPr>
                          <w:rFonts w:ascii="Arial" w:hAnsi="Arial" w:cs="Arial"/>
                          <w:sz w:val="20"/>
                          <w:szCs w:val="20"/>
                        </w:rPr>
                        <w:t>s</w:t>
                      </w:r>
                      <w:r w:rsidRPr="006A608F">
                        <w:rPr>
                          <w:rFonts w:ascii="Arial" w:hAnsi="Arial" w:cs="Arial"/>
                          <w:sz w:val="20"/>
                          <w:szCs w:val="20"/>
                        </w:rPr>
                        <w:t xml:space="preserve"> </w:t>
                      </w:r>
                      <w:r w:rsidRPr="006A608F">
                        <w:rPr>
                          <w:rFonts w:ascii="Arial" w:hAnsi="Arial" w:cs="Arial"/>
                          <w:i/>
                          <w:sz w:val="20"/>
                          <w:szCs w:val="20"/>
                        </w:rPr>
                        <w:t>Call2Talk Center</w:t>
                      </w:r>
                      <w:r w:rsidRPr="006A608F">
                        <w:rPr>
                          <w:rFonts w:ascii="Arial" w:hAnsi="Arial" w:cs="Arial"/>
                          <w:sz w:val="20"/>
                          <w:szCs w:val="20"/>
                        </w:rPr>
                        <w:t xml:space="preserve"> responded to </w:t>
                      </w:r>
                      <w:r w:rsidR="009828EC" w:rsidRPr="006A608F">
                        <w:rPr>
                          <w:rFonts w:ascii="Arial" w:hAnsi="Arial" w:cs="Arial"/>
                          <w:sz w:val="20"/>
                          <w:szCs w:val="20"/>
                        </w:rPr>
                        <w:t>1</w:t>
                      </w:r>
                      <w:r w:rsidR="00AD5F1B" w:rsidRPr="006A608F">
                        <w:rPr>
                          <w:rFonts w:ascii="Arial" w:hAnsi="Arial" w:cs="Arial"/>
                          <w:sz w:val="20"/>
                          <w:szCs w:val="20"/>
                        </w:rPr>
                        <w:t xml:space="preserve">67,708 </w:t>
                      </w:r>
                      <w:r w:rsidR="00096D59" w:rsidRPr="006A608F">
                        <w:rPr>
                          <w:rFonts w:ascii="Arial" w:hAnsi="Arial" w:cs="Arial"/>
                          <w:sz w:val="20"/>
                          <w:szCs w:val="20"/>
                        </w:rPr>
                        <w:t xml:space="preserve">crisis </w:t>
                      </w:r>
                      <w:r w:rsidR="00724479" w:rsidRPr="006A608F">
                        <w:rPr>
                          <w:rFonts w:ascii="Arial" w:hAnsi="Arial" w:cs="Arial"/>
                          <w:sz w:val="20"/>
                          <w:szCs w:val="20"/>
                        </w:rPr>
                        <w:t>phone</w:t>
                      </w:r>
                      <w:r w:rsidR="0067770C" w:rsidRPr="006A608F">
                        <w:rPr>
                          <w:rFonts w:ascii="Arial" w:hAnsi="Arial" w:cs="Arial"/>
                          <w:sz w:val="20"/>
                          <w:szCs w:val="20"/>
                        </w:rPr>
                        <w:t xml:space="preserve"> </w:t>
                      </w:r>
                      <w:r w:rsidRPr="006A608F">
                        <w:rPr>
                          <w:rFonts w:ascii="Arial" w:hAnsi="Arial" w:cs="Arial"/>
                          <w:sz w:val="20"/>
                          <w:szCs w:val="20"/>
                        </w:rPr>
                        <w:t>calls</w:t>
                      </w:r>
                      <w:r w:rsidR="00AD5F1B" w:rsidRPr="006A608F">
                        <w:rPr>
                          <w:rFonts w:ascii="Arial" w:hAnsi="Arial" w:cs="Arial"/>
                          <w:sz w:val="20"/>
                          <w:szCs w:val="20"/>
                        </w:rPr>
                        <w:t xml:space="preserve"> and 3,800 text conversations</w:t>
                      </w:r>
                      <w:r w:rsidR="00096D59" w:rsidRPr="006A608F">
                        <w:rPr>
                          <w:rFonts w:ascii="Arial" w:hAnsi="Arial" w:cs="Arial"/>
                          <w:sz w:val="20"/>
                          <w:szCs w:val="20"/>
                        </w:rPr>
                        <w:t>.</w:t>
                      </w:r>
                      <w:r w:rsidR="00E91C57">
                        <w:rPr>
                          <w:rFonts w:ascii="Arial" w:hAnsi="Arial" w:cs="Arial"/>
                          <w:sz w:val="16"/>
                          <w:szCs w:val="16"/>
                          <w:vertAlign w:val="superscript"/>
                        </w:rPr>
                        <w:t>3</w:t>
                      </w:r>
                    </w:p>
                    <w:p w14:paraId="6F32F981" w14:textId="575683DA" w:rsidR="00033A5C" w:rsidRPr="00E97AB6" w:rsidRDefault="00213B19" w:rsidP="006A608F">
                      <w:pPr>
                        <w:suppressAutoHyphens/>
                        <w:rPr>
                          <w:rFonts w:ascii="Arial" w:hAnsi="Arial" w:cs="Arial"/>
                          <w:sz w:val="14"/>
                          <w:szCs w:val="14"/>
                          <w:vertAlign w:val="superscript"/>
                        </w:rPr>
                      </w:pPr>
                      <w:r w:rsidRPr="00E97AB6">
                        <w:rPr>
                          <w:rFonts w:ascii="Arial" w:hAnsi="Arial" w:cs="Arial"/>
                          <w:sz w:val="14"/>
                          <w:szCs w:val="14"/>
                          <w:vertAlign w:val="superscript"/>
                        </w:rPr>
                        <w:t>______</w:t>
                      </w:r>
                      <w:r w:rsidR="00033A5C" w:rsidRPr="00E97AB6">
                        <w:rPr>
                          <w:rFonts w:ascii="Arial" w:hAnsi="Arial" w:cs="Arial"/>
                          <w:sz w:val="14"/>
                          <w:szCs w:val="14"/>
                          <w:vertAlign w:val="superscript"/>
                        </w:rPr>
                        <w:t>_</w:t>
                      </w:r>
                      <w:r w:rsidR="00724479" w:rsidRPr="00E97AB6">
                        <w:rPr>
                          <w:rFonts w:ascii="Arial" w:hAnsi="Arial" w:cs="Arial"/>
                          <w:sz w:val="14"/>
                          <w:szCs w:val="14"/>
                          <w:vertAlign w:val="superscript"/>
                        </w:rPr>
                        <w:t>___</w:t>
                      </w:r>
                      <w:r w:rsidR="00033A5C" w:rsidRPr="00E97AB6">
                        <w:rPr>
                          <w:rFonts w:ascii="Arial" w:hAnsi="Arial" w:cs="Arial"/>
                          <w:sz w:val="14"/>
                          <w:szCs w:val="14"/>
                          <w:vertAlign w:val="superscript"/>
                        </w:rPr>
                        <w:t>________</w:t>
                      </w:r>
                    </w:p>
                    <w:p w14:paraId="23983B48" w14:textId="167D818B" w:rsidR="00AB4AE6" w:rsidRPr="00E97AB6" w:rsidRDefault="00033A5C" w:rsidP="00AB4AE6">
                      <w:pPr>
                        <w:tabs>
                          <w:tab w:val="left" w:pos="1080"/>
                        </w:tabs>
                        <w:suppressAutoHyphens/>
                        <w:rPr>
                          <w:rFonts w:ascii="Arial" w:hAnsi="Arial" w:cs="Arial"/>
                          <w:sz w:val="14"/>
                          <w:szCs w:val="14"/>
                        </w:rPr>
                      </w:pPr>
                      <w:r w:rsidRPr="00E97AB6">
                        <w:rPr>
                          <w:rFonts w:ascii="Arial" w:hAnsi="Arial" w:cs="Arial"/>
                          <w:sz w:val="14"/>
                          <w:szCs w:val="14"/>
                          <w:vertAlign w:val="superscript"/>
                        </w:rPr>
                        <w:t>1</w:t>
                      </w:r>
                      <w:r w:rsidR="00724479" w:rsidRPr="00E97AB6">
                        <w:rPr>
                          <w:rFonts w:ascii="Arial" w:hAnsi="Arial" w:cs="Arial"/>
                          <w:sz w:val="14"/>
                          <w:szCs w:val="14"/>
                          <w:vertAlign w:val="superscript"/>
                        </w:rPr>
                        <w:t xml:space="preserve"> </w:t>
                      </w:r>
                      <w:r w:rsidRPr="00E97AB6">
                        <w:rPr>
                          <w:rFonts w:ascii="Arial" w:hAnsi="Arial" w:cs="Arial"/>
                          <w:sz w:val="14"/>
                          <w:szCs w:val="14"/>
                          <w:shd w:val="clear" w:color="auto" w:fill="FFFFFF"/>
                        </w:rPr>
                        <w:t>CDC,</w:t>
                      </w:r>
                      <w:r w:rsidRPr="00E97AB6">
                        <w:rPr>
                          <w:rFonts w:ascii="Arial" w:hAnsi="Arial" w:cs="Arial"/>
                          <w:b/>
                          <w:sz w:val="14"/>
                          <w:szCs w:val="14"/>
                          <w:shd w:val="clear" w:color="auto" w:fill="FFFFFF"/>
                        </w:rPr>
                        <w:t xml:space="preserve"> </w:t>
                      </w:r>
                      <w:r w:rsidRPr="00E97AB6">
                        <w:rPr>
                          <w:rFonts w:ascii="Arial" w:hAnsi="Arial" w:cs="Arial"/>
                          <w:sz w:val="14"/>
                          <w:szCs w:val="14"/>
                        </w:rPr>
                        <w:t xml:space="preserve">WISQARS </w:t>
                      </w:r>
                      <w:r w:rsidR="006A0FF4" w:rsidRPr="00E97AB6">
                        <w:rPr>
                          <w:rFonts w:ascii="Arial" w:hAnsi="Arial" w:cs="Arial"/>
                          <w:sz w:val="14"/>
                          <w:szCs w:val="14"/>
                        </w:rPr>
                        <w:t xml:space="preserve">(Restricted) </w:t>
                      </w:r>
                      <w:r w:rsidRPr="00E97AB6">
                        <w:rPr>
                          <w:rFonts w:ascii="Arial" w:hAnsi="Arial" w:cs="Arial"/>
                          <w:sz w:val="14"/>
                          <w:szCs w:val="14"/>
                        </w:rPr>
                        <w:t>– Fatal Injuries Report, 199</w:t>
                      </w:r>
                      <w:r w:rsidR="00594BEB" w:rsidRPr="00E97AB6">
                        <w:rPr>
                          <w:rFonts w:ascii="Arial" w:hAnsi="Arial" w:cs="Arial"/>
                          <w:sz w:val="14"/>
                          <w:szCs w:val="14"/>
                        </w:rPr>
                        <w:t>9</w:t>
                      </w:r>
                      <w:r w:rsidRPr="00E97AB6">
                        <w:rPr>
                          <w:rFonts w:ascii="Arial" w:hAnsi="Arial" w:cs="Arial"/>
                          <w:sz w:val="14"/>
                          <w:szCs w:val="14"/>
                        </w:rPr>
                        <w:t>-201</w:t>
                      </w:r>
                      <w:r w:rsidR="006A0FF4" w:rsidRPr="00E97AB6">
                        <w:rPr>
                          <w:rFonts w:ascii="Arial" w:hAnsi="Arial" w:cs="Arial"/>
                          <w:sz w:val="14"/>
                          <w:szCs w:val="14"/>
                        </w:rPr>
                        <w:t>5</w:t>
                      </w:r>
                      <w:r w:rsidRPr="00E97AB6">
                        <w:rPr>
                          <w:rFonts w:ascii="Arial" w:hAnsi="Arial" w:cs="Arial"/>
                          <w:sz w:val="14"/>
                          <w:szCs w:val="14"/>
                        </w:rPr>
                        <w:t>, for National, Regional, and States</w:t>
                      </w:r>
                      <w:r w:rsidR="00AB4AE6" w:rsidRPr="00E97AB6">
                        <w:rPr>
                          <w:rFonts w:ascii="Arial" w:hAnsi="Arial" w:cs="Arial"/>
                          <w:sz w:val="14"/>
                          <w:szCs w:val="14"/>
                        </w:rPr>
                        <w:t>.</w:t>
                      </w:r>
                    </w:p>
                    <w:p w14:paraId="7F024E29" w14:textId="77777777" w:rsidR="00AB4AE6" w:rsidRPr="00E97AB6" w:rsidRDefault="00AB4AE6" w:rsidP="00AB4AE6">
                      <w:pPr>
                        <w:tabs>
                          <w:tab w:val="left" w:pos="1080"/>
                        </w:tabs>
                        <w:suppressAutoHyphens/>
                        <w:rPr>
                          <w:rFonts w:ascii="Arial" w:hAnsi="Arial" w:cs="Arial"/>
                          <w:sz w:val="4"/>
                          <w:szCs w:val="4"/>
                        </w:rPr>
                      </w:pPr>
                    </w:p>
                    <w:p w14:paraId="0707A4DA" w14:textId="35924474" w:rsidR="00AB4AE6" w:rsidRPr="00E97AB6" w:rsidRDefault="00AC60DE" w:rsidP="00AB4AE6">
                      <w:pPr>
                        <w:tabs>
                          <w:tab w:val="left" w:pos="1080"/>
                        </w:tabs>
                        <w:suppressAutoHyphens/>
                        <w:rPr>
                          <w:rFonts w:ascii="Arial" w:hAnsi="Arial" w:cs="Arial"/>
                          <w:bCs/>
                          <w:sz w:val="14"/>
                          <w:szCs w:val="14"/>
                        </w:rPr>
                      </w:pPr>
                      <w:r w:rsidRPr="00E97AB6">
                        <w:rPr>
                          <w:rFonts w:ascii="Arial" w:hAnsi="Arial" w:cs="Arial"/>
                          <w:sz w:val="14"/>
                          <w:szCs w:val="14"/>
                          <w:vertAlign w:val="superscript"/>
                        </w:rPr>
                        <w:t>2</w:t>
                      </w:r>
                      <w:r w:rsidR="00AB4AE6" w:rsidRPr="00E97AB6">
                        <w:rPr>
                          <w:rFonts w:ascii="Arial" w:hAnsi="Arial" w:cs="Arial"/>
                          <w:sz w:val="14"/>
                          <w:szCs w:val="14"/>
                          <w:vertAlign w:val="superscript"/>
                        </w:rPr>
                        <w:t xml:space="preserve"> </w:t>
                      </w:r>
                      <w:r w:rsidRPr="00E97AB6">
                        <w:rPr>
                          <w:rFonts w:ascii="Arial" w:hAnsi="Arial" w:cs="Arial"/>
                          <w:sz w:val="14"/>
                          <w:szCs w:val="14"/>
                        </w:rPr>
                        <w:t>Statistically significant</w:t>
                      </w:r>
                      <w:r w:rsidR="00AB4AE6" w:rsidRPr="00E97AB6">
                        <w:rPr>
                          <w:rFonts w:ascii="Arial" w:hAnsi="Arial" w:cs="Arial"/>
                          <w:sz w:val="14"/>
                          <w:szCs w:val="14"/>
                        </w:rPr>
                        <w:t xml:space="preserve"> at an </w:t>
                      </w:r>
                      <w:r w:rsidR="00AB4AE6" w:rsidRPr="00E97AB6">
                        <w:rPr>
                          <w:rFonts w:ascii="Arial" w:hAnsi="Arial" w:cs="Arial"/>
                          <w:bCs/>
                          <w:sz w:val="14"/>
                          <w:szCs w:val="14"/>
                        </w:rPr>
                        <w:t>alpha</w:t>
                      </w:r>
                      <w:r w:rsidR="00AB4AE6" w:rsidRPr="00E97AB6">
                        <w:rPr>
                          <w:rFonts w:ascii="Arial" w:hAnsi="Arial" w:cs="Arial"/>
                          <w:sz w:val="14"/>
                          <w:szCs w:val="14"/>
                        </w:rPr>
                        <w:t xml:space="preserve"> level of </w:t>
                      </w:r>
                      <w:r w:rsidR="00AB4AE6" w:rsidRPr="00E97AB6">
                        <w:rPr>
                          <w:rFonts w:ascii="Arial" w:hAnsi="Arial" w:cs="Arial"/>
                          <w:bCs/>
                          <w:sz w:val="14"/>
                          <w:szCs w:val="14"/>
                        </w:rPr>
                        <w:t>0.05</w:t>
                      </w:r>
                      <w:r w:rsidR="005E6F52">
                        <w:rPr>
                          <w:rFonts w:ascii="Arial" w:hAnsi="Arial" w:cs="Arial"/>
                          <w:bCs/>
                          <w:sz w:val="14"/>
                          <w:szCs w:val="14"/>
                        </w:rPr>
                        <w:t>.</w:t>
                      </w:r>
                    </w:p>
                    <w:p w14:paraId="67DF74B4" w14:textId="77777777" w:rsidR="00AB4AE6" w:rsidRPr="00E97AB6" w:rsidRDefault="00AB4AE6" w:rsidP="00AB4AE6">
                      <w:pPr>
                        <w:tabs>
                          <w:tab w:val="left" w:pos="1080"/>
                        </w:tabs>
                        <w:suppressAutoHyphens/>
                        <w:rPr>
                          <w:rFonts w:ascii="Arial" w:hAnsi="Arial" w:cs="Arial"/>
                          <w:bCs/>
                          <w:sz w:val="4"/>
                          <w:szCs w:val="4"/>
                        </w:rPr>
                      </w:pPr>
                    </w:p>
                    <w:p w14:paraId="76A08A06" w14:textId="5AB8371D" w:rsidR="00033A5C" w:rsidRPr="00E97AB6" w:rsidRDefault="00AB4AE6" w:rsidP="00AB4AE6">
                      <w:pPr>
                        <w:tabs>
                          <w:tab w:val="left" w:pos="1080"/>
                        </w:tabs>
                        <w:suppressAutoHyphens/>
                        <w:rPr>
                          <w:rFonts w:ascii="Arial" w:hAnsi="Arial" w:cs="Arial"/>
                          <w:sz w:val="14"/>
                          <w:szCs w:val="14"/>
                        </w:rPr>
                      </w:pPr>
                      <w:r w:rsidRPr="00E97AB6">
                        <w:rPr>
                          <w:rFonts w:ascii="Arial" w:hAnsi="Arial" w:cs="Arial"/>
                          <w:sz w:val="14"/>
                          <w:szCs w:val="14"/>
                          <w:vertAlign w:val="superscript"/>
                        </w:rPr>
                        <w:t>3</w:t>
                      </w:r>
                      <w:r w:rsidR="00724479" w:rsidRPr="00E97AB6">
                        <w:rPr>
                          <w:rFonts w:ascii="Arial" w:hAnsi="Arial" w:cs="Arial"/>
                          <w:sz w:val="14"/>
                          <w:szCs w:val="14"/>
                          <w:vertAlign w:val="superscript"/>
                        </w:rPr>
                        <w:t xml:space="preserve"> </w:t>
                      </w:r>
                      <w:r w:rsidR="00033A5C" w:rsidRPr="00E97AB6">
                        <w:rPr>
                          <w:rFonts w:ascii="Arial" w:hAnsi="Arial" w:cs="Arial"/>
                          <w:sz w:val="14"/>
                          <w:szCs w:val="14"/>
                        </w:rPr>
                        <w:t xml:space="preserve">This number includes repeat callers </w:t>
                      </w:r>
                      <w:r w:rsidR="006A608F" w:rsidRPr="00E97AB6">
                        <w:rPr>
                          <w:rFonts w:ascii="Arial" w:hAnsi="Arial" w:cs="Arial"/>
                          <w:sz w:val="14"/>
                          <w:szCs w:val="14"/>
                        </w:rPr>
                        <w:t xml:space="preserve">and texters </w:t>
                      </w:r>
                      <w:r w:rsidR="00033A5C" w:rsidRPr="00E97AB6">
                        <w:rPr>
                          <w:rFonts w:ascii="Arial" w:hAnsi="Arial" w:cs="Arial"/>
                          <w:sz w:val="14"/>
                          <w:szCs w:val="14"/>
                        </w:rPr>
                        <w:t>(individuals cont</w:t>
                      </w:r>
                      <w:r w:rsidR="00096D59" w:rsidRPr="00E97AB6">
                        <w:rPr>
                          <w:rFonts w:ascii="Arial" w:hAnsi="Arial" w:cs="Arial"/>
                          <w:sz w:val="14"/>
                          <w:szCs w:val="14"/>
                        </w:rPr>
                        <w:t>acting hotlines</w:t>
                      </w:r>
                      <w:r w:rsidR="006A608F" w:rsidRPr="00E97AB6">
                        <w:rPr>
                          <w:rFonts w:ascii="Arial" w:hAnsi="Arial" w:cs="Arial"/>
                          <w:sz w:val="14"/>
                          <w:szCs w:val="14"/>
                        </w:rPr>
                        <w:t xml:space="preserve"> or participating in text conversations</w:t>
                      </w:r>
                      <w:r w:rsidR="00096D59" w:rsidRPr="00E97AB6">
                        <w:rPr>
                          <w:rFonts w:ascii="Arial" w:hAnsi="Arial" w:cs="Arial"/>
                          <w:sz w:val="14"/>
                          <w:szCs w:val="14"/>
                        </w:rPr>
                        <w:t xml:space="preserve"> more than once) and callers who were concerned about others.</w:t>
                      </w:r>
                      <w:r w:rsidR="00033A5C" w:rsidRPr="00E97AB6">
                        <w:rPr>
                          <w:rFonts w:ascii="Arial" w:hAnsi="Arial" w:cs="Arial"/>
                          <w:sz w:val="14"/>
                          <w:szCs w:val="14"/>
                        </w:rPr>
                        <w:t xml:space="preserve"> </w:t>
                      </w:r>
                    </w:p>
                    <w:p w14:paraId="0FE1EC6F" w14:textId="77777777" w:rsidR="00E97AB6" w:rsidRPr="00E97AB6" w:rsidRDefault="00E97AB6" w:rsidP="00AB4AE6">
                      <w:pPr>
                        <w:suppressAutoHyphens/>
                        <w:rPr>
                          <w:rFonts w:ascii="Arial" w:hAnsi="Arial" w:cs="Arial"/>
                          <w:sz w:val="4"/>
                          <w:szCs w:val="4"/>
                          <w:vertAlign w:val="superscript"/>
                        </w:rPr>
                      </w:pPr>
                    </w:p>
                    <w:p w14:paraId="07DC1280" w14:textId="2420B76E" w:rsidR="00033A5C" w:rsidRPr="00E97AB6" w:rsidRDefault="00AB4AE6" w:rsidP="00AB4AE6">
                      <w:pPr>
                        <w:suppressAutoHyphens/>
                        <w:rPr>
                          <w:rFonts w:ascii="Arial" w:hAnsi="Arial" w:cs="Arial"/>
                          <w:sz w:val="14"/>
                          <w:szCs w:val="14"/>
                        </w:rPr>
                      </w:pPr>
                      <w:r w:rsidRPr="00E97AB6">
                        <w:rPr>
                          <w:rFonts w:ascii="Arial" w:hAnsi="Arial" w:cs="Arial"/>
                          <w:sz w:val="14"/>
                          <w:szCs w:val="14"/>
                          <w:vertAlign w:val="superscript"/>
                        </w:rPr>
                        <w:t>4</w:t>
                      </w:r>
                      <w:r w:rsidR="00724479" w:rsidRPr="00E97AB6">
                        <w:rPr>
                          <w:rFonts w:ascii="Arial" w:hAnsi="Arial" w:cs="Arial"/>
                          <w:sz w:val="14"/>
                          <w:szCs w:val="14"/>
                          <w:vertAlign w:val="superscript"/>
                        </w:rPr>
                        <w:t xml:space="preserve"> </w:t>
                      </w:r>
                      <w:r w:rsidR="00033A5C" w:rsidRPr="00E97AB6">
                        <w:rPr>
                          <w:rFonts w:ascii="Arial" w:hAnsi="Arial" w:cs="Arial"/>
                          <w:sz w:val="14"/>
                          <w:szCs w:val="14"/>
                        </w:rPr>
                        <w:t>Hospital discharges and emergency department visits are MA residents; deaths are MA occurrent.</w:t>
                      </w:r>
                    </w:p>
                  </w:txbxContent>
                </v:textbox>
                <w10:wrap type="tight"/>
              </v:shape>
            </w:pict>
          </mc:Fallback>
        </mc:AlternateContent>
      </w:r>
    </w:p>
    <w:p w14:paraId="5F53E470" w14:textId="21A5355F" w:rsidR="0016102D" w:rsidRPr="005B090D" w:rsidRDefault="00050585" w:rsidP="009E2F40">
      <w:pPr>
        <w:pStyle w:val="IssueVolumeDate-Elegant"/>
        <w:pBdr>
          <w:bottom w:val="none" w:sz="0" w:space="0" w:color="auto"/>
        </w:pBdr>
        <w:tabs>
          <w:tab w:val="clear" w:pos="10530"/>
          <w:tab w:val="decimal" w:pos="9990"/>
        </w:tabs>
        <w:spacing w:before="60"/>
        <w:ind w:right="44"/>
        <w:jc w:val="both"/>
        <w:rPr>
          <w:rFonts w:ascii="Arial" w:hAnsi="Arial" w:cs="Arial"/>
          <w:sz w:val="16"/>
          <w:szCs w:val="16"/>
        </w:rPr>
      </w:pPr>
      <w:r>
        <w:rPr>
          <w:noProof/>
        </w:rPr>
        <mc:AlternateContent>
          <mc:Choice Requires="wps">
            <w:drawing>
              <wp:anchor distT="0" distB="0" distL="114300" distR="114300" simplePos="0" relativeHeight="251655680" behindDoc="0" locked="0" layoutInCell="1" allowOverlap="1" wp14:anchorId="49E78BA9" wp14:editId="185554A2">
                <wp:simplePos x="0" y="0"/>
                <wp:positionH relativeFrom="column">
                  <wp:posOffset>3088005</wp:posOffset>
                </wp:positionH>
                <wp:positionV relativeFrom="paragraph">
                  <wp:posOffset>1758315</wp:posOffset>
                </wp:positionV>
                <wp:extent cx="791210" cy="222885"/>
                <wp:effectExtent l="0" t="0" r="0" b="5715"/>
                <wp:wrapNone/>
                <wp:docPr id="2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1210" cy="222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D349CF" w14:textId="77777777" w:rsidR="00033A5C" w:rsidRPr="009E2F40" w:rsidRDefault="00033A5C" w:rsidP="00116022">
                            <w:pPr>
                              <w:rPr>
                                <w:rFonts w:ascii="Arial" w:hAnsi="Arial" w:cs="Arial"/>
                                <w:b/>
                                <w:color w:val="5F497A" w:themeColor="accent4" w:themeShade="BF"/>
                                <w:sz w:val="18"/>
                              </w:rPr>
                            </w:pPr>
                            <w:r w:rsidRPr="009E2F40">
                              <w:rPr>
                                <w:rFonts w:ascii="Arial" w:hAnsi="Arial" w:cs="Arial"/>
                                <w:b/>
                                <w:color w:val="5F497A" w:themeColor="accent4" w:themeShade="BF"/>
                                <w:sz w:val="18"/>
                              </w:rPr>
                              <w:t>Homicides</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9" o:spid="_x0000_s1028" type="#_x0000_t202" style="position:absolute;left:0;text-align:left;margin-left:243.15pt;margin-top:138.45pt;width:62.3pt;height:17.5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" filled="f" stroked="f">
                <v:textbox style="mso-fit-shape-to-text:t">
                  <w:txbxContent>
                    <w:p w14:paraId="6DD349CF" w14:textId="77777777" w:rsidR="00033A5C" w:rsidRPr="009E2F40" w:rsidRDefault="00033A5C" w:rsidP="00116022">
                      <w:pPr>
                        <w:rPr>
                          <w:rFonts w:ascii="Arial" w:hAnsi="Arial" w:cs="Arial"/>
                          <w:b/>
                          <w:color w:val="5F497A" w:themeColor="accent4" w:themeShade="BF"/>
                          <w:sz w:val="18"/>
                        </w:rPr>
                      </w:pPr>
                      <w:r w:rsidRPr="009E2F40">
                        <w:rPr>
                          <w:rFonts w:ascii="Arial" w:hAnsi="Arial" w:cs="Arial"/>
                          <w:b/>
                          <w:color w:val="5F497A" w:themeColor="accent4" w:themeShade="BF"/>
                          <w:sz w:val="18"/>
                        </w:rPr>
                        <w:t>Homicides</w:t>
                      </w:r>
                    </w:p>
                  </w:txbxContent>
                </v:textbox>
              </v:shape>
            </w:pict>
          </mc:Fallback>
        </mc:AlternateContent>
      </w:r>
      <w:r w:rsidR="00F3279A">
        <w:rPr>
          <w:noProof/>
        </w:rPr>
        <mc:AlternateContent>
          <mc:Choice Requires="wps">
            <w:drawing>
              <wp:anchor distT="0" distB="0" distL="114300" distR="114300" simplePos="0" relativeHeight="251654656" behindDoc="0" locked="0" layoutInCell="1" allowOverlap="1" wp14:anchorId="2611D97E" wp14:editId="3051FB2E">
                <wp:simplePos x="0" y="0"/>
                <wp:positionH relativeFrom="column">
                  <wp:posOffset>2553970</wp:posOffset>
                </wp:positionH>
                <wp:positionV relativeFrom="paragraph">
                  <wp:posOffset>772795</wp:posOffset>
                </wp:positionV>
                <wp:extent cx="1371600" cy="209550"/>
                <wp:effectExtent l="0" t="0" r="0" b="0"/>
                <wp:wrapNone/>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09550"/>
                        </a:xfrm>
                        <a:prstGeom prst="rect">
                          <a:avLst/>
                        </a:prstGeom>
                        <a:noFill/>
                        <a:ln w="9525">
                          <a:noFill/>
                          <a:miter lim="800000"/>
                          <a:headEnd/>
                          <a:tailEnd/>
                        </a:ln>
                      </wps:spPr>
                      <wps:txbx>
                        <w:txbxContent>
                          <w:p w14:paraId="22C7547C" w14:textId="77777777" w:rsidR="00033A5C" w:rsidRPr="00221D8E" w:rsidRDefault="00033A5C" w:rsidP="00116022">
                            <w:pPr>
                              <w:rPr>
                                <w:rFonts w:ascii="Arial" w:hAnsi="Arial" w:cs="Arial"/>
                                <w:b/>
                                <w:color w:val="7F7F7F"/>
                                <w:sz w:val="18"/>
                              </w:rPr>
                            </w:pPr>
                            <w:r w:rsidRPr="00221D8E">
                              <w:rPr>
                                <w:rFonts w:ascii="Arial" w:hAnsi="Arial" w:cs="Arial"/>
                                <w:b/>
                                <w:color w:val="7F7F7F"/>
                                <w:sz w:val="18"/>
                              </w:rPr>
                              <w:t>Motor Vehicle Deaths</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id="_x0000_s1029" type="#_x0000_t202" style="position:absolute;left:0;text-align:left;margin-left:201.1pt;margin-top:60.85pt;width:108pt;height:16.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" filled="f" stroked="f">
                <v:textbox>
                  <w:txbxContent>
                    <w:p w14:paraId="22C7547C" w14:textId="77777777" w:rsidR="00033A5C" w:rsidRPr="00221D8E" w:rsidRDefault="00033A5C" w:rsidP="00116022">
                      <w:pPr>
                        <w:rPr>
                          <w:rFonts w:ascii="Arial" w:hAnsi="Arial" w:cs="Arial"/>
                          <w:b/>
                          <w:color w:val="7F7F7F"/>
                          <w:sz w:val="18"/>
                        </w:rPr>
                      </w:pPr>
                      <w:r w:rsidRPr="00221D8E">
                        <w:rPr>
                          <w:rFonts w:ascii="Arial" w:hAnsi="Arial" w:cs="Arial"/>
                          <w:b/>
                          <w:color w:val="7F7F7F"/>
                          <w:sz w:val="18"/>
                        </w:rPr>
                        <w:t>Motor Vehicle Deaths</w:t>
                      </w:r>
                    </w:p>
                  </w:txbxContent>
                </v:textbox>
              </v:shape>
            </w:pict>
          </mc:Fallback>
        </mc:AlternateContent>
      </w:r>
      <w:r w:rsidR="00096D59">
        <w:rPr>
          <w:noProof/>
        </w:rPr>
        <mc:AlternateContent>
          <mc:Choice Requires="wps">
            <w:drawing>
              <wp:anchor distT="0" distB="0" distL="114300" distR="114300" simplePos="0" relativeHeight="251653632" behindDoc="0" locked="0" layoutInCell="1" allowOverlap="1" wp14:anchorId="20612E58" wp14:editId="5E0DF98F">
                <wp:simplePos x="0" y="0"/>
                <wp:positionH relativeFrom="column">
                  <wp:posOffset>3193415</wp:posOffset>
                </wp:positionH>
                <wp:positionV relativeFrom="paragraph">
                  <wp:posOffset>254000</wp:posOffset>
                </wp:positionV>
                <wp:extent cx="685800" cy="222885"/>
                <wp:effectExtent l="0" t="0" r="0" b="5715"/>
                <wp:wrapNone/>
                <wp:docPr id="2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22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AD429C" w14:textId="77777777" w:rsidR="00033A5C" w:rsidRPr="009E2F40" w:rsidRDefault="00033A5C">
                            <w:pPr>
                              <w:rPr>
                                <w:rFonts w:ascii="Arial" w:hAnsi="Arial" w:cs="Arial"/>
                                <w:b/>
                                <w:color w:val="8064A2" w:themeColor="accent4"/>
                                <w:sz w:val="18"/>
                              </w:rPr>
                            </w:pPr>
                            <w:r w:rsidRPr="009E2F40">
                              <w:rPr>
                                <w:rFonts w:ascii="Arial" w:hAnsi="Arial" w:cs="Arial"/>
                                <w:b/>
                                <w:color w:val="8064A2" w:themeColor="accent4"/>
                                <w:sz w:val="18"/>
                              </w:rPr>
                              <w:t xml:space="preserve"> Suicides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30" type="#_x0000_t202" style="position:absolute;left:0;text-align:left;margin-left:251.45pt;margin-top:20pt;width:54pt;height:17.5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" filled="f" stroked="f">
                <v:textbox>
                  <w:txbxContent>
                    <w:p w14:paraId="3DAD429C" w14:textId="77777777" w:rsidR="00033A5C" w:rsidRPr="009E2F40" w:rsidRDefault="00033A5C">
                      <w:pPr>
                        <w:rPr>
                          <w:rFonts w:ascii="Arial" w:hAnsi="Arial" w:cs="Arial"/>
                          <w:b/>
                          <w:color w:val="8064A2" w:themeColor="accent4"/>
                          <w:sz w:val="18"/>
                        </w:rPr>
                      </w:pPr>
                      <w:r w:rsidRPr="009E2F40">
                        <w:rPr>
                          <w:rFonts w:ascii="Arial" w:hAnsi="Arial" w:cs="Arial"/>
                          <w:b/>
                          <w:color w:val="8064A2" w:themeColor="accent4"/>
                          <w:sz w:val="18"/>
                        </w:rPr>
                        <w:t xml:space="preserve"> Suicides</w:t>
                      </w:r>
                    </w:p>
                  </w:txbxContent>
                </v:textbox>
              </v:shape>
            </w:pict>
          </mc:Fallback>
        </mc:AlternateContent>
      </w:r>
      <w:r w:rsidR="00B30098">
        <w:rPr>
          <w:noProof/>
        </w:rPr>
        <mc:AlternateContent>
          <mc:Choice Requires="wps">
            <w:drawing>
              <wp:anchor distT="0" distB="0" distL="114300" distR="114300" simplePos="0" relativeHeight="251644416" behindDoc="0" locked="0" layoutInCell="1" allowOverlap="1" wp14:anchorId="7199C6EE" wp14:editId="649D256E">
                <wp:simplePos x="0" y="0"/>
                <wp:positionH relativeFrom="column">
                  <wp:posOffset>-66675</wp:posOffset>
                </wp:positionH>
                <wp:positionV relativeFrom="paragraph">
                  <wp:posOffset>2595245</wp:posOffset>
                </wp:positionV>
                <wp:extent cx="4227830" cy="319548"/>
                <wp:effectExtent l="0" t="0" r="0" b="4445"/>
                <wp:wrapNone/>
                <wp:docPr id="498" name="Text Box 4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7830" cy="319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0D12CD" w14:textId="506762ED" w:rsidR="00033A5C" w:rsidRDefault="00033A5C" w:rsidP="00C134C7">
                            <w:pPr>
                              <w:rPr>
                                <w:rFonts w:ascii="Arial" w:hAnsi="Arial" w:cs="Arial"/>
                                <w:sz w:val="14"/>
                                <w:szCs w:val="14"/>
                              </w:rPr>
                            </w:pPr>
                            <w:r w:rsidRPr="005C4738">
                              <w:rPr>
                                <w:rFonts w:ascii="Arial" w:hAnsi="Arial" w:cs="Arial"/>
                                <w:sz w:val="14"/>
                                <w:szCs w:val="14"/>
                              </w:rPr>
                              <w:t>Source</w:t>
                            </w:r>
                            <w:r>
                              <w:rPr>
                                <w:rFonts w:ascii="Arial" w:hAnsi="Arial" w:cs="Arial"/>
                                <w:sz w:val="14"/>
                                <w:szCs w:val="14"/>
                              </w:rPr>
                              <w:t>s</w:t>
                            </w:r>
                            <w:r w:rsidRPr="005C4738">
                              <w:rPr>
                                <w:rFonts w:ascii="Arial" w:hAnsi="Arial" w:cs="Arial"/>
                                <w:sz w:val="14"/>
                                <w:szCs w:val="14"/>
                              </w:rPr>
                              <w:t xml:space="preserve">: </w:t>
                            </w:r>
                            <w:r w:rsidR="00825FB2">
                              <w:rPr>
                                <w:rFonts w:ascii="Arial" w:hAnsi="Arial" w:cs="Arial"/>
                                <w:sz w:val="14"/>
                                <w:szCs w:val="14"/>
                              </w:rPr>
                              <w:t>MA</w:t>
                            </w:r>
                            <w:r w:rsidR="00AF1ED4">
                              <w:rPr>
                                <w:rFonts w:ascii="Arial" w:hAnsi="Arial" w:cs="Arial"/>
                                <w:sz w:val="14"/>
                                <w:szCs w:val="14"/>
                              </w:rPr>
                              <w:t xml:space="preserve"> Violent Death Reporting System, MA Department of Public Health</w:t>
                            </w:r>
                            <w:r>
                              <w:rPr>
                                <w:rFonts w:ascii="Arial" w:hAnsi="Arial" w:cs="Arial"/>
                                <w:sz w:val="14"/>
                                <w:szCs w:val="14"/>
                              </w:rPr>
                              <w:t>; Fatality Analysis Reporting System (FARS), National Highway Traffic Safety Administration (NHTSA)</w:t>
                            </w:r>
                          </w:p>
                          <w:p w14:paraId="7E9714AA" w14:textId="77777777" w:rsidR="00033A5C" w:rsidRPr="005C4738" w:rsidRDefault="00033A5C" w:rsidP="00C134C7">
                            <w:pPr>
                              <w:rPr>
                                <w:rFonts w:ascii="Arial" w:hAnsi="Arial" w:cs="Arial"/>
                                <w:sz w:val="14"/>
                                <w:szCs w:val="14"/>
                              </w:rPr>
                            </w:pPr>
                          </w:p>
                          <w:p w14:paraId="0500C7EE" w14:textId="77777777" w:rsidR="00033A5C" w:rsidRPr="00C134C7" w:rsidRDefault="00033A5C" w:rsidP="00C134C7">
                            <w:pPr>
                              <w:rPr>
                                <w:rFonts w:ascii="Arial" w:hAnsi="Arial" w:cs="Arial"/>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92" o:spid="_x0000_s1031" type="#_x0000_t202" style="position:absolute;left:0;text-align:left;margin-left:-5.25pt;margin-top:204.35pt;width:332.9pt;height:25.15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AufugIAAMQ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" filled="f" stroked="f">
                <v:textbox>
                  <w:txbxContent>
                    <w:p w14:paraId="460D12CD" w14:textId="506762ED" w:rsidR="00033A5C" w:rsidRDefault="00033A5C" w:rsidP="00C134C7">
                      <w:pPr>
                        <w:rPr>
                          <w:rFonts w:ascii="Arial" w:hAnsi="Arial" w:cs="Arial"/>
                          <w:sz w:val="14"/>
                          <w:szCs w:val="14"/>
                        </w:rPr>
                      </w:pPr>
                      <w:r w:rsidRPr="005C4738">
                        <w:rPr>
                          <w:rFonts w:ascii="Arial" w:hAnsi="Arial" w:cs="Arial"/>
                          <w:sz w:val="14"/>
                          <w:szCs w:val="14"/>
                        </w:rPr>
                        <w:t>Source</w:t>
                      </w:r>
                      <w:r>
                        <w:rPr>
                          <w:rFonts w:ascii="Arial" w:hAnsi="Arial" w:cs="Arial"/>
                          <w:sz w:val="14"/>
                          <w:szCs w:val="14"/>
                        </w:rPr>
                        <w:t>s</w:t>
                      </w:r>
                      <w:r w:rsidRPr="005C4738">
                        <w:rPr>
                          <w:rFonts w:ascii="Arial" w:hAnsi="Arial" w:cs="Arial"/>
                          <w:sz w:val="14"/>
                          <w:szCs w:val="14"/>
                        </w:rPr>
                        <w:t xml:space="preserve">: </w:t>
                      </w:r>
                      <w:r w:rsidR="00825FB2">
                        <w:rPr>
                          <w:rFonts w:ascii="Arial" w:hAnsi="Arial" w:cs="Arial"/>
                          <w:sz w:val="14"/>
                          <w:szCs w:val="14"/>
                        </w:rPr>
                        <w:t>MA</w:t>
                      </w:r>
                      <w:r w:rsidR="00AF1ED4">
                        <w:rPr>
                          <w:rFonts w:ascii="Arial" w:hAnsi="Arial" w:cs="Arial"/>
                          <w:sz w:val="14"/>
                          <w:szCs w:val="14"/>
                        </w:rPr>
                        <w:t xml:space="preserve"> Violent Death Reporting System, MA Department of Public Health</w:t>
                      </w:r>
                      <w:r>
                        <w:rPr>
                          <w:rFonts w:ascii="Arial" w:hAnsi="Arial" w:cs="Arial"/>
                          <w:sz w:val="14"/>
                          <w:szCs w:val="14"/>
                        </w:rPr>
                        <w:t>; Fatality Analysis Reporting System (FARS), National Highway Traffic Safety Administration (NHTSA)</w:t>
                      </w:r>
                    </w:p>
                    <w:p w14:paraId="7E9714AA" w14:textId="77777777" w:rsidR="00033A5C" w:rsidRPr="005C4738" w:rsidRDefault="00033A5C" w:rsidP="00C134C7">
                      <w:pPr>
                        <w:rPr>
                          <w:rFonts w:ascii="Arial" w:hAnsi="Arial" w:cs="Arial"/>
                          <w:sz w:val="14"/>
                          <w:szCs w:val="14"/>
                        </w:rPr>
                      </w:pPr>
                    </w:p>
                    <w:p w14:paraId="0500C7EE" w14:textId="77777777" w:rsidR="00033A5C" w:rsidRPr="00C134C7" w:rsidRDefault="00033A5C" w:rsidP="00C134C7">
                      <w:pPr>
                        <w:rPr>
                          <w:rFonts w:ascii="Arial" w:hAnsi="Arial" w:cs="Arial"/>
                          <w:sz w:val="16"/>
                          <w:szCs w:val="16"/>
                        </w:rPr>
                      </w:pPr>
                    </w:p>
                  </w:txbxContent>
                </v:textbox>
              </v:shape>
            </w:pict>
          </mc:Fallback>
        </mc:AlternateContent>
      </w:r>
      <w:r w:rsidR="004975E7" w:rsidRPr="00910CD2">
        <w:rPr>
          <w:noProof/>
        </w:rPr>
        <w:drawing>
          <wp:inline distT="0" distB="0" distL="0" distR="0" wp14:anchorId="520A1494" wp14:editId="1FE2C74B">
            <wp:extent cx="3881612" cy="2590800"/>
            <wp:effectExtent l="0" t="0" r="24130" b="19050"/>
            <wp:docPr id="2" name="Object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sidR="0016102D">
        <w:rPr>
          <w:rFonts w:ascii="Arial" w:hAnsi="Arial" w:cs="Arial"/>
          <w:sz w:val="16"/>
          <w:szCs w:val="16"/>
        </w:rPr>
        <w:tab/>
      </w:r>
    </w:p>
    <w:p w14:paraId="306F7E3F" w14:textId="77777777" w:rsidR="00E46DDA" w:rsidRDefault="00E46DDA" w:rsidP="00324A2E">
      <w:pPr>
        <w:pStyle w:val="IssueVolumeDate-Elegant"/>
        <w:pBdr>
          <w:bottom w:val="none" w:sz="0" w:space="0" w:color="auto"/>
        </w:pBdr>
        <w:tabs>
          <w:tab w:val="clear" w:pos="10530"/>
          <w:tab w:val="decimal" w:pos="9990"/>
        </w:tabs>
        <w:spacing w:before="60"/>
        <w:ind w:right="3773"/>
        <w:rPr>
          <w:rFonts w:ascii="Arial" w:hAnsi="Arial" w:cs="Arial"/>
          <w:sz w:val="10"/>
          <w:szCs w:val="10"/>
        </w:rPr>
      </w:pPr>
    </w:p>
    <w:p w14:paraId="404AFD65" w14:textId="77777777" w:rsidR="00E46DDA" w:rsidRDefault="00E46DDA" w:rsidP="00324A2E">
      <w:pPr>
        <w:pStyle w:val="IssueVolumeDate-Elegant"/>
        <w:pBdr>
          <w:bottom w:val="none" w:sz="0" w:space="0" w:color="auto"/>
        </w:pBdr>
        <w:tabs>
          <w:tab w:val="clear" w:pos="10530"/>
          <w:tab w:val="decimal" w:pos="9990"/>
        </w:tabs>
        <w:spacing w:before="60"/>
        <w:ind w:right="3773"/>
        <w:rPr>
          <w:rFonts w:ascii="Arial" w:hAnsi="Arial" w:cs="Arial"/>
          <w:sz w:val="10"/>
          <w:szCs w:val="10"/>
        </w:rPr>
      </w:pPr>
    </w:p>
    <w:p w14:paraId="3608B48B" w14:textId="59FD4717" w:rsidR="00201FAE" w:rsidRDefault="005861FA" w:rsidP="00324A2E">
      <w:pPr>
        <w:pStyle w:val="IssueVolumeDate-Elegant"/>
        <w:pBdr>
          <w:bottom w:val="none" w:sz="0" w:space="0" w:color="auto"/>
        </w:pBdr>
        <w:tabs>
          <w:tab w:val="clear" w:pos="10530"/>
          <w:tab w:val="decimal" w:pos="9990"/>
        </w:tabs>
        <w:spacing w:before="60"/>
        <w:ind w:right="3773"/>
        <w:rPr>
          <w:rFonts w:ascii="Arial" w:hAnsi="Arial" w:cs="Arial"/>
          <w:sz w:val="10"/>
          <w:szCs w:val="10"/>
        </w:rPr>
      </w:pPr>
      <w:r>
        <w:rPr>
          <w:noProof/>
        </w:rPr>
        <mc:AlternateContent>
          <mc:Choice Requires="wps">
            <w:drawing>
              <wp:anchor distT="0" distB="0" distL="114300" distR="114300" simplePos="0" relativeHeight="251736576" behindDoc="0" locked="0" layoutInCell="1" allowOverlap="1" wp14:anchorId="1D20D048" wp14:editId="1FBFA725">
                <wp:simplePos x="0" y="0"/>
                <wp:positionH relativeFrom="column">
                  <wp:posOffset>-66675</wp:posOffset>
                </wp:positionH>
                <wp:positionV relativeFrom="paragraph">
                  <wp:posOffset>2719070</wp:posOffset>
                </wp:positionV>
                <wp:extent cx="4067175" cy="419100"/>
                <wp:effectExtent l="0" t="0" r="0" b="0"/>
                <wp:wrapNone/>
                <wp:docPr id="10" name="Text Box 4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67175" cy="419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948474" w14:textId="77777777" w:rsidR="005861FA" w:rsidRDefault="005861FA" w:rsidP="005861FA">
                            <w:pPr>
                              <w:rPr>
                                <w:rFonts w:ascii="Arial" w:hAnsi="Arial" w:cs="Arial"/>
                                <w:sz w:val="14"/>
                                <w:szCs w:val="14"/>
                              </w:rPr>
                            </w:pPr>
                            <w:r w:rsidRPr="00DC5B82">
                              <w:rPr>
                                <w:rFonts w:ascii="Arial" w:hAnsi="Arial" w:cs="Arial"/>
                                <w:sz w:val="14"/>
                                <w:szCs w:val="14"/>
                              </w:rPr>
                              <w:t>S</w:t>
                            </w:r>
                            <w:r>
                              <w:rPr>
                                <w:rFonts w:ascii="Arial" w:hAnsi="Arial" w:cs="Arial"/>
                                <w:sz w:val="14"/>
                                <w:szCs w:val="14"/>
                              </w:rPr>
                              <w:t>ources: MA Violent Death Reporting System, MA Department of Public Health</w:t>
                            </w:r>
                            <w:r w:rsidRPr="00DC5B82">
                              <w:rPr>
                                <w:rFonts w:ascii="Arial" w:hAnsi="Arial" w:cs="Arial"/>
                                <w:sz w:val="14"/>
                                <w:szCs w:val="14"/>
                              </w:rPr>
                              <w:t xml:space="preserve">; </w:t>
                            </w:r>
                            <w:r>
                              <w:rPr>
                                <w:rFonts w:ascii="Arial" w:hAnsi="Arial" w:cs="Arial"/>
                                <w:sz w:val="14"/>
                                <w:szCs w:val="14"/>
                              </w:rPr>
                              <w:t>MA Inpatient</w:t>
                            </w:r>
                            <w:r w:rsidRPr="00DC5B82">
                              <w:rPr>
                                <w:rFonts w:ascii="Arial" w:hAnsi="Arial" w:cs="Arial"/>
                                <w:sz w:val="14"/>
                                <w:szCs w:val="14"/>
                              </w:rPr>
                              <w:t xml:space="preserve"> Hospital Discharge Database, </w:t>
                            </w:r>
                            <w:r>
                              <w:rPr>
                                <w:rFonts w:ascii="Arial" w:hAnsi="Arial" w:cs="Arial"/>
                                <w:sz w:val="14"/>
                                <w:szCs w:val="14"/>
                              </w:rPr>
                              <w:t xml:space="preserve">MA Emergency </w:t>
                            </w:r>
                            <w:r w:rsidRPr="00DC5B82">
                              <w:rPr>
                                <w:rFonts w:ascii="Arial" w:hAnsi="Arial" w:cs="Arial"/>
                                <w:sz w:val="14"/>
                                <w:szCs w:val="14"/>
                              </w:rPr>
                              <w:t xml:space="preserve">Department Discharges Database, </w:t>
                            </w:r>
                            <w:r>
                              <w:rPr>
                                <w:rFonts w:ascii="Arial" w:hAnsi="Arial" w:cs="Arial"/>
                                <w:sz w:val="14"/>
                                <w:szCs w:val="14"/>
                              </w:rPr>
                              <w:t>MA</w:t>
                            </w:r>
                            <w:r w:rsidRPr="00DC5B82">
                              <w:rPr>
                                <w:rFonts w:ascii="Arial" w:hAnsi="Arial" w:cs="Arial"/>
                                <w:sz w:val="14"/>
                                <w:szCs w:val="14"/>
                              </w:rPr>
                              <w:t xml:space="preserve"> Center for Health Information and Analysis</w:t>
                            </w:r>
                          </w:p>
                          <w:p w14:paraId="224F2CCB" w14:textId="77777777" w:rsidR="005861FA" w:rsidRPr="00C134C7" w:rsidRDefault="005861FA" w:rsidP="005861FA">
                            <w:pPr>
                              <w:rPr>
                                <w:rFonts w:ascii="Arial" w:hAnsi="Arial" w:cs="Arial"/>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2" type="#_x0000_t202" style="position:absolute;margin-left:-5.25pt;margin-top:214.1pt;width:320.25pt;height:33pt;z-index:251736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" filled="f" stroked="f">
                <v:textbox>
                  <w:txbxContent>
                    <w:p w14:paraId="7B948474" w14:textId="77777777" w:rsidR="005861FA" w:rsidRDefault="005861FA" w:rsidP="005861FA">
                      <w:pPr>
                        <w:rPr>
                          <w:rFonts w:ascii="Arial" w:hAnsi="Arial" w:cs="Arial"/>
                          <w:sz w:val="14"/>
                          <w:szCs w:val="14"/>
                        </w:rPr>
                      </w:pPr>
                      <w:r w:rsidRPr="00DC5B82">
                        <w:rPr>
                          <w:rFonts w:ascii="Arial" w:hAnsi="Arial" w:cs="Arial"/>
                          <w:sz w:val="14"/>
                          <w:szCs w:val="14"/>
                        </w:rPr>
                        <w:t>S</w:t>
                      </w:r>
                      <w:r>
                        <w:rPr>
                          <w:rFonts w:ascii="Arial" w:hAnsi="Arial" w:cs="Arial"/>
                          <w:sz w:val="14"/>
                          <w:szCs w:val="14"/>
                        </w:rPr>
                        <w:t>ources: MA Violent Death Reporting System, MA Department of Public Health</w:t>
                      </w:r>
                      <w:r w:rsidRPr="00DC5B82">
                        <w:rPr>
                          <w:rFonts w:ascii="Arial" w:hAnsi="Arial" w:cs="Arial"/>
                          <w:sz w:val="14"/>
                          <w:szCs w:val="14"/>
                        </w:rPr>
                        <w:t xml:space="preserve">; </w:t>
                      </w:r>
                      <w:r>
                        <w:rPr>
                          <w:rFonts w:ascii="Arial" w:hAnsi="Arial" w:cs="Arial"/>
                          <w:sz w:val="14"/>
                          <w:szCs w:val="14"/>
                        </w:rPr>
                        <w:t>MA Inpatient</w:t>
                      </w:r>
                      <w:r w:rsidRPr="00DC5B82">
                        <w:rPr>
                          <w:rFonts w:ascii="Arial" w:hAnsi="Arial" w:cs="Arial"/>
                          <w:sz w:val="14"/>
                          <w:szCs w:val="14"/>
                        </w:rPr>
                        <w:t xml:space="preserve"> Hospital Discharge Database, </w:t>
                      </w:r>
                      <w:r>
                        <w:rPr>
                          <w:rFonts w:ascii="Arial" w:hAnsi="Arial" w:cs="Arial"/>
                          <w:sz w:val="14"/>
                          <w:szCs w:val="14"/>
                        </w:rPr>
                        <w:t xml:space="preserve">MA Emergency </w:t>
                      </w:r>
                      <w:r w:rsidRPr="00DC5B82">
                        <w:rPr>
                          <w:rFonts w:ascii="Arial" w:hAnsi="Arial" w:cs="Arial"/>
                          <w:sz w:val="14"/>
                          <w:szCs w:val="14"/>
                        </w:rPr>
                        <w:t xml:space="preserve">Department Discharges Database, </w:t>
                      </w:r>
                      <w:r>
                        <w:rPr>
                          <w:rFonts w:ascii="Arial" w:hAnsi="Arial" w:cs="Arial"/>
                          <w:sz w:val="14"/>
                          <w:szCs w:val="14"/>
                        </w:rPr>
                        <w:t>MA</w:t>
                      </w:r>
                      <w:r w:rsidRPr="00DC5B82">
                        <w:rPr>
                          <w:rFonts w:ascii="Arial" w:hAnsi="Arial" w:cs="Arial"/>
                          <w:sz w:val="14"/>
                          <w:szCs w:val="14"/>
                        </w:rPr>
                        <w:t xml:space="preserve"> Center for Health Information and Analysis</w:t>
                      </w:r>
                    </w:p>
                    <w:p w14:paraId="224F2CCB" w14:textId="77777777" w:rsidR="005861FA" w:rsidRPr="00C134C7" w:rsidRDefault="005861FA" w:rsidP="005861FA">
                      <w:pPr>
                        <w:rPr>
                          <w:rFonts w:ascii="Arial" w:hAnsi="Arial" w:cs="Arial"/>
                          <w:sz w:val="16"/>
                          <w:szCs w:val="16"/>
                        </w:rPr>
                      </w:pPr>
                    </w:p>
                  </w:txbxContent>
                </v:textbox>
              </v:shape>
            </w:pict>
          </mc:Fallback>
        </mc:AlternateContent>
      </w:r>
      <w:r>
        <w:rPr>
          <w:noProof/>
        </w:rPr>
        <mc:AlternateContent>
          <mc:Choice Requires="wpc">
            <w:drawing>
              <wp:inline distT="0" distB="0" distL="0" distR="0" wp14:anchorId="7DC61036" wp14:editId="050B79E6">
                <wp:extent cx="3924300" cy="2695575"/>
                <wp:effectExtent l="0" t="0" r="19050" b="28575"/>
                <wp:docPr id="297" name="Canvas 297"/>
                <wp:cNvGraphicFramePr>
                  <a:graphicFrameLocks xmlns:a="http://schemas.openxmlformats.org/drawingml/2006/main"/>
                </wp:cNvGraphicFramePr>
                <a:graphic xmlns:a="http://schemas.openxmlformats.org/drawingml/2006/main">
                  <a:graphicData uri="http://schemas.microsoft.com/office/word/2010/wordprocessingCanvas">
                    <wpc:wpc>
                      <wpc:bg/>
                      <wpc:whole>
                        <a:ln w="6350">
                          <a:solidFill>
                            <a:schemeClr val="tx1"/>
                          </a:solidFill>
                        </a:ln>
                      </wpc:whole>
                      <wps:wsp>
                        <wps:cNvPr id="21" name="Isosceles Triangle 21"/>
                        <wps:cNvSpPr/>
                        <wps:spPr>
                          <a:xfrm>
                            <a:off x="1276350" y="647700"/>
                            <a:ext cx="533400" cy="347861"/>
                          </a:xfrm>
                          <a:prstGeom prst="triangle">
                            <a:avLst/>
                          </a:prstGeom>
                          <a:solidFill>
                            <a:schemeClr val="accent4">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wpg:cNvPr id="541" name="Group 541"/>
                        <wpg:cNvGrpSpPr/>
                        <wpg:grpSpPr>
                          <a:xfrm>
                            <a:off x="41908" y="0"/>
                            <a:ext cx="3886036" cy="2658534"/>
                            <a:chOff x="-138310" y="-52008"/>
                            <a:chExt cx="4157850" cy="2743572"/>
                          </a:xfrm>
                        </wpg:grpSpPr>
                        <wpg:grpSp>
                          <wpg:cNvPr id="542" name="Group 542"/>
                          <wpg:cNvGrpSpPr/>
                          <wpg:grpSpPr>
                            <a:xfrm>
                              <a:off x="-138310" y="-52008"/>
                              <a:ext cx="4157850" cy="2743572"/>
                              <a:chOff x="-147008" y="-55232"/>
                              <a:chExt cx="4419312" cy="2913651"/>
                            </a:xfrm>
                          </wpg:grpSpPr>
                          <wpg:grpSp>
                            <wpg:cNvPr id="543" name="Group 543"/>
                            <wpg:cNvGrpSpPr/>
                            <wpg:grpSpPr>
                              <a:xfrm>
                                <a:off x="69443" y="746782"/>
                                <a:ext cx="4202861" cy="2111637"/>
                                <a:chOff x="69443" y="746782"/>
                                <a:chExt cx="4202861" cy="2111637"/>
                              </a:xfrm>
                            </wpg:grpSpPr>
                            <wpg:grpSp>
                              <wpg:cNvPr id="288" name="Group 288"/>
                              <wpg:cNvGrpSpPr/>
                              <wpg:grpSpPr>
                                <a:xfrm>
                                  <a:off x="69443" y="1035865"/>
                                  <a:ext cx="2989475" cy="1822554"/>
                                  <a:chOff x="150469" y="952518"/>
                                  <a:chExt cx="2135343" cy="1418126"/>
                                </a:xfrm>
                              </wpg:grpSpPr>
                              <wps:wsp>
                                <wps:cNvPr id="290" name="Trapezoid 290"/>
                                <wps:cNvSpPr/>
                                <wps:spPr>
                                  <a:xfrm>
                                    <a:off x="150469" y="1410371"/>
                                    <a:ext cx="2135343" cy="960273"/>
                                  </a:xfrm>
                                  <a:prstGeom prst="trapezoid">
                                    <a:avLst>
                                      <a:gd name="adj" fmla="val 64504"/>
                                    </a:avLst>
                                  </a:prstGeom>
                                  <a:solidFill>
                                    <a:schemeClr val="accent4">
                                      <a:lumMod val="40000"/>
                                      <a:lumOff val="60000"/>
                                    </a:schemeClr>
                                  </a:solidFill>
                                  <a:ln w="12700" cap="flat" cmpd="sng" algn="ctr">
                                    <a:noFill/>
                                    <a:prstDash val="solid"/>
                                  </a:ln>
                                  <a:effectLst/>
                                </wps:spPr>
                                <wps:txbx>
                                  <w:txbxContent>
                                    <w:p w14:paraId="79F1841E" w14:textId="77777777" w:rsidR="005861FA" w:rsidRDefault="005861FA" w:rsidP="005861FA"/>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91" name="Trapezoid 291"/>
                                <wps:cNvSpPr/>
                                <wps:spPr>
                                  <a:xfrm>
                                    <a:off x="699816" y="952518"/>
                                    <a:ext cx="1021314" cy="457854"/>
                                  </a:xfrm>
                                  <a:prstGeom prst="trapezoid">
                                    <a:avLst>
                                      <a:gd name="adj" fmla="val 64592"/>
                                    </a:avLst>
                                  </a:prstGeom>
                                  <a:solidFill>
                                    <a:schemeClr val="accent4">
                                      <a:alpha val="70000"/>
                                    </a:schemeClr>
                                  </a:solidFill>
                                  <a:ln w="47625" cap="flat" cmpd="sng" algn="ctr">
                                    <a:solidFill>
                                      <a:schemeClr val="bg1"/>
                                    </a:solidFill>
                                    <a:prstDash val="solid"/>
                                  </a:ln>
                                  <a:effectLst/>
                                </wps:spPr>
                                <wps:txbx>
                                  <w:txbxContent>
                                    <w:p w14:paraId="4166604B" w14:textId="77777777" w:rsidR="005861FA" w:rsidRDefault="005861FA" w:rsidP="005861FA"/>
                                  </w:txbxContent>
                                </wps:txbx>
                                <wps:bodyPr rot="0" spcFirstLastPara="0" vert="horz" wrap="square" lIns="91440" tIns="45720" rIns="91440" bIns="45720" numCol="1" spcCol="0" rtlCol="0" fromWordArt="0" anchor="ctr" anchorCtr="0" forceAA="0" compatLnSpc="1">
                                  <a:prstTxWarp prst="textNoShape">
                                    <a:avLst/>
                                  </a:prstTxWarp>
                                  <a:noAutofit/>
                                </wps:bodyPr>
                              </wps:wsp>
                            </wpg:grpSp>
                            <wpg:grpSp>
                              <wpg:cNvPr id="292" name="Group 292"/>
                              <wpg:cNvGrpSpPr/>
                              <wpg:grpSpPr>
                                <a:xfrm>
                                  <a:off x="2080658" y="746782"/>
                                  <a:ext cx="2191646" cy="1209238"/>
                                  <a:chOff x="2080658" y="746782"/>
                                  <a:chExt cx="2191646" cy="1209238"/>
                                </a:xfrm>
                              </wpg:grpSpPr>
                              <wps:wsp>
                                <wps:cNvPr id="294" name="AutoShape 350"/>
                                <wps:cNvSpPr>
                                  <a:spLocks/>
                                </wps:cNvSpPr>
                                <wps:spPr bwMode="auto">
                                  <a:xfrm>
                                    <a:off x="2380645" y="1300073"/>
                                    <a:ext cx="1891659" cy="655947"/>
                                  </a:xfrm>
                                  <a:prstGeom prst="callout1">
                                    <a:avLst>
                                      <a:gd name="adj1" fmla="val 22630"/>
                                      <a:gd name="adj2" fmla="val -130"/>
                                      <a:gd name="adj3" fmla="val 21743"/>
                                      <a:gd name="adj4" fmla="val -43722"/>
                                    </a:avLst>
                                  </a:prstGeom>
                                  <a:noFill/>
                                  <a:ln w="6350">
                                    <a:solidFill>
                                      <a:schemeClr val="tx1"/>
                                    </a:solidFill>
                                    <a:miter lim="800000"/>
                                    <a:headEnd/>
                                    <a:tailEnd type="diamond" w="med" len="med"/>
                                  </a:ln>
                                </wps:spPr>
                                <wps:txbx>
                                  <w:txbxContent>
                                    <w:p w14:paraId="23831605" w14:textId="77777777" w:rsidR="005861FA" w:rsidRPr="00C13E5C" w:rsidRDefault="005861FA" w:rsidP="005861FA">
                                      <w:pPr>
                                        <w:pStyle w:val="NormalWeb"/>
                                        <w:spacing w:before="0" w:beforeAutospacing="0" w:after="0" w:afterAutospacing="0"/>
                                        <w:rPr>
                                          <w:color w:val="auto"/>
                                        </w:rPr>
                                      </w:pPr>
                                      <w:r w:rsidRPr="007B527A">
                                        <w:rPr>
                                          <w:rFonts w:ascii="Arial" w:hAnsi="Arial" w:cs="Arial"/>
                                          <w:b/>
                                          <w:bCs/>
                                          <w:color w:val="auto"/>
                                          <w:sz w:val="22"/>
                                          <w:szCs w:val="22"/>
                                        </w:rPr>
                                        <w:t>3,967</w:t>
                                      </w:r>
                                      <w:r w:rsidRPr="007B527A">
                                        <w:rPr>
                                          <w:rFonts w:ascii="Arial" w:hAnsi="Arial" w:cs="Arial"/>
                                          <w:color w:val="auto"/>
                                          <w:sz w:val="22"/>
                                          <w:szCs w:val="22"/>
                                        </w:rPr>
                                        <w:t xml:space="preserve"> </w:t>
                                      </w:r>
                                      <w:r w:rsidRPr="007B527A">
                                        <w:rPr>
                                          <w:rFonts w:ascii="Arial" w:hAnsi="Arial" w:cs="Arial"/>
                                          <w:color w:val="auto"/>
                                          <w:sz w:val="20"/>
                                          <w:szCs w:val="20"/>
                                        </w:rPr>
                                        <w:t>Hospital Discharges for Self-inflicted Injuries (FY2015)</w:t>
                                      </w:r>
                                    </w:p>
                                    <w:p w14:paraId="76F09135" w14:textId="77777777" w:rsidR="005861FA" w:rsidRPr="00C13E5C" w:rsidRDefault="005861FA" w:rsidP="005861FA">
                                      <w:pPr>
                                        <w:pStyle w:val="NormalWeb"/>
                                        <w:spacing w:before="0" w:beforeAutospacing="0" w:after="0" w:afterAutospacing="0"/>
                                        <w:ind w:right="115"/>
                                        <w:rPr>
                                          <w:color w:val="auto"/>
                                        </w:rPr>
                                      </w:pPr>
                                      <w:r w:rsidRPr="00C13E5C">
                                        <w:rPr>
                                          <w:rFonts w:ascii="Arial" w:hAnsi="Arial" w:cs="Arial"/>
                                          <w:color w:val="auto"/>
                                          <w:sz w:val="22"/>
                                          <w:szCs w:val="22"/>
                                        </w:rPr>
                                        <w:t> </w:t>
                                      </w:r>
                                    </w:p>
                                    <w:p w14:paraId="05FFA4D4" w14:textId="77777777" w:rsidR="005861FA" w:rsidRPr="00C13E5C" w:rsidRDefault="005861FA" w:rsidP="005861FA">
                                      <w:pPr>
                                        <w:pStyle w:val="NormalWeb"/>
                                        <w:spacing w:before="0" w:beforeAutospacing="0" w:after="0" w:afterAutospacing="0"/>
                                        <w:ind w:right="115"/>
                                        <w:rPr>
                                          <w:color w:val="auto"/>
                                        </w:rPr>
                                      </w:pPr>
                                      <w:r w:rsidRPr="00C13E5C">
                                        <w:rPr>
                                          <w:rFonts w:ascii="Arial" w:hAnsi="Arial" w:cs="Arial"/>
                                          <w:color w:val="auto"/>
                                          <w:sz w:val="22"/>
                                          <w:szCs w:val="22"/>
                                        </w:rPr>
                                        <w:t> </w:t>
                                      </w:r>
                                    </w:p>
                                    <w:p w14:paraId="3B63152F" w14:textId="77777777" w:rsidR="005861FA" w:rsidRPr="00C13E5C" w:rsidRDefault="005861FA" w:rsidP="005861FA">
                                      <w:pPr>
                                        <w:pStyle w:val="NormalWeb"/>
                                        <w:spacing w:before="0" w:beforeAutospacing="0" w:after="0" w:afterAutospacing="0"/>
                                        <w:ind w:right="115"/>
                                        <w:rPr>
                                          <w:color w:val="auto"/>
                                        </w:rPr>
                                      </w:pPr>
                                      <w:r w:rsidRPr="00C13E5C">
                                        <w:rPr>
                                          <w:rFonts w:ascii="Arial" w:hAnsi="Arial" w:cs="Arial"/>
                                          <w:color w:val="auto"/>
                                          <w:sz w:val="22"/>
                                          <w:szCs w:val="22"/>
                                        </w:rPr>
                                        <w:t> </w:t>
                                      </w:r>
                                    </w:p>
                                  </w:txbxContent>
                                </wps:txbx>
                                <wps:bodyPr rot="0" vert="horz" wrap="square" lIns="91440" tIns="45720" rIns="91440" bIns="45720" anchor="t" anchorCtr="0" upright="1">
                                  <a:noAutofit/>
                                </wps:bodyPr>
                              </wps:wsp>
                              <wps:wsp>
                                <wps:cNvPr id="293" name="AutoShape 350"/>
                                <wps:cNvSpPr>
                                  <a:spLocks/>
                                </wps:cNvSpPr>
                                <wps:spPr bwMode="auto">
                                  <a:xfrm>
                                    <a:off x="2080658" y="746782"/>
                                    <a:ext cx="2078804" cy="609180"/>
                                  </a:xfrm>
                                  <a:prstGeom prst="callout1">
                                    <a:avLst>
                                      <a:gd name="adj1" fmla="val 23166"/>
                                      <a:gd name="adj2" fmla="val 1915"/>
                                      <a:gd name="adj3" fmla="val 22679"/>
                                      <a:gd name="adj4" fmla="val -25721"/>
                                    </a:avLst>
                                  </a:prstGeom>
                                  <a:solidFill>
                                    <a:srgbClr val="FFFFFF"/>
                                  </a:solidFill>
                                  <a:ln w="3175">
                                    <a:solidFill>
                                      <a:schemeClr val="tx1"/>
                                    </a:solidFill>
                                    <a:miter lim="800000"/>
                                    <a:headEnd/>
                                    <a:tailEnd type="diamond" w="med" len="med"/>
                                  </a:ln>
                                </wps:spPr>
                                <wps:txbx>
                                  <w:txbxContent>
                                    <w:p w14:paraId="0F88FE95" w14:textId="77777777" w:rsidR="005861FA" w:rsidRPr="00C13E5C" w:rsidRDefault="005861FA" w:rsidP="005861FA">
                                      <w:pPr>
                                        <w:pStyle w:val="NormalWeb"/>
                                        <w:spacing w:before="0" w:beforeAutospacing="0" w:after="0" w:afterAutospacing="0"/>
                                        <w:rPr>
                                          <w:color w:val="auto"/>
                                          <w:sz w:val="22"/>
                                          <w:szCs w:val="22"/>
                                        </w:rPr>
                                      </w:pPr>
                                      <w:r>
                                        <w:rPr>
                                          <w:rFonts w:ascii="Arial" w:hAnsi="Arial" w:cs="Arial"/>
                                          <w:b/>
                                          <w:bCs/>
                                          <w:color w:val="auto"/>
                                          <w:sz w:val="22"/>
                                          <w:szCs w:val="22"/>
                                        </w:rPr>
                                        <w:t>631</w:t>
                                      </w:r>
                                    </w:p>
                                    <w:p w14:paraId="159B4BBC" w14:textId="77777777" w:rsidR="005861FA" w:rsidRPr="004C3CE2" w:rsidRDefault="005861FA" w:rsidP="005861FA">
                                      <w:pPr>
                                        <w:pStyle w:val="NormalWeb"/>
                                        <w:spacing w:before="0" w:beforeAutospacing="0" w:after="0" w:afterAutospacing="0"/>
                                        <w:ind w:right="115"/>
                                        <w:rPr>
                                          <w:color w:val="auto"/>
                                          <w:sz w:val="20"/>
                                          <w:szCs w:val="20"/>
                                        </w:rPr>
                                      </w:pPr>
                                      <w:r w:rsidRPr="004C3CE2">
                                        <w:rPr>
                                          <w:rFonts w:ascii="Arial" w:hAnsi="Arial" w:cs="Arial"/>
                                          <w:color w:val="auto"/>
                                          <w:sz w:val="20"/>
                                          <w:szCs w:val="20"/>
                                        </w:rPr>
                                        <w:t>Completed Suicides (</w:t>
                                      </w:r>
                                      <w:r>
                                        <w:rPr>
                                          <w:rFonts w:ascii="Arial" w:hAnsi="Arial" w:cs="Arial"/>
                                          <w:color w:val="auto"/>
                                          <w:sz w:val="20"/>
                                          <w:szCs w:val="20"/>
                                        </w:rPr>
                                        <w:t>CY2015</w:t>
                                      </w:r>
                                      <w:r w:rsidRPr="004C3CE2">
                                        <w:rPr>
                                          <w:rFonts w:ascii="Arial" w:hAnsi="Arial" w:cs="Arial"/>
                                          <w:color w:val="auto"/>
                                          <w:sz w:val="20"/>
                                          <w:szCs w:val="20"/>
                                        </w:rPr>
                                        <w:t>)</w:t>
                                      </w:r>
                                    </w:p>
                                    <w:p w14:paraId="01B52838" w14:textId="77777777" w:rsidR="005861FA" w:rsidRPr="00C13E5C" w:rsidRDefault="005861FA" w:rsidP="005861FA">
                                      <w:pPr>
                                        <w:pStyle w:val="NormalWeb"/>
                                        <w:spacing w:before="0" w:beforeAutospacing="0" w:after="0" w:afterAutospacing="0"/>
                                        <w:ind w:right="115"/>
                                        <w:rPr>
                                          <w:color w:val="auto"/>
                                        </w:rPr>
                                      </w:pPr>
                                      <w:r w:rsidRPr="00C13E5C">
                                        <w:rPr>
                                          <w:rFonts w:ascii="Arial" w:hAnsi="Arial" w:cs="Arial"/>
                                          <w:color w:val="auto"/>
                                          <w:sz w:val="22"/>
                                          <w:szCs w:val="22"/>
                                        </w:rPr>
                                        <w:t> </w:t>
                                      </w:r>
                                    </w:p>
                                    <w:p w14:paraId="1DD4934F" w14:textId="77777777" w:rsidR="005861FA" w:rsidRPr="00C13E5C" w:rsidRDefault="005861FA" w:rsidP="005861FA">
                                      <w:pPr>
                                        <w:pStyle w:val="NormalWeb"/>
                                        <w:spacing w:before="0" w:beforeAutospacing="0" w:after="0" w:afterAutospacing="0"/>
                                        <w:ind w:right="115"/>
                                        <w:rPr>
                                          <w:color w:val="auto"/>
                                        </w:rPr>
                                      </w:pPr>
                                      <w:r w:rsidRPr="00C13E5C">
                                        <w:rPr>
                                          <w:rFonts w:ascii="Arial" w:hAnsi="Arial" w:cs="Arial"/>
                                          <w:color w:val="auto"/>
                                          <w:sz w:val="22"/>
                                          <w:szCs w:val="22"/>
                                        </w:rPr>
                                        <w:t> </w:t>
                                      </w:r>
                                    </w:p>
                                    <w:p w14:paraId="7F24028F" w14:textId="77777777" w:rsidR="005861FA" w:rsidRPr="00C13E5C" w:rsidRDefault="005861FA" w:rsidP="005861FA">
                                      <w:pPr>
                                        <w:pStyle w:val="NormalWeb"/>
                                        <w:spacing w:before="0" w:beforeAutospacing="0" w:after="0" w:afterAutospacing="0"/>
                                        <w:ind w:right="115"/>
                                        <w:rPr>
                                          <w:color w:val="auto"/>
                                        </w:rPr>
                                      </w:pPr>
                                      <w:r w:rsidRPr="00C13E5C">
                                        <w:rPr>
                                          <w:rFonts w:ascii="Arial" w:hAnsi="Arial" w:cs="Arial"/>
                                          <w:color w:val="auto"/>
                                          <w:sz w:val="22"/>
                                          <w:szCs w:val="22"/>
                                        </w:rPr>
                                        <w:t> </w:t>
                                      </w:r>
                                    </w:p>
                                  </w:txbxContent>
                                </wps:txbx>
                                <wps:bodyPr rot="0" vert="horz" wrap="square" lIns="91440" tIns="45720" rIns="91440" bIns="45720" anchor="t" anchorCtr="0" upright="1">
                                  <a:noAutofit/>
                                </wps:bodyPr>
                              </wps:wsp>
                            </wpg:grpSp>
                          </wpg:grpSp>
                          <wps:wsp>
                            <wps:cNvPr id="295" name="Text Box 2"/>
                            <wps:cNvSpPr txBox="1">
                              <a:spLocks noChangeArrowheads="1"/>
                            </wps:cNvSpPr>
                            <wps:spPr bwMode="auto">
                              <a:xfrm>
                                <a:off x="-147008" y="-55232"/>
                                <a:ext cx="4358463" cy="602416"/>
                              </a:xfrm>
                              <a:prstGeom prst="rect">
                                <a:avLst/>
                              </a:prstGeom>
                              <a:solidFill>
                                <a:srgbClr val="FFFFFF">
                                  <a:alpha val="0"/>
                                </a:srgbClr>
                              </a:solidFill>
                              <a:ln w="9525">
                                <a:noFill/>
                                <a:miter lim="800000"/>
                                <a:headEnd/>
                                <a:tailEnd/>
                              </a:ln>
                            </wps:spPr>
                            <wps:txbx>
                              <w:txbxContent>
                                <w:p w14:paraId="63308071" w14:textId="216B21B0" w:rsidR="005861FA" w:rsidRPr="004C3CE2" w:rsidRDefault="005861FA" w:rsidP="005861FA">
                                  <w:pPr>
                                    <w:pStyle w:val="NormalWeb"/>
                                    <w:spacing w:before="0" w:beforeAutospacing="0" w:after="0" w:afterAutospacing="0"/>
                                    <w:jc w:val="center"/>
                                    <w:rPr>
                                      <w:sz w:val="20"/>
                                      <w:szCs w:val="20"/>
                                    </w:rPr>
                                  </w:pPr>
                                  <w:proofErr w:type="gramStart"/>
                                  <w:r w:rsidRPr="00F83C5B">
                                    <w:rPr>
                                      <w:rFonts w:ascii="Arial" w:hAnsi="Arial" w:cs="Arial"/>
                                      <w:b/>
                                      <w:bCs/>
                                      <w:sz w:val="20"/>
                                      <w:szCs w:val="20"/>
                                    </w:rPr>
                                    <w:t>Figure 2.</w:t>
                                  </w:r>
                                  <w:proofErr w:type="gramEnd"/>
                                  <w:r w:rsidRPr="00F83C5B">
                                    <w:rPr>
                                      <w:rFonts w:ascii="Arial" w:hAnsi="Arial" w:cs="Arial"/>
                                      <w:b/>
                                      <w:bCs/>
                                      <w:sz w:val="20"/>
                                      <w:szCs w:val="20"/>
                                    </w:rPr>
                                    <w:t xml:space="preserve"> Annual Number of Suicides (2015); and Hospital Discharges and Emergency Department Discharges for Nonfatal Self-inflicted Injury (FY2015), MA</w:t>
                                  </w:r>
                                  <w:r w:rsidR="00E91C57">
                                    <w:rPr>
                                      <w:rFonts w:ascii="Arial" w:hAnsi="Arial" w:cs="Arial"/>
                                      <w:b/>
                                      <w:bCs/>
                                      <w:position w:val="7"/>
                                      <w:sz w:val="14"/>
                                      <w:szCs w:val="14"/>
                                      <w:vertAlign w:val="superscript"/>
                                    </w:rPr>
                                    <w:t>4</w:t>
                                  </w:r>
                                </w:p>
                                <w:p w14:paraId="56BC5D1F" w14:textId="77777777" w:rsidR="005861FA" w:rsidRDefault="005861FA" w:rsidP="005861FA">
                                  <w:pPr>
                                    <w:pStyle w:val="NormalWeb"/>
                                    <w:spacing w:before="0" w:beforeAutospacing="0" w:after="0" w:afterAutospacing="0"/>
                                    <w:jc w:val="center"/>
                                  </w:pPr>
                                </w:p>
                                <w:p w14:paraId="134D4196" w14:textId="77777777" w:rsidR="005861FA" w:rsidRDefault="005861FA" w:rsidP="005861FA">
                                  <w:pPr>
                                    <w:pStyle w:val="NormalWeb"/>
                                    <w:spacing w:before="0" w:beforeAutospacing="0" w:after="0" w:afterAutospacing="0"/>
                                    <w:jc w:val="center"/>
                                  </w:pPr>
                                </w:p>
                              </w:txbxContent>
                            </wps:txbx>
                            <wps:bodyPr rot="0" vert="horz" wrap="square" lIns="91440" tIns="45720" rIns="91440" bIns="45720" anchor="t" anchorCtr="0">
                              <a:noAutofit/>
                            </wps:bodyPr>
                          </wps:wsp>
                        </wpg:grpSp>
                        <wps:wsp>
                          <wps:cNvPr id="296" name="Text Box 2"/>
                          <wps:cNvSpPr txBox="1">
                            <a:spLocks noChangeArrowheads="1"/>
                          </wps:cNvSpPr>
                          <wps:spPr bwMode="auto">
                            <a:xfrm>
                              <a:off x="545924" y="1856512"/>
                              <a:ext cx="1838588" cy="712952"/>
                            </a:xfrm>
                            <a:prstGeom prst="rect">
                              <a:avLst/>
                            </a:prstGeom>
                            <a:noFill/>
                            <a:ln w="9525">
                              <a:noFill/>
                              <a:miter lim="800000"/>
                              <a:headEnd/>
                              <a:tailEnd/>
                            </a:ln>
                          </wps:spPr>
                          <wps:txbx>
                            <w:txbxContent>
                              <w:p w14:paraId="15D9CA5F" w14:textId="77777777" w:rsidR="005861FA" w:rsidRPr="007B527A" w:rsidRDefault="005861FA" w:rsidP="005861FA">
                                <w:pPr>
                                  <w:pStyle w:val="NormalWeb"/>
                                  <w:spacing w:before="0" w:beforeAutospacing="0" w:after="0" w:afterAutospacing="0"/>
                                  <w:jc w:val="center"/>
                                  <w:rPr>
                                    <w:sz w:val="20"/>
                                    <w:szCs w:val="20"/>
                                  </w:rPr>
                                </w:pPr>
                                <w:r w:rsidRPr="007B527A">
                                  <w:rPr>
                                    <w:rFonts w:ascii="Arial" w:hAnsi="Arial" w:cs="Arial"/>
                                    <w:b/>
                                    <w:bCs/>
                                    <w:sz w:val="20"/>
                                    <w:szCs w:val="20"/>
                                  </w:rPr>
                                  <w:t>7,180</w:t>
                                </w:r>
                              </w:p>
                              <w:p w14:paraId="5F355ECC" w14:textId="77777777" w:rsidR="005861FA" w:rsidRPr="004C3CE2" w:rsidRDefault="005861FA" w:rsidP="005861FA">
                                <w:pPr>
                                  <w:pStyle w:val="NormalWeb"/>
                                  <w:spacing w:before="0" w:beforeAutospacing="0" w:after="0" w:afterAutospacing="0"/>
                                  <w:jc w:val="center"/>
                                  <w:rPr>
                                    <w:sz w:val="20"/>
                                    <w:szCs w:val="20"/>
                                  </w:rPr>
                                </w:pPr>
                                <w:r w:rsidRPr="007B527A">
                                  <w:rPr>
                                    <w:rFonts w:ascii="Arial" w:hAnsi="Arial" w:cs="Arial"/>
                                    <w:sz w:val="20"/>
                                    <w:szCs w:val="20"/>
                                  </w:rPr>
                                  <w:t>Emergency Department Visits for Self-inflicted Injuries (FY2015)</w:t>
                                </w:r>
                              </w:p>
                              <w:p w14:paraId="1D82B278" w14:textId="77777777" w:rsidR="005861FA" w:rsidRPr="004C3CE2" w:rsidRDefault="005861FA" w:rsidP="005861FA">
                                <w:pPr>
                                  <w:pStyle w:val="NormalWeb"/>
                                  <w:spacing w:before="0" w:beforeAutospacing="0" w:after="0" w:afterAutospacing="0"/>
                                  <w:jc w:val="center"/>
                                  <w:rPr>
                                    <w:sz w:val="20"/>
                                    <w:szCs w:val="20"/>
                                  </w:rPr>
                                </w:pPr>
                                <w:r w:rsidRPr="004C3CE2">
                                  <w:rPr>
                                    <w:sz w:val="20"/>
                                    <w:szCs w:val="20"/>
                                  </w:rPr>
                                  <w:t> </w:t>
                                </w:r>
                              </w:p>
                            </w:txbxContent>
                          </wps:txbx>
                          <wps:bodyPr rot="0" vert="horz" wrap="square" lIns="91440" tIns="45720" rIns="91440" bIns="45720" anchor="t" anchorCtr="0">
                            <a:noAutofit/>
                          </wps:bodyPr>
                        </wps:wsp>
                      </wpg:wgp>
                    </wpc:wpc>
                  </a:graphicData>
                </a:graphic>
              </wp:inline>
            </w:drawing>
          </mc:Choice>
          <mc:Fallback>
            <w:pict>
              <v:group id="Canvas 297" o:spid="_x0000_s1033" editas="canvas" style="width:309pt;height:212.25pt;mso-position-horizontal-relative:char;mso-position-vertical-relative:line" coordsize="39243,269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4" type="#_x0000_t75" style="position:absolute;width:39243;height:26955;visibility:visible;mso-wrap-style:square" stroked="t" strokecolor="black [3213]" strokeweight=".5pt">
                  <v:fill o:detectmouseclick="t"/>
                  <v:path o:connecttype="none"/>
                </v:shape>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21" o:spid="_x0000_s1035" type="#_x0000_t5" style="position:absolute;left:12763;top:6477;width:5334;height:347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QtPsIA&#10;AADbAAAADwAAAGRycy9kb3ducmV2LnhtbESPT4vCMBTE78J+h/CEvWnawop0TUWFBU/C+ufg7dG8&#10;bUqbl9LEWr/9RhA8DjPzG2a1Hm0rBup97VhBOk9AEJdO11wpOJ9+ZksQPiBrbB2Tggd5WBcfkxXm&#10;2t35l4ZjqESEsM9RgQmhy6X0pSGLfu464uj9ud5iiLKvpO7xHuG2lVmSLKTFmuOCwY52hsrmeLMK&#10;Lqm9yiE93Ea72G2b7RdVmTko9TkdN98gAo3hHX6191pBlsLzS/wBsvg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plC0+wgAAANsAAAAPAAAAAAAAAAAAAAAAAJgCAABkcnMvZG93&#10;bnJldi54bWxQSwUGAAAAAAQABAD1AAAAhwMAAAAA&#10;" fillcolor="#5f497a [2407]" stroked="f" strokeweight="2pt"/>
                <v:group id="Group 541" o:spid="_x0000_s1036" style="position:absolute;left:419;width:38860;height:26585" coordorigin="-1383,-520" coordsize="41578,2743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pbSoexgAAANwA&#10;AAAPAAAAAAAAAAAAAAAAAKoCAABkcnMvZG93bnJldi54bWxQSwUGAAAAAAQABAD6AAAAnQMAAAAA&#10;">
                  <v:group id="Group 542" o:spid="_x0000_s1037" style="position:absolute;left:-1383;top:-520;width:41578;height:27435" coordorigin="-1470,-552" coordsize="44193,2913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b+0acYAAADcAAAADwAAAGRycy9kb3ducmV2LnhtbESPQWvCQBSE7wX/w/KE&#10;3ppNbFMkZhURKx5CoSqU3h7ZZxLMvg3ZbRL/fbdQ6HGYmW+YfDOZVgzUu8aygiSKQRCXVjdcKbic&#10;356WIJxH1thaJgV3crBZzx5yzLQd+YOGk69EgLDLUEHtfZdJ6cqaDLrIdsTBu9reoA+yr6TucQxw&#10;08pFHL9Kgw2HhRo72tVU3k7fRsFhxHH7nOyH4nbd3b/O6ftnkZBSj/NpuwLhafL/4b/2UStIXxb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Zv7RpxgAAANwA&#10;AAAPAAAAAAAAAAAAAAAAAKoCAABkcnMvZG93bnJldi54bWxQSwUGAAAAAAQABAD6AAAAnQMAAAAA&#10;">
                    <v:group id="Group 543" o:spid="_x0000_s1038" style="position:absolute;left:694;top:7467;width:42029;height:21117" coordorigin="694,7467" coordsize="42028,2111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bzEfLFAAAA3AAA&#10;AA8AAAAAAAAAAAAAAAAAqgIAAGRycy9kb3ducmV2LnhtbFBLBQYAAAAABAAEAPoAAACcAwAAAAA=&#10;">
                      <v:group id="Group 288" o:spid="_x0000_s1039" style="position:absolute;left:694;top:10358;width:29895;height:18226" coordorigin="1504,9525" coordsize="21353,1418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ANE9HzCAAAA3AAAAA8A&#10;AAAAAAAAAAAAAAAAqgIAAGRycy9kb3ducmV2LnhtbFBLBQYAAAAABAAEAPoAAACZAwAAAAA=&#10;">
                        <v:shape id="Trapezoid 290" o:spid="_x0000_s1040" style="position:absolute;left:1504;top:14103;width:21354;height:9603;visibility:visible;mso-wrap-style:square;v-text-anchor:middle" coordsize="2135343,960273"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k3/y8EA&#10;AADcAAAADwAAAGRycy9kb3ducmV2LnhtbERPTYvCMBC9C/6HMMLetqkexK1GEUHYxctaBfU2NmNb&#10;bCa1ibbur98cBI+P9z1bdKYSD2pcaVnBMIpBEGdWl5wr2O/WnxMQziNrrCyTgic5WMz7vRkm2ra8&#10;pUfqcxFC2CWooPC+TqR0WUEGXWRr4sBdbGPQB9jkUjfYhnBTyVEcj6XBkkNDgTWtCsqu6d0o2PBG&#10;2vp4+qv4vH6mt+HvAX9apT4G3XIKwlPn3+KX+1srGH2F+eFMOAJy/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pN/8vBAAAA3AAAAA8AAAAAAAAAAAAAAAAAmAIAAGRycy9kb3du&#10;cmV2LnhtbFBLBQYAAAAABAAEAPUAAACGAwAAAAA=&#10;" adj="-11796480,,5400" path="m,960273l619414,r896515,l2135343,960273,,960273xe" fillcolor="#ccc0d9 [1303]" stroked="f" strokeweight="1pt">
                          <v:stroke joinstyle="miter"/>
                          <v:formulas/>
                          <v:path arrowok="t" o:connecttype="custom" o:connectlocs="0,960273;619414,0;1515929,0;2135343,960273;0,960273" o:connectangles="0,0,0,0,0" textboxrect="0,0,2135343,960273"/>
                          <v:textbox>
                            <w:txbxContent>
                              <w:p w14:paraId="79F1841E" w14:textId="77777777" w:rsidR="005861FA" w:rsidRDefault="005861FA" w:rsidP="005861FA"/>
                            </w:txbxContent>
                          </v:textbox>
                        </v:shape>
                        <v:shape id="Trapezoid 291" o:spid="_x0000_s1041" style="position:absolute;left:6998;top:9525;width:10213;height:4578;visibility:visible;mso-wrap-style:square;v-text-anchor:middle" coordsize="1021314,45785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9/y8cUA&#10;AADcAAAADwAAAGRycy9kb3ducmV2LnhtbESPQWvCQBSE7wX/w/IEL6VuolQ2qatIpLQHL7H+gEf2&#10;mYRm34bsGtN/3xUKPQ4z8w2z3U+2EyMNvnWsIV0mIIgrZ1quNVy+3l8UCB+QDXaOScMPedjvZk9b&#10;zI27c0njOdQiQtjnqKEJoc+l9FVDFv3S9cTRu7rBYohyqKUZ8B7htpOrJNlIiy3HhQZ7Khqqvs83&#10;q2F9uaZenYrs4/XoVPZ8KlVpJ60X8+nwBiLQFP7Df+1Po2GVpfA4E4+A3P0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j3/LxxQAAANwAAAAPAAAAAAAAAAAAAAAAAJgCAABkcnMv&#10;ZG93bnJldi54bWxQSwUGAAAAAAQABAD1AAAAigMAAAAA&#10;" adj="-11796480,,5400" path="m,457854l295737,,725577,r295737,457854l,457854xe" fillcolor="#8064a2 [3207]" strokecolor="white [3212]" strokeweight="3.75pt">
                          <v:fill opacity="46003f"/>
                          <v:stroke joinstyle="miter"/>
                          <v:formulas/>
                          <v:path arrowok="t" o:connecttype="custom" o:connectlocs="0,457854;295737,0;725577,0;1021314,457854;0,457854" o:connectangles="0,0,0,0,0" textboxrect="0,0,1021314,457854"/>
                          <v:textbox>
                            <w:txbxContent>
                              <w:p w14:paraId="4166604B" w14:textId="77777777" w:rsidR="005861FA" w:rsidRDefault="005861FA" w:rsidP="005861FA"/>
                            </w:txbxContent>
                          </v:textbox>
                        </v:shape>
                      </v:group>
                      <v:group id="Group 292" o:spid="_x0000_s1042" style="position:absolute;left:20806;top:7467;width:21917;height:12093" coordorigin="20806,7467" coordsize="21916,120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d1VUvFAAAA3AAA&#10;AA8AAAAAAAAAAAAAAAAAqgIAAGRycy9kb3ducmV2LnhtbFBLBQYAAAAABAAEAPoAAACcAwAAAAA=&#10;">
                        <v:shapetype id="_x0000_t41" coordsize="21600,21600" o:spt="41" adj="-8280,24300,-1800,4050" path="m@0@1l@2@3nfem,l21600,r,21600l,21600ns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textborder="f"/>
                        </v:shapetype>
                        <v:shape id="AutoShape 350" o:spid="_x0000_s1043" type="#_x0000_t41" style="position:absolute;left:23806;top:13000;width:18917;height:65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MoAO8UA&#10;AADcAAAADwAAAGRycy9kb3ducmV2LnhtbESPQWvCQBSE74L/YXmF3nRTW6qmriKWQvHW6EFvj91n&#10;kpp9m2a3SfTXdwuCx2FmvmEWq95WoqXGl44VPI0TEMTamZJzBfvdx2gGwgdkg5VjUnAhD6vlcLDA&#10;1LiOv6jNQi4ihH2KCooQ6lRKrwuy6MeuJo7eyTUWQ5RNLk2DXYTbSk6S5FVaLDkuFFjTpiB9zn6t&#10;Ao2HMO3ay/N5854dK339mdL3VqnHh379BiJQH+7hW/vTKJjMX+D/TDwCcvk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0ygA7xQAAANwAAAAPAAAAAAAAAAAAAAAAAJgCAABkcnMv&#10;ZG93bnJldi54bWxQSwUGAAAAAAQABAD1AAAAigMAAAAA&#10;" adj="-9444,4696,-28,4888" filled="f" strokecolor="black [3213]" strokeweight=".5pt">
                          <v:stroke startarrow="diamond"/>
                          <v:textbox>
                            <w:txbxContent>
                              <w:p w14:paraId="23831605" w14:textId="77777777" w:rsidR="005861FA" w:rsidRPr="00C13E5C" w:rsidRDefault="005861FA" w:rsidP="005861FA">
                                <w:pPr>
                                  <w:pStyle w:val="NormalWeb"/>
                                  <w:spacing w:before="0" w:beforeAutospacing="0" w:after="0" w:afterAutospacing="0"/>
                                  <w:rPr>
                                    <w:color w:val="auto"/>
                                  </w:rPr>
                                </w:pPr>
                                <w:r w:rsidRPr="007B527A">
                                  <w:rPr>
                                    <w:rFonts w:ascii="Arial" w:hAnsi="Arial" w:cs="Arial"/>
                                    <w:b/>
                                    <w:bCs/>
                                    <w:color w:val="auto"/>
                                    <w:sz w:val="22"/>
                                    <w:szCs w:val="22"/>
                                  </w:rPr>
                                  <w:t>3,967</w:t>
                                </w:r>
                                <w:r w:rsidRPr="007B527A">
                                  <w:rPr>
                                    <w:rFonts w:ascii="Arial" w:hAnsi="Arial" w:cs="Arial"/>
                                    <w:color w:val="auto"/>
                                    <w:sz w:val="22"/>
                                    <w:szCs w:val="22"/>
                                  </w:rPr>
                                  <w:t xml:space="preserve"> </w:t>
                                </w:r>
                                <w:r w:rsidRPr="007B527A">
                                  <w:rPr>
                                    <w:rFonts w:ascii="Arial" w:hAnsi="Arial" w:cs="Arial"/>
                                    <w:color w:val="auto"/>
                                    <w:sz w:val="20"/>
                                    <w:szCs w:val="20"/>
                                  </w:rPr>
                                  <w:t>Hospital Discharges for Self-inflicted Injuries (FY2015)</w:t>
                                </w:r>
                              </w:p>
                              <w:p w14:paraId="76F09135" w14:textId="77777777" w:rsidR="005861FA" w:rsidRPr="00C13E5C" w:rsidRDefault="005861FA" w:rsidP="005861FA">
                                <w:pPr>
                                  <w:pStyle w:val="NormalWeb"/>
                                  <w:spacing w:before="0" w:beforeAutospacing="0" w:after="0" w:afterAutospacing="0"/>
                                  <w:ind w:right="115"/>
                                  <w:rPr>
                                    <w:color w:val="auto"/>
                                  </w:rPr>
                                </w:pPr>
                                <w:r w:rsidRPr="00C13E5C">
                                  <w:rPr>
                                    <w:rFonts w:ascii="Arial" w:hAnsi="Arial" w:cs="Arial"/>
                                    <w:color w:val="auto"/>
                                    <w:sz w:val="22"/>
                                    <w:szCs w:val="22"/>
                                  </w:rPr>
                                  <w:t> </w:t>
                                </w:r>
                              </w:p>
                              <w:p w14:paraId="05FFA4D4" w14:textId="77777777" w:rsidR="005861FA" w:rsidRPr="00C13E5C" w:rsidRDefault="005861FA" w:rsidP="005861FA">
                                <w:pPr>
                                  <w:pStyle w:val="NormalWeb"/>
                                  <w:spacing w:before="0" w:beforeAutospacing="0" w:after="0" w:afterAutospacing="0"/>
                                  <w:ind w:right="115"/>
                                  <w:rPr>
                                    <w:color w:val="auto"/>
                                  </w:rPr>
                                </w:pPr>
                                <w:r w:rsidRPr="00C13E5C">
                                  <w:rPr>
                                    <w:rFonts w:ascii="Arial" w:hAnsi="Arial" w:cs="Arial"/>
                                    <w:color w:val="auto"/>
                                    <w:sz w:val="22"/>
                                    <w:szCs w:val="22"/>
                                  </w:rPr>
                                  <w:t> </w:t>
                                </w:r>
                              </w:p>
                              <w:p w14:paraId="3B63152F" w14:textId="77777777" w:rsidR="005861FA" w:rsidRPr="00C13E5C" w:rsidRDefault="005861FA" w:rsidP="005861FA">
                                <w:pPr>
                                  <w:pStyle w:val="NormalWeb"/>
                                  <w:spacing w:before="0" w:beforeAutospacing="0" w:after="0" w:afterAutospacing="0"/>
                                  <w:ind w:right="115"/>
                                  <w:rPr>
                                    <w:color w:val="auto"/>
                                  </w:rPr>
                                </w:pPr>
                                <w:r w:rsidRPr="00C13E5C">
                                  <w:rPr>
                                    <w:rFonts w:ascii="Arial" w:hAnsi="Arial" w:cs="Arial"/>
                                    <w:color w:val="auto"/>
                                    <w:sz w:val="22"/>
                                    <w:szCs w:val="22"/>
                                  </w:rPr>
                                  <w:t> </w:t>
                                </w:r>
                              </w:p>
                            </w:txbxContent>
                          </v:textbox>
                        </v:shape>
                        <v:shape id="AutoShape 350" o:spid="_x0000_s1044" type="#_x0000_t41" style="position:absolute;left:20806;top:7467;width:20788;height:60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wKssUA&#10;AADcAAAADwAAAGRycy9kb3ducmV2LnhtbESPQWvCQBSE74X+h+UJvTUbo5QYXaUUggWtUBvw+sg+&#10;k2D2bchuNP33rlDocZiZb5jVZjStuFLvGssKplEMgri0uuFKQfGTv6YgnEfW2FomBb/kYLN+flph&#10;pu2Nv+l69JUIEHYZKqi97zIpXVmTQRfZjjh4Z9sb9EH2ldQ93gLctDKJ4zdpsOGwUGNHHzWVl+Ng&#10;FOBh/zVv03Sb5qftkOfnYrebxUq9TMb3JQhPo/8P/7U/tYJkMYPHmXAE5Po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5nAqyxQAAANwAAAAPAAAAAAAAAAAAAAAAAJgCAABkcnMv&#10;ZG93bnJldi54bWxQSwUGAAAAAAQABAD1AAAAigMAAAAA&#10;" adj="-5556,4899,414,5004" strokecolor="black [3213]" strokeweight=".25pt">
                          <v:stroke startarrow="diamond"/>
                          <v:textbox>
                            <w:txbxContent>
                              <w:p w14:paraId="0F88FE95" w14:textId="77777777" w:rsidR="005861FA" w:rsidRPr="00C13E5C" w:rsidRDefault="005861FA" w:rsidP="005861FA">
                                <w:pPr>
                                  <w:pStyle w:val="NormalWeb"/>
                                  <w:spacing w:before="0" w:beforeAutospacing="0" w:after="0" w:afterAutospacing="0"/>
                                  <w:rPr>
                                    <w:color w:val="auto"/>
                                    <w:sz w:val="22"/>
                                    <w:szCs w:val="22"/>
                                  </w:rPr>
                                </w:pPr>
                                <w:r>
                                  <w:rPr>
                                    <w:rFonts w:ascii="Arial" w:hAnsi="Arial" w:cs="Arial"/>
                                    <w:b/>
                                    <w:bCs/>
                                    <w:color w:val="auto"/>
                                    <w:sz w:val="22"/>
                                    <w:szCs w:val="22"/>
                                  </w:rPr>
                                  <w:t>631</w:t>
                                </w:r>
                              </w:p>
                              <w:p w14:paraId="159B4BBC" w14:textId="77777777" w:rsidR="005861FA" w:rsidRPr="004C3CE2" w:rsidRDefault="005861FA" w:rsidP="005861FA">
                                <w:pPr>
                                  <w:pStyle w:val="NormalWeb"/>
                                  <w:spacing w:before="0" w:beforeAutospacing="0" w:after="0" w:afterAutospacing="0"/>
                                  <w:ind w:right="115"/>
                                  <w:rPr>
                                    <w:color w:val="auto"/>
                                    <w:sz w:val="20"/>
                                    <w:szCs w:val="20"/>
                                  </w:rPr>
                                </w:pPr>
                                <w:r w:rsidRPr="004C3CE2">
                                  <w:rPr>
                                    <w:rFonts w:ascii="Arial" w:hAnsi="Arial" w:cs="Arial"/>
                                    <w:color w:val="auto"/>
                                    <w:sz w:val="20"/>
                                    <w:szCs w:val="20"/>
                                  </w:rPr>
                                  <w:t>Completed Suicides (</w:t>
                                </w:r>
                                <w:r>
                                  <w:rPr>
                                    <w:rFonts w:ascii="Arial" w:hAnsi="Arial" w:cs="Arial"/>
                                    <w:color w:val="auto"/>
                                    <w:sz w:val="20"/>
                                    <w:szCs w:val="20"/>
                                  </w:rPr>
                                  <w:t>CY2015</w:t>
                                </w:r>
                                <w:r w:rsidRPr="004C3CE2">
                                  <w:rPr>
                                    <w:rFonts w:ascii="Arial" w:hAnsi="Arial" w:cs="Arial"/>
                                    <w:color w:val="auto"/>
                                    <w:sz w:val="20"/>
                                    <w:szCs w:val="20"/>
                                  </w:rPr>
                                  <w:t>)</w:t>
                                </w:r>
                              </w:p>
                              <w:p w14:paraId="01B52838" w14:textId="77777777" w:rsidR="005861FA" w:rsidRPr="00C13E5C" w:rsidRDefault="005861FA" w:rsidP="005861FA">
                                <w:pPr>
                                  <w:pStyle w:val="NormalWeb"/>
                                  <w:spacing w:before="0" w:beforeAutospacing="0" w:after="0" w:afterAutospacing="0"/>
                                  <w:ind w:right="115"/>
                                  <w:rPr>
                                    <w:color w:val="auto"/>
                                  </w:rPr>
                                </w:pPr>
                                <w:r w:rsidRPr="00C13E5C">
                                  <w:rPr>
                                    <w:rFonts w:ascii="Arial" w:hAnsi="Arial" w:cs="Arial"/>
                                    <w:color w:val="auto"/>
                                    <w:sz w:val="22"/>
                                    <w:szCs w:val="22"/>
                                  </w:rPr>
                                  <w:t> </w:t>
                                </w:r>
                              </w:p>
                              <w:p w14:paraId="1DD4934F" w14:textId="77777777" w:rsidR="005861FA" w:rsidRPr="00C13E5C" w:rsidRDefault="005861FA" w:rsidP="005861FA">
                                <w:pPr>
                                  <w:pStyle w:val="NormalWeb"/>
                                  <w:spacing w:before="0" w:beforeAutospacing="0" w:after="0" w:afterAutospacing="0"/>
                                  <w:ind w:right="115"/>
                                  <w:rPr>
                                    <w:color w:val="auto"/>
                                  </w:rPr>
                                </w:pPr>
                                <w:r w:rsidRPr="00C13E5C">
                                  <w:rPr>
                                    <w:rFonts w:ascii="Arial" w:hAnsi="Arial" w:cs="Arial"/>
                                    <w:color w:val="auto"/>
                                    <w:sz w:val="22"/>
                                    <w:szCs w:val="22"/>
                                  </w:rPr>
                                  <w:t> </w:t>
                                </w:r>
                              </w:p>
                              <w:p w14:paraId="7F24028F" w14:textId="77777777" w:rsidR="005861FA" w:rsidRPr="00C13E5C" w:rsidRDefault="005861FA" w:rsidP="005861FA">
                                <w:pPr>
                                  <w:pStyle w:val="NormalWeb"/>
                                  <w:spacing w:before="0" w:beforeAutospacing="0" w:after="0" w:afterAutospacing="0"/>
                                  <w:ind w:right="115"/>
                                  <w:rPr>
                                    <w:color w:val="auto"/>
                                  </w:rPr>
                                </w:pPr>
                                <w:r w:rsidRPr="00C13E5C">
                                  <w:rPr>
                                    <w:rFonts w:ascii="Arial" w:hAnsi="Arial" w:cs="Arial"/>
                                    <w:color w:val="auto"/>
                                    <w:sz w:val="22"/>
                                    <w:szCs w:val="22"/>
                                  </w:rPr>
                                  <w:t> </w:t>
                                </w:r>
                              </w:p>
                            </w:txbxContent>
                          </v:textbox>
                        </v:shape>
                      </v:group>
                    </v:group>
                    <v:shape id="_x0000_s1045" type="#_x0000_t202" style="position:absolute;left:-1470;top:-552;width:43584;height:60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L96fMUA&#10;AADcAAAADwAAAGRycy9kb3ducmV2LnhtbESPX2vCMBTF34V9h3AHexFNLTi6rqmIKCg4YZ17vzZ3&#10;bV1zU5pM67c3g8EeD+fPj5MtBtOKC/WusaxgNo1AEJdWN1wpOH5sJgkI55E1tpZJwY0cLPKHUYap&#10;tld+p0vhKxFG2KWooPa+S6V0ZU0G3dR2xMH7sr1BH2RfSd3jNYybVsZR9CwNNhwINXa0qqn8Ln5M&#10;4K6HpPs87VfnXTE+neMDN28JK/X0OCxfQXga/H/4r73VCuKXOfyeCUdA5n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4v3p8xQAAANwAAAAPAAAAAAAAAAAAAAAAAJgCAABkcnMv&#10;ZG93bnJldi54bWxQSwUGAAAAAAQABAD1AAAAigMAAAAA&#10;" stroked="f">
                      <v:fill opacity="0"/>
                      <v:textbox>
                        <w:txbxContent>
                          <w:p w14:paraId="63308071" w14:textId="216B21B0" w:rsidR="005861FA" w:rsidRPr="004C3CE2" w:rsidRDefault="005861FA" w:rsidP="005861FA">
                            <w:pPr>
                              <w:pStyle w:val="NormalWeb"/>
                              <w:spacing w:before="0" w:beforeAutospacing="0" w:after="0" w:afterAutospacing="0"/>
                              <w:jc w:val="center"/>
                              <w:rPr>
                                <w:sz w:val="20"/>
                                <w:szCs w:val="20"/>
                              </w:rPr>
                            </w:pPr>
                            <w:r w:rsidRPr="00F83C5B">
                              <w:rPr>
                                <w:rFonts w:ascii="Arial" w:hAnsi="Arial" w:cs="Arial"/>
                                <w:b/>
                                <w:bCs/>
                                <w:sz w:val="20"/>
                                <w:szCs w:val="20"/>
                              </w:rPr>
                              <w:t>Figure 2. Annual Number of Suicides (2015); and Hospital Discharges and Emergency Department Discharges for Nonfatal Self-inflicted Injury (FY2015), MA</w:t>
                            </w:r>
                            <w:r w:rsidR="00E91C57">
                              <w:rPr>
                                <w:rFonts w:ascii="Arial" w:hAnsi="Arial" w:cs="Arial"/>
                                <w:b/>
                                <w:bCs/>
                                <w:position w:val="7"/>
                                <w:sz w:val="14"/>
                                <w:szCs w:val="14"/>
                                <w:vertAlign w:val="superscript"/>
                              </w:rPr>
                              <w:t>4</w:t>
                            </w:r>
                          </w:p>
                          <w:p w14:paraId="56BC5D1F" w14:textId="77777777" w:rsidR="005861FA" w:rsidRDefault="005861FA" w:rsidP="005861FA">
                            <w:pPr>
                              <w:pStyle w:val="NormalWeb"/>
                              <w:spacing w:before="0" w:beforeAutospacing="0" w:after="0" w:afterAutospacing="0"/>
                              <w:jc w:val="center"/>
                            </w:pPr>
                          </w:p>
                          <w:p w14:paraId="134D4196" w14:textId="77777777" w:rsidR="005861FA" w:rsidRDefault="005861FA" w:rsidP="005861FA">
                            <w:pPr>
                              <w:pStyle w:val="NormalWeb"/>
                              <w:spacing w:before="0" w:beforeAutospacing="0" w:after="0" w:afterAutospacing="0"/>
                              <w:jc w:val="center"/>
                            </w:pPr>
                          </w:p>
                        </w:txbxContent>
                      </v:textbox>
                    </v:shape>
                  </v:group>
                  <v:shape id="_x0000_s1046" type="#_x0000_t202" style="position:absolute;left:5459;top:18565;width:18386;height:71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9rW9MQA&#10;AADcAAAADwAAAGRycy9kb3ducmV2LnhtbESPQWvCQBSE70L/w/IKveluxYYa3QSxCD1VjG3B2yP7&#10;TEKzb0N2a9J/3xUEj8PMfMOs89G24kK9bxxreJ4pEMSlMw1XGj6Pu+krCB+QDbaOScMfecizh8ka&#10;U+MGPtClCJWIEPYpaqhD6FIpfVmTRT9zHXH0zq63GKLsK2l6HCLctnKuVCItNhwXauxoW1P5U/xa&#10;DV8f59P3Qu2rN/vSDW5Uku1Sav30OG5WIAKN4R6+td+NhvkygeuZeARk9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a1vTEAAAA3AAAAA8AAAAAAAAAAAAAAAAAmAIAAGRycy9k&#10;b3ducmV2LnhtbFBLBQYAAAAABAAEAPUAAACJAwAAAAA=&#10;" filled="f" stroked="f">
                    <v:textbox>
                      <w:txbxContent>
                        <w:p w14:paraId="15D9CA5F" w14:textId="77777777" w:rsidR="005861FA" w:rsidRPr="007B527A" w:rsidRDefault="005861FA" w:rsidP="005861FA">
                          <w:pPr>
                            <w:pStyle w:val="NormalWeb"/>
                            <w:spacing w:before="0" w:beforeAutospacing="0" w:after="0" w:afterAutospacing="0"/>
                            <w:jc w:val="center"/>
                            <w:rPr>
                              <w:sz w:val="20"/>
                              <w:szCs w:val="20"/>
                            </w:rPr>
                          </w:pPr>
                          <w:r w:rsidRPr="007B527A">
                            <w:rPr>
                              <w:rFonts w:ascii="Arial" w:hAnsi="Arial" w:cs="Arial"/>
                              <w:b/>
                              <w:bCs/>
                              <w:sz w:val="20"/>
                              <w:szCs w:val="20"/>
                            </w:rPr>
                            <w:t>7,180</w:t>
                          </w:r>
                        </w:p>
                        <w:p w14:paraId="5F355ECC" w14:textId="77777777" w:rsidR="005861FA" w:rsidRPr="004C3CE2" w:rsidRDefault="005861FA" w:rsidP="005861FA">
                          <w:pPr>
                            <w:pStyle w:val="NormalWeb"/>
                            <w:spacing w:before="0" w:beforeAutospacing="0" w:after="0" w:afterAutospacing="0"/>
                            <w:jc w:val="center"/>
                            <w:rPr>
                              <w:sz w:val="20"/>
                              <w:szCs w:val="20"/>
                            </w:rPr>
                          </w:pPr>
                          <w:r w:rsidRPr="007B527A">
                            <w:rPr>
                              <w:rFonts w:ascii="Arial" w:hAnsi="Arial" w:cs="Arial"/>
                              <w:sz w:val="20"/>
                              <w:szCs w:val="20"/>
                            </w:rPr>
                            <w:t>Emergency Department Visits for Self-inflicted Injuries (FY2015)</w:t>
                          </w:r>
                        </w:p>
                        <w:p w14:paraId="1D82B278" w14:textId="77777777" w:rsidR="005861FA" w:rsidRPr="004C3CE2" w:rsidRDefault="005861FA" w:rsidP="005861FA">
                          <w:pPr>
                            <w:pStyle w:val="NormalWeb"/>
                            <w:spacing w:before="0" w:beforeAutospacing="0" w:after="0" w:afterAutospacing="0"/>
                            <w:jc w:val="center"/>
                            <w:rPr>
                              <w:sz w:val="20"/>
                              <w:szCs w:val="20"/>
                            </w:rPr>
                          </w:pPr>
                          <w:r w:rsidRPr="004C3CE2">
                            <w:rPr>
                              <w:sz w:val="20"/>
                              <w:szCs w:val="20"/>
                            </w:rPr>
                            <w:t> </w:t>
                          </w:r>
                        </w:p>
                      </w:txbxContent>
                    </v:textbox>
                  </v:shape>
                </v:group>
                <w10:anchorlock/>
              </v:group>
            </w:pict>
          </mc:Fallback>
        </mc:AlternateContent>
      </w:r>
    </w:p>
    <w:p w14:paraId="41789A5D" w14:textId="77777777" w:rsidR="007E7CEA" w:rsidRDefault="007E7CEA" w:rsidP="00324A2E">
      <w:pPr>
        <w:pStyle w:val="IssueVolumeDate-Elegant"/>
        <w:pBdr>
          <w:bottom w:val="none" w:sz="0" w:space="0" w:color="auto"/>
        </w:pBdr>
        <w:tabs>
          <w:tab w:val="clear" w:pos="10530"/>
          <w:tab w:val="decimal" w:pos="9990"/>
        </w:tabs>
        <w:spacing w:before="60"/>
        <w:ind w:right="3773"/>
        <w:rPr>
          <w:rFonts w:ascii="Arial" w:hAnsi="Arial" w:cs="Arial"/>
          <w:sz w:val="10"/>
          <w:szCs w:val="10"/>
        </w:rPr>
      </w:pPr>
    </w:p>
    <w:p w14:paraId="35F2F45E" w14:textId="77777777" w:rsidR="005861FA" w:rsidRPr="00DC5B82" w:rsidRDefault="005861FA" w:rsidP="005861FA">
      <w:pPr>
        <w:rPr>
          <w:rFonts w:ascii="Arial" w:hAnsi="Arial" w:cs="Arial"/>
          <w:sz w:val="14"/>
          <w:szCs w:val="14"/>
        </w:rPr>
      </w:pPr>
    </w:p>
    <w:p w14:paraId="4CE41253" w14:textId="77777777" w:rsidR="005861FA" w:rsidRDefault="005861FA" w:rsidP="005861FA">
      <w:pPr>
        <w:pStyle w:val="IssueVolumeDate-Elegant"/>
        <w:pBdr>
          <w:bottom w:val="none" w:sz="0" w:space="0" w:color="auto"/>
        </w:pBdr>
        <w:tabs>
          <w:tab w:val="clear" w:pos="10530"/>
          <w:tab w:val="decimal" w:pos="9990"/>
        </w:tabs>
        <w:spacing w:before="60"/>
        <w:ind w:right="3773"/>
        <w:rPr>
          <w:rFonts w:ascii="Arial" w:hAnsi="Arial" w:cs="Arial"/>
          <w:sz w:val="10"/>
          <w:szCs w:val="10"/>
        </w:rPr>
      </w:pPr>
    </w:p>
    <w:p w14:paraId="35C34BF8" w14:textId="77777777" w:rsidR="005861FA" w:rsidRDefault="005861FA" w:rsidP="005861FA">
      <w:pPr>
        <w:rPr>
          <w:rFonts w:ascii="Arial" w:hAnsi="Arial" w:cs="Arial"/>
          <w:sz w:val="16"/>
          <w:szCs w:val="16"/>
        </w:rPr>
      </w:pPr>
    </w:p>
    <w:p w14:paraId="20462A82" w14:textId="77777777" w:rsidR="005861FA" w:rsidRDefault="005861FA" w:rsidP="005861FA">
      <w:pPr>
        <w:rPr>
          <w:rFonts w:ascii="Arial" w:hAnsi="Arial" w:cs="Arial"/>
          <w:sz w:val="16"/>
          <w:szCs w:val="16"/>
        </w:rPr>
      </w:pPr>
    </w:p>
    <w:p w14:paraId="1420300A" w14:textId="1596FD9A" w:rsidR="00753763" w:rsidRPr="00CF457C" w:rsidRDefault="00753763" w:rsidP="00096D59">
      <w:pPr>
        <w:pStyle w:val="IssueVolumeDate-Elegant"/>
        <w:pBdr>
          <w:bottom w:val="none" w:sz="0" w:space="0" w:color="auto"/>
        </w:pBdr>
        <w:tabs>
          <w:tab w:val="clear" w:pos="10530"/>
        </w:tabs>
        <w:spacing w:before="60"/>
        <w:ind w:right="2520"/>
        <w:rPr>
          <w:rFonts w:ascii="Arial" w:hAnsi="Arial" w:cs="Arial"/>
          <w:sz w:val="16"/>
          <w:szCs w:val="16"/>
        </w:rPr>
        <w:sectPr w:rsidR="00753763" w:rsidRPr="00CF457C" w:rsidSect="00D0442A">
          <w:headerReference w:type="default" r:id="rId11"/>
          <w:footerReference w:type="even" r:id="rId12"/>
          <w:footerReference w:type="default" r:id="rId13"/>
          <w:footnotePr>
            <w:numStart w:val="9"/>
          </w:footnotePr>
          <w:type w:val="oddPage"/>
          <w:pgSz w:w="12240" w:h="15840" w:code="1"/>
          <w:pgMar w:top="720" w:right="720" w:bottom="720" w:left="720" w:header="720" w:footer="360" w:gutter="0"/>
          <w:pgNumType w:start="1"/>
          <w:cols w:space="180"/>
          <w:docGrid w:linePitch="360"/>
        </w:sectPr>
      </w:pPr>
    </w:p>
    <w:p w14:paraId="244C2C3E" w14:textId="4DA138C7" w:rsidR="00B6303C" w:rsidRDefault="00B6303C">
      <w:r>
        <w:rPr>
          <w:noProof/>
        </w:rPr>
        <w:lastRenderedPageBreak/>
        <mc:AlternateContent>
          <mc:Choice Requires="wps">
            <w:drawing>
              <wp:anchor distT="0" distB="0" distL="114300" distR="114300" simplePos="0" relativeHeight="251637248" behindDoc="0" locked="0" layoutInCell="1" allowOverlap="1" wp14:anchorId="26C461B8" wp14:editId="0B0E1AF4">
                <wp:simplePos x="0" y="0"/>
                <wp:positionH relativeFrom="column">
                  <wp:posOffset>59634</wp:posOffset>
                </wp:positionH>
                <wp:positionV relativeFrom="paragraph">
                  <wp:posOffset>3976</wp:posOffset>
                </wp:positionV>
                <wp:extent cx="6802341" cy="390525"/>
                <wp:effectExtent l="0" t="0" r="0" b="9525"/>
                <wp:wrapNone/>
                <wp:docPr id="15" name="Text Box 4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2341" cy="390525"/>
                        </a:xfrm>
                        <a:prstGeom prst="rect">
                          <a:avLst/>
                        </a:prstGeom>
                        <a:solidFill>
                          <a:schemeClr val="accent4">
                            <a:lumMod val="20000"/>
                            <a:lumOff val="80000"/>
                          </a:schemeClr>
                        </a:solidFill>
                        <a:ln>
                          <a:noFill/>
                        </a:ln>
                        <a:extLst/>
                      </wps:spPr>
                      <wps:txbx>
                        <w:txbxContent>
                          <w:p w14:paraId="71DB4483" w14:textId="4BB14151" w:rsidR="00033A5C" w:rsidRPr="004E2968" w:rsidRDefault="00033A5C" w:rsidP="00387D93">
                            <w:pPr>
                              <w:shd w:val="clear" w:color="auto" w:fill="E5DFEC" w:themeFill="accent4" w:themeFillTint="33"/>
                              <w:jc w:val="center"/>
                              <w:rPr>
                                <w:rFonts w:ascii="Arial" w:hAnsi="Arial" w:cs="Arial"/>
                                <w:b/>
                              </w:rPr>
                            </w:pPr>
                            <w:r w:rsidRPr="0037036F">
                              <w:rPr>
                                <w:rFonts w:ascii="Arial" w:hAnsi="Arial" w:cs="Arial"/>
                                <w:b/>
                              </w:rPr>
                              <w:t xml:space="preserve">Suicides and </w:t>
                            </w:r>
                            <w:r>
                              <w:rPr>
                                <w:rFonts w:ascii="Arial" w:hAnsi="Arial" w:cs="Arial"/>
                                <w:b/>
                              </w:rPr>
                              <w:t>Hospitalizations for Nonfatal Self-inflicted Injuries by Age Group and Sex</w:t>
                            </w:r>
                          </w:p>
                        </w:txbxContent>
                      </wps:txbx>
                      <wps:bodyPr rot="0" vert="horz" wrap="square" lIns="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33" o:spid="_x0000_s1047" type="#_x0000_t202" style="position:absolute;margin-left:4.7pt;margin-top:.3pt;width:535.6pt;height:30.75p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" fillcolor="#e5dfec [663]" stroked="f">
                <v:textbox inset="0">
                  <w:txbxContent>
                    <w:p w14:paraId="71DB4483" w14:textId="4BB14151" w:rsidR="00033A5C" w:rsidRPr="004E2968" w:rsidRDefault="00033A5C" w:rsidP="00387D93">
                      <w:pPr>
                        <w:shd w:val="clear" w:color="auto" w:fill="E5DFEC" w:themeFill="accent4" w:themeFillTint="33"/>
                        <w:jc w:val="center"/>
                        <w:rPr>
                          <w:rFonts w:ascii="Arial" w:hAnsi="Arial" w:cs="Arial"/>
                          <w:b/>
                        </w:rPr>
                      </w:pPr>
                      <w:r w:rsidRPr="0037036F">
                        <w:rPr>
                          <w:rFonts w:ascii="Arial" w:hAnsi="Arial" w:cs="Arial"/>
                          <w:b/>
                        </w:rPr>
                        <w:t xml:space="preserve">Suicides and </w:t>
                      </w:r>
                      <w:r>
                        <w:rPr>
                          <w:rFonts w:ascii="Arial" w:hAnsi="Arial" w:cs="Arial"/>
                          <w:b/>
                        </w:rPr>
                        <w:t>Hospitalizations for Nonfatal Self-inflicted Injuries by Age Group and Sex</w:t>
                      </w:r>
                    </w:p>
                  </w:txbxContent>
                </v:textbox>
              </v:shape>
            </w:pict>
          </mc:Fallback>
        </mc:AlternateContent>
      </w:r>
    </w:p>
    <w:p w14:paraId="510412A5" w14:textId="77777777" w:rsidR="00B6303C" w:rsidRDefault="00B6303C"/>
    <w:p w14:paraId="32C6E26E" w14:textId="62398643" w:rsidR="00F44088" w:rsidRDefault="00F44088" w:rsidP="00D35BE0"/>
    <w:p w14:paraId="07D48B73" w14:textId="1DCE46FC" w:rsidR="0016102D" w:rsidRDefault="00FD69B2" w:rsidP="00D35BE0">
      <w:r>
        <w:rPr>
          <w:noProof/>
        </w:rPr>
        <mc:AlternateContent>
          <mc:Choice Requires="wps">
            <w:drawing>
              <wp:anchor distT="0" distB="0" distL="114300" distR="114300" simplePos="0" relativeHeight="251636224" behindDoc="0" locked="0" layoutInCell="1" allowOverlap="1" wp14:anchorId="0A9AE52F" wp14:editId="41D64488">
                <wp:simplePos x="0" y="0"/>
                <wp:positionH relativeFrom="column">
                  <wp:posOffset>4572000</wp:posOffset>
                </wp:positionH>
                <wp:positionV relativeFrom="paragraph">
                  <wp:posOffset>26670</wp:posOffset>
                </wp:positionV>
                <wp:extent cx="2171700" cy="8559800"/>
                <wp:effectExtent l="0" t="0" r="0" b="0"/>
                <wp:wrapNone/>
                <wp:docPr id="486" name="Text Box 4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8559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4CB709" w14:textId="506DB9AC" w:rsidR="00033A5C" w:rsidRPr="002C0347" w:rsidRDefault="00033A5C" w:rsidP="00D35BE0">
                            <w:pPr>
                              <w:rPr>
                                <w:rFonts w:ascii="Arial" w:hAnsi="Arial" w:cs="Arial"/>
                                <w:b/>
                                <w:sz w:val="20"/>
                                <w:szCs w:val="22"/>
                              </w:rPr>
                            </w:pPr>
                            <w:r w:rsidRPr="002C0347">
                              <w:rPr>
                                <w:rFonts w:ascii="Arial" w:hAnsi="Arial" w:cs="Arial"/>
                                <w:b/>
                                <w:sz w:val="20"/>
                                <w:szCs w:val="22"/>
                              </w:rPr>
                              <w:t>Suicides</w:t>
                            </w:r>
                            <w:r w:rsidR="00FD69B2" w:rsidRPr="002C0347">
                              <w:rPr>
                                <w:rFonts w:ascii="Arial" w:hAnsi="Arial" w:cs="Arial"/>
                                <w:b/>
                                <w:sz w:val="20"/>
                                <w:szCs w:val="22"/>
                              </w:rPr>
                              <w:t xml:space="preserve"> by Age Group</w:t>
                            </w:r>
                          </w:p>
                          <w:p w14:paraId="6E16BEE4" w14:textId="77777777" w:rsidR="00033A5C" w:rsidRPr="00FA7F37" w:rsidRDefault="00033A5C" w:rsidP="00D35BE0">
                            <w:pPr>
                              <w:rPr>
                                <w:rFonts w:ascii="Arial" w:hAnsi="Arial" w:cs="Arial"/>
                                <w:b/>
                                <w:sz w:val="10"/>
                                <w:szCs w:val="10"/>
                                <w:highlight w:val="yellow"/>
                              </w:rPr>
                            </w:pPr>
                          </w:p>
                          <w:p w14:paraId="79A61CDF" w14:textId="44D8E648" w:rsidR="00033A5C" w:rsidRPr="00967FDB" w:rsidRDefault="00033A5C" w:rsidP="00227DAA">
                            <w:pPr>
                              <w:numPr>
                                <w:ilvl w:val="0"/>
                                <w:numId w:val="1"/>
                              </w:numPr>
                              <w:ind w:hanging="180"/>
                              <w:rPr>
                                <w:rFonts w:ascii="Arial" w:hAnsi="Arial" w:cs="Arial"/>
                                <w:sz w:val="20"/>
                                <w:szCs w:val="21"/>
                              </w:rPr>
                            </w:pPr>
                            <w:r w:rsidRPr="00967FDB">
                              <w:rPr>
                                <w:rFonts w:ascii="Arial" w:hAnsi="Arial" w:cs="Arial"/>
                                <w:sz w:val="20"/>
                                <w:szCs w:val="21"/>
                              </w:rPr>
                              <w:t>The majority of suicides that occurred in 201</w:t>
                            </w:r>
                            <w:r w:rsidR="00D8239E" w:rsidRPr="00967FDB">
                              <w:rPr>
                                <w:rFonts w:ascii="Arial" w:hAnsi="Arial" w:cs="Arial"/>
                                <w:sz w:val="20"/>
                                <w:szCs w:val="21"/>
                              </w:rPr>
                              <w:t>5</w:t>
                            </w:r>
                            <w:r w:rsidRPr="00967FDB">
                              <w:rPr>
                                <w:rFonts w:ascii="Arial" w:hAnsi="Arial" w:cs="Arial"/>
                                <w:sz w:val="20"/>
                                <w:szCs w:val="21"/>
                              </w:rPr>
                              <w:t xml:space="preserve"> were among individuals age </w:t>
                            </w:r>
                            <w:r w:rsidR="00D46A5D" w:rsidRPr="00967FDB">
                              <w:rPr>
                                <w:rFonts w:ascii="Arial" w:hAnsi="Arial" w:cs="Arial"/>
                                <w:sz w:val="20"/>
                                <w:szCs w:val="21"/>
                              </w:rPr>
                              <w:t>4</w:t>
                            </w:r>
                            <w:r w:rsidRPr="00967FDB">
                              <w:rPr>
                                <w:rFonts w:ascii="Arial" w:hAnsi="Arial" w:cs="Arial"/>
                                <w:sz w:val="20"/>
                                <w:szCs w:val="21"/>
                              </w:rPr>
                              <w:t>5-64 years (</w:t>
                            </w:r>
                            <w:r w:rsidR="00F07822" w:rsidRPr="00967FDB">
                              <w:rPr>
                                <w:rFonts w:ascii="Arial" w:hAnsi="Arial" w:cs="Arial"/>
                                <w:sz w:val="20"/>
                                <w:szCs w:val="21"/>
                              </w:rPr>
                              <w:t>n</w:t>
                            </w:r>
                            <w:r w:rsidRPr="00967FDB">
                              <w:rPr>
                                <w:rFonts w:ascii="Arial" w:hAnsi="Arial" w:cs="Arial"/>
                                <w:sz w:val="20"/>
                                <w:szCs w:val="21"/>
                              </w:rPr>
                              <w:t>=</w:t>
                            </w:r>
                            <w:r w:rsidR="002C0347" w:rsidRPr="00967FDB">
                              <w:rPr>
                                <w:rFonts w:ascii="Arial" w:hAnsi="Arial" w:cs="Arial"/>
                                <w:sz w:val="20"/>
                                <w:szCs w:val="21"/>
                              </w:rPr>
                              <w:t>269</w:t>
                            </w:r>
                            <w:r w:rsidRPr="00967FDB">
                              <w:rPr>
                                <w:rFonts w:ascii="Arial" w:hAnsi="Arial" w:cs="Arial"/>
                                <w:sz w:val="20"/>
                                <w:szCs w:val="21"/>
                              </w:rPr>
                              <w:t xml:space="preserve">, </w:t>
                            </w:r>
                            <w:r w:rsidR="002B0F2E">
                              <w:rPr>
                                <w:rFonts w:ascii="Arial" w:hAnsi="Arial" w:cs="Arial"/>
                                <w:sz w:val="20"/>
                                <w:szCs w:val="21"/>
                              </w:rPr>
                              <w:t>43</w:t>
                            </w:r>
                            <w:r w:rsidRPr="00967FDB">
                              <w:rPr>
                                <w:rFonts w:ascii="Arial" w:hAnsi="Arial" w:cs="Arial"/>
                                <w:sz w:val="20"/>
                                <w:szCs w:val="21"/>
                              </w:rPr>
                              <w:t>%). Between 200</w:t>
                            </w:r>
                            <w:r w:rsidR="00D8239E" w:rsidRPr="00967FDB">
                              <w:rPr>
                                <w:rFonts w:ascii="Arial" w:hAnsi="Arial" w:cs="Arial"/>
                                <w:sz w:val="20"/>
                                <w:szCs w:val="21"/>
                              </w:rPr>
                              <w:t>5</w:t>
                            </w:r>
                            <w:r w:rsidR="00D46A5D" w:rsidRPr="00967FDB">
                              <w:rPr>
                                <w:rFonts w:ascii="Arial" w:hAnsi="Arial" w:cs="Arial"/>
                                <w:sz w:val="20"/>
                                <w:szCs w:val="21"/>
                              </w:rPr>
                              <w:t xml:space="preserve"> </w:t>
                            </w:r>
                            <w:r w:rsidRPr="00967FDB">
                              <w:rPr>
                                <w:rFonts w:ascii="Arial" w:hAnsi="Arial" w:cs="Arial"/>
                                <w:sz w:val="20"/>
                                <w:szCs w:val="21"/>
                              </w:rPr>
                              <w:t>and 201</w:t>
                            </w:r>
                            <w:r w:rsidR="00D8239E" w:rsidRPr="00967FDB">
                              <w:rPr>
                                <w:rFonts w:ascii="Arial" w:hAnsi="Arial" w:cs="Arial"/>
                                <w:sz w:val="20"/>
                                <w:szCs w:val="21"/>
                              </w:rPr>
                              <w:t>5</w:t>
                            </w:r>
                            <w:r w:rsidRPr="00967FDB">
                              <w:rPr>
                                <w:rFonts w:ascii="Arial" w:hAnsi="Arial" w:cs="Arial"/>
                                <w:sz w:val="20"/>
                                <w:szCs w:val="21"/>
                              </w:rPr>
                              <w:t xml:space="preserve">, the rate of suicides in this group increased an average of </w:t>
                            </w:r>
                            <w:r w:rsidR="00967FDB" w:rsidRPr="00967FDB">
                              <w:rPr>
                                <w:rFonts w:ascii="Arial" w:hAnsi="Arial" w:cs="Arial"/>
                                <w:sz w:val="20"/>
                                <w:szCs w:val="21"/>
                              </w:rPr>
                              <w:t>3.3</w:t>
                            </w:r>
                            <w:r w:rsidRPr="00967FDB">
                              <w:rPr>
                                <w:rFonts w:ascii="Arial" w:hAnsi="Arial" w:cs="Arial"/>
                                <w:sz w:val="20"/>
                                <w:szCs w:val="21"/>
                              </w:rPr>
                              <w:t>% per year.</w:t>
                            </w:r>
                          </w:p>
                          <w:p w14:paraId="74AE9484" w14:textId="77777777" w:rsidR="00033A5C" w:rsidRPr="00FA7F37" w:rsidRDefault="00033A5C" w:rsidP="009F4511">
                            <w:pPr>
                              <w:ind w:left="360"/>
                              <w:rPr>
                                <w:rFonts w:ascii="Arial" w:hAnsi="Arial" w:cs="Arial"/>
                                <w:sz w:val="10"/>
                                <w:szCs w:val="10"/>
                                <w:highlight w:val="yellow"/>
                              </w:rPr>
                            </w:pPr>
                          </w:p>
                          <w:p w14:paraId="68846F61" w14:textId="4209C410" w:rsidR="00033A5C" w:rsidRPr="00967FDB" w:rsidRDefault="00033A5C" w:rsidP="00227DAA">
                            <w:pPr>
                              <w:numPr>
                                <w:ilvl w:val="0"/>
                                <w:numId w:val="1"/>
                              </w:numPr>
                              <w:ind w:hanging="180"/>
                              <w:rPr>
                                <w:rFonts w:ascii="Arial" w:hAnsi="Arial" w:cs="Arial"/>
                                <w:sz w:val="20"/>
                                <w:szCs w:val="21"/>
                              </w:rPr>
                            </w:pPr>
                            <w:r w:rsidRPr="00967FDB">
                              <w:rPr>
                                <w:rFonts w:ascii="Arial" w:hAnsi="Arial" w:cs="Arial"/>
                                <w:sz w:val="20"/>
                                <w:szCs w:val="21"/>
                              </w:rPr>
                              <w:t>There w</w:t>
                            </w:r>
                            <w:r w:rsidR="00213B19" w:rsidRPr="00967FDB">
                              <w:rPr>
                                <w:rFonts w:ascii="Arial" w:hAnsi="Arial" w:cs="Arial"/>
                                <w:sz w:val="20"/>
                                <w:szCs w:val="21"/>
                              </w:rPr>
                              <w:t xml:space="preserve">ere </w:t>
                            </w:r>
                            <w:r w:rsidR="00967FDB" w:rsidRPr="00967FDB">
                              <w:rPr>
                                <w:rFonts w:ascii="Arial" w:hAnsi="Arial" w:cs="Arial"/>
                                <w:sz w:val="20"/>
                                <w:szCs w:val="21"/>
                              </w:rPr>
                              <w:t>2.9</w:t>
                            </w:r>
                            <w:r w:rsidR="00213B19" w:rsidRPr="00967FDB">
                              <w:rPr>
                                <w:rFonts w:ascii="Arial" w:hAnsi="Arial" w:cs="Arial"/>
                                <w:sz w:val="20"/>
                                <w:szCs w:val="21"/>
                              </w:rPr>
                              <w:t xml:space="preserve"> times more male suicides </w:t>
                            </w:r>
                            <w:r w:rsidRPr="00967FDB">
                              <w:rPr>
                                <w:rFonts w:ascii="Arial" w:hAnsi="Arial" w:cs="Arial"/>
                                <w:sz w:val="20"/>
                                <w:szCs w:val="21"/>
                              </w:rPr>
                              <w:t>than female suicide</w:t>
                            </w:r>
                            <w:r w:rsidR="00213B19" w:rsidRPr="00967FDB">
                              <w:rPr>
                                <w:rFonts w:ascii="Arial" w:hAnsi="Arial" w:cs="Arial"/>
                                <w:sz w:val="20"/>
                                <w:szCs w:val="21"/>
                              </w:rPr>
                              <w:t>s</w:t>
                            </w:r>
                            <w:r w:rsidRPr="00967FDB">
                              <w:rPr>
                                <w:rFonts w:ascii="Arial" w:hAnsi="Arial" w:cs="Arial"/>
                                <w:sz w:val="20"/>
                                <w:szCs w:val="21"/>
                              </w:rPr>
                              <w:t xml:space="preserve"> in 201</w:t>
                            </w:r>
                            <w:r w:rsidR="00D8239E" w:rsidRPr="00967FDB">
                              <w:rPr>
                                <w:rFonts w:ascii="Arial" w:hAnsi="Arial" w:cs="Arial"/>
                                <w:sz w:val="20"/>
                                <w:szCs w:val="21"/>
                              </w:rPr>
                              <w:t>5</w:t>
                            </w:r>
                            <w:r w:rsidRPr="00967FDB">
                              <w:rPr>
                                <w:rFonts w:ascii="Arial" w:hAnsi="Arial" w:cs="Arial"/>
                                <w:sz w:val="20"/>
                                <w:szCs w:val="21"/>
                              </w:rPr>
                              <w:t>: 4</w:t>
                            </w:r>
                            <w:r w:rsidR="002B0F2E">
                              <w:rPr>
                                <w:rFonts w:ascii="Arial" w:hAnsi="Arial" w:cs="Arial"/>
                                <w:sz w:val="20"/>
                                <w:szCs w:val="21"/>
                              </w:rPr>
                              <w:t>68</w:t>
                            </w:r>
                            <w:r w:rsidRPr="00967FDB">
                              <w:rPr>
                                <w:rFonts w:ascii="Arial" w:hAnsi="Arial" w:cs="Arial"/>
                                <w:sz w:val="20"/>
                                <w:szCs w:val="21"/>
                              </w:rPr>
                              <w:t xml:space="preserve"> male deaths (</w:t>
                            </w:r>
                            <w:r w:rsidR="002B0F2E">
                              <w:rPr>
                                <w:rFonts w:ascii="Arial" w:hAnsi="Arial" w:cs="Arial"/>
                                <w:sz w:val="20"/>
                                <w:szCs w:val="21"/>
                              </w:rPr>
                              <w:t>14.2</w:t>
                            </w:r>
                            <w:r w:rsidRPr="00967FDB">
                              <w:rPr>
                                <w:rFonts w:ascii="Arial" w:hAnsi="Arial" w:cs="Arial"/>
                                <w:sz w:val="20"/>
                                <w:szCs w:val="21"/>
                              </w:rPr>
                              <w:t>/100,000 persons) compared to 1</w:t>
                            </w:r>
                            <w:r w:rsidR="00967FDB" w:rsidRPr="00967FDB">
                              <w:rPr>
                                <w:rFonts w:ascii="Arial" w:hAnsi="Arial" w:cs="Arial"/>
                                <w:sz w:val="20"/>
                                <w:szCs w:val="21"/>
                              </w:rPr>
                              <w:t>63 female deaths (4.7</w:t>
                            </w:r>
                            <w:r w:rsidRPr="00967FDB">
                              <w:rPr>
                                <w:rFonts w:ascii="Arial" w:hAnsi="Arial" w:cs="Arial"/>
                                <w:sz w:val="20"/>
                                <w:szCs w:val="21"/>
                              </w:rPr>
                              <w:t>/100,000</w:t>
                            </w:r>
                            <w:r w:rsidR="00724479" w:rsidRPr="00967FDB">
                              <w:rPr>
                                <w:rFonts w:ascii="Arial" w:hAnsi="Arial" w:cs="Arial"/>
                                <w:sz w:val="20"/>
                                <w:szCs w:val="21"/>
                              </w:rPr>
                              <w:t xml:space="preserve"> persons</w:t>
                            </w:r>
                            <w:r w:rsidRPr="00967FDB">
                              <w:rPr>
                                <w:rFonts w:ascii="Arial" w:hAnsi="Arial" w:cs="Arial"/>
                                <w:sz w:val="20"/>
                                <w:szCs w:val="21"/>
                              </w:rPr>
                              <w:t>).</w:t>
                            </w:r>
                          </w:p>
                          <w:p w14:paraId="3BB1DDF1" w14:textId="77777777" w:rsidR="00033A5C" w:rsidRPr="00FA7F37" w:rsidRDefault="00033A5C" w:rsidP="009B12DD">
                            <w:pPr>
                              <w:rPr>
                                <w:rFonts w:ascii="Arial" w:hAnsi="Arial" w:cs="Arial"/>
                                <w:sz w:val="10"/>
                                <w:szCs w:val="10"/>
                                <w:highlight w:val="yellow"/>
                              </w:rPr>
                            </w:pPr>
                          </w:p>
                          <w:p w14:paraId="319C2A23" w14:textId="07FFB0C1" w:rsidR="00033A5C" w:rsidRPr="00AA5366" w:rsidRDefault="00033A5C" w:rsidP="00227DAA">
                            <w:pPr>
                              <w:numPr>
                                <w:ilvl w:val="0"/>
                                <w:numId w:val="1"/>
                              </w:numPr>
                              <w:ind w:hanging="180"/>
                              <w:rPr>
                                <w:rFonts w:ascii="Arial" w:hAnsi="Arial" w:cs="Arial"/>
                                <w:sz w:val="20"/>
                                <w:szCs w:val="21"/>
                              </w:rPr>
                            </w:pPr>
                            <w:r w:rsidRPr="00AA5366">
                              <w:rPr>
                                <w:rFonts w:ascii="Arial" w:hAnsi="Arial" w:cs="Arial"/>
                                <w:sz w:val="20"/>
                                <w:szCs w:val="21"/>
                              </w:rPr>
                              <w:t xml:space="preserve">The highest male suicide rate was among individuals age </w:t>
                            </w:r>
                            <w:r w:rsidR="00AA5366" w:rsidRPr="00AA5366">
                              <w:rPr>
                                <w:rFonts w:ascii="Arial" w:hAnsi="Arial" w:cs="Arial"/>
                                <w:sz w:val="20"/>
                                <w:szCs w:val="21"/>
                              </w:rPr>
                              <w:t>45-54</w:t>
                            </w:r>
                            <w:r w:rsidRPr="00AA5366">
                              <w:rPr>
                                <w:rFonts w:ascii="Arial" w:hAnsi="Arial" w:cs="Arial"/>
                                <w:sz w:val="20"/>
                                <w:szCs w:val="21"/>
                              </w:rPr>
                              <w:t xml:space="preserve"> years (</w:t>
                            </w:r>
                            <w:r w:rsidR="009270E2" w:rsidRPr="00AA5366">
                              <w:rPr>
                                <w:rFonts w:ascii="Arial" w:hAnsi="Arial" w:cs="Arial"/>
                                <w:sz w:val="20"/>
                                <w:szCs w:val="21"/>
                              </w:rPr>
                              <w:t>2</w:t>
                            </w:r>
                            <w:r w:rsidR="00AA5366" w:rsidRPr="00AA5366">
                              <w:rPr>
                                <w:rFonts w:ascii="Arial" w:hAnsi="Arial" w:cs="Arial"/>
                                <w:sz w:val="20"/>
                                <w:szCs w:val="21"/>
                              </w:rPr>
                              <w:t>3.0</w:t>
                            </w:r>
                            <w:r w:rsidRPr="00AA5366">
                              <w:rPr>
                                <w:rFonts w:ascii="Arial" w:hAnsi="Arial" w:cs="Arial"/>
                                <w:sz w:val="20"/>
                                <w:szCs w:val="21"/>
                              </w:rPr>
                              <w:t xml:space="preserve">/100,000 persons, </w:t>
                            </w:r>
                            <w:r w:rsidR="005909A5" w:rsidRPr="00AA5366">
                              <w:rPr>
                                <w:rFonts w:ascii="Arial" w:hAnsi="Arial" w:cs="Arial"/>
                                <w:sz w:val="20"/>
                                <w:szCs w:val="21"/>
                              </w:rPr>
                              <w:t>n</w:t>
                            </w:r>
                            <w:r w:rsidR="00AA5366" w:rsidRPr="00AA5366">
                              <w:rPr>
                                <w:rFonts w:ascii="Arial" w:hAnsi="Arial" w:cs="Arial"/>
                                <w:sz w:val="20"/>
                                <w:szCs w:val="21"/>
                              </w:rPr>
                              <w:t>=109</w:t>
                            </w:r>
                            <w:r w:rsidR="00E664D3" w:rsidRPr="00AA5366">
                              <w:rPr>
                                <w:rFonts w:ascii="Arial" w:hAnsi="Arial" w:cs="Arial"/>
                                <w:sz w:val="20"/>
                                <w:szCs w:val="21"/>
                              </w:rPr>
                              <w:t>)</w:t>
                            </w:r>
                            <w:r w:rsidRPr="00AA5366">
                              <w:rPr>
                                <w:rFonts w:ascii="Arial" w:hAnsi="Arial" w:cs="Arial"/>
                                <w:sz w:val="20"/>
                                <w:szCs w:val="21"/>
                              </w:rPr>
                              <w:t xml:space="preserve">. </w:t>
                            </w:r>
                          </w:p>
                          <w:p w14:paraId="4F095469" w14:textId="77777777" w:rsidR="00033A5C" w:rsidRPr="00FA7F37" w:rsidRDefault="00033A5C" w:rsidP="009F4511">
                            <w:pPr>
                              <w:rPr>
                                <w:rFonts w:ascii="Arial" w:hAnsi="Arial" w:cs="Arial"/>
                                <w:sz w:val="10"/>
                                <w:szCs w:val="10"/>
                                <w:highlight w:val="yellow"/>
                              </w:rPr>
                            </w:pPr>
                          </w:p>
                          <w:p w14:paraId="33F815DD" w14:textId="1D93443B" w:rsidR="00033A5C" w:rsidRPr="00375CB5" w:rsidRDefault="00033A5C" w:rsidP="00227DAA">
                            <w:pPr>
                              <w:numPr>
                                <w:ilvl w:val="0"/>
                                <w:numId w:val="1"/>
                              </w:numPr>
                              <w:ind w:hanging="180"/>
                              <w:rPr>
                                <w:rFonts w:ascii="Arial" w:hAnsi="Arial" w:cs="Arial"/>
                                <w:sz w:val="20"/>
                                <w:szCs w:val="21"/>
                              </w:rPr>
                            </w:pPr>
                            <w:r w:rsidRPr="00375CB5">
                              <w:rPr>
                                <w:rFonts w:ascii="Arial" w:hAnsi="Arial" w:cs="Arial"/>
                                <w:sz w:val="20"/>
                                <w:szCs w:val="21"/>
                              </w:rPr>
                              <w:t xml:space="preserve">The highest female suicide rate was among </w:t>
                            </w:r>
                            <w:r w:rsidR="009270E2" w:rsidRPr="00375CB5">
                              <w:rPr>
                                <w:rFonts w:ascii="Arial" w:hAnsi="Arial" w:cs="Arial"/>
                                <w:sz w:val="20"/>
                                <w:szCs w:val="21"/>
                              </w:rPr>
                              <w:t>individuals age 45-54 years (</w:t>
                            </w:r>
                            <w:r w:rsidR="00375CB5" w:rsidRPr="00375CB5">
                              <w:rPr>
                                <w:rFonts w:ascii="Arial" w:hAnsi="Arial" w:cs="Arial"/>
                                <w:sz w:val="20"/>
                                <w:szCs w:val="21"/>
                              </w:rPr>
                              <w:t>9.4</w:t>
                            </w:r>
                            <w:r w:rsidRPr="00375CB5">
                              <w:rPr>
                                <w:rFonts w:ascii="Arial" w:hAnsi="Arial" w:cs="Arial"/>
                                <w:sz w:val="20"/>
                                <w:szCs w:val="21"/>
                              </w:rPr>
                              <w:t>/100,000 persons</w:t>
                            </w:r>
                            <w:r w:rsidR="00F07822" w:rsidRPr="00375CB5">
                              <w:rPr>
                                <w:rFonts w:ascii="Arial" w:hAnsi="Arial" w:cs="Arial"/>
                                <w:sz w:val="20"/>
                                <w:szCs w:val="21"/>
                              </w:rPr>
                              <w:t>, n</w:t>
                            </w:r>
                            <w:r w:rsidR="00375CB5" w:rsidRPr="00375CB5">
                              <w:rPr>
                                <w:rFonts w:ascii="Arial" w:hAnsi="Arial" w:cs="Arial"/>
                                <w:sz w:val="20"/>
                                <w:szCs w:val="21"/>
                              </w:rPr>
                              <w:t>=4</w:t>
                            </w:r>
                            <w:r w:rsidR="00400B03" w:rsidRPr="00375CB5">
                              <w:rPr>
                                <w:rFonts w:ascii="Arial" w:hAnsi="Arial" w:cs="Arial"/>
                                <w:sz w:val="20"/>
                                <w:szCs w:val="21"/>
                              </w:rPr>
                              <w:t>7</w:t>
                            </w:r>
                            <w:r w:rsidRPr="00375CB5">
                              <w:rPr>
                                <w:rFonts w:ascii="Arial" w:hAnsi="Arial" w:cs="Arial"/>
                                <w:sz w:val="20"/>
                                <w:szCs w:val="21"/>
                              </w:rPr>
                              <w:t>).</w:t>
                            </w:r>
                          </w:p>
                          <w:p w14:paraId="4F6B9155" w14:textId="77777777" w:rsidR="00033A5C" w:rsidRPr="00937072" w:rsidRDefault="00033A5C" w:rsidP="002E6284">
                            <w:pPr>
                              <w:pStyle w:val="ListParagraph"/>
                              <w:rPr>
                                <w:rFonts w:ascii="Arial" w:hAnsi="Arial" w:cs="Arial"/>
                                <w:sz w:val="20"/>
                                <w:szCs w:val="21"/>
                              </w:rPr>
                            </w:pPr>
                          </w:p>
                          <w:p w14:paraId="6CB33FBF" w14:textId="77777777" w:rsidR="00033A5C" w:rsidRDefault="00033A5C" w:rsidP="002E6284">
                            <w:pPr>
                              <w:ind w:left="360"/>
                              <w:rPr>
                                <w:rFonts w:ascii="Arial" w:hAnsi="Arial" w:cs="Arial"/>
                                <w:sz w:val="20"/>
                                <w:szCs w:val="21"/>
                              </w:rPr>
                            </w:pPr>
                          </w:p>
                          <w:p w14:paraId="33A1625F" w14:textId="77777777" w:rsidR="00033A5C" w:rsidRDefault="00033A5C" w:rsidP="002E6284">
                            <w:pPr>
                              <w:ind w:left="360"/>
                              <w:rPr>
                                <w:rFonts w:ascii="Arial" w:hAnsi="Arial" w:cs="Arial"/>
                                <w:sz w:val="20"/>
                                <w:szCs w:val="21"/>
                              </w:rPr>
                            </w:pPr>
                          </w:p>
                          <w:p w14:paraId="5147A436" w14:textId="77777777" w:rsidR="00033A5C" w:rsidRDefault="00033A5C" w:rsidP="002E6284">
                            <w:pPr>
                              <w:ind w:left="360"/>
                              <w:rPr>
                                <w:rFonts w:ascii="Arial" w:hAnsi="Arial" w:cs="Arial"/>
                                <w:sz w:val="20"/>
                                <w:szCs w:val="21"/>
                              </w:rPr>
                            </w:pPr>
                          </w:p>
                          <w:p w14:paraId="44739351" w14:textId="77777777" w:rsidR="00033A5C" w:rsidRPr="00937072" w:rsidRDefault="00033A5C" w:rsidP="00B03B40">
                            <w:pPr>
                              <w:rPr>
                                <w:rFonts w:ascii="Arial" w:hAnsi="Arial" w:cs="Arial"/>
                                <w:sz w:val="20"/>
                                <w:szCs w:val="21"/>
                              </w:rPr>
                            </w:pPr>
                          </w:p>
                          <w:p w14:paraId="20E77341" w14:textId="77777777" w:rsidR="00033A5C" w:rsidRDefault="00033A5C" w:rsidP="00D35BE0">
                            <w:pPr>
                              <w:ind w:left="180"/>
                              <w:rPr>
                                <w:rFonts w:ascii="Arial" w:hAnsi="Arial" w:cs="Arial"/>
                                <w:sz w:val="20"/>
                                <w:szCs w:val="22"/>
                              </w:rPr>
                            </w:pPr>
                          </w:p>
                          <w:p w14:paraId="2B287FC7" w14:textId="77777777" w:rsidR="00724479" w:rsidRDefault="00724479" w:rsidP="00D35BE0">
                            <w:pPr>
                              <w:ind w:left="180"/>
                              <w:rPr>
                                <w:rFonts w:ascii="Arial" w:hAnsi="Arial" w:cs="Arial"/>
                                <w:sz w:val="20"/>
                                <w:szCs w:val="22"/>
                              </w:rPr>
                            </w:pPr>
                          </w:p>
                          <w:p w14:paraId="4BBACC0F" w14:textId="77777777" w:rsidR="00724479" w:rsidRDefault="00724479" w:rsidP="00D35BE0">
                            <w:pPr>
                              <w:ind w:left="180"/>
                              <w:rPr>
                                <w:rFonts w:ascii="Arial" w:hAnsi="Arial" w:cs="Arial"/>
                                <w:sz w:val="20"/>
                                <w:szCs w:val="22"/>
                              </w:rPr>
                            </w:pPr>
                          </w:p>
                          <w:p w14:paraId="58334253" w14:textId="77777777" w:rsidR="00724479" w:rsidRDefault="00724479" w:rsidP="00D35BE0">
                            <w:pPr>
                              <w:ind w:left="180"/>
                              <w:rPr>
                                <w:rFonts w:ascii="Arial" w:hAnsi="Arial" w:cs="Arial"/>
                                <w:sz w:val="20"/>
                                <w:szCs w:val="22"/>
                              </w:rPr>
                            </w:pPr>
                          </w:p>
                          <w:p w14:paraId="4184530D" w14:textId="77777777" w:rsidR="00724479" w:rsidRDefault="00724479" w:rsidP="00D35BE0">
                            <w:pPr>
                              <w:ind w:left="180"/>
                              <w:rPr>
                                <w:rFonts w:ascii="Arial" w:hAnsi="Arial" w:cs="Arial"/>
                                <w:sz w:val="20"/>
                                <w:szCs w:val="22"/>
                              </w:rPr>
                            </w:pPr>
                          </w:p>
                          <w:p w14:paraId="0C72FEF4" w14:textId="77777777" w:rsidR="00724479" w:rsidRDefault="00724479" w:rsidP="00D35BE0">
                            <w:pPr>
                              <w:ind w:left="180"/>
                              <w:rPr>
                                <w:rFonts w:ascii="Arial" w:hAnsi="Arial" w:cs="Arial"/>
                                <w:sz w:val="20"/>
                                <w:szCs w:val="22"/>
                              </w:rPr>
                            </w:pPr>
                          </w:p>
                          <w:p w14:paraId="57B41C3B" w14:textId="77777777" w:rsidR="00724479" w:rsidRPr="00937072" w:rsidRDefault="00724479" w:rsidP="00D35BE0">
                            <w:pPr>
                              <w:ind w:left="180"/>
                              <w:rPr>
                                <w:rFonts w:ascii="Arial" w:hAnsi="Arial" w:cs="Arial"/>
                                <w:sz w:val="20"/>
                                <w:szCs w:val="22"/>
                              </w:rPr>
                            </w:pPr>
                          </w:p>
                          <w:p w14:paraId="6A3D3C82" w14:textId="0666773A" w:rsidR="00033A5C" w:rsidRPr="007B527A" w:rsidRDefault="007E7CEA" w:rsidP="00D35BE0">
                            <w:pPr>
                              <w:rPr>
                                <w:rFonts w:ascii="Arial" w:hAnsi="Arial" w:cs="Arial"/>
                                <w:b/>
                                <w:sz w:val="20"/>
                                <w:szCs w:val="22"/>
                              </w:rPr>
                            </w:pPr>
                            <w:r w:rsidRPr="007B527A">
                              <w:rPr>
                                <w:rFonts w:ascii="Arial" w:hAnsi="Arial" w:cs="Arial"/>
                                <w:b/>
                                <w:sz w:val="20"/>
                                <w:szCs w:val="22"/>
                              </w:rPr>
                              <w:t>Nonfatal Self-i</w:t>
                            </w:r>
                            <w:r w:rsidR="00033A5C" w:rsidRPr="007B527A">
                              <w:rPr>
                                <w:rFonts w:ascii="Arial" w:hAnsi="Arial" w:cs="Arial"/>
                                <w:b/>
                                <w:sz w:val="20"/>
                                <w:szCs w:val="22"/>
                              </w:rPr>
                              <w:t>nflicted Injuri</w:t>
                            </w:r>
                            <w:r w:rsidRPr="007B527A">
                              <w:rPr>
                                <w:rFonts w:ascii="Arial" w:hAnsi="Arial" w:cs="Arial"/>
                                <w:b/>
                                <w:sz w:val="20"/>
                                <w:szCs w:val="22"/>
                              </w:rPr>
                              <w:t>es, Hospital Discharges in FY1</w:t>
                            </w:r>
                            <w:r w:rsidR="0040498F" w:rsidRPr="007B527A">
                              <w:rPr>
                                <w:rFonts w:ascii="Arial" w:hAnsi="Arial" w:cs="Arial"/>
                                <w:b/>
                                <w:sz w:val="20"/>
                                <w:szCs w:val="22"/>
                              </w:rPr>
                              <w:t>5</w:t>
                            </w:r>
                          </w:p>
                          <w:p w14:paraId="4A473466" w14:textId="77777777" w:rsidR="00033A5C" w:rsidRPr="007B527A" w:rsidRDefault="00033A5C" w:rsidP="00D35BE0">
                            <w:pPr>
                              <w:rPr>
                                <w:rFonts w:ascii="Arial" w:hAnsi="Arial" w:cs="Arial"/>
                                <w:b/>
                                <w:sz w:val="10"/>
                                <w:szCs w:val="10"/>
                              </w:rPr>
                            </w:pPr>
                          </w:p>
                          <w:p w14:paraId="28B1F97C" w14:textId="223C5E0A" w:rsidR="00033A5C" w:rsidRPr="007B527A" w:rsidRDefault="00033A5C" w:rsidP="00227DAA">
                            <w:pPr>
                              <w:numPr>
                                <w:ilvl w:val="0"/>
                                <w:numId w:val="3"/>
                              </w:numPr>
                              <w:tabs>
                                <w:tab w:val="clear" w:pos="720"/>
                                <w:tab w:val="num" w:pos="360"/>
                              </w:tabs>
                              <w:ind w:left="360" w:hanging="180"/>
                              <w:rPr>
                                <w:rFonts w:ascii="Arial" w:hAnsi="Arial" w:cs="Arial"/>
                                <w:sz w:val="20"/>
                                <w:szCs w:val="21"/>
                              </w:rPr>
                            </w:pPr>
                            <w:r w:rsidRPr="007B527A">
                              <w:rPr>
                                <w:rFonts w:ascii="Arial" w:hAnsi="Arial" w:cs="Arial"/>
                                <w:sz w:val="20"/>
                                <w:szCs w:val="21"/>
                              </w:rPr>
                              <w:t xml:space="preserve">The overall rate of hospital discharges for </w:t>
                            </w:r>
                            <w:r w:rsidR="007E7CEA" w:rsidRPr="007B527A">
                              <w:rPr>
                                <w:rFonts w:ascii="Arial" w:hAnsi="Arial" w:cs="Arial"/>
                                <w:sz w:val="20"/>
                                <w:szCs w:val="21"/>
                              </w:rPr>
                              <w:t xml:space="preserve">nonfatal </w:t>
                            </w:r>
                            <w:r w:rsidR="00375CB5" w:rsidRPr="007B527A">
                              <w:rPr>
                                <w:rFonts w:ascii="Arial" w:hAnsi="Arial" w:cs="Arial"/>
                                <w:sz w:val="20"/>
                                <w:szCs w:val="21"/>
                              </w:rPr>
                              <w:t>self-inflicted injury was 58.5</w:t>
                            </w:r>
                            <w:r w:rsidRPr="007B527A">
                              <w:rPr>
                                <w:rFonts w:ascii="Arial" w:hAnsi="Arial" w:cs="Arial"/>
                                <w:sz w:val="20"/>
                                <w:szCs w:val="21"/>
                              </w:rPr>
                              <w:t>/100,000 persons (N=</w:t>
                            </w:r>
                            <w:r w:rsidR="00375CB5" w:rsidRPr="007B527A">
                              <w:rPr>
                                <w:rFonts w:ascii="Arial" w:hAnsi="Arial" w:cs="Arial"/>
                                <w:sz w:val="20"/>
                                <w:szCs w:val="21"/>
                              </w:rPr>
                              <w:t>3,967</w:t>
                            </w:r>
                            <w:r w:rsidRPr="007B527A">
                              <w:rPr>
                                <w:rFonts w:ascii="Arial" w:hAnsi="Arial" w:cs="Arial"/>
                                <w:sz w:val="20"/>
                                <w:szCs w:val="21"/>
                              </w:rPr>
                              <w:t>).</w:t>
                            </w:r>
                          </w:p>
                          <w:p w14:paraId="4EBCC803" w14:textId="77777777" w:rsidR="00033A5C" w:rsidRPr="007B527A" w:rsidRDefault="00033A5C" w:rsidP="00091203">
                            <w:pPr>
                              <w:ind w:left="360"/>
                              <w:rPr>
                                <w:rFonts w:ascii="Arial" w:hAnsi="Arial" w:cs="Arial"/>
                                <w:sz w:val="10"/>
                                <w:szCs w:val="10"/>
                              </w:rPr>
                            </w:pPr>
                          </w:p>
                          <w:p w14:paraId="3B51FD3F" w14:textId="5656D268" w:rsidR="00033A5C" w:rsidRPr="007B527A" w:rsidRDefault="00033A5C" w:rsidP="00227DAA">
                            <w:pPr>
                              <w:pStyle w:val="ListParagraph"/>
                              <w:numPr>
                                <w:ilvl w:val="0"/>
                                <w:numId w:val="12"/>
                              </w:numPr>
                              <w:ind w:left="360" w:hanging="180"/>
                              <w:rPr>
                                <w:rFonts w:ascii="Arial" w:hAnsi="Arial" w:cs="Arial"/>
                                <w:sz w:val="20"/>
                                <w:szCs w:val="21"/>
                              </w:rPr>
                            </w:pPr>
                            <w:r w:rsidRPr="007B527A">
                              <w:rPr>
                                <w:rFonts w:ascii="Arial" w:hAnsi="Arial" w:cs="Arial"/>
                                <w:sz w:val="20"/>
                                <w:szCs w:val="21"/>
                              </w:rPr>
                              <w:t xml:space="preserve">Females had a higher rate of hospital discharges for </w:t>
                            </w:r>
                            <w:r w:rsidR="007E7CEA" w:rsidRPr="007B527A">
                              <w:rPr>
                                <w:rFonts w:ascii="Arial" w:hAnsi="Arial" w:cs="Arial"/>
                                <w:sz w:val="20"/>
                                <w:szCs w:val="21"/>
                              </w:rPr>
                              <w:t xml:space="preserve">nonfatal </w:t>
                            </w:r>
                            <w:r w:rsidRPr="007B527A">
                              <w:rPr>
                                <w:rFonts w:ascii="Arial" w:hAnsi="Arial" w:cs="Arial"/>
                                <w:sz w:val="20"/>
                                <w:szCs w:val="21"/>
                              </w:rPr>
                              <w:t>self-inflicted injury (</w:t>
                            </w:r>
                            <w:r w:rsidR="00375CB5" w:rsidRPr="007B527A">
                              <w:rPr>
                                <w:rFonts w:ascii="Arial" w:hAnsi="Arial" w:cs="Arial"/>
                                <w:sz w:val="20"/>
                                <w:szCs w:val="21"/>
                              </w:rPr>
                              <w:t>63.9</w:t>
                            </w:r>
                            <w:r w:rsidRPr="007B527A">
                              <w:rPr>
                                <w:rFonts w:ascii="Arial" w:hAnsi="Arial" w:cs="Arial"/>
                                <w:sz w:val="20"/>
                                <w:szCs w:val="21"/>
                              </w:rPr>
                              <w:t xml:space="preserve">/100,000 persons, </w:t>
                            </w:r>
                            <w:r w:rsidR="00F07822" w:rsidRPr="007B527A">
                              <w:rPr>
                                <w:rFonts w:ascii="Arial" w:hAnsi="Arial" w:cs="Arial"/>
                                <w:sz w:val="20"/>
                                <w:szCs w:val="21"/>
                              </w:rPr>
                              <w:t>n</w:t>
                            </w:r>
                            <w:r w:rsidRPr="007B527A">
                              <w:rPr>
                                <w:rFonts w:ascii="Arial" w:hAnsi="Arial" w:cs="Arial"/>
                                <w:sz w:val="20"/>
                                <w:szCs w:val="21"/>
                              </w:rPr>
                              <w:t>=2,</w:t>
                            </w:r>
                            <w:r w:rsidR="00375CB5" w:rsidRPr="007B527A">
                              <w:rPr>
                                <w:rFonts w:ascii="Arial" w:hAnsi="Arial" w:cs="Arial"/>
                                <w:sz w:val="20"/>
                                <w:szCs w:val="21"/>
                              </w:rPr>
                              <w:t>233</w:t>
                            </w:r>
                            <w:r w:rsidRPr="007B527A">
                              <w:rPr>
                                <w:rFonts w:ascii="Arial" w:hAnsi="Arial" w:cs="Arial"/>
                                <w:sz w:val="20"/>
                                <w:szCs w:val="21"/>
                              </w:rPr>
                              <w:t xml:space="preserve">) than males. </w:t>
                            </w:r>
                          </w:p>
                          <w:p w14:paraId="536D31C7" w14:textId="77777777" w:rsidR="00033A5C" w:rsidRPr="007B527A" w:rsidRDefault="00033A5C" w:rsidP="00A04E65">
                            <w:pPr>
                              <w:ind w:left="360" w:hanging="180"/>
                              <w:rPr>
                                <w:rFonts w:ascii="Arial" w:hAnsi="Arial" w:cs="Arial"/>
                                <w:sz w:val="10"/>
                                <w:szCs w:val="10"/>
                              </w:rPr>
                            </w:pPr>
                          </w:p>
                          <w:p w14:paraId="1F1B7B9B" w14:textId="4D38ED7E" w:rsidR="00033A5C" w:rsidRPr="007B527A" w:rsidRDefault="00033A5C" w:rsidP="00227DAA">
                            <w:pPr>
                              <w:pStyle w:val="ListParagraph"/>
                              <w:numPr>
                                <w:ilvl w:val="0"/>
                                <w:numId w:val="12"/>
                              </w:numPr>
                              <w:ind w:left="360" w:hanging="180"/>
                              <w:rPr>
                                <w:rFonts w:ascii="Arial" w:hAnsi="Arial" w:cs="Arial"/>
                                <w:sz w:val="20"/>
                                <w:szCs w:val="21"/>
                              </w:rPr>
                            </w:pPr>
                            <w:r w:rsidRPr="007B527A">
                              <w:rPr>
                                <w:rFonts w:ascii="Arial" w:hAnsi="Arial" w:cs="Arial"/>
                                <w:sz w:val="20"/>
                                <w:szCs w:val="21"/>
                              </w:rPr>
                              <w:t>Females age 15-24 years had the highest rate among all the age groups (</w:t>
                            </w:r>
                            <w:r w:rsidR="00791E80" w:rsidRPr="007B527A">
                              <w:rPr>
                                <w:rFonts w:ascii="Arial" w:hAnsi="Arial" w:cs="Arial"/>
                                <w:sz w:val="20"/>
                                <w:szCs w:val="21"/>
                              </w:rPr>
                              <w:t>105.0</w:t>
                            </w:r>
                            <w:r w:rsidRPr="007B527A">
                              <w:rPr>
                                <w:rFonts w:ascii="Arial" w:hAnsi="Arial" w:cs="Arial"/>
                                <w:sz w:val="20"/>
                                <w:szCs w:val="21"/>
                              </w:rPr>
                              <w:t xml:space="preserve">/100,000 persons, </w:t>
                            </w:r>
                            <w:r w:rsidR="00F07822" w:rsidRPr="007B527A">
                              <w:rPr>
                                <w:rFonts w:ascii="Arial" w:hAnsi="Arial" w:cs="Arial"/>
                                <w:sz w:val="20"/>
                                <w:szCs w:val="21"/>
                              </w:rPr>
                              <w:t>n</w:t>
                            </w:r>
                            <w:r w:rsidRPr="007B527A">
                              <w:rPr>
                                <w:rFonts w:ascii="Arial" w:hAnsi="Arial" w:cs="Arial"/>
                                <w:sz w:val="20"/>
                                <w:szCs w:val="21"/>
                              </w:rPr>
                              <w:t>=</w:t>
                            </w:r>
                            <w:r w:rsidR="00791E80" w:rsidRPr="007B527A">
                              <w:rPr>
                                <w:rFonts w:ascii="Arial" w:hAnsi="Arial" w:cs="Arial"/>
                                <w:sz w:val="20"/>
                                <w:szCs w:val="21"/>
                              </w:rPr>
                              <w:t>499</w:t>
                            </w:r>
                            <w:r w:rsidRPr="007B527A">
                              <w:rPr>
                                <w:rFonts w:ascii="Arial" w:hAnsi="Arial" w:cs="Arial"/>
                                <w:sz w:val="20"/>
                                <w:szCs w:val="21"/>
                              </w:rPr>
                              <w:t xml:space="preserve">). </w:t>
                            </w:r>
                          </w:p>
                          <w:p w14:paraId="7C61BAC1" w14:textId="77777777" w:rsidR="00033A5C" w:rsidRPr="007B527A" w:rsidRDefault="00033A5C" w:rsidP="005F5BDC">
                            <w:pPr>
                              <w:ind w:left="360"/>
                              <w:rPr>
                                <w:rFonts w:ascii="Arial" w:hAnsi="Arial" w:cs="Arial"/>
                                <w:sz w:val="10"/>
                                <w:szCs w:val="10"/>
                              </w:rPr>
                            </w:pPr>
                          </w:p>
                          <w:p w14:paraId="4C4668F6" w14:textId="61739054" w:rsidR="00033A5C" w:rsidRPr="007B527A" w:rsidRDefault="00033A5C" w:rsidP="00227DAA">
                            <w:pPr>
                              <w:numPr>
                                <w:ilvl w:val="0"/>
                                <w:numId w:val="3"/>
                              </w:numPr>
                              <w:tabs>
                                <w:tab w:val="clear" w:pos="720"/>
                                <w:tab w:val="num" w:pos="360"/>
                              </w:tabs>
                              <w:ind w:left="360" w:hanging="180"/>
                              <w:rPr>
                                <w:rFonts w:ascii="Arial" w:hAnsi="Arial" w:cs="Arial"/>
                                <w:sz w:val="20"/>
                                <w:szCs w:val="21"/>
                              </w:rPr>
                            </w:pPr>
                            <w:r w:rsidRPr="007B527A">
                              <w:rPr>
                                <w:rFonts w:ascii="Arial" w:hAnsi="Arial" w:cs="Arial"/>
                                <w:sz w:val="20"/>
                                <w:szCs w:val="21"/>
                              </w:rPr>
                              <w:t xml:space="preserve">The overall rate of </w:t>
                            </w:r>
                            <w:r w:rsidR="007E7CEA" w:rsidRPr="007B527A">
                              <w:rPr>
                                <w:rFonts w:ascii="Arial" w:hAnsi="Arial" w:cs="Arial"/>
                                <w:sz w:val="20"/>
                                <w:szCs w:val="21"/>
                              </w:rPr>
                              <w:t xml:space="preserve">nonfatal </w:t>
                            </w:r>
                            <w:r w:rsidRPr="007B527A">
                              <w:rPr>
                                <w:rFonts w:ascii="Arial" w:hAnsi="Arial" w:cs="Arial"/>
                                <w:sz w:val="20"/>
                                <w:szCs w:val="21"/>
                              </w:rPr>
                              <w:t xml:space="preserve">self-inflicted hospital discharges in males was </w:t>
                            </w:r>
                            <w:r w:rsidR="00791E80" w:rsidRPr="007B527A">
                              <w:rPr>
                                <w:rFonts w:ascii="Arial" w:hAnsi="Arial" w:cs="Arial"/>
                                <w:sz w:val="20"/>
                                <w:szCs w:val="21"/>
                              </w:rPr>
                              <w:t>5</w:t>
                            </w:r>
                            <w:r w:rsidR="005909A5" w:rsidRPr="007B527A">
                              <w:rPr>
                                <w:rFonts w:ascii="Arial" w:hAnsi="Arial" w:cs="Arial"/>
                                <w:sz w:val="20"/>
                                <w:szCs w:val="21"/>
                              </w:rPr>
                              <w:t>2</w:t>
                            </w:r>
                            <w:r w:rsidR="00791E80" w:rsidRPr="007B527A">
                              <w:rPr>
                                <w:rFonts w:ascii="Arial" w:hAnsi="Arial" w:cs="Arial"/>
                                <w:sz w:val="20"/>
                                <w:szCs w:val="21"/>
                              </w:rPr>
                              <w:t>.7</w:t>
                            </w:r>
                            <w:r w:rsidRPr="007B527A">
                              <w:rPr>
                                <w:rFonts w:ascii="Arial" w:hAnsi="Arial" w:cs="Arial"/>
                                <w:sz w:val="20"/>
                                <w:szCs w:val="21"/>
                              </w:rPr>
                              <w:t>/100,000 persons (</w:t>
                            </w:r>
                            <w:r w:rsidR="00F07822" w:rsidRPr="007B527A">
                              <w:rPr>
                                <w:rFonts w:ascii="Arial" w:hAnsi="Arial" w:cs="Arial"/>
                                <w:sz w:val="20"/>
                                <w:szCs w:val="21"/>
                              </w:rPr>
                              <w:t>n</w:t>
                            </w:r>
                            <w:r w:rsidRPr="007B527A">
                              <w:rPr>
                                <w:rFonts w:ascii="Arial" w:hAnsi="Arial" w:cs="Arial"/>
                                <w:sz w:val="20"/>
                                <w:szCs w:val="21"/>
                              </w:rPr>
                              <w:t>=1,</w:t>
                            </w:r>
                            <w:r w:rsidR="00791E80" w:rsidRPr="007B527A">
                              <w:rPr>
                                <w:rFonts w:ascii="Arial" w:hAnsi="Arial" w:cs="Arial"/>
                                <w:sz w:val="20"/>
                                <w:szCs w:val="21"/>
                              </w:rPr>
                              <w:t>734</w:t>
                            </w:r>
                            <w:r w:rsidRPr="007B527A">
                              <w:rPr>
                                <w:rFonts w:ascii="Arial" w:hAnsi="Arial" w:cs="Arial"/>
                                <w:sz w:val="20"/>
                                <w:szCs w:val="21"/>
                              </w:rPr>
                              <w:t xml:space="preserve">).  </w:t>
                            </w:r>
                          </w:p>
                          <w:p w14:paraId="4435801B" w14:textId="77777777" w:rsidR="00033A5C" w:rsidRPr="00BD1A9F" w:rsidRDefault="00033A5C" w:rsidP="00066332">
                            <w:pPr>
                              <w:pStyle w:val="ListParagraph"/>
                              <w:rPr>
                                <w:rFonts w:ascii="Arial" w:hAnsi="Arial" w:cs="Arial"/>
                                <w:sz w:val="14"/>
                                <w:szCs w:val="16"/>
                              </w:rPr>
                            </w:pPr>
                          </w:p>
                          <w:p w14:paraId="72DCE211" w14:textId="3EAF7818" w:rsidR="00033A5C" w:rsidRDefault="00033A5C" w:rsidP="00066332">
                            <w:pPr>
                              <w:rPr>
                                <w:rFonts w:ascii="Arial" w:hAnsi="Arial" w:cs="Arial"/>
                                <w:sz w:val="14"/>
                                <w:szCs w:val="16"/>
                              </w:rPr>
                            </w:pPr>
                            <w:r w:rsidRPr="00BD1A9F">
                              <w:rPr>
                                <w:rFonts w:ascii="Arial" w:hAnsi="Arial" w:cs="Arial"/>
                                <w:sz w:val="14"/>
                                <w:szCs w:val="16"/>
                              </w:rPr>
                              <w:t xml:space="preserve">. </w:t>
                            </w:r>
                          </w:p>
                          <w:p w14:paraId="1ED99466" w14:textId="77777777" w:rsidR="00033A5C" w:rsidRDefault="00033A5C" w:rsidP="00066332">
                            <w:pPr>
                              <w:rPr>
                                <w:rFonts w:ascii="Arial" w:hAnsi="Arial" w:cs="Arial"/>
                                <w:sz w:val="14"/>
                                <w:szCs w:val="16"/>
                              </w:rPr>
                            </w:pPr>
                          </w:p>
                          <w:p w14:paraId="1C1EC807" w14:textId="77777777" w:rsidR="00033A5C" w:rsidRDefault="00033A5C" w:rsidP="00066332">
                            <w:pPr>
                              <w:rPr>
                                <w:rFonts w:ascii="Arial" w:hAnsi="Arial" w:cs="Arial"/>
                                <w:sz w:val="14"/>
                                <w:szCs w:val="16"/>
                              </w:rPr>
                            </w:pPr>
                          </w:p>
                          <w:p w14:paraId="3F6B4DEE" w14:textId="77777777" w:rsidR="008D7C5B" w:rsidRDefault="008D7C5B" w:rsidP="00066332">
                            <w:pPr>
                              <w:rPr>
                                <w:rFonts w:ascii="Arial" w:hAnsi="Arial" w:cs="Arial"/>
                                <w:sz w:val="14"/>
                                <w:szCs w:val="16"/>
                              </w:rPr>
                            </w:pPr>
                          </w:p>
                          <w:p w14:paraId="79340CB6" w14:textId="77777777" w:rsidR="008D7C5B" w:rsidRDefault="008D7C5B" w:rsidP="00066332">
                            <w:pPr>
                              <w:rPr>
                                <w:rFonts w:ascii="Arial" w:hAnsi="Arial" w:cs="Arial"/>
                                <w:sz w:val="14"/>
                                <w:szCs w:val="16"/>
                              </w:rPr>
                            </w:pPr>
                          </w:p>
                          <w:p w14:paraId="5CD88BD7" w14:textId="77777777" w:rsidR="008D7C5B" w:rsidRDefault="008D7C5B" w:rsidP="00066332">
                            <w:pPr>
                              <w:rPr>
                                <w:rFonts w:ascii="Arial" w:hAnsi="Arial" w:cs="Arial"/>
                                <w:sz w:val="14"/>
                                <w:szCs w:val="16"/>
                              </w:rPr>
                            </w:pP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24" o:spid="_x0000_s1048" type="#_x0000_t202" style="position:absolute;margin-left:5in;margin-top:2.1pt;width:171pt;height:674pt;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" filled="f" stroked="f">
                <v:textbox inset="0,,0">
                  <w:txbxContent>
                    <w:p w14:paraId="644CB709" w14:textId="506DB9AC" w:rsidR="00033A5C" w:rsidRPr="002C0347" w:rsidRDefault="00033A5C" w:rsidP="00D35BE0">
                      <w:pPr>
                        <w:rPr>
                          <w:rFonts w:ascii="Arial" w:hAnsi="Arial" w:cs="Arial"/>
                          <w:b/>
                          <w:sz w:val="20"/>
                          <w:szCs w:val="22"/>
                        </w:rPr>
                      </w:pPr>
                      <w:r w:rsidRPr="002C0347">
                        <w:rPr>
                          <w:rFonts w:ascii="Arial" w:hAnsi="Arial" w:cs="Arial"/>
                          <w:b/>
                          <w:sz w:val="20"/>
                          <w:szCs w:val="22"/>
                        </w:rPr>
                        <w:t>Suicides</w:t>
                      </w:r>
                      <w:r w:rsidR="00FD69B2" w:rsidRPr="002C0347">
                        <w:rPr>
                          <w:rFonts w:ascii="Arial" w:hAnsi="Arial" w:cs="Arial"/>
                          <w:b/>
                          <w:sz w:val="20"/>
                          <w:szCs w:val="22"/>
                        </w:rPr>
                        <w:t xml:space="preserve"> by Age Group</w:t>
                      </w:r>
                    </w:p>
                    <w:p w14:paraId="6E16BEE4" w14:textId="77777777" w:rsidR="00033A5C" w:rsidRPr="00FA7F37" w:rsidRDefault="00033A5C" w:rsidP="00D35BE0">
                      <w:pPr>
                        <w:rPr>
                          <w:rFonts w:ascii="Arial" w:hAnsi="Arial" w:cs="Arial"/>
                          <w:b/>
                          <w:sz w:val="10"/>
                          <w:szCs w:val="10"/>
                          <w:highlight w:val="yellow"/>
                        </w:rPr>
                      </w:pPr>
                    </w:p>
                    <w:p w14:paraId="79A61CDF" w14:textId="44D8E648" w:rsidR="00033A5C" w:rsidRPr="00967FDB" w:rsidRDefault="00033A5C" w:rsidP="00227DAA">
                      <w:pPr>
                        <w:numPr>
                          <w:ilvl w:val="0"/>
                          <w:numId w:val="1"/>
                        </w:numPr>
                        <w:ind w:hanging="180"/>
                        <w:rPr>
                          <w:rFonts w:ascii="Arial" w:hAnsi="Arial" w:cs="Arial"/>
                          <w:sz w:val="20"/>
                          <w:szCs w:val="21"/>
                        </w:rPr>
                      </w:pPr>
                      <w:r w:rsidRPr="00967FDB">
                        <w:rPr>
                          <w:rFonts w:ascii="Arial" w:hAnsi="Arial" w:cs="Arial"/>
                          <w:sz w:val="20"/>
                          <w:szCs w:val="21"/>
                        </w:rPr>
                        <w:t>The majority of suicides that occurred in 201</w:t>
                      </w:r>
                      <w:r w:rsidR="00D8239E" w:rsidRPr="00967FDB">
                        <w:rPr>
                          <w:rFonts w:ascii="Arial" w:hAnsi="Arial" w:cs="Arial"/>
                          <w:sz w:val="20"/>
                          <w:szCs w:val="21"/>
                        </w:rPr>
                        <w:t>5</w:t>
                      </w:r>
                      <w:r w:rsidRPr="00967FDB">
                        <w:rPr>
                          <w:rFonts w:ascii="Arial" w:hAnsi="Arial" w:cs="Arial"/>
                          <w:sz w:val="20"/>
                          <w:szCs w:val="21"/>
                        </w:rPr>
                        <w:t xml:space="preserve"> were among individuals age </w:t>
                      </w:r>
                      <w:r w:rsidR="00D46A5D" w:rsidRPr="00967FDB">
                        <w:rPr>
                          <w:rFonts w:ascii="Arial" w:hAnsi="Arial" w:cs="Arial"/>
                          <w:sz w:val="20"/>
                          <w:szCs w:val="21"/>
                        </w:rPr>
                        <w:t>4</w:t>
                      </w:r>
                      <w:r w:rsidRPr="00967FDB">
                        <w:rPr>
                          <w:rFonts w:ascii="Arial" w:hAnsi="Arial" w:cs="Arial"/>
                          <w:sz w:val="20"/>
                          <w:szCs w:val="21"/>
                        </w:rPr>
                        <w:t>5-64 years (</w:t>
                      </w:r>
                      <w:r w:rsidR="00F07822" w:rsidRPr="00967FDB">
                        <w:rPr>
                          <w:rFonts w:ascii="Arial" w:hAnsi="Arial" w:cs="Arial"/>
                          <w:sz w:val="20"/>
                          <w:szCs w:val="21"/>
                        </w:rPr>
                        <w:t>n</w:t>
                      </w:r>
                      <w:r w:rsidRPr="00967FDB">
                        <w:rPr>
                          <w:rFonts w:ascii="Arial" w:hAnsi="Arial" w:cs="Arial"/>
                          <w:sz w:val="20"/>
                          <w:szCs w:val="21"/>
                        </w:rPr>
                        <w:t>=</w:t>
                      </w:r>
                      <w:r w:rsidR="002C0347" w:rsidRPr="00967FDB">
                        <w:rPr>
                          <w:rFonts w:ascii="Arial" w:hAnsi="Arial" w:cs="Arial"/>
                          <w:sz w:val="20"/>
                          <w:szCs w:val="21"/>
                        </w:rPr>
                        <w:t>269</w:t>
                      </w:r>
                      <w:r w:rsidRPr="00967FDB">
                        <w:rPr>
                          <w:rFonts w:ascii="Arial" w:hAnsi="Arial" w:cs="Arial"/>
                          <w:sz w:val="20"/>
                          <w:szCs w:val="21"/>
                        </w:rPr>
                        <w:t xml:space="preserve">, </w:t>
                      </w:r>
                      <w:r w:rsidR="002B0F2E">
                        <w:rPr>
                          <w:rFonts w:ascii="Arial" w:hAnsi="Arial" w:cs="Arial"/>
                          <w:sz w:val="20"/>
                          <w:szCs w:val="21"/>
                        </w:rPr>
                        <w:t>43</w:t>
                      </w:r>
                      <w:r w:rsidRPr="00967FDB">
                        <w:rPr>
                          <w:rFonts w:ascii="Arial" w:hAnsi="Arial" w:cs="Arial"/>
                          <w:sz w:val="20"/>
                          <w:szCs w:val="21"/>
                        </w:rPr>
                        <w:t>%). Between 200</w:t>
                      </w:r>
                      <w:r w:rsidR="00D8239E" w:rsidRPr="00967FDB">
                        <w:rPr>
                          <w:rFonts w:ascii="Arial" w:hAnsi="Arial" w:cs="Arial"/>
                          <w:sz w:val="20"/>
                          <w:szCs w:val="21"/>
                        </w:rPr>
                        <w:t>5</w:t>
                      </w:r>
                      <w:r w:rsidR="00D46A5D" w:rsidRPr="00967FDB">
                        <w:rPr>
                          <w:rFonts w:ascii="Arial" w:hAnsi="Arial" w:cs="Arial"/>
                          <w:sz w:val="20"/>
                          <w:szCs w:val="21"/>
                        </w:rPr>
                        <w:t xml:space="preserve"> </w:t>
                      </w:r>
                      <w:r w:rsidRPr="00967FDB">
                        <w:rPr>
                          <w:rFonts w:ascii="Arial" w:hAnsi="Arial" w:cs="Arial"/>
                          <w:sz w:val="20"/>
                          <w:szCs w:val="21"/>
                        </w:rPr>
                        <w:t>and 201</w:t>
                      </w:r>
                      <w:r w:rsidR="00D8239E" w:rsidRPr="00967FDB">
                        <w:rPr>
                          <w:rFonts w:ascii="Arial" w:hAnsi="Arial" w:cs="Arial"/>
                          <w:sz w:val="20"/>
                          <w:szCs w:val="21"/>
                        </w:rPr>
                        <w:t>5</w:t>
                      </w:r>
                      <w:r w:rsidRPr="00967FDB">
                        <w:rPr>
                          <w:rFonts w:ascii="Arial" w:hAnsi="Arial" w:cs="Arial"/>
                          <w:sz w:val="20"/>
                          <w:szCs w:val="21"/>
                        </w:rPr>
                        <w:t xml:space="preserve">, the rate of suicides in this group increased an average of </w:t>
                      </w:r>
                      <w:r w:rsidR="00967FDB" w:rsidRPr="00967FDB">
                        <w:rPr>
                          <w:rFonts w:ascii="Arial" w:hAnsi="Arial" w:cs="Arial"/>
                          <w:sz w:val="20"/>
                          <w:szCs w:val="21"/>
                        </w:rPr>
                        <w:t>3.3</w:t>
                      </w:r>
                      <w:r w:rsidRPr="00967FDB">
                        <w:rPr>
                          <w:rFonts w:ascii="Arial" w:hAnsi="Arial" w:cs="Arial"/>
                          <w:sz w:val="20"/>
                          <w:szCs w:val="21"/>
                        </w:rPr>
                        <w:t>% per year.</w:t>
                      </w:r>
                    </w:p>
                    <w:p w14:paraId="74AE9484" w14:textId="77777777" w:rsidR="00033A5C" w:rsidRPr="00FA7F37" w:rsidRDefault="00033A5C" w:rsidP="009F4511">
                      <w:pPr>
                        <w:ind w:left="360"/>
                        <w:rPr>
                          <w:rFonts w:ascii="Arial" w:hAnsi="Arial" w:cs="Arial"/>
                          <w:sz w:val="10"/>
                          <w:szCs w:val="10"/>
                          <w:highlight w:val="yellow"/>
                        </w:rPr>
                      </w:pPr>
                    </w:p>
                    <w:p w14:paraId="68846F61" w14:textId="4209C410" w:rsidR="00033A5C" w:rsidRPr="00967FDB" w:rsidRDefault="00033A5C" w:rsidP="00227DAA">
                      <w:pPr>
                        <w:numPr>
                          <w:ilvl w:val="0"/>
                          <w:numId w:val="1"/>
                        </w:numPr>
                        <w:ind w:hanging="180"/>
                        <w:rPr>
                          <w:rFonts w:ascii="Arial" w:hAnsi="Arial" w:cs="Arial"/>
                          <w:sz w:val="20"/>
                          <w:szCs w:val="21"/>
                        </w:rPr>
                      </w:pPr>
                      <w:r w:rsidRPr="00967FDB">
                        <w:rPr>
                          <w:rFonts w:ascii="Arial" w:hAnsi="Arial" w:cs="Arial"/>
                          <w:sz w:val="20"/>
                          <w:szCs w:val="21"/>
                        </w:rPr>
                        <w:t>There w</w:t>
                      </w:r>
                      <w:r w:rsidR="00213B19" w:rsidRPr="00967FDB">
                        <w:rPr>
                          <w:rFonts w:ascii="Arial" w:hAnsi="Arial" w:cs="Arial"/>
                          <w:sz w:val="20"/>
                          <w:szCs w:val="21"/>
                        </w:rPr>
                        <w:t xml:space="preserve">ere </w:t>
                      </w:r>
                      <w:r w:rsidR="00967FDB" w:rsidRPr="00967FDB">
                        <w:rPr>
                          <w:rFonts w:ascii="Arial" w:hAnsi="Arial" w:cs="Arial"/>
                          <w:sz w:val="20"/>
                          <w:szCs w:val="21"/>
                        </w:rPr>
                        <w:t>2.9</w:t>
                      </w:r>
                      <w:r w:rsidR="00213B19" w:rsidRPr="00967FDB">
                        <w:rPr>
                          <w:rFonts w:ascii="Arial" w:hAnsi="Arial" w:cs="Arial"/>
                          <w:sz w:val="20"/>
                          <w:szCs w:val="21"/>
                        </w:rPr>
                        <w:t xml:space="preserve"> times more male suicides </w:t>
                      </w:r>
                      <w:r w:rsidRPr="00967FDB">
                        <w:rPr>
                          <w:rFonts w:ascii="Arial" w:hAnsi="Arial" w:cs="Arial"/>
                          <w:sz w:val="20"/>
                          <w:szCs w:val="21"/>
                        </w:rPr>
                        <w:t>than female suicide</w:t>
                      </w:r>
                      <w:r w:rsidR="00213B19" w:rsidRPr="00967FDB">
                        <w:rPr>
                          <w:rFonts w:ascii="Arial" w:hAnsi="Arial" w:cs="Arial"/>
                          <w:sz w:val="20"/>
                          <w:szCs w:val="21"/>
                        </w:rPr>
                        <w:t>s</w:t>
                      </w:r>
                      <w:r w:rsidRPr="00967FDB">
                        <w:rPr>
                          <w:rFonts w:ascii="Arial" w:hAnsi="Arial" w:cs="Arial"/>
                          <w:sz w:val="20"/>
                          <w:szCs w:val="21"/>
                        </w:rPr>
                        <w:t xml:space="preserve"> in 201</w:t>
                      </w:r>
                      <w:r w:rsidR="00D8239E" w:rsidRPr="00967FDB">
                        <w:rPr>
                          <w:rFonts w:ascii="Arial" w:hAnsi="Arial" w:cs="Arial"/>
                          <w:sz w:val="20"/>
                          <w:szCs w:val="21"/>
                        </w:rPr>
                        <w:t>5</w:t>
                      </w:r>
                      <w:r w:rsidRPr="00967FDB">
                        <w:rPr>
                          <w:rFonts w:ascii="Arial" w:hAnsi="Arial" w:cs="Arial"/>
                          <w:sz w:val="20"/>
                          <w:szCs w:val="21"/>
                        </w:rPr>
                        <w:t>: 4</w:t>
                      </w:r>
                      <w:r w:rsidR="002B0F2E">
                        <w:rPr>
                          <w:rFonts w:ascii="Arial" w:hAnsi="Arial" w:cs="Arial"/>
                          <w:sz w:val="20"/>
                          <w:szCs w:val="21"/>
                        </w:rPr>
                        <w:t>68</w:t>
                      </w:r>
                      <w:r w:rsidRPr="00967FDB">
                        <w:rPr>
                          <w:rFonts w:ascii="Arial" w:hAnsi="Arial" w:cs="Arial"/>
                          <w:sz w:val="20"/>
                          <w:szCs w:val="21"/>
                        </w:rPr>
                        <w:t xml:space="preserve"> male deaths (</w:t>
                      </w:r>
                      <w:r w:rsidR="002B0F2E">
                        <w:rPr>
                          <w:rFonts w:ascii="Arial" w:hAnsi="Arial" w:cs="Arial"/>
                          <w:sz w:val="20"/>
                          <w:szCs w:val="21"/>
                        </w:rPr>
                        <w:t>14.2</w:t>
                      </w:r>
                      <w:r w:rsidRPr="00967FDB">
                        <w:rPr>
                          <w:rFonts w:ascii="Arial" w:hAnsi="Arial" w:cs="Arial"/>
                          <w:sz w:val="20"/>
                          <w:szCs w:val="21"/>
                        </w:rPr>
                        <w:t>/100,000 persons) compared to 1</w:t>
                      </w:r>
                      <w:r w:rsidR="00967FDB" w:rsidRPr="00967FDB">
                        <w:rPr>
                          <w:rFonts w:ascii="Arial" w:hAnsi="Arial" w:cs="Arial"/>
                          <w:sz w:val="20"/>
                          <w:szCs w:val="21"/>
                        </w:rPr>
                        <w:t>63 female deaths (4.7</w:t>
                      </w:r>
                      <w:r w:rsidRPr="00967FDB">
                        <w:rPr>
                          <w:rFonts w:ascii="Arial" w:hAnsi="Arial" w:cs="Arial"/>
                          <w:sz w:val="20"/>
                          <w:szCs w:val="21"/>
                        </w:rPr>
                        <w:t>/100,000</w:t>
                      </w:r>
                      <w:r w:rsidR="00724479" w:rsidRPr="00967FDB">
                        <w:rPr>
                          <w:rFonts w:ascii="Arial" w:hAnsi="Arial" w:cs="Arial"/>
                          <w:sz w:val="20"/>
                          <w:szCs w:val="21"/>
                        </w:rPr>
                        <w:t xml:space="preserve"> persons</w:t>
                      </w:r>
                      <w:r w:rsidRPr="00967FDB">
                        <w:rPr>
                          <w:rFonts w:ascii="Arial" w:hAnsi="Arial" w:cs="Arial"/>
                          <w:sz w:val="20"/>
                          <w:szCs w:val="21"/>
                        </w:rPr>
                        <w:t>).</w:t>
                      </w:r>
                    </w:p>
                    <w:p w14:paraId="3BB1DDF1" w14:textId="77777777" w:rsidR="00033A5C" w:rsidRPr="00FA7F37" w:rsidRDefault="00033A5C" w:rsidP="009B12DD">
                      <w:pPr>
                        <w:rPr>
                          <w:rFonts w:ascii="Arial" w:hAnsi="Arial" w:cs="Arial"/>
                          <w:sz w:val="10"/>
                          <w:szCs w:val="10"/>
                          <w:highlight w:val="yellow"/>
                        </w:rPr>
                      </w:pPr>
                    </w:p>
                    <w:p w14:paraId="319C2A23" w14:textId="07FFB0C1" w:rsidR="00033A5C" w:rsidRPr="00AA5366" w:rsidRDefault="00033A5C" w:rsidP="00227DAA">
                      <w:pPr>
                        <w:numPr>
                          <w:ilvl w:val="0"/>
                          <w:numId w:val="1"/>
                        </w:numPr>
                        <w:ind w:hanging="180"/>
                        <w:rPr>
                          <w:rFonts w:ascii="Arial" w:hAnsi="Arial" w:cs="Arial"/>
                          <w:sz w:val="20"/>
                          <w:szCs w:val="21"/>
                        </w:rPr>
                      </w:pPr>
                      <w:r w:rsidRPr="00AA5366">
                        <w:rPr>
                          <w:rFonts w:ascii="Arial" w:hAnsi="Arial" w:cs="Arial"/>
                          <w:sz w:val="20"/>
                          <w:szCs w:val="21"/>
                        </w:rPr>
                        <w:t xml:space="preserve">The highest male suicide rate was among individuals age </w:t>
                      </w:r>
                      <w:r w:rsidR="00AA5366" w:rsidRPr="00AA5366">
                        <w:rPr>
                          <w:rFonts w:ascii="Arial" w:hAnsi="Arial" w:cs="Arial"/>
                          <w:sz w:val="20"/>
                          <w:szCs w:val="21"/>
                        </w:rPr>
                        <w:t>45-54</w:t>
                      </w:r>
                      <w:r w:rsidRPr="00AA5366">
                        <w:rPr>
                          <w:rFonts w:ascii="Arial" w:hAnsi="Arial" w:cs="Arial"/>
                          <w:sz w:val="20"/>
                          <w:szCs w:val="21"/>
                        </w:rPr>
                        <w:t xml:space="preserve"> years (</w:t>
                      </w:r>
                      <w:r w:rsidR="009270E2" w:rsidRPr="00AA5366">
                        <w:rPr>
                          <w:rFonts w:ascii="Arial" w:hAnsi="Arial" w:cs="Arial"/>
                          <w:sz w:val="20"/>
                          <w:szCs w:val="21"/>
                        </w:rPr>
                        <w:t>2</w:t>
                      </w:r>
                      <w:r w:rsidR="00AA5366" w:rsidRPr="00AA5366">
                        <w:rPr>
                          <w:rFonts w:ascii="Arial" w:hAnsi="Arial" w:cs="Arial"/>
                          <w:sz w:val="20"/>
                          <w:szCs w:val="21"/>
                        </w:rPr>
                        <w:t>3.0</w:t>
                      </w:r>
                      <w:r w:rsidRPr="00AA5366">
                        <w:rPr>
                          <w:rFonts w:ascii="Arial" w:hAnsi="Arial" w:cs="Arial"/>
                          <w:sz w:val="20"/>
                          <w:szCs w:val="21"/>
                        </w:rPr>
                        <w:t xml:space="preserve">/100,000 persons, </w:t>
                      </w:r>
                      <w:r w:rsidR="005909A5" w:rsidRPr="00AA5366">
                        <w:rPr>
                          <w:rFonts w:ascii="Arial" w:hAnsi="Arial" w:cs="Arial"/>
                          <w:sz w:val="20"/>
                          <w:szCs w:val="21"/>
                        </w:rPr>
                        <w:t>n</w:t>
                      </w:r>
                      <w:r w:rsidR="00AA5366" w:rsidRPr="00AA5366">
                        <w:rPr>
                          <w:rFonts w:ascii="Arial" w:hAnsi="Arial" w:cs="Arial"/>
                          <w:sz w:val="20"/>
                          <w:szCs w:val="21"/>
                        </w:rPr>
                        <w:t>=109</w:t>
                      </w:r>
                      <w:r w:rsidR="00E664D3" w:rsidRPr="00AA5366">
                        <w:rPr>
                          <w:rFonts w:ascii="Arial" w:hAnsi="Arial" w:cs="Arial"/>
                          <w:sz w:val="20"/>
                          <w:szCs w:val="21"/>
                        </w:rPr>
                        <w:t>)</w:t>
                      </w:r>
                      <w:r w:rsidRPr="00AA5366">
                        <w:rPr>
                          <w:rFonts w:ascii="Arial" w:hAnsi="Arial" w:cs="Arial"/>
                          <w:sz w:val="20"/>
                          <w:szCs w:val="21"/>
                        </w:rPr>
                        <w:t xml:space="preserve">. </w:t>
                      </w:r>
                    </w:p>
                    <w:p w14:paraId="4F095469" w14:textId="77777777" w:rsidR="00033A5C" w:rsidRPr="00FA7F37" w:rsidRDefault="00033A5C" w:rsidP="009F4511">
                      <w:pPr>
                        <w:rPr>
                          <w:rFonts w:ascii="Arial" w:hAnsi="Arial" w:cs="Arial"/>
                          <w:sz w:val="10"/>
                          <w:szCs w:val="10"/>
                          <w:highlight w:val="yellow"/>
                        </w:rPr>
                      </w:pPr>
                    </w:p>
                    <w:p w14:paraId="33F815DD" w14:textId="1D93443B" w:rsidR="00033A5C" w:rsidRPr="00375CB5" w:rsidRDefault="00033A5C" w:rsidP="00227DAA">
                      <w:pPr>
                        <w:numPr>
                          <w:ilvl w:val="0"/>
                          <w:numId w:val="1"/>
                        </w:numPr>
                        <w:ind w:hanging="180"/>
                        <w:rPr>
                          <w:rFonts w:ascii="Arial" w:hAnsi="Arial" w:cs="Arial"/>
                          <w:sz w:val="20"/>
                          <w:szCs w:val="21"/>
                        </w:rPr>
                      </w:pPr>
                      <w:r w:rsidRPr="00375CB5">
                        <w:rPr>
                          <w:rFonts w:ascii="Arial" w:hAnsi="Arial" w:cs="Arial"/>
                          <w:sz w:val="20"/>
                          <w:szCs w:val="21"/>
                        </w:rPr>
                        <w:t xml:space="preserve">The highest female suicide rate was among </w:t>
                      </w:r>
                      <w:r w:rsidR="009270E2" w:rsidRPr="00375CB5">
                        <w:rPr>
                          <w:rFonts w:ascii="Arial" w:hAnsi="Arial" w:cs="Arial"/>
                          <w:sz w:val="20"/>
                          <w:szCs w:val="21"/>
                        </w:rPr>
                        <w:t>individuals age 45-54 years (</w:t>
                      </w:r>
                      <w:r w:rsidR="00375CB5" w:rsidRPr="00375CB5">
                        <w:rPr>
                          <w:rFonts w:ascii="Arial" w:hAnsi="Arial" w:cs="Arial"/>
                          <w:sz w:val="20"/>
                          <w:szCs w:val="21"/>
                        </w:rPr>
                        <w:t>9.4</w:t>
                      </w:r>
                      <w:r w:rsidRPr="00375CB5">
                        <w:rPr>
                          <w:rFonts w:ascii="Arial" w:hAnsi="Arial" w:cs="Arial"/>
                          <w:sz w:val="20"/>
                          <w:szCs w:val="21"/>
                        </w:rPr>
                        <w:t>/100,000 persons</w:t>
                      </w:r>
                      <w:r w:rsidR="00F07822" w:rsidRPr="00375CB5">
                        <w:rPr>
                          <w:rFonts w:ascii="Arial" w:hAnsi="Arial" w:cs="Arial"/>
                          <w:sz w:val="20"/>
                          <w:szCs w:val="21"/>
                        </w:rPr>
                        <w:t>, n</w:t>
                      </w:r>
                      <w:r w:rsidR="00375CB5" w:rsidRPr="00375CB5">
                        <w:rPr>
                          <w:rFonts w:ascii="Arial" w:hAnsi="Arial" w:cs="Arial"/>
                          <w:sz w:val="20"/>
                          <w:szCs w:val="21"/>
                        </w:rPr>
                        <w:t>=4</w:t>
                      </w:r>
                      <w:r w:rsidR="00400B03" w:rsidRPr="00375CB5">
                        <w:rPr>
                          <w:rFonts w:ascii="Arial" w:hAnsi="Arial" w:cs="Arial"/>
                          <w:sz w:val="20"/>
                          <w:szCs w:val="21"/>
                        </w:rPr>
                        <w:t>7</w:t>
                      </w:r>
                      <w:r w:rsidRPr="00375CB5">
                        <w:rPr>
                          <w:rFonts w:ascii="Arial" w:hAnsi="Arial" w:cs="Arial"/>
                          <w:sz w:val="20"/>
                          <w:szCs w:val="21"/>
                        </w:rPr>
                        <w:t>).</w:t>
                      </w:r>
                    </w:p>
                    <w:p w14:paraId="4F6B9155" w14:textId="77777777" w:rsidR="00033A5C" w:rsidRPr="00937072" w:rsidRDefault="00033A5C" w:rsidP="002E6284">
                      <w:pPr>
                        <w:pStyle w:val="ListParagraph"/>
                        <w:rPr>
                          <w:rFonts w:ascii="Arial" w:hAnsi="Arial" w:cs="Arial"/>
                          <w:sz w:val="20"/>
                          <w:szCs w:val="21"/>
                        </w:rPr>
                      </w:pPr>
                    </w:p>
                    <w:p w14:paraId="6CB33FBF" w14:textId="77777777" w:rsidR="00033A5C" w:rsidRDefault="00033A5C" w:rsidP="002E6284">
                      <w:pPr>
                        <w:ind w:left="360"/>
                        <w:rPr>
                          <w:rFonts w:ascii="Arial" w:hAnsi="Arial" w:cs="Arial"/>
                          <w:sz w:val="20"/>
                          <w:szCs w:val="21"/>
                        </w:rPr>
                      </w:pPr>
                    </w:p>
                    <w:p w14:paraId="33A1625F" w14:textId="77777777" w:rsidR="00033A5C" w:rsidRDefault="00033A5C" w:rsidP="002E6284">
                      <w:pPr>
                        <w:ind w:left="360"/>
                        <w:rPr>
                          <w:rFonts w:ascii="Arial" w:hAnsi="Arial" w:cs="Arial"/>
                          <w:sz w:val="20"/>
                          <w:szCs w:val="21"/>
                        </w:rPr>
                      </w:pPr>
                    </w:p>
                    <w:p w14:paraId="5147A436" w14:textId="77777777" w:rsidR="00033A5C" w:rsidRDefault="00033A5C" w:rsidP="002E6284">
                      <w:pPr>
                        <w:ind w:left="360"/>
                        <w:rPr>
                          <w:rFonts w:ascii="Arial" w:hAnsi="Arial" w:cs="Arial"/>
                          <w:sz w:val="20"/>
                          <w:szCs w:val="21"/>
                        </w:rPr>
                      </w:pPr>
                    </w:p>
                    <w:p w14:paraId="44739351" w14:textId="77777777" w:rsidR="00033A5C" w:rsidRPr="00937072" w:rsidRDefault="00033A5C" w:rsidP="00B03B40">
                      <w:pPr>
                        <w:rPr>
                          <w:rFonts w:ascii="Arial" w:hAnsi="Arial" w:cs="Arial"/>
                          <w:sz w:val="20"/>
                          <w:szCs w:val="21"/>
                        </w:rPr>
                      </w:pPr>
                    </w:p>
                    <w:p w14:paraId="20E77341" w14:textId="77777777" w:rsidR="00033A5C" w:rsidRDefault="00033A5C" w:rsidP="00D35BE0">
                      <w:pPr>
                        <w:ind w:left="180"/>
                        <w:rPr>
                          <w:rFonts w:ascii="Arial" w:hAnsi="Arial" w:cs="Arial"/>
                          <w:sz w:val="20"/>
                          <w:szCs w:val="22"/>
                        </w:rPr>
                      </w:pPr>
                    </w:p>
                    <w:p w14:paraId="2B287FC7" w14:textId="77777777" w:rsidR="00724479" w:rsidRDefault="00724479" w:rsidP="00D35BE0">
                      <w:pPr>
                        <w:ind w:left="180"/>
                        <w:rPr>
                          <w:rFonts w:ascii="Arial" w:hAnsi="Arial" w:cs="Arial"/>
                          <w:sz w:val="20"/>
                          <w:szCs w:val="22"/>
                        </w:rPr>
                      </w:pPr>
                    </w:p>
                    <w:p w14:paraId="4BBACC0F" w14:textId="77777777" w:rsidR="00724479" w:rsidRDefault="00724479" w:rsidP="00D35BE0">
                      <w:pPr>
                        <w:ind w:left="180"/>
                        <w:rPr>
                          <w:rFonts w:ascii="Arial" w:hAnsi="Arial" w:cs="Arial"/>
                          <w:sz w:val="20"/>
                          <w:szCs w:val="22"/>
                        </w:rPr>
                      </w:pPr>
                    </w:p>
                    <w:p w14:paraId="58334253" w14:textId="77777777" w:rsidR="00724479" w:rsidRDefault="00724479" w:rsidP="00D35BE0">
                      <w:pPr>
                        <w:ind w:left="180"/>
                        <w:rPr>
                          <w:rFonts w:ascii="Arial" w:hAnsi="Arial" w:cs="Arial"/>
                          <w:sz w:val="20"/>
                          <w:szCs w:val="22"/>
                        </w:rPr>
                      </w:pPr>
                    </w:p>
                    <w:p w14:paraId="4184530D" w14:textId="77777777" w:rsidR="00724479" w:rsidRDefault="00724479" w:rsidP="00D35BE0">
                      <w:pPr>
                        <w:ind w:left="180"/>
                        <w:rPr>
                          <w:rFonts w:ascii="Arial" w:hAnsi="Arial" w:cs="Arial"/>
                          <w:sz w:val="20"/>
                          <w:szCs w:val="22"/>
                        </w:rPr>
                      </w:pPr>
                    </w:p>
                    <w:p w14:paraId="0C72FEF4" w14:textId="77777777" w:rsidR="00724479" w:rsidRDefault="00724479" w:rsidP="00D35BE0">
                      <w:pPr>
                        <w:ind w:left="180"/>
                        <w:rPr>
                          <w:rFonts w:ascii="Arial" w:hAnsi="Arial" w:cs="Arial"/>
                          <w:sz w:val="20"/>
                          <w:szCs w:val="22"/>
                        </w:rPr>
                      </w:pPr>
                    </w:p>
                    <w:p w14:paraId="57B41C3B" w14:textId="77777777" w:rsidR="00724479" w:rsidRPr="00937072" w:rsidRDefault="00724479" w:rsidP="00D35BE0">
                      <w:pPr>
                        <w:ind w:left="180"/>
                        <w:rPr>
                          <w:rFonts w:ascii="Arial" w:hAnsi="Arial" w:cs="Arial"/>
                          <w:sz w:val="20"/>
                          <w:szCs w:val="22"/>
                        </w:rPr>
                      </w:pPr>
                    </w:p>
                    <w:p w14:paraId="6A3D3C82" w14:textId="0666773A" w:rsidR="00033A5C" w:rsidRPr="007B527A" w:rsidRDefault="007E7CEA" w:rsidP="00D35BE0">
                      <w:pPr>
                        <w:rPr>
                          <w:rFonts w:ascii="Arial" w:hAnsi="Arial" w:cs="Arial"/>
                          <w:b/>
                          <w:sz w:val="20"/>
                          <w:szCs w:val="22"/>
                        </w:rPr>
                      </w:pPr>
                      <w:r w:rsidRPr="007B527A">
                        <w:rPr>
                          <w:rFonts w:ascii="Arial" w:hAnsi="Arial" w:cs="Arial"/>
                          <w:b/>
                          <w:sz w:val="20"/>
                          <w:szCs w:val="22"/>
                        </w:rPr>
                        <w:t>Nonfatal Self-i</w:t>
                      </w:r>
                      <w:r w:rsidR="00033A5C" w:rsidRPr="007B527A">
                        <w:rPr>
                          <w:rFonts w:ascii="Arial" w:hAnsi="Arial" w:cs="Arial"/>
                          <w:b/>
                          <w:sz w:val="20"/>
                          <w:szCs w:val="22"/>
                        </w:rPr>
                        <w:t>nflicted Injuri</w:t>
                      </w:r>
                      <w:r w:rsidRPr="007B527A">
                        <w:rPr>
                          <w:rFonts w:ascii="Arial" w:hAnsi="Arial" w:cs="Arial"/>
                          <w:b/>
                          <w:sz w:val="20"/>
                          <w:szCs w:val="22"/>
                        </w:rPr>
                        <w:t>es, Hospital Discharges in FY1</w:t>
                      </w:r>
                      <w:r w:rsidR="0040498F" w:rsidRPr="007B527A">
                        <w:rPr>
                          <w:rFonts w:ascii="Arial" w:hAnsi="Arial" w:cs="Arial"/>
                          <w:b/>
                          <w:sz w:val="20"/>
                          <w:szCs w:val="22"/>
                        </w:rPr>
                        <w:t>5</w:t>
                      </w:r>
                    </w:p>
                    <w:p w14:paraId="4A473466" w14:textId="77777777" w:rsidR="00033A5C" w:rsidRPr="007B527A" w:rsidRDefault="00033A5C" w:rsidP="00D35BE0">
                      <w:pPr>
                        <w:rPr>
                          <w:rFonts w:ascii="Arial" w:hAnsi="Arial" w:cs="Arial"/>
                          <w:b/>
                          <w:sz w:val="10"/>
                          <w:szCs w:val="10"/>
                        </w:rPr>
                      </w:pPr>
                    </w:p>
                    <w:p w14:paraId="28B1F97C" w14:textId="223C5E0A" w:rsidR="00033A5C" w:rsidRPr="007B527A" w:rsidRDefault="00033A5C" w:rsidP="00227DAA">
                      <w:pPr>
                        <w:numPr>
                          <w:ilvl w:val="0"/>
                          <w:numId w:val="3"/>
                        </w:numPr>
                        <w:tabs>
                          <w:tab w:val="clear" w:pos="720"/>
                          <w:tab w:val="num" w:pos="360"/>
                        </w:tabs>
                        <w:ind w:left="360" w:hanging="180"/>
                        <w:rPr>
                          <w:rFonts w:ascii="Arial" w:hAnsi="Arial" w:cs="Arial"/>
                          <w:sz w:val="20"/>
                          <w:szCs w:val="21"/>
                        </w:rPr>
                      </w:pPr>
                      <w:r w:rsidRPr="007B527A">
                        <w:rPr>
                          <w:rFonts w:ascii="Arial" w:hAnsi="Arial" w:cs="Arial"/>
                          <w:sz w:val="20"/>
                          <w:szCs w:val="21"/>
                        </w:rPr>
                        <w:t xml:space="preserve">The overall rate of hospital discharges for </w:t>
                      </w:r>
                      <w:r w:rsidR="007E7CEA" w:rsidRPr="007B527A">
                        <w:rPr>
                          <w:rFonts w:ascii="Arial" w:hAnsi="Arial" w:cs="Arial"/>
                          <w:sz w:val="20"/>
                          <w:szCs w:val="21"/>
                        </w:rPr>
                        <w:t xml:space="preserve">nonfatal </w:t>
                      </w:r>
                      <w:r w:rsidR="00375CB5" w:rsidRPr="007B527A">
                        <w:rPr>
                          <w:rFonts w:ascii="Arial" w:hAnsi="Arial" w:cs="Arial"/>
                          <w:sz w:val="20"/>
                          <w:szCs w:val="21"/>
                        </w:rPr>
                        <w:t>self-inflicted injury was 58.5</w:t>
                      </w:r>
                      <w:r w:rsidRPr="007B527A">
                        <w:rPr>
                          <w:rFonts w:ascii="Arial" w:hAnsi="Arial" w:cs="Arial"/>
                          <w:sz w:val="20"/>
                          <w:szCs w:val="21"/>
                        </w:rPr>
                        <w:t>/100,000 persons (N=</w:t>
                      </w:r>
                      <w:r w:rsidR="00375CB5" w:rsidRPr="007B527A">
                        <w:rPr>
                          <w:rFonts w:ascii="Arial" w:hAnsi="Arial" w:cs="Arial"/>
                          <w:sz w:val="20"/>
                          <w:szCs w:val="21"/>
                        </w:rPr>
                        <w:t>3,967</w:t>
                      </w:r>
                      <w:r w:rsidRPr="007B527A">
                        <w:rPr>
                          <w:rFonts w:ascii="Arial" w:hAnsi="Arial" w:cs="Arial"/>
                          <w:sz w:val="20"/>
                          <w:szCs w:val="21"/>
                        </w:rPr>
                        <w:t>).</w:t>
                      </w:r>
                    </w:p>
                    <w:p w14:paraId="4EBCC803" w14:textId="77777777" w:rsidR="00033A5C" w:rsidRPr="007B527A" w:rsidRDefault="00033A5C" w:rsidP="00091203">
                      <w:pPr>
                        <w:ind w:left="360"/>
                        <w:rPr>
                          <w:rFonts w:ascii="Arial" w:hAnsi="Arial" w:cs="Arial"/>
                          <w:sz w:val="10"/>
                          <w:szCs w:val="10"/>
                        </w:rPr>
                      </w:pPr>
                    </w:p>
                    <w:p w14:paraId="3B51FD3F" w14:textId="5656D268" w:rsidR="00033A5C" w:rsidRPr="007B527A" w:rsidRDefault="00033A5C" w:rsidP="00227DAA">
                      <w:pPr>
                        <w:pStyle w:val="ListParagraph"/>
                        <w:numPr>
                          <w:ilvl w:val="0"/>
                          <w:numId w:val="12"/>
                        </w:numPr>
                        <w:ind w:left="360" w:hanging="180"/>
                        <w:rPr>
                          <w:rFonts w:ascii="Arial" w:hAnsi="Arial" w:cs="Arial"/>
                          <w:sz w:val="20"/>
                          <w:szCs w:val="21"/>
                        </w:rPr>
                      </w:pPr>
                      <w:r w:rsidRPr="007B527A">
                        <w:rPr>
                          <w:rFonts w:ascii="Arial" w:hAnsi="Arial" w:cs="Arial"/>
                          <w:sz w:val="20"/>
                          <w:szCs w:val="21"/>
                        </w:rPr>
                        <w:t xml:space="preserve">Females had a higher rate of hospital discharges for </w:t>
                      </w:r>
                      <w:r w:rsidR="007E7CEA" w:rsidRPr="007B527A">
                        <w:rPr>
                          <w:rFonts w:ascii="Arial" w:hAnsi="Arial" w:cs="Arial"/>
                          <w:sz w:val="20"/>
                          <w:szCs w:val="21"/>
                        </w:rPr>
                        <w:t xml:space="preserve">nonfatal </w:t>
                      </w:r>
                      <w:r w:rsidRPr="007B527A">
                        <w:rPr>
                          <w:rFonts w:ascii="Arial" w:hAnsi="Arial" w:cs="Arial"/>
                          <w:sz w:val="20"/>
                          <w:szCs w:val="21"/>
                        </w:rPr>
                        <w:t>self-inflicted injury (</w:t>
                      </w:r>
                      <w:r w:rsidR="00375CB5" w:rsidRPr="007B527A">
                        <w:rPr>
                          <w:rFonts w:ascii="Arial" w:hAnsi="Arial" w:cs="Arial"/>
                          <w:sz w:val="20"/>
                          <w:szCs w:val="21"/>
                        </w:rPr>
                        <w:t>63.9</w:t>
                      </w:r>
                      <w:r w:rsidRPr="007B527A">
                        <w:rPr>
                          <w:rFonts w:ascii="Arial" w:hAnsi="Arial" w:cs="Arial"/>
                          <w:sz w:val="20"/>
                          <w:szCs w:val="21"/>
                        </w:rPr>
                        <w:t xml:space="preserve">/100,000 persons, </w:t>
                      </w:r>
                      <w:r w:rsidR="00F07822" w:rsidRPr="007B527A">
                        <w:rPr>
                          <w:rFonts w:ascii="Arial" w:hAnsi="Arial" w:cs="Arial"/>
                          <w:sz w:val="20"/>
                          <w:szCs w:val="21"/>
                        </w:rPr>
                        <w:t>n</w:t>
                      </w:r>
                      <w:r w:rsidRPr="007B527A">
                        <w:rPr>
                          <w:rFonts w:ascii="Arial" w:hAnsi="Arial" w:cs="Arial"/>
                          <w:sz w:val="20"/>
                          <w:szCs w:val="21"/>
                        </w:rPr>
                        <w:t>=2,</w:t>
                      </w:r>
                      <w:r w:rsidR="00375CB5" w:rsidRPr="007B527A">
                        <w:rPr>
                          <w:rFonts w:ascii="Arial" w:hAnsi="Arial" w:cs="Arial"/>
                          <w:sz w:val="20"/>
                          <w:szCs w:val="21"/>
                        </w:rPr>
                        <w:t>233</w:t>
                      </w:r>
                      <w:r w:rsidRPr="007B527A">
                        <w:rPr>
                          <w:rFonts w:ascii="Arial" w:hAnsi="Arial" w:cs="Arial"/>
                          <w:sz w:val="20"/>
                          <w:szCs w:val="21"/>
                        </w:rPr>
                        <w:t xml:space="preserve">) than males. </w:t>
                      </w:r>
                    </w:p>
                    <w:p w14:paraId="536D31C7" w14:textId="77777777" w:rsidR="00033A5C" w:rsidRPr="007B527A" w:rsidRDefault="00033A5C" w:rsidP="00A04E65">
                      <w:pPr>
                        <w:ind w:left="360" w:hanging="180"/>
                        <w:rPr>
                          <w:rFonts w:ascii="Arial" w:hAnsi="Arial" w:cs="Arial"/>
                          <w:sz w:val="10"/>
                          <w:szCs w:val="10"/>
                        </w:rPr>
                      </w:pPr>
                    </w:p>
                    <w:p w14:paraId="1F1B7B9B" w14:textId="4D38ED7E" w:rsidR="00033A5C" w:rsidRPr="007B527A" w:rsidRDefault="00033A5C" w:rsidP="00227DAA">
                      <w:pPr>
                        <w:pStyle w:val="ListParagraph"/>
                        <w:numPr>
                          <w:ilvl w:val="0"/>
                          <w:numId w:val="12"/>
                        </w:numPr>
                        <w:ind w:left="360" w:hanging="180"/>
                        <w:rPr>
                          <w:rFonts w:ascii="Arial" w:hAnsi="Arial" w:cs="Arial"/>
                          <w:sz w:val="20"/>
                          <w:szCs w:val="21"/>
                        </w:rPr>
                      </w:pPr>
                      <w:r w:rsidRPr="007B527A">
                        <w:rPr>
                          <w:rFonts w:ascii="Arial" w:hAnsi="Arial" w:cs="Arial"/>
                          <w:sz w:val="20"/>
                          <w:szCs w:val="21"/>
                        </w:rPr>
                        <w:t>Females age 15-24 years had the highest rate among all the age groups (</w:t>
                      </w:r>
                      <w:r w:rsidR="00791E80" w:rsidRPr="007B527A">
                        <w:rPr>
                          <w:rFonts w:ascii="Arial" w:hAnsi="Arial" w:cs="Arial"/>
                          <w:sz w:val="20"/>
                          <w:szCs w:val="21"/>
                        </w:rPr>
                        <w:t>105.0</w:t>
                      </w:r>
                      <w:r w:rsidRPr="007B527A">
                        <w:rPr>
                          <w:rFonts w:ascii="Arial" w:hAnsi="Arial" w:cs="Arial"/>
                          <w:sz w:val="20"/>
                          <w:szCs w:val="21"/>
                        </w:rPr>
                        <w:t xml:space="preserve">/100,000 persons, </w:t>
                      </w:r>
                      <w:r w:rsidR="00F07822" w:rsidRPr="007B527A">
                        <w:rPr>
                          <w:rFonts w:ascii="Arial" w:hAnsi="Arial" w:cs="Arial"/>
                          <w:sz w:val="20"/>
                          <w:szCs w:val="21"/>
                        </w:rPr>
                        <w:t>n</w:t>
                      </w:r>
                      <w:r w:rsidRPr="007B527A">
                        <w:rPr>
                          <w:rFonts w:ascii="Arial" w:hAnsi="Arial" w:cs="Arial"/>
                          <w:sz w:val="20"/>
                          <w:szCs w:val="21"/>
                        </w:rPr>
                        <w:t>=</w:t>
                      </w:r>
                      <w:r w:rsidR="00791E80" w:rsidRPr="007B527A">
                        <w:rPr>
                          <w:rFonts w:ascii="Arial" w:hAnsi="Arial" w:cs="Arial"/>
                          <w:sz w:val="20"/>
                          <w:szCs w:val="21"/>
                        </w:rPr>
                        <w:t>499</w:t>
                      </w:r>
                      <w:r w:rsidRPr="007B527A">
                        <w:rPr>
                          <w:rFonts w:ascii="Arial" w:hAnsi="Arial" w:cs="Arial"/>
                          <w:sz w:val="20"/>
                          <w:szCs w:val="21"/>
                        </w:rPr>
                        <w:t xml:space="preserve">). </w:t>
                      </w:r>
                    </w:p>
                    <w:p w14:paraId="7C61BAC1" w14:textId="77777777" w:rsidR="00033A5C" w:rsidRPr="007B527A" w:rsidRDefault="00033A5C" w:rsidP="005F5BDC">
                      <w:pPr>
                        <w:ind w:left="360"/>
                        <w:rPr>
                          <w:rFonts w:ascii="Arial" w:hAnsi="Arial" w:cs="Arial"/>
                          <w:sz w:val="10"/>
                          <w:szCs w:val="10"/>
                        </w:rPr>
                      </w:pPr>
                    </w:p>
                    <w:p w14:paraId="4C4668F6" w14:textId="61739054" w:rsidR="00033A5C" w:rsidRPr="007B527A" w:rsidRDefault="00033A5C" w:rsidP="00227DAA">
                      <w:pPr>
                        <w:numPr>
                          <w:ilvl w:val="0"/>
                          <w:numId w:val="3"/>
                        </w:numPr>
                        <w:tabs>
                          <w:tab w:val="clear" w:pos="720"/>
                          <w:tab w:val="num" w:pos="360"/>
                        </w:tabs>
                        <w:ind w:left="360" w:hanging="180"/>
                        <w:rPr>
                          <w:rFonts w:ascii="Arial" w:hAnsi="Arial" w:cs="Arial"/>
                          <w:sz w:val="20"/>
                          <w:szCs w:val="21"/>
                        </w:rPr>
                      </w:pPr>
                      <w:r w:rsidRPr="007B527A">
                        <w:rPr>
                          <w:rFonts w:ascii="Arial" w:hAnsi="Arial" w:cs="Arial"/>
                          <w:sz w:val="20"/>
                          <w:szCs w:val="21"/>
                        </w:rPr>
                        <w:t xml:space="preserve">The overall rate of </w:t>
                      </w:r>
                      <w:r w:rsidR="007E7CEA" w:rsidRPr="007B527A">
                        <w:rPr>
                          <w:rFonts w:ascii="Arial" w:hAnsi="Arial" w:cs="Arial"/>
                          <w:sz w:val="20"/>
                          <w:szCs w:val="21"/>
                        </w:rPr>
                        <w:t xml:space="preserve">nonfatal </w:t>
                      </w:r>
                      <w:r w:rsidRPr="007B527A">
                        <w:rPr>
                          <w:rFonts w:ascii="Arial" w:hAnsi="Arial" w:cs="Arial"/>
                          <w:sz w:val="20"/>
                          <w:szCs w:val="21"/>
                        </w:rPr>
                        <w:t xml:space="preserve">self-inflicted hospital discharges in males was </w:t>
                      </w:r>
                      <w:r w:rsidR="00791E80" w:rsidRPr="007B527A">
                        <w:rPr>
                          <w:rFonts w:ascii="Arial" w:hAnsi="Arial" w:cs="Arial"/>
                          <w:sz w:val="20"/>
                          <w:szCs w:val="21"/>
                        </w:rPr>
                        <w:t>5</w:t>
                      </w:r>
                      <w:r w:rsidR="005909A5" w:rsidRPr="007B527A">
                        <w:rPr>
                          <w:rFonts w:ascii="Arial" w:hAnsi="Arial" w:cs="Arial"/>
                          <w:sz w:val="20"/>
                          <w:szCs w:val="21"/>
                        </w:rPr>
                        <w:t>2</w:t>
                      </w:r>
                      <w:r w:rsidR="00791E80" w:rsidRPr="007B527A">
                        <w:rPr>
                          <w:rFonts w:ascii="Arial" w:hAnsi="Arial" w:cs="Arial"/>
                          <w:sz w:val="20"/>
                          <w:szCs w:val="21"/>
                        </w:rPr>
                        <w:t>.7</w:t>
                      </w:r>
                      <w:r w:rsidRPr="007B527A">
                        <w:rPr>
                          <w:rFonts w:ascii="Arial" w:hAnsi="Arial" w:cs="Arial"/>
                          <w:sz w:val="20"/>
                          <w:szCs w:val="21"/>
                        </w:rPr>
                        <w:t>/100,000 persons (</w:t>
                      </w:r>
                      <w:r w:rsidR="00F07822" w:rsidRPr="007B527A">
                        <w:rPr>
                          <w:rFonts w:ascii="Arial" w:hAnsi="Arial" w:cs="Arial"/>
                          <w:sz w:val="20"/>
                          <w:szCs w:val="21"/>
                        </w:rPr>
                        <w:t>n</w:t>
                      </w:r>
                      <w:r w:rsidRPr="007B527A">
                        <w:rPr>
                          <w:rFonts w:ascii="Arial" w:hAnsi="Arial" w:cs="Arial"/>
                          <w:sz w:val="20"/>
                          <w:szCs w:val="21"/>
                        </w:rPr>
                        <w:t>=1,</w:t>
                      </w:r>
                      <w:r w:rsidR="00791E80" w:rsidRPr="007B527A">
                        <w:rPr>
                          <w:rFonts w:ascii="Arial" w:hAnsi="Arial" w:cs="Arial"/>
                          <w:sz w:val="20"/>
                          <w:szCs w:val="21"/>
                        </w:rPr>
                        <w:t>734</w:t>
                      </w:r>
                      <w:r w:rsidRPr="007B527A">
                        <w:rPr>
                          <w:rFonts w:ascii="Arial" w:hAnsi="Arial" w:cs="Arial"/>
                          <w:sz w:val="20"/>
                          <w:szCs w:val="21"/>
                        </w:rPr>
                        <w:t xml:space="preserve">).  </w:t>
                      </w:r>
                    </w:p>
                    <w:p w14:paraId="4435801B" w14:textId="77777777" w:rsidR="00033A5C" w:rsidRPr="00BD1A9F" w:rsidRDefault="00033A5C" w:rsidP="00066332">
                      <w:pPr>
                        <w:pStyle w:val="ListParagraph"/>
                        <w:rPr>
                          <w:rFonts w:ascii="Arial" w:hAnsi="Arial" w:cs="Arial"/>
                          <w:sz w:val="14"/>
                          <w:szCs w:val="16"/>
                        </w:rPr>
                      </w:pPr>
                    </w:p>
                    <w:p w14:paraId="72DCE211" w14:textId="3EAF7818" w:rsidR="00033A5C" w:rsidRDefault="00033A5C" w:rsidP="00066332">
                      <w:pPr>
                        <w:rPr>
                          <w:rFonts w:ascii="Arial" w:hAnsi="Arial" w:cs="Arial"/>
                          <w:sz w:val="14"/>
                          <w:szCs w:val="16"/>
                        </w:rPr>
                      </w:pPr>
                      <w:r w:rsidRPr="00BD1A9F">
                        <w:rPr>
                          <w:rFonts w:ascii="Arial" w:hAnsi="Arial" w:cs="Arial"/>
                          <w:sz w:val="14"/>
                          <w:szCs w:val="16"/>
                        </w:rPr>
                        <w:t xml:space="preserve">. </w:t>
                      </w:r>
                    </w:p>
                    <w:p w14:paraId="1ED99466" w14:textId="77777777" w:rsidR="00033A5C" w:rsidRDefault="00033A5C" w:rsidP="00066332">
                      <w:pPr>
                        <w:rPr>
                          <w:rFonts w:ascii="Arial" w:hAnsi="Arial" w:cs="Arial"/>
                          <w:sz w:val="14"/>
                          <w:szCs w:val="16"/>
                        </w:rPr>
                      </w:pPr>
                    </w:p>
                    <w:p w14:paraId="1C1EC807" w14:textId="77777777" w:rsidR="00033A5C" w:rsidRDefault="00033A5C" w:rsidP="00066332">
                      <w:pPr>
                        <w:rPr>
                          <w:rFonts w:ascii="Arial" w:hAnsi="Arial" w:cs="Arial"/>
                          <w:sz w:val="14"/>
                          <w:szCs w:val="16"/>
                        </w:rPr>
                      </w:pPr>
                    </w:p>
                    <w:p w14:paraId="3F6B4DEE" w14:textId="77777777" w:rsidR="008D7C5B" w:rsidRDefault="008D7C5B" w:rsidP="00066332">
                      <w:pPr>
                        <w:rPr>
                          <w:rFonts w:ascii="Arial" w:hAnsi="Arial" w:cs="Arial"/>
                          <w:sz w:val="14"/>
                          <w:szCs w:val="16"/>
                        </w:rPr>
                      </w:pPr>
                    </w:p>
                    <w:p w14:paraId="79340CB6" w14:textId="77777777" w:rsidR="008D7C5B" w:rsidRDefault="008D7C5B" w:rsidP="00066332">
                      <w:pPr>
                        <w:rPr>
                          <w:rFonts w:ascii="Arial" w:hAnsi="Arial" w:cs="Arial"/>
                          <w:sz w:val="14"/>
                          <w:szCs w:val="16"/>
                        </w:rPr>
                      </w:pPr>
                    </w:p>
                    <w:p w14:paraId="5CD88BD7" w14:textId="77777777" w:rsidR="008D7C5B" w:rsidRDefault="008D7C5B" w:rsidP="00066332">
                      <w:pPr>
                        <w:rPr>
                          <w:rFonts w:ascii="Arial" w:hAnsi="Arial" w:cs="Arial"/>
                          <w:sz w:val="14"/>
                          <w:szCs w:val="16"/>
                        </w:rPr>
                      </w:pPr>
                    </w:p>
                  </w:txbxContent>
                </v:textbox>
              </v:shape>
            </w:pict>
          </mc:Fallback>
        </mc:AlternateContent>
      </w:r>
      <w:r w:rsidR="0009798D">
        <w:rPr>
          <w:noProof/>
        </w:rPr>
        <mc:AlternateContent>
          <mc:Choice Requires="wps">
            <w:drawing>
              <wp:anchor distT="0" distB="0" distL="114300" distR="114300" simplePos="0" relativeHeight="251645440" behindDoc="0" locked="0" layoutInCell="1" allowOverlap="1" wp14:anchorId="41136E1F" wp14:editId="2B6CF96E">
                <wp:simplePos x="0" y="0"/>
                <wp:positionH relativeFrom="column">
                  <wp:posOffset>-62865</wp:posOffset>
                </wp:positionH>
                <wp:positionV relativeFrom="paragraph">
                  <wp:posOffset>2557145</wp:posOffset>
                </wp:positionV>
                <wp:extent cx="4000500" cy="247650"/>
                <wp:effectExtent l="0" t="0" r="0" b="0"/>
                <wp:wrapNone/>
                <wp:docPr id="485" name="Text Box 4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0" cy="24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36276C" w14:textId="137CC706" w:rsidR="00033A5C" w:rsidRPr="0009798D" w:rsidRDefault="00033A5C" w:rsidP="00C134C7">
                            <w:pPr>
                              <w:rPr>
                                <w:rFonts w:ascii="Arial" w:hAnsi="Arial" w:cs="Arial"/>
                                <w:sz w:val="14"/>
                                <w:szCs w:val="14"/>
                              </w:rPr>
                            </w:pPr>
                            <w:r w:rsidRPr="00153432">
                              <w:rPr>
                                <w:rFonts w:ascii="Arial" w:hAnsi="Arial" w:cs="Arial"/>
                                <w:sz w:val="14"/>
                                <w:szCs w:val="14"/>
                              </w:rPr>
                              <w:t xml:space="preserve">Source: </w:t>
                            </w:r>
                            <w:r w:rsidR="00213B19">
                              <w:rPr>
                                <w:rFonts w:ascii="Arial" w:hAnsi="Arial" w:cs="Arial"/>
                                <w:sz w:val="14"/>
                                <w:szCs w:val="14"/>
                              </w:rPr>
                              <w:t xml:space="preserve">MA </w:t>
                            </w:r>
                            <w:r w:rsidR="00AF1ED4">
                              <w:rPr>
                                <w:rFonts w:ascii="Arial" w:hAnsi="Arial" w:cs="Arial"/>
                                <w:sz w:val="14"/>
                                <w:szCs w:val="14"/>
                              </w:rPr>
                              <w:t>Violent Death Reporting System, MA Department of Public Health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93" o:spid="_x0000_s1049" type="#_x0000_t202" style="position:absolute;margin-left:-4.95pt;margin-top:201.35pt;width:315pt;height:19.5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" filled="f" stroked="f">
                <v:textbox>
                  <w:txbxContent>
                    <w:p w14:paraId="6036276C" w14:textId="137CC706" w:rsidR="00033A5C" w:rsidRPr="0009798D" w:rsidRDefault="00033A5C" w:rsidP="00C134C7">
                      <w:pPr>
                        <w:rPr>
                          <w:rFonts w:ascii="Arial" w:hAnsi="Arial" w:cs="Arial"/>
                          <w:sz w:val="14"/>
                          <w:szCs w:val="14"/>
                        </w:rPr>
                      </w:pPr>
                      <w:r w:rsidRPr="00153432">
                        <w:rPr>
                          <w:rFonts w:ascii="Arial" w:hAnsi="Arial" w:cs="Arial"/>
                          <w:sz w:val="14"/>
                          <w:szCs w:val="14"/>
                        </w:rPr>
                        <w:t xml:space="preserve">Source: </w:t>
                      </w:r>
                      <w:r w:rsidR="00213B19">
                        <w:rPr>
                          <w:rFonts w:ascii="Arial" w:hAnsi="Arial" w:cs="Arial"/>
                          <w:sz w:val="14"/>
                          <w:szCs w:val="14"/>
                        </w:rPr>
                        <w:t xml:space="preserve">MA </w:t>
                      </w:r>
                      <w:r w:rsidR="00AF1ED4">
                        <w:rPr>
                          <w:rFonts w:ascii="Arial" w:hAnsi="Arial" w:cs="Arial"/>
                          <w:sz w:val="14"/>
                          <w:szCs w:val="14"/>
                        </w:rPr>
                        <w:t>Violent Death Reporting System, MA Department of Public Health</w:t>
                      </w:r>
                    </w:p>
                  </w:txbxContent>
                </v:textbox>
              </v:shape>
            </w:pict>
          </mc:Fallback>
        </mc:AlternateContent>
      </w:r>
      <w:r w:rsidR="00B30098">
        <w:rPr>
          <w:noProof/>
        </w:rPr>
        <w:drawing>
          <wp:inline distT="0" distB="0" distL="0" distR="0" wp14:anchorId="684230A0" wp14:editId="131FB3E2">
            <wp:extent cx="4343400" cy="2559050"/>
            <wp:effectExtent l="0" t="0" r="19050" b="12700"/>
            <wp:docPr id="3" name="Object 17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0DD77960" w14:textId="1F9F12E3" w:rsidR="0009798D" w:rsidRDefault="0009798D" w:rsidP="00D35BE0"/>
    <w:p w14:paraId="1E580429" w14:textId="77777777" w:rsidR="0009798D" w:rsidRDefault="0009798D" w:rsidP="00D35BE0"/>
    <w:p w14:paraId="0388ADA4" w14:textId="02A17BA2" w:rsidR="00042B7F" w:rsidRDefault="001B5BBB" w:rsidP="009B7E8E">
      <w:r>
        <w:rPr>
          <w:noProof/>
        </w:rPr>
        <mc:AlternateContent>
          <mc:Choice Requires="wps">
            <w:drawing>
              <wp:anchor distT="0" distB="0" distL="114300" distR="114300" simplePos="0" relativeHeight="251734528" behindDoc="0" locked="0" layoutInCell="1" allowOverlap="1" wp14:anchorId="310389D9" wp14:editId="0810B4B8">
                <wp:simplePos x="0" y="0"/>
                <wp:positionH relativeFrom="column">
                  <wp:posOffset>3869469</wp:posOffset>
                </wp:positionH>
                <wp:positionV relativeFrom="paragraph">
                  <wp:posOffset>1544320</wp:posOffset>
                </wp:positionV>
                <wp:extent cx="260350" cy="209550"/>
                <wp:effectExtent l="0" t="0" r="0" b="0"/>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350" cy="209550"/>
                        </a:xfrm>
                        <a:prstGeom prst="rect">
                          <a:avLst/>
                        </a:prstGeom>
                        <a:noFill/>
                        <a:ln w="9525">
                          <a:noFill/>
                          <a:miter lim="800000"/>
                          <a:headEnd/>
                          <a:tailEnd/>
                        </a:ln>
                      </wps:spPr>
                      <wps:txbx>
                        <w:txbxContent>
                          <w:p w14:paraId="51720555" w14:textId="77777777" w:rsidR="001B5BBB" w:rsidRDefault="001B5BBB" w:rsidP="001B5BBB">
                            <w: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50" type="#_x0000_t202" style="position:absolute;margin-left:304.7pt;margin-top:121.6pt;width:20.5pt;height:16.5pt;z-index:251734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" filled="f" stroked="f">
                <v:textbox>
                  <w:txbxContent>
                    <w:p w14:paraId="51720555" w14:textId="77777777" w:rsidR="001B5BBB" w:rsidRDefault="001B5BBB" w:rsidP="001B5BBB">
                      <w:r>
                        <w:t xml:space="preserve">* </w:t>
                      </w:r>
                    </w:p>
                  </w:txbxContent>
                </v:textbox>
              </v:shape>
            </w:pict>
          </mc:Fallback>
        </mc:AlternateContent>
      </w:r>
      <w:r w:rsidR="00AF1ED4">
        <w:rPr>
          <w:noProof/>
        </w:rPr>
        <mc:AlternateContent>
          <mc:Choice Requires="wps">
            <w:drawing>
              <wp:anchor distT="0" distB="0" distL="114300" distR="114300" simplePos="0" relativeHeight="251719168" behindDoc="0" locked="0" layoutInCell="1" allowOverlap="1" wp14:anchorId="7FB99518" wp14:editId="63F298AE">
                <wp:simplePos x="0" y="0"/>
                <wp:positionH relativeFrom="column">
                  <wp:posOffset>-85725</wp:posOffset>
                </wp:positionH>
                <wp:positionV relativeFrom="paragraph">
                  <wp:posOffset>2247900</wp:posOffset>
                </wp:positionV>
                <wp:extent cx="4000500" cy="323850"/>
                <wp:effectExtent l="0" t="0" r="0" b="0"/>
                <wp:wrapNone/>
                <wp:docPr id="492" name="Text Box 4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0" cy="323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A130BB" w14:textId="26C6B677" w:rsidR="00AF1ED4" w:rsidRPr="005C4738" w:rsidRDefault="00AF1ED4" w:rsidP="00AF1ED4">
                            <w:pPr>
                              <w:rPr>
                                <w:rFonts w:ascii="Arial" w:hAnsi="Arial" w:cs="Arial"/>
                                <w:sz w:val="14"/>
                                <w:szCs w:val="14"/>
                              </w:rPr>
                            </w:pPr>
                            <w:r w:rsidRPr="00153432">
                              <w:rPr>
                                <w:rFonts w:ascii="Arial" w:hAnsi="Arial" w:cs="Arial"/>
                                <w:sz w:val="14"/>
                                <w:szCs w:val="14"/>
                              </w:rPr>
                              <w:t xml:space="preserve">Source: </w:t>
                            </w:r>
                            <w:r w:rsidR="00213B19">
                              <w:rPr>
                                <w:rFonts w:ascii="Arial" w:hAnsi="Arial" w:cs="Arial"/>
                                <w:sz w:val="14"/>
                                <w:szCs w:val="14"/>
                              </w:rPr>
                              <w:t xml:space="preserve">MA </w:t>
                            </w:r>
                            <w:r>
                              <w:rPr>
                                <w:rFonts w:ascii="Arial" w:hAnsi="Arial" w:cs="Arial"/>
                                <w:sz w:val="14"/>
                                <w:szCs w:val="14"/>
                              </w:rPr>
                              <w:t xml:space="preserve">Violent Death Reporting System, MA </w:t>
                            </w:r>
                            <w:r w:rsidR="001D17C7">
                              <w:rPr>
                                <w:rFonts w:ascii="Arial" w:hAnsi="Arial" w:cs="Arial"/>
                                <w:sz w:val="14"/>
                                <w:szCs w:val="14"/>
                              </w:rPr>
                              <w:t>Department of Public Health</w:t>
                            </w:r>
                            <w:r w:rsidR="0084490F" w:rsidRPr="00157429">
                              <w:rPr>
                                <w:rFonts w:ascii="Arial" w:hAnsi="Arial" w:cs="Arial"/>
                                <w:sz w:val="14"/>
                                <w:szCs w:val="14"/>
                              </w:rPr>
                              <w:t>; National Center for Health Statistics Vintage 201</w:t>
                            </w:r>
                            <w:r w:rsidR="00D8239E">
                              <w:rPr>
                                <w:rFonts w:ascii="Arial" w:hAnsi="Arial" w:cs="Arial"/>
                                <w:sz w:val="14"/>
                                <w:szCs w:val="14"/>
                              </w:rPr>
                              <w:t>5</w:t>
                            </w:r>
                            <w:r w:rsidR="0084490F" w:rsidRPr="00157429">
                              <w:rPr>
                                <w:rFonts w:ascii="Arial" w:hAnsi="Arial" w:cs="Arial"/>
                                <w:sz w:val="14"/>
                                <w:szCs w:val="14"/>
                              </w:rPr>
                              <w:t xml:space="preserve"> </w:t>
                            </w:r>
                            <w:proofErr w:type="spellStart"/>
                            <w:r w:rsidR="0084490F" w:rsidRPr="00157429">
                              <w:rPr>
                                <w:rFonts w:ascii="Arial" w:hAnsi="Arial" w:cs="Arial"/>
                                <w:sz w:val="14"/>
                                <w:szCs w:val="14"/>
                              </w:rPr>
                              <w:t>Postcensal</w:t>
                            </w:r>
                            <w:proofErr w:type="spellEnd"/>
                            <w:r w:rsidR="0084490F" w:rsidRPr="00157429">
                              <w:rPr>
                                <w:rFonts w:ascii="Arial" w:hAnsi="Arial" w:cs="Arial"/>
                                <w:sz w:val="14"/>
                                <w:szCs w:val="14"/>
                              </w:rPr>
                              <w:t xml:space="preserve"> Estimates of Resident Population</w:t>
                            </w:r>
                          </w:p>
                          <w:p w14:paraId="0BD76B5A" w14:textId="77777777" w:rsidR="00AF1ED4" w:rsidRPr="00C134C7" w:rsidRDefault="00AF1ED4" w:rsidP="00AF1ED4">
                            <w:pPr>
                              <w:rPr>
                                <w:rFonts w:ascii="Arial" w:hAnsi="Arial" w:cs="Arial"/>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51" type="#_x0000_t202" style="position:absolute;margin-left:-6.75pt;margin-top:177pt;width:315pt;height:25.5pt;z-index:251719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" filled="f" stroked="f">
                <v:textbox>
                  <w:txbxContent>
                    <w:p w14:paraId="5DA130BB" w14:textId="26C6B677" w:rsidR="00AF1ED4" w:rsidRPr="005C4738" w:rsidRDefault="00AF1ED4" w:rsidP="00AF1ED4">
                      <w:pPr>
                        <w:rPr>
                          <w:rFonts w:ascii="Arial" w:hAnsi="Arial" w:cs="Arial"/>
                          <w:sz w:val="14"/>
                          <w:szCs w:val="14"/>
                        </w:rPr>
                      </w:pPr>
                      <w:r w:rsidRPr="00153432">
                        <w:rPr>
                          <w:rFonts w:ascii="Arial" w:hAnsi="Arial" w:cs="Arial"/>
                          <w:sz w:val="14"/>
                          <w:szCs w:val="14"/>
                        </w:rPr>
                        <w:t xml:space="preserve">Source: </w:t>
                      </w:r>
                      <w:r w:rsidR="00213B19">
                        <w:rPr>
                          <w:rFonts w:ascii="Arial" w:hAnsi="Arial" w:cs="Arial"/>
                          <w:sz w:val="14"/>
                          <w:szCs w:val="14"/>
                        </w:rPr>
                        <w:t xml:space="preserve">MA </w:t>
                      </w:r>
                      <w:r>
                        <w:rPr>
                          <w:rFonts w:ascii="Arial" w:hAnsi="Arial" w:cs="Arial"/>
                          <w:sz w:val="14"/>
                          <w:szCs w:val="14"/>
                        </w:rPr>
                        <w:t xml:space="preserve">Violent Death Reporting System, MA </w:t>
                      </w:r>
                      <w:r w:rsidR="001D17C7">
                        <w:rPr>
                          <w:rFonts w:ascii="Arial" w:hAnsi="Arial" w:cs="Arial"/>
                          <w:sz w:val="14"/>
                          <w:szCs w:val="14"/>
                        </w:rPr>
                        <w:t>Department of Public Health</w:t>
                      </w:r>
                      <w:r w:rsidR="0084490F" w:rsidRPr="00157429">
                        <w:rPr>
                          <w:rFonts w:ascii="Arial" w:hAnsi="Arial" w:cs="Arial"/>
                          <w:sz w:val="14"/>
                          <w:szCs w:val="14"/>
                        </w:rPr>
                        <w:t>; National Center for Health Statistics Vintage 201</w:t>
                      </w:r>
                      <w:r w:rsidR="00D8239E">
                        <w:rPr>
                          <w:rFonts w:ascii="Arial" w:hAnsi="Arial" w:cs="Arial"/>
                          <w:sz w:val="14"/>
                          <w:szCs w:val="14"/>
                        </w:rPr>
                        <w:t>5</w:t>
                      </w:r>
                      <w:r w:rsidR="0084490F" w:rsidRPr="00157429">
                        <w:rPr>
                          <w:rFonts w:ascii="Arial" w:hAnsi="Arial" w:cs="Arial"/>
                          <w:sz w:val="14"/>
                          <w:szCs w:val="14"/>
                        </w:rPr>
                        <w:t xml:space="preserve"> Postcensal Estimates of Resident Population</w:t>
                      </w:r>
                    </w:p>
                    <w:p w14:paraId="0BD76B5A" w14:textId="77777777" w:rsidR="00AF1ED4" w:rsidRPr="00C134C7" w:rsidRDefault="00AF1ED4" w:rsidP="00AF1ED4">
                      <w:pPr>
                        <w:rPr>
                          <w:rFonts w:ascii="Arial" w:hAnsi="Arial" w:cs="Arial"/>
                          <w:sz w:val="16"/>
                          <w:szCs w:val="16"/>
                        </w:rPr>
                      </w:pPr>
                    </w:p>
                  </w:txbxContent>
                </v:textbox>
              </v:shape>
            </w:pict>
          </mc:Fallback>
        </mc:AlternateContent>
      </w:r>
      <w:r w:rsidR="000C166D">
        <w:rPr>
          <w:noProof/>
        </w:rPr>
        <mc:AlternateContent>
          <mc:Choice Requires="wps">
            <w:drawing>
              <wp:anchor distT="0" distB="0" distL="114300" distR="114300" simplePos="0" relativeHeight="251627007" behindDoc="0" locked="0" layoutInCell="1" allowOverlap="1" wp14:anchorId="55408139" wp14:editId="6E8DBE8A">
                <wp:simplePos x="0" y="0"/>
                <wp:positionH relativeFrom="column">
                  <wp:posOffset>568325</wp:posOffset>
                </wp:positionH>
                <wp:positionV relativeFrom="paragraph">
                  <wp:posOffset>1510030</wp:posOffset>
                </wp:positionV>
                <wp:extent cx="425450" cy="20955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5450" cy="209550"/>
                        </a:xfrm>
                        <a:prstGeom prst="rect">
                          <a:avLst/>
                        </a:prstGeom>
                        <a:noFill/>
                        <a:ln w="9525">
                          <a:noFill/>
                          <a:miter lim="800000"/>
                          <a:headEnd/>
                          <a:tailEnd/>
                        </a:ln>
                      </wps:spPr>
                      <wps:txbx>
                        <w:txbxContent>
                          <w:p w14:paraId="77A91AFB" w14:textId="1EA36BEC" w:rsidR="000C166D" w:rsidRDefault="000C166D" w:rsidP="000C166D">
                            <w:r>
                              <w:t>*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52" type="#_x0000_t202" style="position:absolute;margin-left:44.75pt;margin-top:118.9pt;width:33.5pt;height:16.5pt;z-index:25162700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" filled="f" stroked="f">
                <v:textbox>
                  <w:txbxContent>
                    <w:p w14:paraId="77A91AFB" w14:textId="1EA36BEC" w:rsidR="000C166D" w:rsidRDefault="000C166D" w:rsidP="000C166D">
                      <w:r>
                        <w:t>*  *</w:t>
                      </w:r>
                    </w:p>
                  </w:txbxContent>
                </v:textbox>
              </v:shape>
            </w:pict>
          </mc:Fallback>
        </mc:AlternateContent>
      </w:r>
      <w:r w:rsidR="00042B7F">
        <w:rPr>
          <w:noProof/>
          <w:color w:val="000000"/>
        </w:rPr>
        <w:drawing>
          <wp:inline distT="0" distB="0" distL="0" distR="0" wp14:anchorId="25BDE596" wp14:editId="16F62D86">
            <wp:extent cx="4343400" cy="2247900"/>
            <wp:effectExtent l="0" t="0" r="19050" b="19050"/>
            <wp:docPr id="4" name="Object 158"/>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20855B30" w14:textId="2403047E" w:rsidR="009B7E8E" w:rsidRDefault="009B7E8E" w:rsidP="009B7E8E"/>
    <w:p w14:paraId="5AE508B0" w14:textId="77777777" w:rsidR="009B7E8E" w:rsidRDefault="009B7E8E" w:rsidP="00D0442A"/>
    <w:p w14:paraId="2D7A0C46" w14:textId="4D7DCC15" w:rsidR="0016102D" w:rsidRDefault="009B7E8E" w:rsidP="00757E2E">
      <w:pPr>
        <w:tabs>
          <w:tab w:val="left" w:pos="3840"/>
        </w:tabs>
      </w:pPr>
      <w:r>
        <w:rPr>
          <w:noProof/>
        </w:rPr>
        <mc:AlternateContent>
          <mc:Choice Requires="wps">
            <w:drawing>
              <wp:anchor distT="0" distB="0" distL="114300" distR="114300" simplePos="0" relativeHeight="251649536" behindDoc="0" locked="0" layoutInCell="1" allowOverlap="1" wp14:anchorId="3B1529CD" wp14:editId="7305251A">
                <wp:simplePos x="0" y="0"/>
                <wp:positionH relativeFrom="column">
                  <wp:posOffset>-66675</wp:posOffset>
                </wp:positionH>
                <wp:positionV relativeFrom="paragraph">
                  <wp:posOffset>2449830</wp:posOffset>
                </wp:positionV>
                <wp:extent cx="3933825" cy="333375"/>
                <wp:effectExtent l="0" t="0" r="0" b="9525"/>
                <wp:wrapNone/>
                <wp:docPr id="31" name="Text Box 4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33825"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356A47" w14:textId="109B7057" w:rsidR="00033A5C" w:rsidRDefault="00033A5C" w:rsidP="00B84E25">
                            <w:pPr>
                              <w:rPr>
                                <w:rFonts w:ascii="Arial" w:hAnsi="Arial" w:cs="Arial"/>
                                <w:sz w:val="14"/>
                                <w:szCs w:val="14"/>
                              </w:rPr>
                            </w:pPr>
                            <w:r w:rsidRPr="00771450">
                              <w:rPr>
                                <w:rFonts w:ascii="Arial" w:hAnsi="Arial" w:cs="Arial"/>
                                <w:sz w:val="14"/>
                                <w:szCs w:val="14"/>
                              </w:rPr>
                              <w:t>Source: MA Hospital Discharge Database, MA Center for Health Information and Analysis</w:t>
                            </w:r>
                            <w:r w:rsidR="0084490F" w:rsidRPr="00771450">
                              <w:rPr>
                                <w:rFonts w:ascii="Arial" w:hAnsi="Arial" w:cs="Arial"/>
                                <w:sz w:val="14"/>
                                <w:szCs w:val="14"/>
                              </w:rPr>
                              <w:t>; National Center for Health Statistics Vintage 201</w:t>
                            </w:r>
                            <w:r w:rsidR="0040498F">
                              <w:rPr>
                                <w:rFonts w:ascii="Arial" w:hAnsi="Arial" w:cs="Arial"/>
                                <w:sz w:val="14"/>
                                <w:szCs w:val="14"/>
                              </w:rPr>
                              <w:t>5</w:t>
                            </w:r>
                            <w:r w:rsidR="0084490F" w:rsidRPr="00771450">
                              <w:rPr>
                                <w:rFonts w:ascii="Arial" w:hAnsi="Arial" w:cs="Arial"/>
                                <w:sz w:val="14"/>
                                <w:szCs w:val="14"/>
                              </w:rPr>
                              <w:t xml:space="preserve"> </w:t>
                            </w:r>
                            <w:proofErr w:type="spellStart"/>
                            <w:r w:rsidR="0084490F" w:rsidRPr="00771450">
                              <w:rPr>
                                <w:rFonts w:ascii="Arial" w:hAnsi="Arial" w:cs="Arial"/>
                                <w:sz w:val="14"/>
                                <w:szCs w:val="14"/>
                              </w:rPr>
                              <w:t>Postcensal</w:t>
                            </w:r>
                            <w:proofErr w:type="spellEnd"/>
                            <w:r w:rsidR="0084490F" w:rsidRPr="00771450">
                              <w:rPr>
                                <w:rFonts w:ascii="Arial" w:hAnsi="Arial" w:cs="Arial"/>
                                <w:sz w:val="14"/>
                                <w:szCs w:val="14"/>
                              </w:rPr>
                              <w:t xml:space="preserve"> Estimates of Resident Population</w:t>
                            </w:r>
                          </w:p>
                          <w:p w14:paraId="6F4B4696" w14:textId="77777777" w:rsidR="00033A5C" w:rsidRDefault="00033A5C" w:rsidP="00B84E25">
                            <w:pPr>
                              <w:rPr>
                                <w:rFonts w:ascii="Arial" w:hAnsi="Arial" w:cs="Arial"/>
                                <w:sz w:val="14"/>
                                <w:szCs w:val="14"/>
                              </w:rPr>
                            </w:pPr>
                          </w:p>
                          <w:p w14:paraId="35DFE626" w14:textId="77777777" w:rsidR="00033A5C" w:rsidRPr="005C4738" w:rsidRDefault="00033A5C" w:rsidP="00B84E25">
                            <w:pPr>
                              <w:rPr>
                                <w:rFonts w:ascii="Arial" w:hAnsi="Arial" w:cs="Arial"/>
                                <w:sz w:val="14"/>
                                <w:szCs w:val="14"/>
                              </w:rPr>
                            </w:pPr>
                          </w:p>
                          <w:p w14:paraId="413B21CD" w14:textId="77777777" w:rsidR="00033A5C" w:rsidRPr="005C4738" w:rsidRDefault="00033A5C" w:rsidP="00A84047">
                            <w:pPr>
                              <w:rPr>
                                <w:rFonts w:ascii="Arial" w:hAnsi="Arial" w:cs="Arial"/>
                                <w:sz w:val="14"/>
                                <w:szCs w:val="14"/>
                              </w:rPr>
                            </w:pPr>
                          </w:p>
                          <w:p w14:paraId="148C808E" w14:textId="77777777" w:rsidR="00033A5C" w:rsidRPr="00C134C7" w:rsidRDefault="00033A5C" w:rsidP="00A84047">
                            <w:pPr>
                              <w:rPr>
                                <w:rFonts w:ascii="Arial" w:hAnsi="Arial" w:cs="Arial"/>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98" o:spid="_x0000_s1053" type="#_x0000_t202" style="position:absolute;margin-left:-5.25pt;margin-top:192.9pt;width:309.75pt;height:26.2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" filled="f" stroked="f">
                <v:textbox>
                  <w:txbxContent>
                    <w:p w14:paraId="69356A47" w14:textId="109B7057" w:rsidR="00033A5C" w:rsidRDefault="00033A5C" w:rsidP="00B84E25">
                      <w:pPr>
                        <w:rPr>
                          <w:rFonts w:ascii="Arial" w:hAnsi="Arial" w:cs="Arial"/>
                          <w:sz w:val="14"/>
                          <w:szCs w:val="14"/>
                        </w:rPr>
                      </w:pPr>
                      <w:r w:rsidRPr="00771450">
                        <w:rPr>
                          <w:rFonts w:ascii="Arial" w:hAnsi="Arial" w:cs="Arial"/>
                          <w:sz w:val="14"/>
                          <w:szCs w:val="14"/>
                        </w:rPr>
                        <w:t>Source: MA Hospital Discharge Database, MA Center for Health Information and Analysis</w:t>
                      </w:r>
                      <w:r w:rsidR="0084490F" w:rsidRPr="00771450">
                        <w:rPr>
                          <w:rFonts w:ascii="Arial" w:hAnsi="Arial" w:cs="Arial"/>
                          <w:sz w:val="14"/>
                          <w:szCs w:val="14"/>
                        </w:rPr>
                        <w:t>; National Center for Health Statistics Vintage 201</w:t>
                      </w:r>
                      <w:r w:rsidR="0040498F">
                        <w:rPr>
                          <w:rFonts w:ascii="Arial" w:hAnsi="Arial" w:cs="Arial"/>
                          <w:sz w:val="14"/>
                          <w:szCs w:val="14"/>
                        </w:rPr>
                        <w:t>5</w:t>
                      </w:r>
                      <w:r w:rsidR="0084490F" w:rsidRPr="00771450">
                        <w:rPr>
                          <w:rFonts w:ascii="Arial" w:hAnsi="Arial" w:cs="Arial"/>
                          <w:sz w:val="14"/>
                          <w:szCs w:val="14"/>
                        </w:rPr>
                        <w:t xml:space="preserve"> Postcensal Estimates of Resident Population</w:t>
                      </w:r>
                    </w:p>
                    <w:p w14:paraId="6F4B4696" w14:textId="77777777" w:rsidR="00033A5C" w:rsidRDefault="00033A5C" w:rsidP="00B84E25">
                      <w:pPr>
                        <w:rPr>
                          <w:rFonts w:ascii="Arial" w:hAnsi="Arial" w:cs="Arial"/>
                          <w:sz w:val="14"/>
                          <w:szCs w:val="14"/>
                        </w:rPr>
                      </w:pPr>
                    </w:p>
                    <w:p w14:paraId="35DFE626" w14:textId="77777777" w:rsidR="00033A5C" w:rsidRPr="005C4738" w:rsidRDefault="00033A5C" w:rsidP="00B84E25">
                      <w:pPr>
                        <w:rPr>
                          <w:rFonts w:ascii="Arial" w:hAnsi="Arial" w:cs="Arial"/>
                          <w:sz w:val="14"/>
                          <w:szCs w:val="14"/>
                        </w:rPr>
                      </w:pPr>
                    </w:p>
                    <w:p w14:paraId="413B21CD" w14:textId="77777777" w:rsidR="00033A5C" w:rsidRPr="005C4738" w:rsidRDefault="00033A5C" w:rsidP="00A84047">
                      <w:pPr>
                        <w:rPr>
                          <w:rFonts w:ascii="Arial" w:hAnsi="Arial" w:cs="Arial"/>
                          <w:sz w:val="14"/>
                          <w:szCs w:val="14"/>
                        </w:rPr>
                      </w:pPr>
                    </w:p>
                    <w:p w14:paraId="148C808E" w14:textId="77777777" w:rsidR="00033A5C" w:rsidRPr="00C134C7" w:rsidRDefault="00033A5C" w:rsidP="00A84047">
                      <w:pPr>
                        <w:rPr>
                          <w:rFonts w:ascii="Arial" w:hAnsi="Arial" w:cs="Arial"/>
                          <w:sz w:val="16"/>
                          <w:szCs w:val="16"/>
                        </w:rPr>
                      </w:pPr>
                    </w:p>
                  </w:txbxContent>
                </v:textbox>
              </v:shape>
            </w:pict>
          </mc:Fallback>
        </mc:AlternateContent>
      </w:r>
      <w:r w:rsidR="00042B7F" w:rsidRPr="007B527A">
        <w:rPr>
          <w:noProof/>
        </w:rPr>
        <w:drawing>
          <wp:inline distT="0" distB="0" distL="0" distR="0" wp14:anchorId="18C61850" wp14:editId="451FCE5A">
            <wp:extent cx="4419600" cy="2438400"/>
            <wp:effectExtent l="0" t="0" r="19050" b="19050"/>
            <wp:docPr id="5" name="Object 179"/>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3E35ACE6" w14:textId="061778B1" w:rsidR="0016102D" w:rsidRDefault="0016102D" w:rsidP="00757E2E">
      <w:pPr>
        <w:tabs>
          <w:tab w:val="left" w:pos="3840"/>
        </w:tabs>
      </w:pPr>
    </w:p>
    <w:p w14:paraId="58830EA7" w14:textId="77777777" w:rsidR="005138F3" w:rsidRDefault="005138F3" w:rsidP="005138F3">
      <w:pPr>
        <w:rPr>
          <w:rFonts w:ascii="Arial" w:hAnsi="Arial" w:cs="Arial"/>
          <w:sz w:val="14"/>
          <w:szCs w:val="16"/>
        </w:rPr>
      </w:pPr>
    </w:p>
    <w:p w14:paraId="6AAFA1D5" w14:textId="77777777" w:rsidR="007E7CEA" w:rsidRDefault="007E7CEA" w:rsidP="005138F3">
      <w:pPr>
        <w:rPr>
          <w:rFonts w:ascii="Arial" w:hAnsi="Arial" w:cs="Arial"/>
          <w:sz w:val="14"/>
          <w:szCs w:val="16"/>
        </w:rPr>
      </w:pPr>
    </w:p>
    <w:p w14:paraId="674C0EAF" w14:textId="77777777" w:rsidR="005138F3" w:rsidRDefault="005138F3" w:rsidP="005138F3">
      <w:pPr>
        <w:rPr>
          <w:rFonts w:ascii="Arial" w:hAnsi="Arial" w:cs="Arial"/>
          <w:sz w:val="14"/>
          <w:szCs w:val="16"/>
        </w:rPr>
      </w:pPr>
      <w:r>
        <w:rPr>
          <w:rFonts w:ascii="Arial" w:hAnsi="Arial" w:cs="Arial"/>
          <w:sz w:val="14"/>
          <w:szCs w:val="16"/>
        </w:rPr>
        <w:t>_________________________</w:t>
      </w:r>
    </w:p>
    <w:p w14:paraId="5504EAAA" w14:textId="7CE7BADC" w:rsidR="0016102D" w:rsidRDefault="005138F3" w:rsidP="00753763">
      <w:r w:rsidRPr="007E7CEA">
        <w:rPr>
          <w:rFonts w:ascii="Arial" w:hAnsi="Arial" w:cs="Arial"/>
          <w:sz w:val="16"/>
          <w:szCs w:val="16"/>
        </w:rPr>
        <w:t>*</w:t>
      </w:r>
      <w:r w:rsidRPr="00BD1A9F">
        <w:rPr>
          <w:rFonts w:ascii="Arial" w:hAnsi="Arial" w:cs="Arial"/>
          <w:sz w:val="14"/>
          <w:szCs w:val="16"/>
        </w:rPr>
        <w:t>Rates are not cal</w:t>
      </w:r>
      <w:r>
        <w:rPr>
          <w:rFonts w:ascii="Arial" w:hAnsi="Arial" w:cs="Arial"/>
          <w:sz w:val="14"/>
          <w:szCs w:val="16"/>
        </w:rPr>
        <w:t>culated on counts of less than</w:t>
      </w:r>
      <w:r w:rsidR="00CB4363">
        <w:rPr>
          <w:rFonts w:ascii="Arial" w:hAnsi="Arial" w:cs="Arial"/>
          <w:sz w:val="14"/>
          <w:szCs w:val="16"/>
        </w:rPr>
        <w:t xml:space="preserve"> six</w:t>
      </w:r>
      <w:r w:rsidRPr="00BD1A9F">
        <w:rPr>
          <w:rFonts w:ascii="Arial" w:hAnsi="Arial" w:cs="Arial"/>
          <w:sz w:val="14"/>
          <w:szCs w:val="16"/>
        </w:rPr>
        <w:t>. See Methods section for additional information on rates</w:t>
      </w:r>
      <w:r>
        <w:rPr>
          <w:rFonts w:ascii="Arial" w:hAnsi="Arial" w:cs="Arial"/>
          <w:sz w:val="14"/>
          <w:szCs w:val="16"/>
        </w:rPr>
        <w:t>.</w:t>
      </w:r>
      <w:r w:rsidR="00765E1D">
        <w:rPr>
          <w:rFonts w:ascii="Arial" w:hAnsi="Arial" w:cs="Arial"/>
          <w:sz w:val="14"/>
          <w:szCs w:val="16"/>
        </w:rPr>
        <w:br w:type="page"/>
      </w:r>
    </w:p>
    <w:p w14:paraId="374C31E2" w14:textId="2CF7CF2C" w:rsidR="00D4213B" w:rsidRDefault="00226256" w:rsidP="00753763">
      <w:r>
        <w:rPr>
          <w:noProof/>
        </w:rPr>
        <w:lastRenderedPageBreak/>
        <mc:AlternateContent>
          <mc:Choice Requires="wps">
            <w:drawing>
              <wp:anchor distT="0" distB="0" distL="114300" distR="114300" simplePos="0" relativeHeight="251630080" behindDoc="0" locked="0" layoutInCell="1" allowOverlap="1" wp14:anchorId="0BDCDC58" wp14:editId="1AF65F64">
                <wp:simplePos x="0" y="0"/>
                <wp:positionH relativeFrom="column">
                  <wp:posOffset>-43744</wp:posOffset>
                </wp:positionH>
                <wp:positionV relativeFrom="paragraph">
                  <wp:posOffset>-635</wp:posOffset>
                </wp:positionV>
                <wp:extent cx="6994580" cy="342900"/>
                <wp:effectExtent l="0" t="0" r="0" b="0"/>
                <wp:wrapNone/>
                <wp:docPr id="13"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94580" cy="342900"/>
                        </a:xfrm>
                        <a:prstGeom prst="rect">
                          <a:avLst/>
                        </a:prstGeom>
                        <a:solidFill>
                          <a:schemeClr val="accent4">
                            <a:lumMod val="20000"/>
                            <a:lumOff val="80000"/>
                          </a:schemeClr>
                        </a:solidFill>
                        <a:ln w="9525">
                          <a:noFill/>
                          <a:miter lim="800000"/>
                          <a:headEnd/>
                          <a:tailEnd/>
                        </a:ln>
                        <a:extLst/>
                      </wps:spPr>
                      <wps:txbx>
                        <w:txbxContent>
                          <w:p w14:paraId="5E7FA639" w14:textId="77777777" w:rsidR="00033A5C" w:rsidRPr="00D8239E" w:rsidRDefault="00033A5C" w:rsidP="00D8239E">
                            <w:pPr>
                              <w:shd w:val="clear" w:color="auto" w:fill="E5DFEC" w:themeFill="accent4" w:themeFillTint="33"/>
                              <w:rPr>
                                <w:rFonts w:ascii="Arial" w:hAnsi="Arial" w:cs="Arial"/>
                                <w:b/>
                              </w:rPr>
                            </w:pPr>
                            <w:r w:rsidRPr="00D8239E">
                              <w:rPr>
                                <w:rFonts w:ascii="Arial" w:hAnsi="Arial" w:cs="Arial"/>
                                <w:b/>
                              </w:rPr>
                              <w:t>Suicides by Race/Ethnicity and Suicide and Nonfatal Self-inflicted Hospitalizations by Method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2" o:spid="_x0000_s1054" type="#_x0000_t202" style="position:absolute;margin-left:-3.45pt;margin-top:-.05pt;width:550.75pt;height:27pt;z-index:25163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" fillcolor="#e5dfec [663]" stroked="f">
                <v:textbox>
                  <w:txbxContent>
                    <w:p w14:paraId="5E7FA639" w14:textId="77777777" w:rsidR="00033A5C" w:rsidRPr="00D8239E" w:rsidRDefault="00033A5C" w:rsidP="00D8239E">
                      <w:pPr>
                        <w:shd w:val="clear" w:color="auto" w:fill="E5DFEC" w:themeFill="accent4" w:themeFillTint="33"/>
                        <w:rPr>
                          <w:rFonts w:ascii="Arial" w:hAnsi="Arial" w:cs="Arial"/>
                          <w:b/>
                        </w:rPr>
                      </w:pPr>
                      <w:r w:rsidRPr="00D8239E">
                        <w:rPr>
                          <w:rFonts w:ascii="Arial" w:hAnsi="Arial" w:cs="Arial"/>
                          <w:b/>
                        </w:rPr>
                        <w:t>Suicides by Race/Ethnicity and Suicide and Nonfatal Self-inflicted Hospitalizations by Method</w:t>
                      </w:r>
                    </w:p>
                  </w:txbxContent>
                </v:textbox>
              </v:shape>
            </w:pict>
          </mc:Fallback>
        </mc:AlternateContent>
      </w:r>
    </w:p>
    <w:p w14:paraId="58952DEB" w14:textId="77777777" w:rsidR="00226256" w:rsidRDefault="00226256" w:rsidP="00753763"/>
    <w:p w14:paraId="6E0F7645" w14:textId="77777777" w:rsidR="00226256" w:rsidRDefault="00226256" w:rsidP="00753763"/>
    <w:p w14:paraId="635EBE2E" w14:textId="5E653294" w:rsidR="008F4FF7" w:rsidRDefault="006E2A24" w:rsidP="00813E16">
      <w:pPr>
        <w:ind w:left="-90"/>
      </w:pPr>
      <w:r>
        <w:rPr>
          <w:noProof/>
        </w:rPr>
        <mc:AlternateContent>
          <mc:Choice Requires="wps">
            <w:drawing>
              <wp:anchor distT="0" distB="0" distL="114300" distR="114300" simplePos="0" relativeHeight="251640320" behindDoc="0" locked="0" layoutInCell="1" allowOverlap="1" wp14:anchorId="4E9EB37D" wp14:editId="483EDB73">
                <wp:simplePos x="0" y="0"/>
                <wp:positionH relativeFrom="column">
                  <wp:posOffset>4457700</wp:posOffset>
                </wp:positionH>
                <wp:positionV relativeFrom="paragraph">
                  <wp:posOffset>1270</wp:posOffset>
                </wp:positionV>
                <wp:extent cx="2286000" cy="2330450"/>
                <wp:effectExtent l="0" t="0" r="0" b="0"/>
                <wp:wrapNone/>
                <wp:docPr id="30" name="Text Box 4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2330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F8C351" w14:textId="3D7AC6AA" w:rsidR="00033A5C" w:rsidRPr="005138F3" w:rsidRDefault="00033A5C" w:rsidP="00BF7A82">
                            <w:pPr>
                              <w:rPr>
                                <w:rFonts w:ascii="Arial" w:hAnsi="Arial" w:cs="Arial"/>
                                <w:b/>
                                <w:sz w:val="20"/>
                                <w:szCs w:val="20"/>
                              </w:rPr>
                            </w:pPr>
                            <w:r w:rsidRPr="005138F3">
                              <w:rPr>
                                <w:rFonts w:ascii="Arial" w:hAnsi="Arial" w:cs="Arial"/>
                                <w:b/>
                                <w:sz w:val="20"/>
                                <w:szCs w:val="20"/>
                              </w:rPr>
                              <w:t>S</w:t>
                            </w:r>
                            <w:r w:rsidR="001D1085">
                              <w:rPr>
                                <w:rFonts w:ascii="Arial" w:hAnsi="Arial" w:cs="Arial"/>
                                <w:b/>
                                <w:sz w:val="20"/>
                                <w:szCs w:val="20"/>
                              </w:rPr>
                              <w:t>uicide by Sex and race/Ethnicity</w:t>
                            </w:r>
                          </w:p>
                          <w:p w14:paraId="1E69E580" w14:textId="77777777" w:rsidR="00033A5C" w:rsidRPr="005138F3" w:rsidRDefault="00033A5C" w:rsidP="00BF7A82">
                            <w:pPr>
                              <w:rPr>
                                <w:rFonts w:ascii="Arial" w:hAnsi="Arial" w:cs="Arial"/>
                                <w:sz w:val="10"/>
                                <w:szCs w:val="10"/>
                              </w:rPr>
                            </w:pPr>
                          </w:p>
                          <w:p w14:paraId="5F9628B4" w14:textId="5BB26E67" w:rsidR="00033A5C" w:rsidRPr="005138F3" w:rsidRDefault="00033A5C" w:rsidP="00227DAA">
                            <w:pPr>
                              <w:numPr>
                                <w:ilvl w:val="0"/>
                                <w:numId w:val="9"/>
                              </w:numPr>
                              <w:tabs>
                                <w:tab w:val="clear" w:pos="360"/>
                              </w:tabs>
                              <w:ind w:hanging="180"/>
                              <w:rPr>
                                <w:rFonts w:ascii="Arial" w:hAnsi="Arial" w:cs="Arial"/>
                                <w:sz w:val="20"/>
                                <w:szCs w:val="20"/>
                              </w:rPr>
                            </w:pPr>
                            <w:r w:rsidRPr="005138F3">
                              <w:rPr>
                                <w:rFonts w:ascii="Arial" w:hAnsi="Arial" w:cs="Arial"/>
                                <w:sz w:val="20"/>
                                <w:szCs w:val="20"/>
                              </w:rPr>
                              <w:t>For 20</w:t>
                            </w:r>
                            <w:r w:rsidR="00D8239E">
                              <w:rPr>
                                <w:rFonts w:ascii="Arial" w:hAnsi="Arial" w:cs="Arial"/>
                                <w:sz w:val="20"/>
                                <w:szCs w:val="20"/>
                              </w:rPr>
                              <w:t>11</w:t>
                            </w:r>
                            <w:r w:rsidRPr="005138F3">
                              <w:rPr>
                                <w:rFonts w:ascii="Arial" w:hAnsi="Arial" w:cs="Arial"/>
                                <w:sz w:val="20"/>
                                <w:szCs w:val="20"/>
                              </w:rPr>
                              <w:t>-201</w:t>
                            </w:r>
                            <w:r w:rsidR="00D8239E">
                              <w:rPr>
                                <w:rFonts w:ascii="Arial" w:hAnsi="Arial" w:cs="Arial"/>
                                <w:sz w:val="20"/>
                                <w:szCs w:val="20"/>
                              </w:rPr>
                              <w:t>5</w:t>
                            </w:r>
                            <w:r w:rsidR="006E2A24">
                              <w:rPr>
                                <w:rFonts w:ascii="Arial" w:hAnsi="Arial" w:cs="Arial"/>
                                <w:sz w:val="20"/>
                                <w:szCs w:val="20"/>
                              </w:rPr>
                              <w:t>,</w:t>
                            </w:r>
                            <w:r w:rsidRPr="005138F3">
                              <w:rPr>
                                <w:rFonts w:ascii="Arial" w:hAnsi="Arial" w:cs="Arial"/>
                                <w:sz w:val="20"/>
                                <w:szCs w:val="20"/>
                              </w:rPr>
                              <w:t xml:space="preserve"> the average annual age-adjusted </w:t>
                            </w:r>
                            <w:r w:rsidR="00524F66">
                              <w:rPr>
                                <w:rFonts w:ascii="Arial" w:hAnsi="Arial" w:cs="Arial"/>
                                <w:sz w:val="20"/>
                                <w:szCs w:val="20"/>
                              </w:rPr>
                              <w:t>suicide rate was highest among w</w:t>
                            </w:r>
                            <w:r w:rsidRPr="005138F3">
                              <w:rPr>
                                <w:rFonts w:ascii="Arial" w:hAnsi="Arial" w:cs="Arial"/>
                                <w:sz w:val="20"/>
                                <w:szCs w:val="20"/>
                              </w:rPr>
                              <w:t>hite, non-Hispanic males (15.</w:t>
                            </w:r>
                            <w:r w:rsidR="00F047A1">
                              <w:rPr>
                                <w:rFonts w:ascii="Arial" w:hAnsi="Arial" w:cs="Arial"/>
                                <w:sz w:val="20"/>
                                <w:szCs w:val="20"/>
                              </w:rPr>
                              <w:t>0</w:t>
                            </w:r>
                            <w:r w:rsidRPr="005138F3">
                              <w:rPr>
                                <w:rFonts w:ascii="Arial" w:hAnsi="Arial" w:cs="Arial"/>
                                <w:sz w:val="20"/>
                                <w:szCs w:val="20"/>
                              </w:rPr>
                              <w:t xml:space="preserve">/100,000 persons, </w:t>
                            </w:r>
                            <w:r w:rsidR="005909A5">
                              <w:rPr>
                                <w:rFonts w:ascii="Arial" w:hAnsi="Arial" w:cs="Arial"/>
                                <w:sz w:val="20"/>
                                <w:szCs w:val="20"/>
                              </w:rPr>
                              <w:t>n</w:t>
                            </w:r>
                            <w:r w:rsidRPr="005138F3">
                              <w:rPr>
                                <w:rFonts w:ascii="Arial" w:hAnsi="Arial" w:cs="Arial"/>
                                <w:sz w:val="20"/>
                                <w:szCs w:val="20"/>
                              </w:rPr>
                              <w:t>=</w:t>
                            </w:r>
                            <w:r w:rsidR="00F12217">
                              <w:rPr>
                                <w:rFonts w:ascii="Arial" w:hAnsi="Arial" w:cs="Arial"/>
                                <w:sz w:val="20"/>
                                <w:szCs w:val="20"/>
                              </w:rPr>
                              <w:t>1,98</w:t>
                            </w:r>
                            <w:r w:rsidR="00246A94">
                              <w:rPr>
                                <w:rFonts w:ascii="Arial" w:hAnsi="Arial" w:cs="Arial"/>
                                <w:sz w:val="20"/>
                                <w:szCs w:val="20"/>
                              </w:rPr>
                              <w:t>6</w:t>
                            </w:r>
                            <w:r w:rsidRPr="005138F3">
                              <w:rPr>
                                <w:rFonts w:ascii="Arial" w:hAnsi="Arial" w:cs="Arial"/>
                                <w:sz w:val="20"/>
                                <w:szCs w:val="20"/>
                              </w:rPr>
                              <w:t>).</w:t>
                            </w:r>
                          </w:p>
                          <w:p w14:paraId="1EA46CFD" w14:textId="314F390E" w:rsidR="00033A5C" w:rsidRPr="005138F3" w:rsidRDefault="00033A5C" w:rsidP="007E7CEA">
                            <w:pPr>
                              <w:ind w:left="360"/>
                              <w:rPr>
                                <w:rFonts w:ascii="Arial" w:hAnsi="Arial" w:cs="Arial"/>
                                <w:sz w:val="10"/>
                                <w:szCs w:val="10"/>
                                <w:highlight w:val="yellow"/>
                              </w:rPr>
                            </w:pPr>
                          </w:p>
                          <w:p w14:paraId="4E9CDCF5" w14:textId="72BBD5E3" w:rsidR="00724479" w:rsidRDefault="00033A5C" w:rsidP="00227DAA">
                            <w:pPr>
                              <w:numPr>
                                <w:ilvl w:val="0"/>
                                <w:numId w:val="6"/>
                              </w:numPr>
                              <w:tabs>
                                <w:tab w:val="clear" w:pos="720"/>
                              </w:tabs>
                              <w:ind w:left="360" w:hanging="180"/>
                              <w:rPr>
                                <w:rFonts w:ascii="Arial" w:hAnsi="Arial" w:cs="Arial"/>
                                <w:sz w:val="20"/>
                                <w:szCs w:val="20"/>
                              </w:rPr>
                            </w:pPr>
                            <w:r w:rsidRPr="005138F3">
                              <w:rPr>
                                <w:rFonts w:ascii="Arial" w:hAnsi="Arial" w:cs="Arial"/>
                                <w:sz w:val="20"/>
                                <w:szCs w:val="20"/>
                              </w:rPr>
                              <w:t>Similarly</w:t>
                            </w:r>
                            <w:r w:rsidR="00524F66">
                              <w:rPr>
                                <w:rFonts w:ascii="Arial" w:hAnsi="Arial" w:cs="Arial"/>
                                <w:sz w:val="20"/>
                                <w:szCs w:val="20"/>
                              </w:rPr>
                              <w:t>,</w:t>
                            </w:r>
                            <w:r w:rsidRPr="005138F3">
                              <w:rPr>
                                <w:rFonts w:ascii="Arial" w:hAnsi="Arial" w:cs="Arial"/>
                                <w:sz w:val="20"/>
                                <w:szCs w:val="20"/>
                              </w:rPr>
                              <w:t xml:space="preserve"> white, non-Hispanic females had a higher average annual age-adjusted rate (4.</w:t>
                            </w:r>
                            <w:r w:rsidR="00F12217">
                              <w:rPr>
                                <w:rFonts w:ascii="Arial" w:hAnsi="Arial" w:cs="Arial"/>
                                <w:sz w:val="20"/>
                                <w:szCs w:val="20"/>
                              </w:rPr>
                              <w:t>8</w:t>
                            </w:r>
                            <w:r w:rsidRPr="005138F3">
                              <w:rPr>
                                <w:rFonts w:ascii="Arial" w:hAnsi="Arial" w:cs="Arial"/>
                                <w:sz w:val="20"/>
                                <w:szCs w:val="20"/>
                              </w:rPr>
                              <w:t xml:space="preserve">/100,000 persons, </w:t>
                            </w:r>
                            <w:r w:rsidR="005909A5">
                              <w:rPr>
                                <w:rFonts w:ascii="Arial" w:hAnsi="Arial" w:cs="Arial"/>
                                <w:sz w:val="20"/>
                                <w:szCs w:val="20"/>
                              </w:rPr>
                              <w:t>n</w:t>
                            </w:r>
                            <w:r w:rsidRPr="005138F3">
                              <w:rPr>
                                <w:rFonts w:ascii="Arial" w:hAnsi="Arial" w:cs="Arial"/>
                                <w:sz w:val="20"/>
                                <w:szCs w:val="20"/>
                              </w:rPr>
                              <w:t>=6</w:t>
                            </w:r>
                            <w:r w:rsidR="00F12217">
                              <w:rPr>
                                <w:rFonts w:ascii="Arial" w:hAnsi="Arial" w:cs="Arial"/>
                                <w:sz w:val="20"/>
                                <w:szCs w:val="20"/>
                              </w:rPr>
                              <w:t>73</w:t>
                            </w:r>
                            <w:r w:rsidRPr="005138F3">
                              <w:rPr>
                                <w:rFonts w:ascii="Arial" w:hAnsi="Arial" w:cs="Arial"/>
                                <w:sz w:val="20"/>
                                <w:szCs w:val="20"/>
                              </w:rPr>
                              <w:t xml:space="preserve">) of suicide compared </w:t>
                            </w:r>
                            <w:r w:rsidR="00524F66">
                              <w:rPr>
                                <w:rFonts w:ascii="Arial" w:hAnsi="Arial" w:cs="Arial"/>
                                <w:sz w:val="20"/>
                                <w:szCs w:val="20"/>
                              </w:rPr>
                              <w:t xml:space="preserve">to black, </w:t>
                            </w:r>
                          </w:p>
                          <w:p w14:paraId="24F5F975" w14:textId="72D59232" w:rsidR="00033A5C" w:rsidRPr="005138F3" w:rsidRDefault="00524F66" w:rsidP="00724479">
                            <w:pPr>
                              <w:ind w:left="360"/>
                              <w:rPr>
                                <w:rFonts w:ascii="Arial" w:hAnsi="Arial" w:cs="Arial"/>
                                <w:sz w:val="20"/>
                                <w:szCs w:val="20"/>
                              </w:rPr>
                            </w:pPr>
                            <w:proofErr w:type="gramStart"/>
                            <w:r>
                              <w:rPr>
                                <w:rFonts w:ascii="Arial" w:hAnsi="Arial" w:cs="Arial"/>
                                <w:sz w:val="20"/>
                                <w:szCs w:val="20"/>
                              </w:rPr>
                              <w:t>non-Hispanic</w:t>
                            </w:r>
                            <w:proofErr w:type="gramEnd"/>
                            <w:r w:rsidR="00033A5C" w:rsidRPr="005138F3">
                              <w:rPr>
                                <w:rFonts w:ascii="Arial" w:hAnsi="Arial" w:cs="Arial"/>
                                <w:sz w:val="20"/>
                                <w:szCs w:val="20"/>
                              </w:rPr>
                              <w:t xml:space="preserve"> and Hispanic females.</w:t>
                            </w:r>
                          </w:p>
                          <w:p w14:paraId="0B6FC54A" w14:textId="1847CE10" w:rsidR="00033A5C" w:rsidRDefault="00033A5C" w:rsidP="00AF7F01">
                            <w:pPr>
                              <w:rPr>
                                <w:rFonts w:ascii="Arial" w:hAnsi="Arial" w:cs="Arial"/>
                                <w:sz w:val="21"/>
                                <w:szCs w:val="21"/>
                              </w:rPr>
                            </w:pPr>
                          </w:p>
                          <w:p w14:paraId="59F05BCF" w14:textId="77777777" w:rsidR="00033A5C" w:rsidRDefault="00033A5C" w:rsidP="00AF7F01">
                            <w:pPr>
                              <w:ind w:left="180"/>
                              <w:rPr>
                                <w:rFonts w:ascii="Arial" w:hAnsi="Arial" w:cs="Arial"/>
                                <w:sz w:val="16"/>
                                <w:szCs w:val="16"/>
                              </w:rPr>
                            </w:pPr>
                          </w:p>
                          <w:p w14:paraId="74FEE951" w14:textId="77777777" w:rsidR="00033A5C" w:rsidRPr="0072042D" w:rsidRDefault="00033A5C" w:rsidP="00AF7F01">
                            <w:pPr>
                              <w:rPr>
                                <w:rFonts w:ascii="Arial" w:hAnsi="Arial" w:cs="Arial"/>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76" o:spid="_x0000_s1055" type="#_x0000_t202" style="position:absolute;left:0;text-align:left;margin-left:351pt;margin-top:.1pt;width:180pt;height:183.5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" filled="f" stroked="f">
                <v:textbox>
                  <w:txbxContent>
                    <w:p w14:paraId="6CF8C351" w14:textId="3D7AC6AA" w:rsidR="00033A5C" w:rsidRPr="005138F3" w:rsidRDefault="00033A5C" w:rsidP="00BF7A82">
                      <w:pPr>
                        <w:rPr>
                          <w:rFonts w:ascii="Arial" w:hAnsi="Arial" w:cs="Arial"/>
                          <w:b/>
                          <w:sz w:val="20"/>
                          <w:szCs w:val="20"/>
                        </w:rPr>
                      </w:pPr>
                      <w:r w:rsidRPr="005138F3">
                        <w:rPr>
                          <w:rFonts w:ascii="Arial" w:hAnsi="Arial" w:cs="Arial"/>
                          <w:b/>
                          <w:sz w:val="20"/>
                          <w:szCs w:val="20"/>
                        </w:rPr>
                        <w:t>S</w:t>
                      </w:r>
                      <w:r w:rsidR="001D1085">
                        <w:rPr>
                          <w:rFonts w:ascii="Arial" w:hAnsi="Arial" w:cs="Arial"/>
                          <w:b/>
                          <w:sz w:val="20"/>
                          <w:szCs w:val="20"/>
                        </w:rPr>
                        <w:t>uicide by Sex and race/Ethnicity</w:t>
                      </w:r>
                    </w:p>
                    <w:p w14:paraId="1E69E580" w14:textId="77777777" w:rsidR="00033A5C" w:rsidRPr="005138F3" w:rsidRDefault="00033A5C" w:rsidP="00BF7A82">
                      <w:pPr>
                        <w:rPr>
                          <w:rFonts w:ascii="Arial" w:hAnsi="Arial" w:cs="Arial"/>
                          <w:sz w:val="10"/>
                          <w:szCs w:val="10"/>
                        </w:rPr>
                      </w:pPr>
                    </w:p>
                    <w:p w14:paraId="5F9628B4" w14:textId="5BB26E67" w:rsidR="00033A5C" w:rsidRPr="005138F3" w:rsidRDefault="00033A5C" w:rsidP="00227DAA">
                      <w:pPr>
                        <w:numPr>
                          <w:ilvl w:val="0"/>
                          <w:numId w:val="9"/>
                        </w:numPr>
                        <w:tabs>
                          <w:tab w:val="clear" w:pos="360"/>
                        </w:tabs>
                        <w:ind w:hanging="180"/>
                        <w:rPr>
                          <w:rFonts w:ascii="Arial" w:hAnsi="Arial" w:cs="Arial"/>
                          <w:sz w:val="20"/>
                          <w:szCs w:val="20"/>
                        </w:rPr>
                      </w:pPr>
                      <w:r w:rsidRPr="005138F3">
                        <w:rPr>
                          <w:rFonts w:ascii="Arial" w:hAnsi="Arial" w:cs="Arial"/>
                          <w:sz w:val="20"/>
                          <w:szCs w:val="20"/>
                        </w:rPr>
                        <w:t>For 20</w:t>
                      </w:r>
                      <w:r w:rsidR="00D8239E">
                        <w:rPr>
                          <w:rFonts w:ascii="Arial" w:hAnsi="Arial" w:cs="Arial"/>
                          <w:sz w:val="20"/>
                          <w:szCs w:val="20"/>
                        </w:rPr>
                        <w:t>11</w:t>
                      </w:r>
                      <w:r w:rsidRPr="005138F3">
                        <w:rPr>
                          <w:rFonts w:ascii="Arial" w:hAnsi="Arial" w:cs="Arial"/>
                          <w:sz w:val="20"/>
                          <w:szCs w:val="20"/>
                        </w:rPr>
                        <w:t>-201</w:t>
                      </w:r>
                      <w:r w:rsidR="00D8239E">
                        <w:rPr>
                          <w:rFonts w:ascii="Arial" w:hAnsi="Arial" w:cs="Arial"/>
                          <w:sz w:val="20"/>
                          <w:szCs w:val="20"/>
                        </w:rPr>
                        <w:t>5</w:t>
                      </w:r>
                      <w:r w:rsidR="006E2A24">
                        <w:rPr>
                          <w:rFonts w:ascii="Arial" w:hAnsi="Arial" w:cs="Arial"/>
                          <w:sz w:val="20"/>
                          <w:szCs w:val="20"/>
                        </w:rPr>
                        <w:t>,</w:t>
                      </w:r>
                      <w:r w:rsidRPr="005138F3">
                        <w:rPr>
                          <w:rFonts w:ascii="Arial" w:hAnsi="Arial" w:cs="Arial"/>
                          <w:sz w:val="20"/>
                          <w:szCs w:val="20"/>
                        </w:rPr>
                        <w:t xml:space="preserve"> the average annual age-adjusted </w:t>
                      </w:r>
                      <w:r w:rsidR="00524F66">
                        <w:rPr>
                          <w:rFonts w:ascii="Arial" w:hAnsi="Arial" w:cs="Arial"/>
                          <w:sz w:val="20"/>
                          <w:szCs w:val="20"/>
                        </w:rPr>
                        <w:t>suicide rate was highest among w</w:t>
                      </w:r>
                      <w:r w:rsidRPr="005138F3">
                        <w:rPr>
                          <w:rFonts w:ascii="Arial" w:hAnsi="Arial" w:cs="Arial"/>
                          <w:sz w:val="20"/>
                          <w:szCs w:val="20"/>
                        </w:rPr>
                        <w:t>hite, non-Hispanic males (15.</w:t>
                      </w:r>
                      <w:r w:rsidR="00F047A1">
                        <w:rPr>
                          <w:rFonts w:ascii="Arial" w:hAnsi="Arial" w:cs="Arial"/>
                          <w:sz w:val="20"/>
                          <w:szCs w:val="20"/>
                        </w:rPr>
                        <w:t>0</w:t>
                      </w:r>
                      <w:r w:rsidRPr="005138F3">
                        <w:rPr>
                          <w:rFonts w:ascii="Arial" w:hAnsi="Arial" w:cs="Arial"/>
                          <w:sz w:val="20"/>
                          <w:szCs w:val="20"/>
                        </w:rPr>
                        <w:t xml:space="preserve">/100,000 persons, </w:t>
                      </w:r>
                      <w:r w:rsidR="005909A5">
                        <w:rPr>
                          <w:rFonts w:ascii="Arial" w:hAnsi="Arial" w:cs="Arial"/>
                          <w:sz w:val="20"/>
                          <w:szCs w:val="20"/>
                        </w:rPr>
                        <w:t>n</w:t>
                      </w:r>
                      <w:r w:rsidRPr="005138F3">
                        <w:rPr>
                          <w:rFonts w:ascii="Arial" w:hAnsi="Arial" w:cs="Arial"/>
                          <w:sz w:val="20"/>
                          <w:szCs w:val="20"/>
                        </w:rPr>
                        <w:t>=</w:t>
                      </w:r>
                      <w:r w:rsidR="00F12217">
                        <w:rPr>
                          <w:rFonts w:ascii="Arial" w:hAnsi="Arial" w:cs="Arial"/>
                          <w:sz w:val="20"/>
                          <w:szCs w:val="20"/>
                        </w:rPr>
                        <w:t>1,98</w:t>
                      </w:r>
                      <w:r w:rsidR="00246A94">
                        <w:rPr>
                          <w:rFonts w:ascii="Arial" w:hAnsi="Arial" w:cs="Arial"/>
                          <w:sz w:val="20"/>
                          <w:szCs w:val="20"/>
                        </w:rPr>
                        <w:t>6</w:t>
                      </w:r>
                      <w:r w:rsidRPr="005138F3">
                        <w:rPr>
                          <w:rFonts w:ascii="Arial" w:hAnsi="Arial" w:cs="Arial"/>
                          <w:sz w:val="20"/>
                          <w:szCs w:val="20"/>
                        </w:rPr>
                        <w:t>).</w:t>
                      </w:r>
                    </w:p>
                    <w:p w14:paraId="1EA46CFD" w14:textId="314F390E" w:rsidR="00033A5C" w:rsidRPr="005138F3" w:rsidRDefault="00033A5C" w:rsidP="007E7CEA">
                      <w:pPr>
                        <w:ind w:left="360"/>
                        <w:rPr>
                          <w:rFonts w:ascii="Arial" w:hAnsi="Arial" w:cs="Arial"/>
                          <w:sz w:val="10"/>
                          <w:szCs w:val="10"/>
                          <w:highlight w:val="yellow"/>
                        </w:rPr>
                      </w:pPr>
                    </w:p>
                    <w:p w14:paraId="4E9CDCF5" w14:textId="72BBD5E3" w:rsidR="00724479" w:rsidRDefault="00033A5C" w:rsidP="00227DAA">
                      <w:pPr>
                        <w:numPr>
                          <w:ilvl w:val="0"/>
                          <w:numId w:val="6"/>
                        </w:numPr>
                        <w:tabs>
                          <w:tab w:val="clear" w:pos="720"/>
                        </w:tabs>
                        <w:ind w:left="360" w:hanging="180"/>
                        <w:rPr>
                          <w:rFonts w:ascii="Arial" w:hAnsi="Arial" w:cs="Arial"/>
                          <w:sz w:val="20"/>
                          <w:szCs w:val="20"/>
                        </w:rPr>
                      </w:pPr>
                      <w:r w:rsidRPr="005138F3">
                        <w:rPr>
                          <w:rFonts w:ascii="Arial" w:hAnsi="Arial" w:cs="Arial"/>
                          <w:sz w:val="20"/>
                          <w:szCs w:val="20"/>
                        </w:rPr>
                        <w:t>Similarly</w:t>
                      </w:r>
                      <w:r w:rsidR="00524F66">
                        <w:rPr>
                          <w:rFonts w:ascii="Arial" w:hAnsi="Arial" w:cs="Arial"/>
                          <w:sz w:val="20"/>
                          <w:szCs w:val="20"/>
                        </w:rPr>
                        <w:t>,</w:t>
                      </w:r>
                      <w:r w:rsidRPr="005138F3">
                        <w:rPr>
                          <w:rFonts w:ascii="Arial" w:hAnsi="Arial" w:cs="Arial"/>
                          <w:sz w:val="20"/>
                          <w:szCs w:val="20"/>
                        </w:rPr>
                        <w:t xml:space="preserve"> white, non-Hispanic females had a higher average annual age-adjusted rate (4.</w:t>
                      </w:r>
                      <w:r w:rsidR="00F12217">
                        <w:rPr>
                          <w:rFonts w:ascii="Arial" w:hAnsi="Arial" w:cs="Arial"/>
                          <w:sz w:val="20"/>
                          <w:szCs w:val="20"/>
                        </w:rPr>
                        <w:t>8</w:t>
                      </w:r>
                      <w:r w:rsidRPr="005138F3">
                        <w:rPr>
                          <w:rFonts w:ascii="Arial" w:hAnsi="Arial" w:cs="Arial"/>
                          <w:sz w:val="20"/>
                          <w:szCs w:val="20"/>
                        </w:rPr>
                        <w:t xml:space="preserve">/100,000 persons, </w:t>
                      </w:r>
                      <w:r w:rsidR="005909A5">
                        <w:rPr>
                          <w:rFonts w:ascii="Arial" w:hAnsi="Arial" w:cs="Arial"/>
                          <w:sz w:val="20"/>
                          <w:szCs w:val="20"/>
                        </w:rPr>
                        <w:t>n</w:t>
                      </w:r>
                      <w:r w:rsidRPr="005138F3">
                        <w:rPr>
                          <w:rFonts w:ascii="Arial" w:hAnsi="Arial" w:cs="Arial"/>
                          <w:sz w:val="20"/>
                          <w:szCs w:val="20"/>
                        </w:rPr>
                        <w:t>=6</w:t>
                      </w:r>
                      <w:r w:rsidR="00F12217">
                        <w:rPr>
                          <w:rFonts w:ascii="Arial" w:hAnsi="Arial" w:cs="Arial"/>
                          <w:sz w:val="20"/>
                          <w:szCs w:val="20"/>
                        </w:rPr>
                        <w:t>73</w:t>
                      </w:r>
                      <w:r w:rsidRPr="005138F3">
                        <w:rPr>
                          <w:rFonts w:ascii="Arial" w:hAnsi="Arial" w:cs="Arial"/>
                          <w:sz w:val="20"/>
                          <w:szCs w:val="20"/>
                        </w:rPr>
                        <w:t xml:space="preserve">) of suicide compared </w:t>
                      </w:r>
                      <w:r w:rsidR="00524F66">
                        <w:rPr>
                          <w:rFonts w:ascii="Arial" w:hAnsi="Arial" w:cs="Arial"/>
                          <w:sz w:val="20"/>
                          <w:szCs w:val="20"/>
                        </w:rPr>
                        <w:t xml:space="preserve">to black, </w:t>
                      </w:r>
                    </w:p>
                    <w:p w14:paraId="24F5F975" w14:textId="72D59232" w:rsidR="00033A5C" w:rsidRPr="005138F3" w:rsidRDefault="00524F66" w:rsidP="00724479">
                      <w:pPr>
                        <w:ind w:left="360"/>
                        <w:rPr>
                          <w:rFonts w:ascii="Arial" w:hAnsi="Arial" w:cs="Arial"/>
                          <w:sz w:val="20"/>
                          <w:szCs w:val="20"/>
                        </w:rPr>
                      </w:pPr>
                      <w:r>
                        <w:rPr>
                          <w:rFonts w:ascii="Arial" w:hAnsi="Arial" w:cs="Arial"/>
                          <w:sz w:val="20"/>
                          <w:szCs w:val="20"/>
                        </w:rPr>
                        <w:t>non-Hispanic</w:t>
                      </w:r>
                      <w:r w:rsidR="00033A5C" w:rsidRPr="005138F3">
                        <w:rPr>
                          <w:rFonts w:ascii="Arial" w:hAnsi="Arial" w:cs="Arial"/>
                          <w:sz w:val="20"/>
                          <w:szCs w:val="20"/>
                        </w:rPr>
                        <w:t xml:space="preserve"> and Hispanic females.</w:t>
                      </w:r>
                    </w:p>
                    <w:p w14:paraId="0B6FC54A" w14:textId="1847CE10" w:rsidR="00033A5C" w:rsidRDefault="00033A5C" w:rsidP="00AF7F01">
                      <w:pPr>
                        <w:rPr>
                          <w:rFonts w:ascii="Arial" w:hAnsi="Arial" w:cs="Arial"/>
                          <w:sz w:val="21"/>
                          <w:szCs w:val="21"/>
                        </w:rPr>
                      </w:pPr>
                    </w:p>
                    <w:p w14:paraId="59F05BCF" w14:textId="77777777" w:rsidR="00033A5C" w:rsidRDefault="00033A5C" w:rsidP="00AF7F01">
                      <w:pPr>
                        <w:ind w:left="180"/>
                        <w:rPr>
                          <w:rFonts w:ascii="Arial" w:hAnsi="Arial" w:cs="Arial"/>
                          <w:sz w:val="16"/>
                          <w:szCs w:val="16"/>
                        </w:rPr>
                      </w:pPr>
                    </w:p>
                    <w:p w14:paraId="74FEE951" w14:textId="77777777" w:rsidR="00033A5C" w:rsidRPr="0072042D" w:rsidRDefault="00033A5C" w:rsidP="00AF7F01">
                      <w:pPr>
                        <w:rPr>
                          <w:rFonts w:ascii="Arial" w:hAnsi="Arial" w:cs="Arial"/>
                          <w:sz w:val="16"/>
                          <w:szCs w:val="16"/>
                        </w:rPr>
                      </w:pPr>
                    </w:p>
                  </w:txbxContent>
                </v:textbox>
              </v:shape>
            </w:pict>
          </mc:Fallback>
        </mc:AlternateContent>
      </w:r>
      <w:r w:rsidR="00BE6CE5">
        <w:t xml:space="preserve">  </w:t>
      </w:r>
      <w:r w:rsidR="004426F2">
        <w:rPr>
          <w:noProof/>
        </w:rPr>
        <w:drawing>
          <wp:inline distT="0" distB="0" distL="0" distR="0" wp14:anchorId="6B524BD4" wp14:editId="099B4B83">
            <wp:extent cx="4389120" cy="2496709"/>
            <wp:effectExtent l="0" t="0" r="11430" b="18415"/>
            <wp:docPr id="6" name="Object 8"/>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36014D1C" w14:textId="57EA07EC" w:rsidR="008F4FF7" w:rsidRDefault="00813E16" w:rsidP="00524F66">
      <w:r>
        <w:rPr>
          <w:noProof/>
        </w:rPr>
        <mc:AlternateContent>
          <mc:Choice Requires="wps">
            <w:drawing>
              <wp:anchor distT="0" distB="0" distL="114300" distR="114300" simplePos="0" relativeHeight="251721216" behindDoc="0" locked="0" layoutInCell="1" allowOverlap="1" wp14:anchorId="17DA9CFA" wp14:editId="6632A35D">
                <wp:simplePos x="0" y="0"/>
                <wp:positionH relativeFrom="column">
                  <wp:posOffset>19105</wp:posOffset>
                </wp:positionH>
                <wp:positionV relativeFrom="paragraph">
                  <wp:posOffset>30480</wp:posOffset>
                </wp:positionV>
                <wp:extent cx="4389120" cy="309880"/>
                <wp:effectExtent l="0" t="0" r="0" b="0"/>
                <wp:wrapNone/>
                <wp:docPr id="493" name="Text Box 4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9120" cy="309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1218C2" w14:textId="16036F61" w:rsidR="00F07822" w:rsidRDefault="00AF1ED4" w:rsidP="00F07822">
                            <w:pPr>
                              <w:rPr>
                                <w:rFonts w:ascii="Arial" w:hAnsi="Arial" w:cs="Arial"/>
                                <w:sz w:val="14"/>
                                <w:szCs w:val="14"/>
                              </w:rPr>
                            </w:pPr>
                            <w:r w:rsidRPr="00153432">
                              <w:rPr>
                                <w:rFonts w:ascii="Arial" w:hAnsi="Arial" w:cs="Arial"/>
                                <w:sz w:val="14"/>
                                <w:szCs w:val="14"/>
                              </w:rPr>
                              <w:t xml:space="preserve">Source: </w:t>
                            </w:r>
                            <w:r w:rsidR="00524F66">
                              <w:rPr>
                                <w:rFonts w:ascii="Arial" w:hAnsi="Arial" w:cs="Arial"/>
                                <w:sz w:val="14"/>
                                <w:szCs w:val="14"/>
                              </w:rPr>
                              <w:t xml:space="preserve">MA </w:t>
                            </w:r>
                            <w:r>
                              <w:rPr>
                                <w:rFonts w:ascii="Arial" w:hAnsi="Arial" w:cs="Arial"/>
                                <w:sz w:val="14"/>
                                <w:szCs w:val="14"/>
                              </w:rPr>
                              <w:t>Violent Death Reporting System, MA Department of Public Health</w:t>
                            </w:r>
                            <w:r w:rsidR="00F07822">
                              <w:rPr>
                                <w:rFonts w:ascii="Arial" w:hAnsi="Arial" w:cs="Arial"/>
                                <w:sz w:val="14"/>
                                <w:szCs w:val="14"/>
                              </w:rPr>
                              <w:t>; National Center for Health Statistics Vintage 201</w:t>
                            </w:r>
                            <w:r w:rsidR="00D8239E">
                              <w:rPr>
                                <w:rFonts w:ascii="Arial" w:hAnsi="Arial" w:cs="Arial"/>
                                <w:sz w:val="14"/>
                                <w:szCs w:val="14"/>
                              </w:rPr>
                              <w:t>5</w:t>
                            </w:r>
                            <w:r w:rsidR="00F07822">
                              <w:rPr>
                                <w:rFonts w:ascii="Arial" w:hAnsi="Arial" w:cs="Arial"/>
                                <w:sz w:val="14"/>
                                <w:szCs w:val="14"/>
                              </w:rPr>
                              <w:t xml:space="preserve"> </w:t>
                            </w:r>
                            <w:proofErr w:type="spellStart"/>
                            <w:r w:rsidR="00F07822">
                              <w:rPr>
                                <w:rFonts w:ascii="Arial" w:hAnsi="Arial" w:cs="Arial"/>
                                <w:sz w:val="14"/>
                                <w:szCs w:val="14"/>
                              </w:rPr>
                              <w:t>Postcensal</w:t>
                            </w:r>
                            <w:proofErr w:type="spellEnd"/>
                            <w:r w:rsidR="00F07822">
                              <w:rPr>
                                <w:rFonts w:ascii="Arial" w:hAnsi="Arial" w:cs="Arial"/>
                                <w:sz w:val="14"/>
                                <w:szCs w:val="14"/>
                              </w:rPr>
                              <w:t xml:space="preserve"> Estimates of Resident Population</w:t>
                            </w:r>
                          </w:p>
                          <w:p w14:paraId="6DDAB263" w14:textId="0EA0F635" w:rsidR="00AF1ED4" w:rsidRPr="00C134C7" w:rsidRDefault="00AF1ED4" w:rsidP="00AF1ED4">
                            <w:pPr>
                              <w:rPr>
                                <w:rFonts w:ascii="Arial" w:hAnsi="Arial" w:cs="Arial"/>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56" type="#_x0000_t202" style="position:absolute;margin-left:1.5pt;margin-top:2.4pt;width:345.6pt;height:24.4pt;z-index:251721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" filled="f" stroked="f">
                <v:textbox>
                  <w:txbxContent>
                    <w:p w14:paraId="501218C2" w14:textId="16036F61" w:rsidR="00F07822" w:rsidRDefault="00AF1ED4" w:rsidP="00F07822">
                      <w:pPr>
                        <w:rPr>
                          <w:rFonts w:ascii="Arial" w:hAnsi="Arial" w:cs="Arial"/>
                          <w:sz w:val="14"/>
                          <w:szCs w:val="14"/>
                        </w:rPr>
                      </w:pPr>
                      <w:r w:rsidRPr="00153432">
                        <w:rPr>
                          <w:rFonts w:ascii="Arial" w:hAnsi="Arial" w:cs="Arial"/>
                          <w:sz w:val="14"/>
                          <w:szCs w:val="14"/>
                        </w:rPr>
                        <w:t xml:space="preserve">Source: </w:t>
                      </w:r>
                      <w:r w:rsidR="00524F66">
                        <w:rPr>
                          <w:rFonts w:ascii="Arial" w:hAnsi="Arial" w:cs="Arial"/>
                          <w:sz w:val="14"/>
                          <w:szCs w:val="14"/>
                        </w:rPr>
                        <w:t xml:space="preserve">MA </w:t>
                      </w:r>
                      <w:r>
                        <w:rPr>
                          <w:rFonts w:ascii="Arial" w:hAnsi="Arial" w:cs="Arial"/>
                          <w:sz w:val="14"/>
                          <w:szCs w:val="14"/>
                        </w:rPr>
                        <w:t>Violent Death Reporting System, MA Department of Public Health</w:t>
                      </w:r>
                      <w:r w:rsidR="00F07822">
                        <w:rPr>
                          <w:rFonts w:ascii="Arial" w:hAnsi="Arial" w:cs="Arial"/>
                          <w:sz w:val="14"/>
                          <w:szCs w:val="14"/>
                        </w:rPr>
                        <w:t>; National Center for Health Statistics Vintage 201</w:t>
                      </w:r>
                      <w:r w:rsidR="00D8239E">
                        <w:rPr>
                          <w:rFonts w:ascii="Arial" w:hAnsi="Arial" w:cs="Arial"/>
                          <w:sz w:val="14"/>
                          <w:szCs w:val="14"/>
                        </w:rPr>
                        <w:t>5</w:t>
                      </w:r>
                      <w:r w:rsidR="00F07822">
                        <w:rPr>
                          <w:rFonts w:ascii="Arial" w:hAnsi="Arial" w:cs="Arial"/>
                          <w:sz w:val="14"/>
                          <w:szCs w:val="14"/>
                        </w:rPr>
                        <w:t xml:space="preserve"> Postcensal Estimates of Resident Population</w:t>
                      </w:r>
                    </w:p>
                    <w:p w14:paraId="6DDAB263" w14:textId="0EA0F635" w:rsidR="00AF1ED4" w:rsidRPr="00C134C7" w:rsidRDefault="00AF1ED4" w:rsidP="00AF1ED4">
                      <w:pPr>
                        <w:rPr>
                          <w:rFonts w:ascii="Arial" w:hAnsi="Arial" w:cs="Arial"/>
                          <w:sz w:val="16"/>
                          <w:szCs w:val="16"/>
                        </w:rPr>
                      </w:pPr>
                    </w:p>
                  </w:txbxContent>
                </v:textbox>
              </v:shape>
            </w:pict>
          </mc:Fallback>
        </mc:AlternateContent>
      </w:r>
    </w:p>
    <w:p w14:paraId="7BCAEB24" w14:textId="2B28184E" w:rsidR="00EF647F" w:rsidRDefault="00B037D7" w:rsidP="00D0442A">
      <w:pPr>
        <w:ind w:left="180"/>
      </w:pPr>
      <w:r>
        <w:rPr>
          <w:rFonts w:ascii="Arial" w:hAnsi="Arial" w:cs="Arial"/>
          <w:b/>
          <w:bCs/>
          <w:color w:val="000000" w:themeColor="text1"/>
          <w:sz w:val="20"/>
          <w:szCs w:val="20"/>
        </w:rPr>
        <w:t xml:space="preserve">  </w:t>
      </w:r>
    </w:p>
    <w:p w14:paraId="6357BE92" w14:textId="77777777" w:rsidR="007E6D43" w:rsidRDefault="007E6D43" w:rsidP="00D0442A">
      <w:pPr>
        <w:ind w:left="180"/>
      </w:pPr>
    </w:p>
    <w:p w14:paraId="61F06D9E" w14:textId="77777777" w:rsidR="00813E16" w:rsidRDefault="00813E16" w:rsidP="00D0442A">
      <w:pPr>
        <w:ind w:left="180"/>
      </w:pPr>
    </w:p>
    <w:p w14:paraId="20696A61" w14:textId="77777777" w:rsidR="00813E16" w:rsidRDefault="00813E16" w:rsidP="00D0442A">
      <w:pPr>
        <w:ind w:left="180"/>
        <w:sectPr w:rsidR="00813E16" w:rsidSect="00D0442A">
          <w:footerReference w:type="even" r:id="rId18"/>
          <w:footerReference w:type="default" r:id="rId19"/>
          <w:footnotePr>
            <w:numStart w:val="9"/>
          </w:footnotePr>
          <w:type w:val="evenPage"/>
          <w:pgSz w:w="12240" w:h="15840" w:code="1"/>
          <w:pgMar w:top="720" w:right="720" w:bottom="720" w:left="720" w:header="0" w:footer="432" w:gutter="0"/>
          <w:cols w:space="720"/>
          <w:docGrid w:linePitch="360"/>
        </w:sectPr>
      </w:pPr>
    </w:p>
    <w:p w14:paraId="2496FAF9" w14:textId="1BD053C5" w:rsidR="00EF647F" w:rsidRDefault="007E6D43" w:rsidP="00D0442A">
      <w:pPr>
        <w:ind w:left="180"/>
        <w:sectPr w:rsidR="00EF647F" w:rsidSect="007E6D43">
          <w:footnotePr>
            <w:numStart w:val="9"/>
          </w:footnotePr>
          <w:type w:val="continuous"/>
          <w:pgSz w:w="12240" w:h="15840" w:code="1"/>
          <w:pgMar w:top="720" w:right="720" w:bottom="720" w:left="720" w:header="0" w:footer="432" w:gutter="0"/>
          <w:cols w:space="720"/>
          <w:docGrid w:linePitch="360"/>
        </w:sectPr>
      </w:pPr>
      <w:r>
        <w:rPr>
          <w:noProof/>
        </w:rPr>
        <w:drawing>
          <wp:anchor distT="0" distB="0" distL="114300" distR="114300" simplePos="0" relativeHeight="251730432" behindDoc="0" locked="0" layoutInCell="1" allowOverlap="1" wp14:anchorId="4F092AEF" wp14:editId="669709D5">
            <wp:simplePos x="0" y="0"/>
            <wp:positionH relativeFrom="column">
              <wp:posOffset>1925955</wp:posOffset>
            </wp:positionH>
            <wp:positionV relativeFrom="paragraph">
              <wp:posOffset>11430</wp:posOffset>
            </wp:positionV>
            <wp:extent cx="2877820" cy="2289810"/>
            <wp:effectExtent l="0" t="0" r="0" b="0"/>
            <wp:wrapNone/>
            <wp:docPr id="1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14:sizeRelH relativeFrom="page">
              <wp14:pctWidth>0</wp14:pctWidth>
            </wp14:sizeRelH>
            <wp14:sizeRelV relativeFrom="page">
              <wp14:pctHeight>0</wp14:pctHeight>
            </wp14:sizeRelV>
          </wp:anchor>
        </w:drawing>
      </w:r>
      <w:r w:rsidRPr="00D532AB">
        <w:rPr>
          <w:noProof/>
          <w:shd w:val="clear" w:color="auto" w:fill="FFFFFF" w:themeFill="background1"/>
        </w:rPr>
        <w:drawing>
          <wp:inline distT="0" distB="0" distL="0" distR="0" wp14:anchorId="3AEB75CD" wp14:editId="5F76AB50">
            <wp:extent cx="3880236" cy="2289975"/>
            <wp:effectExtent l="0" t="0" r="25400" b="15240"/>
            <wp:docPr id="26" name="Chart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r>
        <w:rPr>
          <w:noProof/>
        </w:rPr>
        <w:drawing>
          <wp:inline distT="0" distB="0" distL="0" distR="0" wp14:anchorId="222A6404" wp14:editId="7C67F19E">
            <wp:extent cx="2723322" cy="2282024"/>
            <wp:effectExtent l="0" t="0" r="20320" b="23495"/>
            <wp:docPr id="491" name="Chart 491"/>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779E7621" w14:textId="58B8415C" w:rsidR="00EF647F" w:rsidRDefault="007E6D43" w:rsidP="007E6D43">
      <w:pPr>
        <w:ind w:left="180"/>
      </w:pPr>
      <w:r>
        <w:rPr>
          <w:noProof/>
        </w:rPr>
        <mc:AlternateContent>
          <mc:Choice Requires="wps">
            <w:drawing>
              <wp:anchor distT="0" distB="0" distL="114300" distR="114300" simplePos="0" relativeHeight="251732480" behindDoc="0" locked="0" layoutInCell="1" allowOverlap="1" wp14:anchorId="6DCE6B85" wp14:editId="23E3B712">
                <wp:simplePos x="0" y="0"/>
                <wp:positionH relativeFrom="column">
                  <wp:posOffset>114300</wp:posOffset>
                </wp:positionH>
                <wp:positionV relativeFrom="paragraph">
                  <wp:posOffset>11983</wp:posOffset>
                </wp:positionV>
                <wp:extent cx="5197475" cy="247650"/>
                <wp:effectExtent l="0" t="0" r="0" b="0"/>
                <wp:wrapNone/>
                <wp:docPr id="27" name="Text Box 4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97475" cy="24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D3EDBE" w14:textId="77777777" w:rsidR="00841A72" w:rsidRPr="005C4738" w:rsidRDefault="00841A72" w:rsidP="00841A72">
                            <w:pPr>
                              <w:rPr>
                                <w:rFonts w:ascii="Arial" w:hAnsi="Arial" w:cs="Arial"/>
                                <w:sz w:val="14"/>
                                <w:szCs w:val="14"/>
                              </w:rPr>
                            </w:pPr>
                            <w:r w:rsidRPr="00153432">
                              <w:rPr>
                                <w:rFonts w:ascii="Arial" w:hAnsi="Arial" w:cs="Arial"/>
                                <w:sz w:val="14"/>
                                <w:szCs w:val="14"/>
                              </w:rPr>
                              <w:t xml:space="preserve">Source: </w:t>
                            </w:r>
                            <w:r>
                              <w:rPr>
                                <w:rFonts w:ascii="Arial" w:hAnsi="Arial" w:cs="Arial"/>
                                <w:sz w:val="14"/>
                                <w:szCs w:val="14"/>
                              </w:rPr>
                              <w:t>MA Violent Death Reporting System, MA Department of Public Health; MA Center for Health Information and Analysis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57" type="#_x0000_t202" style="position:absolute;left:0;text-align:left;margin-left:9pt;margin-top:.95pt;width:409.25pt;height:19.5pt;z-index:251732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" filled="f" stroked="f">
                <v:textbox>
                  <w:txbxContent>
                    <w:p w14:paraId="60D3EDBE" w14:textId="77777777" w:rsidR="00841A72" w:rsidRPr="005C4738" w:rsidRDefault="00841A72" w:rsidP="00841A72">
                      <w:pPr>
                        <w:rPr>
                          <w:rFonts w:ascii="Arial" w:hAnsi="Arial" w:cs="Arial"/>
                          <w:sz w:val="14"/>
                          <w:szCs w:val="14"/>
                        </w:rPr>
                      </w:pPr>
                      <w:r w:rsidRPr="00153432">
                        <w:rPr>
                          <w:rFonts w:ascii="Arial" w:hAnsi="Arial" w:cs="Arial"/>
                          <w:sz w:val="14"/>
                          <w:szCs w:val="14"/>
                        </w:rPr>
                        <w:t xml:space="preserve">Source: </w:t>
                      </w:r>
                      <w:r>
                        <w:rPr>
                          <w:rFonts w:ascii="Arial" w:hAnsi="Arial" w:cs="Arial"/>
                          <w:sz w:val="14"/>
                          <w:szCs w:val="14"/>
                        </w:rPr>
                        <w:t>MA Violent Death Reporting System, MA Department of Public Health; MA Center for Health Information and Analysis</w:t>
                      </w:r>
                    </w:p>
                  </w:txbxContent>
                </v:textbox>
              </v:shape>
            </w:pict>
          </mc:Fallback>
        </mc:AlternateContent>
      </w:r>
    </w:p>
    <w:p w14:paraId="44B2D6FB" w14:textId="3ABA1899" w:rsidR="008F4FF7" w:rsidRDefault="007E6D43" w:rsidP="007E6D43">
      <w:pPr>
        <w:ind w:left="180"/>
      </w:pPr>
      <w:r w:rsidRPr="00765E1D">
        <w:rPr>
          <w:rFonts w:ascii="Arial" w:hAnsi="Arial" w:cs="Arial"/>
          <w:noProof/>
          <w:sz w:val="18"/>
          <w:szCs w:val="18"/>
          <w:vertAlign w:val="superscript"/>
        </w:rPr>
        <mc:AlternateContent>
          <mc:Choice Requires="wps">
            <w:drawing>
              <wp:anchor distT="0" distB="0" distL="114300" distR="114300" simplePos="0" relativeHeight="251717120" behindDoc="0" locked="0" layoutInCell="1" allowOverlap="1" wp14:anchorId="68F59E02" wp14:editId="104E6AF8">
                <wp:simplePos x="0" y="0"/>
                <wp:positionH relativeFrom="column">
                  <wp:posOffset>15240</wp:posOffset>
                </wp:positionH>
                <wp:positionV relativeFrom="paragraph">
                  <wp:posOffset>146685</wp:posOffset>
                </wp:positionV>
                <wp:extent cx="6934835" cy="2734310"/>
                <wp:effectExtent l="0" t="0" r="0" b="8890"/>
                <wp:wrapNone/>
                <wp:docPr id="48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34835" cy="2734310"/>
                        </a:xfrm>
                        <a:prstGeom prst="rect">
                          <a:avLst/>
                        </a:prstGeom>
                        <a:solidFill>
                          <a:srgbClr val="FFFFFF"/>
                        </a:solidFill>
                        <a:ln w="9525">
                          <a:noFill/>
                          <a:miter lim="800000"/>
                          <a:headEnd/>
                          <a:tailEnd/>
                        </a:ln>
                      </wps:spPr>
                      <wps:txbx>
                        <w:txbxContent>
                          <w:p w14:paraId="1C1309EB" w14:textId="77777777" w:rsidR="00F900EE" w:rsidRDefault="00765E1D" w:rsidP="00F900EE">
                            <w:pPr>
                              <w:pStyle w:val="ListParagraph"/>
                              <w:numPr>
                                <w:ilvl w:val="0"/>
                                <w:numId w:val="19"/>
                              </w:numPr>
                              <w:ind w:left="540" w:hanging="180"/>
                              <w:rPr>
                                <w:rFonts w:ascii="Arial" w:hAnsi="Arial" w:cs="Arial"/>
                                <w:sz w:val="20"/>
                                <w:szCs w:val="20"/>
                              </w:rPr>
                            </w:pPr>
                            <w:r w:rsidRPr="00620667">
                              <w:rPr>
                                <w:rFonts w:ascii="Arial" w:hAnsi="Arial" w:cs="Arial"/>
                                <w:sz w:val="20"/>
                                <w:szCs w:val="20"/>
                              </w:rPr>
                              <w:t>H</w:t>
                            </w:r>
                            <w:r w:rsidR="00F07822">
                              <w:rPr>
                                <w:rFonts w:ascii="Arial" w:hAnsi="Arial" w:cs="Arial"/>
                                <w:sz w:val="20"/>
                                <w:szCs w:val="20"/>
                              </w:rPr>
                              <w:t>anging/suffocation (n=2</w:t>
                            </w:r>
                            <w:r w:rsidR="007B7F7B">
                              <w:rPr>
                                <w:rFonts w:ascii="Arial" w:hAnsi="Arial" w:cs="Arial"/>
                                <w:sz w:val="20"/>
                                <w:szCs w:val="20"/>
                              </w:rPr>
                              <w:t>4</w:t>
                            </w:r>
                            <w:r w:rsidR="00B1680C">
                              <w:rPr>
                                <w:rFonts w:ascii="Arial" w:hAnsi="Arial" w:cs="Arial"/>
                                <w:sz w:val="20"/>
                                <w:szCs w:val="20"/>
                              </w:rPr>
                              <w:t>7</w:t>
                            </w:r>
                            <w:r w:rsidR="00F07822">
                              <w:rPr>
                                <w:rFonts w:ascii="Arial" w:hAnsi="Arial" w:cs="Arial"/>
                                <w:sz w:val="20"/>
                                <w:szCs w:val="20"/>
                              </w:rPr>
                              <w:t>) and firearm (n</w:t>
                            </w:r>
                            <w:r w:rsidR="007B7F7B">
                              <w:rPr>
                                <w:rFonts w:ascii="Arial" w:hAnsi="Arial" w:cs="Arial"/>
                                <w:sz w:val="20"/>
                                <w:szCs w:val="20"/>
                              </w:rPr>
                              <w:t>=103</w:t>
                            </w:r>
                            <w:r w:rsidRPr="00620667">
                              <w:rPr>
                                <w:rFonts w:ascii="Arial" w:hAnsi="Arial" w:cs="Arial"/>
                                <w:sz w:val="20"/>
                                <w:szCs w:val="20"/>
                              </w:rPr>
                              <w:t xml:space="preserve">) were the most common </w:t>
                            </w:r>
                            <w:r w:rsidR="0028562A" w:rsidRPr="00620667">
                              <w:rPr>
                                <w:rFonts w:ascii="Arial" w:hAnsi="Arial" w:cs="Arial"/>
                                <w:sz w:val="20"/>
                                <w:szCs w:val="20"/>
                              </w:rPr>
                              <w:t xml:space="preserve">suicide </w:t>
                            </w:r>
                            <w:r w:rsidRPr="00620667">
                              <w:rPr>
                                <w:rFonts w:ascii="Arial" w:hAnsi="Arial" w:cs="Arial"/>
                                <w:sz w:val="20"/>
                                <w:szCs w:val="20"/>
                              </w:rPr>
                              <w:t>methods for men.</w:t>
                            </w:r>
                          </w:p>
                          <w:p w14:paraId="6316C366" w14:textId="217044C1" w:rsidR="0004241F" w:rsidRPr="00F900EE" w:rsidRDefault="00260EB9" w:rsidP="00F900EE">
                            <w:pPr>
                              <w:pStyle w:val="ListParagraph"/>
                              <w:ind w:left="540"/>
                              <w:rPr>
                                <w:rFonts w:ascii="Arial" w:hAnsi="Arial" w:cs="Arial"/>
                                <w:sz w:val="10"/>
                                <w:szCs w:val="10"/>
                              </w:rPr>
                            </w:pPr>
                            <w:r w:rsidRPr="00F900EE">
                              <w:rPr>
                                <w:rFonts w:ascii="Arial" w:hAnsi="Arial" w:cs="Arial"/>
                                <w:sz w:val="10"/>
                                <w:szCs w:val="10"/>
                              </w:rPr>
                              <w:t xml:space="preserve">     </w:t>
                            </w:r>
                            <w:r w:rsidR="00F900EE" w:rsidRPr="00F900EE">
                              <w:rPr>
                                <w:rFonts w:ascii="Arial" w:hAnsi="Arial" w:cs="Arial"/>
                                <w:sz w:val="10"/>
                                <w:szCs w:val="10"/>
                              </w:rPr>
                              <w:t xml:space="preserve">     </w:t>
                            </w:r>
                            <w:r w:rsidR="00324FD3" w:rsidRPr="00F900EE">
                              <w:rPr>
                                <w:rFonts w:ascii="Arial" w:hAnsi="Arial" w:cs="Arial"/>
                                <w:sz w:val="10"/>
                                <w:szCs w:val="10"/>
                              </w:rPr>
                              <w:t xml:space="preserve">                                          </w:t>
                            </w:r>
                          </w:p>
                          <w:p w14:paraId="57A4B8D3" w14:textId="3A210C85" w:rsidR="00765E1D" w:rsidRPr="00620667" w:rsidRDefault="00F07822" w:rsidP="00620667">
                            <w:pPr>
                              <w:pStyle w:val="ListParagraph"/>
                              <w:numPr>
                                <w:ilvl w:val="0"/>
                                <w:numId w:val="19"/>
                              </w:numPr>
                              <w:ind w:left="540" w:hanging="180"/>
                              <w:rPr>
                                <w:rFonts w:ascii="Arial" w:hAnsi="Arial" w:cs="Arial"/>
                                <w:sz w:val="20"/>
                                <w:szCs w:val="20"/>
                              </w:rPr>
                            </w:pPr>
                            <w:r>
                              <w:rPr>
                                <w:rFonts w:ascii="Arial" w:hAnsi="Arial" w:cs="Arial"/>
                                <w:sz w:val="20"/>
                                <w:szCs w:val="20"/>
                              </w:rPr>
                              <w:t>Hanging/suffocation (n=</w:t>
                            </w:r>
                            <w:r w:rsidR="00BF19D7">
                              <w:rPr>
                                <w:rFonts w:ascii="Arial" w:hAnsi="Arial" w:cs="Arial"/>
                                <w:sz w:val="20"/>
                                <w:szCs w:val="20"/>
                              </w:rPr>
                              <w:t>76</w:t>
                            </w:r>
                            <w:r>
                              <w:rPr>
                                <w:rFonts w:ascii="Arial" w:hAnsi="Arial" w:cs="Arial"/>
                                <w:sz w:val="20"/>
                                <w:szCs w:val="20"/>
                              </w:rPr>
                              <w:t>) and poisoning/overdose (n</w:t>
                            </w:r>
                            <w:r w:rsidR="00765E1D" w:rsidRPr="00620667">
                              <w:rPr>
                                <w:rFonts w:ascii="Arial" w:hAnsi="Arial" w:cs="Arial"/>
                                <w:sz w:val="20"/>
                                <w:szCs w:val="20"/>
                              </w:rPr>
                              <w:t>=</w:t>
                            </w:r>
                            <w:r w:rsidR="00BF19D7">
                              <w:rPr>
                                <w:rFonts w:ascii="Arial" w:hAnsi="Arial" w:cs="Arial"/>
                                <w:sz w:val="20"/>
                                <w:szCs w:val="20"/>
                              </w:rPr>
                              <w:t>56</w:t>
                            </w:r>
                            <w:r w:rsidR="00765E1D" w:rsidRPr="00620667">
                              <w:rPr>
                                <w:rFonts w:ascii="Arial" w:hAnsi="Arial" w:cs="Arial"/>
                                <w:sz w:val="20"/>
                                <w:szCs w:val="20"/>
                              </w:rPr>
                              <w:t>) were the most common</w:t>
                            </w:r>
                            <w:r w:rsidR="0028562A" w:rsidRPr="00620667">
                              <w:rPr>
                                <w:rFonts w:ascii="Arial" w:hAnsi="Arial" w:cs="Arial"/>
                                <w:sz w:val="20"/>
                                <w:szCs w:val="20"/>
                              </w:rPr>
                              <w:t xml:space="preserve"> suicide</w:t>
                            </w:r>
                            <w:r w:rsidR="00765E1D" w:rsidRPr="00620667">
                              <w:rPr>
                                <w:rFonts w:ascii="Arial" w:hAnsi="Arial" w:cs="Arial"/>
                                <w:sz w:val="20"/>
                                <w:szCs w:val="20"/>
                              </w:rPr>
                              <w:t xml:space="preserve"> methods for women. </w:t>
                            </w:r>
                          </w:p>
                          <w:p w14:paraId="65535C41" w14:textId="77777777" w:rsidR="00765E1D" w:rsidRPr="00377EF0" w:rsidRDefault="00765E1D" w:rsidP="00620667">
                            <w:pPr>
                              <w:ind w:left="540" w:hanging="180"/>
                              <w:rPr>
                                <w:rFonts w:ascii="Arial" w:hAnsi="Arial" w:cs="Arial"/>
                                <w:b/>
                                <w:sz w:val="10"/>
                                <w:szCs w:val="10"/>
                              </w:rPr>
                            </w:pPr>
                          </w:p>
                          <w:p w14:paraId="4A070F24" w14:textId="06825B64" w:rsidR="00765E1D" w:rsidRPr="00B55D06" w:rsidRDefault="00765E1D" w:rsidP="00620667">
                            <w:pPr>
                              <w:pStyle w:val="ListParagraph"/>
                              <w:numPr>
                                <w:ilvl w:val="0"/>
                                <w:numId w:val="19"/>
                              </w:numPr>
                              <w:ind w:left="540" w:hanging="180"/>
                              <w:rPr>
                                <w:rFonts w:ascii="Arial" w:hAnsi="Arial" w:cs="Arial"/>
                                <w:b/>
                                <w:sz w:val="20"/>
                                <w:szCs w:val="20"/>
                              </w:rPr>
                            </w:pPr>
                            <w:r w:rsidRPr="00B55D06">
                              <w:rPr>
                                <w:rFonts w:ascii="Arial" w:hAnsi="Arial" w:cs="Arial"/>
                                <w:sz w:val="20"/>
                                <w:szCs w:val="20"/>
                              </w:rPr>
                              <w:t xml:space="preserve">The most common method of </w:t>
                            </w:r>
                            <w:r w:rsidRPr="00B55D06">
                              <w:rPr>
                                <w:rFonts w:ascii="Arial" w:hAnsi="Arial" w:cs="Arial"/>
                                <w:i/>
                                <w:sz w:val="20"/>
                                <w:szCs w:val="20"/>
                              </w:rPr>
                              <w:t>non-fatal</w:t>
                            </w:r>
                            <w:r w:rsidRPr="00B55D06">
                              <w:rPr>
                                <w:rFonts w:ascii="Arial" w:hAnsi="Arial" w:cs="Arial"/>
                                <w:sz w:val="20"/>
                                <w:szCs w:val="20"/>
                              </w:rPr>
                              <w:t xml:space="preserve"> self-inflicted injuries for both sexes in FY201</w:t>
                            </w:r>
                            <w:r w:rsidR="00D8239E" w:rsidRPr="00B55D06">
                              <w:rPr>
                                <w:rFonts w:ascii="Arial" w:hAnsi="Arial" w:cs="Arial"/>
                                <w:sz w:val="20"/>
                                <w:szCs w:val="20"/>
                              </w:rPr>
                              <w:t>5</w:t>
                            </w:r>
                            <w:r w:rsidRPr="00B55D06">
                              <w:rPr>
                                <w:rFonts w:ascii="Arial" w:hAnsi="Arial" w:cs="Arial"/>
                                <w:sz w:val="20"/>
                                <w:szCs w:val="20"/>
                              </w:rPr>
                              <w:t xml:space="preserve"> was poisoning/overdose.</w:t>
                            </w:r>
                          </w:p>
                          <w:p w14:paraId="0BDCB6A4" w14:textId="77777777" w:rsidR="00765E1D" w:rsidRPr="00B55D06" w:rsidRDefault="00765E1D" w:rsidP="00620667">
                            <w:pPr>
                              <w:pStyle w:val="ListParagraph"/>
                              <w:ind w:left="540" w:hanging="180"/>
                              <w:rPr>
                                <w:rFonts w:ascii="Arial" w:hAnsi="Arial" w:cs="Arial"/>
                                <w:b/>
                                <w:sz w:val="10"/>
                                <w:szCs w:val="10"/>
                              </w:rPr>
                            </w:pPr>
                          </w:p>
                          <w:p w14:paraId="2D576DE6" w14:textId="2C8F539C" w:rsidR="00765E1D" w:rsidRPr="00B55D06" w:rsidRDefault="00377EF0" w:rsidP="00620667">
                            <w:pPr>
                              <w:pStyle w:val="ListParagraph"/>
                              <w:numPr>
                                <w:ilvl w:val="0"/>
                                <w:numId w:val="19"/>
                              </w:numPr>
                              <w:ind w:left="540" w:hanging="180"/>
                              <w:rPr>
                                <w:rFonts w:ascii="Arial" w:hAnsi="Arial" w:cs="Arial"/>
                                <w:sz w:val="20"/>
                                <w:szCs w:val="20"/>
                              </w:rPr>
                            </w:pPr>
                            <w:r w:rsidRPr="00B55D06">
                              <w:rPr>
                                <w:rFonts w:ascii="Arial" w:hAnsi="Arial" w:cs="Arial"/>
                                <w:sz w:val="20"/>
                                <w:szCs w:val="20"/>
                              </w:rPr>
                              <w:t>For suicides</w:t>
                            </w:r>
                            <w:r w:rsidR="00BF7829" w:rsidRPr="00B55D06">
                              <w:rPr>
                                <w:rFonts w:ascii="Arial" w:hAnsi="Arial" w:cs="Arial"/>
                                <w:sz w:val="20"/>
                                <w:szCs w:val="20"/>
                              </w:rPr>
                              <w:t xml:space="preserve"> by poisoning/overdose</w:t>
                            </w:r>
                            <w:r w:rsidRPr="00B55D06">
                              <w:rPr>
                                <w:rFonts w:ascii="Arial" w:hAnsi="Arial" w:cs="Arial"/>
                                <w:sz w:val="20"/>
                                <w:szCs w:val="20"/>
                              </w:rPr>
                              <w:t>, o</w:t>
                            </w:r>
                            <w:r w:rsidR="00765E1D" w:rsidRPr="00B55D06">
                              <w:rPr>
                                <w:rFonts w:ascii="Arial" w:hAnsi="Arial" w:cs="Arial"/>
                                <w:sz w:val="20"/>
                                <w:szCs w:val="20"/>
                              </w:rPr>
                              <w:t xml:space="preserve">piates and antidepressants were the most common classes </w:t>
                            </w:r>
                            <w:r w:rsidRPr="00B55D06">
                              <w:rPr>
                                <w:rFonts w:ascii="Arial" w:hAnsi="Arial" w:cs="Arial"/>
                                <w:sz w:val="20"/>
                                <w:szCs w:val="20"/>
                              </w:rPr>
                              <w:t>of substances used</w:t>
                            </w:r>
                            <w:r w:rsidR="00765E1D" w:rsidRPr="00B55D06">
                              <w:rPr>
                                <w:rFonts w:ascii="Arial" w:hAnsi="Arial" w:cs="Arial"/>
                                <w:sz w:val="20"/>
                                <w:szCs w:val="20"/>
                              </w:rPr>
                              <w:t>.</w:t>
                            </w:r>
                            <w:r w:rsidR="00D84DAA" w:rsidRPr="00B55D06">
                              <w:rPr>
                                <w:noProof/>
                              </w:rPr>
                              <w:t xml:space="preserve"> </w:t>
                            </w:r>
                          </w:p>
                          <w:p w14:paraId="04D7EBD3" w14:textId="77777777" w:rsidR="00765E1D" w:rsidRDefault="00765E1D" w:rsidP="00620667">
                            <w:pPr>
                              <w:pStyle w:val="ListParagraph"/>
                              <w:ind w:hanging="180"/>
                              <w:rPr>
                                <w:rFonts w:ascii="Arial" w:hAnsi="Arial" w:cs="Arial"/>
                                <w:sz w:val="21"/>
                                <w:szCs w:val="21"/>
                              </w:rPr>
                            </w:pPr>
                          </w:p>
                          <w:p w14:paraId="2733837D" w14:textId="77777777" w:rsidR="00670CD7" w:rsidRDefault="00670CD7" w:rsidP="00620667">
                            <w:pPr>
                              <w:pStyle w:val="ListParagraph"/>
                              <w:ind w:hanging="180"/>
                              <w:rPr>
                                <w:rFonts w:ascii="Arial" w:hAnsi="Arial" w:cs="Arial"/>
                                <w:sz w:val="21"/>
                                <w:szCs w:val="21"/>
                              </w:rPr>
                            </w:pPr>
                          </w:p>
                          <w:p w14:paraId="2FA01E66" w14:textId="77777777" w:rsidR="00670CD7" w:rsidRPr="00765E1D" w:rsidRDefault="00670CD7" w:rsidP="00620667">
                            <w:pPr>
                              <w:pStyle w:val="ListParagraph"/>
                              <w:ind w:hanging="180"/>
                              <w:rPr>
                                <w:rFonts w:ascii="Arial" w:hAnsi="Arial" w:cs="Arial"/>
                                <w:sz w:val="21"/>
                                <w:szCs w:val="21"/>
                              </w:rPr>
                            </w:pPr>
                          </w:p>
                          <w:p w14:paraId="15B821F2" w14:textId="77777777" w:rsidR="00E70713" w:rsidRDefault="00E70713" w:rsidP="00620667">
                            <w:pPr>
                              <w:ind w:left="720"/>
                              <w:rPr>
                                <w:rFonts w:ascii="Arial" w:hAnsi="Arial" w:cs="Arial"/>
                                <w:sz w:val="21"/>
                                <w:szCs w:val="21"/>
                              </w:rPr>
                            </w:pPr>
                          </w:p>
                          <w:p w14:paraId="62F17C4D" w14:textId="0B2EEE99" w:rsidR="001D1085" w:rsidRDefault="001D1085" w:rsidP="00620667">
                            <w:pPr>
                              <w:rPr>
                                <w:rFonts w:ascii="Arial" w:hAnsi="Arial" w:cs="Arial"/>
                                <w:sz w:val="21"/>
                                <w:szCs w:val="21"/>
                              </w:rPr>
                            </w:pPr>
                          </w:p>
                          <w:p w14:paraId="492F3195" w14:textId="77777777" w:rsidR="006E2A24" w:rsidRDefault="006E2A24" w:rsidP="00620667">
                            <w:pPr>
                              <w:rPr>
                                <w:rFonts w:ascii="Arial" w:hAnsi="Arial" w:cs="Arial"/>
                                <w:sz w:val="21"/>
                                <w:szCs w:val="21"/>
                              </w:rPr>
                            </w:pPr>
                          </w:p>
                          <w:p w14:paraId="18E6390D" w14:textId="77777777" w:rsidR="00620667" w:rsidRDefault="00620667" w:rsidP="00620667">
                            <w:pPr>
                              <w:rPr>
                                <w:rFonts w:ascii="Arial" w:hAnsi="Arial" w:cs="Arial"/>
                                <w:sz w:val="21"/>
                                <w:szCs w:val="21"/>
                              </w:rPr>
                            </w:pPr>
                          </w:p>
                          <w:p w14:paraId="5B276C4D" w14:textId="77777777" w:rsidR="00620667" w:rsidRDefault="00765E1D" w:rsidP="00620667">
                            <w:pPr>
                              <w:rPr>
                                <w:rFonts w:ascii="Arial" w:hAnsi="Arial" w:cs="Arial"/>
                                <w:sz w:val="18"/>
                                <w:szCs w:val="18"/>
                                <w:vertAlign w:val="superscript"/>
                              </w:rPr>
                            </w:pPr>
                            <w:r>
                              <w:rPr>
                                <w:rFonts w:ascii="Arial" w:hAnsi="Arial" w:cs="Arial"/>
                                <w:sz w:val="18"/>
                                <w:szCs w:val="18"/>
                                <w:vertAlign w:val="superscript"/>
                              </w:rPr>
                              <w:t>______________________________</w:t>
                            </w:r>
                          </w:p>
                          <w:p w14:paraId="148BF916" w14:textId="15F67E7A" w:rsidR="00765E1D" w:rsidRPr="00A445C7" w:rsidRDefault="00A838CF" w:rsidP="00620667">
                            <w:pPr>
                              <w:rPr>
                                <w:rFonts w:ascii="Arial" w:hAnsi="Arial" w:cs="Arial"/>
                                <w:sz w:val="14"/>
                                <w:szCs w:val="14"/>
                              </w:rPr>
                            </w:pPr>
                            <w:r>
                              <w:rPr>
                                <w:rFonts w:ascii="Arial" w:hAnsi="Arial" w:cs="Arial"/>
                                <w:b/>
                                <w:sz w:val="14"/>
                                <w:szCs w:val="14"/>
                                <w:vertAlign w:val="superscript"/>
                              </w:rPr>
                              <w:t xml:space="preserve">5 </w:t>
                            </w:r>
                            <w:r w:rsidR="00765E1D" w:rsidRPr="00A445C7">
                              <w:rPr>
                                <w:rFonts w:ascii="Arial" w:hAnsi="Arial" w:cs="Arial"/>
                                <w:sz w:val="14"/>
                                <w:szCs w:val="14"/>
                              </w:rPr>
                              <w:t>Rates are age-adjusted using the Standard US Census 2000 population. The five most recent years of data were used to improve the stability of the rate</w:t>
                            </w:r>
                            <w:r w:rsidR="00984CF7" w:rsidRPr="00A445C7">
                              <w:rPr>
                                <w:rFonts w:ascii="Arial" w:hAnsi="Arial" w:cs="Arial"/>
                                <w:sz w:val="14"/>
                                <w:szCs w:val="14"/>
                              </w:rPr>
                              <w:t>.</w:t>
                            </w:r>
                          </w:p>
                          <w:p w14:paraId="0AE2823B" w14:textId="4BF82CDD" w:rsidR="00050B46" w:rsidRPr="00A445C7" w:rsidRDefault="00A838CF" w:rsidP="00620667">
                            <w:pPr>
                              <w:rPr>
                                <w:rFonts w:ascii="Arial" w:hAnsi="Arial" w:cs="Arial"/>
                                <w:sz w:val="14"/>
                                <w:szCs w:val="14"/>
                                <w:vertAlign w:val="superscript"/>
                              </w:rPr>
                            </w:pPr>
                            <w:r>
                              <w:rPr>
                                <w:rFonts w:ascii="Arial" w:hAnsi="Arial" w:cs="Arial"/>
                                <w:sz w:val="14"/>
                                <w:szCs w:val="14"/>
                                <w:vertAlign w:val="superscript"/>
                              </w:rPr>
                              <w:t>6</w:t>
                            </w:r>
                            <w:r w:rsidR="00050B46" w:rsidRPr="00430FA9">
                              <w:rPr>
                                <w:rFonts w:ascii="Arial" w:hAnsi="Arial" w:cs="Arial"/>
                                <w:sz w:val="14"/>
                                <w:szCs w:val="14"/>
                                <w:vertAlign w:val="superscript"/>
                              </w:rPr>
                              <w:t xml:space="preserve"> </w:t>
                            </w:r>
                            <w:r w:rsidR="00430FA9">
                              <w:rPr>
                                <w:rFonts w:ascii="Arial" w:hAnsi="Arial" w:cs="Arial"/>
                                <w:sz w:val="14"/>
                                <w:szCs w:val="14"/>
                              </w:rPr>
                              <w:t>Total n includes 34</w:t>
                            </w:r>
                            <w:r w:rsidR="00A445C7" w:rsidRPr="00A445C7">
                              <w:rPr>
                                <w:rFonts w:ascii="Arial" w:hAnsi="Arial" w:cs="Arial"/>
                                <w:sz w:val="14"/>
                                <w:szCs w:val="14"/>
                              </w:rPr>
                              <w:t xml:space="preserve"> suicides for </w:t>
                            </w:r>
                            <w:proofErr w:type="gramStart"/>
                            <w:r w:rsidR="00A445C7" w:rsidRPr="00A445C7">
                              <w:rPr>
                                <w:rFonts w:ascii="Arial" w:hAnsi="Arial" w:cs="Arial"/>
                                <w:sz w:val="14"/>
                                <w:szCs w:val="14"/>
                              </w:rPr>
                              <w:t>whom</w:t>
                            </w:r>
                            <w:proofErr w:type="gramEnd"/>
                            <w:r w:rsidR="00A445C7" w:rsidRPr="00A445C7">
                              <w:rPr>
                                <w:rFonts w:ascii="Arial" w:hAnsi="Arial" w:cs="Arial"/>
                                <w:sz w:val="14"/>
                                <w:szCs w:val="14"/>
                              </w:rPr>
                              <w:t xml:space="preserve"> race/ethnicity was American Indian/Alaska Native, </w:t>
                            </w:r>
                            <w:r w:rsidR="00A91276">
                              <w:rPr>
                                <w:rFonts w:ascii="Arial" w:hAnsi="Arial" w:cs="Arial"/>
                                <w:sz w:val="14"/>
                                <w:szCs w:val="14"/>
                              </w:rPr>
                              <w:t xml:space="preserve">Pacific Islander, </w:t>
                            </w:r>
                            <w:r w:rsidR="00A445C7" w:rsidRPr="00A445C7">
                              <w:rPr>
                                <w:rFonts w:ascii="Arial" w:hAnsi="Arial" w:cs="Arial"/>
                                <w:sz w:val="14"/>
                                <w:szCs w:val="14"/>
                              </w:rPr>
                              <w:t>other race or unknown. Rates were not calculated for these groups due to numbers less than six or lack of denominator information.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58" type="#_x0000_t202" style="position:absolute;left:0;text-align:left;margin-left:1.2pt;margin-top:11.55pt;width:546.05pt;height:215.3pt;z-index:251717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" stroked="f">
                <v:textbox>
                  <w:txbxContent>
                    <w:p w14:paraId="1C1309EB" w14:textId="77777777" w:rsidR="00F900EE" w:rsidRDefault="00765E1D" w:rsidP="00F900EE">
                      <w:pPr>
                        <w:pStyle w:val="ListParagraph"/>
                        <w:numPr>
                          <w:ilvl w:val="0"/>
                          <w:numId w:val="19"/>
                        </w:numPr>
                        <w:ind w:left="540" w:hanging="180"/>
                        <w:rPr>
                          <w:rFonts w:ascii="Arial" w:hAnsi="Arial" w:cs="Arial"/>
                          <w:sz w:val="20"/>
                          <w:szCs w:val="20"/>
                        </w:rPr>
                      </w:pPr>
                      <w:r w:rsidRPr="00620667">
                        <w:rPr>
                          <w:rFonts w:ascii="Arial" w:hAnsi="Arial" w:cs="Arial"/>
                          <w:sz w:val="20"/>
                          <w:szCs w:val="20"/>
                        </w:rPr>
                        <w:t>H</w:t>
                      </w:r>
                      <w:r w:rsidR="00F07822">
                        <w:rPr>
                          <w:rFonts w:ascii="Arial" w:hAnsi="Arial" w:cs="Arial"/>
                          <w:sz w:val="20"/>
                          <w:szCs w:val="20"/>
                        </w:rPr>
                        <w:t>anging/suffocation (n=2</w:t>
                      </w:r>
                      <w:r w:rsidR="007B7F7B">
                        <w:rPr>
                          <w:rFonts w:ascii="Arial" w:hAnsi="Arial" w:cs="Arial"/>
                          <w:sz w:val="20"/>
                          <w:szCs w:val="20"/>
                        </w:rPr>
                        <w:t>4</w:t>
                      </w:r>
                      <w:r w:rsidR="00B1680C">
                        <w:rPr>
                          <w:rFonts w:ascii="Arial" w:hAnsi="Arial" w:cs="Arial"/>
                          <w:sz w:val="20"/>
                          <w:szCs w:val="20"/>
                        </w:rPr>
                        <w:t>7</w:t>
                      </w:r>
                      <w:r w:rsidR="00F07822">
                        <w:rPr>
                          <w:rFonts w:ascii="Arial" w:hAnsi="Arial" w:cs="Arial"/>
                          <w:sz w:val="20"/>
                          <w:szCs w:val="20"/>
                        </w:rPr>
                        <w:t>) and firearm (n</w:t>
                      </w:r>
                      <w:r w:rsidR="007B7F7B">
                        <w:rPr>
                          <w:rFonts w:ascii="Arial" w:hAnsi="Arial" w:cs="Arial"/>
                          <w:sz w:val="20"/>
                          <w:szCs w:val="20"/>
                        </w:rPr>
                        <w:t>=103</w:t>
                      </w:r>
                      <w:r w:rsidRPr="00620667">
                        <w:rPr>
                          <w:rFonts w:ascii="Arial" w:hAnsi="Arial" w:cs="Arial"/>
                          <w:sz w:val="20"/>
                          <w:szCs w:val="20"/>
                        </w:rPr>
                        <w:t xml:space="preserve">) were the most common </w:t>
                      </w:r>
                      <w:r w:rsidR="0028562A" w:rsidRPr="00620667">
                        <w:rPr>
                          <w:rFonts w:ascii="Arial" w:hAnsi="Arial" w:cs="Arial"/>
                          <w:sz w:val="20"/>
                          <w:szCs w:val="20"/>
                        </w:rPr>
                        <w:t xml:space="preserve">suicide </w:t>
                      </w:r>
                      <w:r w:rsidRPr="00620667">
                        <w:rPr>
                          <w:rFonts w:ascii="Arial" w:hAnsi="Arial" w:cs="Arial"/>
                          <w:sz w:val="20"/>
                          <w:szCs w:val="20"/>
                        </w:rPr>
                        <w:t>methods for men.</w:t>
                      </w:r>
                    </w:p>
                    <w:p w14:paraId="6316C366" w14:textId="217044C1" w:rsidR="0004241F" w:rsidRPr="00F900EE" w:rsidRDefault="00260EB9" w:rsidP="00F900EE">
                      <w:pPr>
                        <w:pStyle w:val="ListParagraph"/>
                        <w:ind w:left="540"/>
                        <w:rPr>
                          <w:rFonts w:ascii="Arial" w:hAnsi="Arial" w:cs="Arial"/>
                          <w:sz w:val="10"/>
                          <w:szCs w:val="10"/>
                        </w:rPr>
                      </w:pPr>
                      <w:r w:rsidRPr="00F900EE">
                        <w:rPr>
                          <w:rFonts w:ascii="Arial" w:hAnsi="Arial" w:cs="Arial"/>
                          <w:sz w:val="10"/>
                          <w:szCs w:val="10"/>
                        </w:rPr>
                        <w:t xml:space="preserve">     </w:t>
                      </w:r>
                      <w:r w:rsidR="00F900EE" w:rsidRPr="00F900EE">
                        <w:rPr>
                          <w:rFonts w:ascii="Arial" w:hAnsi="Arial" w:cs="Arial"/>
                          <w:sz w:val="10"/>
                          <w:szCs w:val="10"/>
                        </w:rPr>
                        <w:t xml:space="preserve">     </w:t>
                      </w:r>
                      <w:r w:rsidR="00324FD3" w:rsidRPr="00F900EE">
                        <w:rPr>
                          <w:rFonts w:ascii="Arial" w:hAnsi="Arial" w:cs="Arial"/>
                          <w:sz w:val="10"/>
                          <w:szCs w:val="10"/>
                        </w:rPr>
                        <w:t xml:space="preserve">                                          </w:t>
                      </w:r>
                    </w:p>
                    <w:p w14:paraId="57A4B8D3" w14:textId="3A210C85" w:rsidR="00765E1D" w:rsidRPr="00620667" w:rsidRDefault="00F07822" w:rsidP="00620667">
                      <w:pPr>
                        <w:pStyle w:val="ListParagraph"/>
                        <w:numPr>
                          <w:ilvl w:val="0"/>
                          <w:numId w:val="19"/>
                        </w:numPr>
                        <w:ind w:left="540" w:hanging="180"/>
                        <w:rPr>
                          <w:rFonts w:ascii="Arial" w:hAnsi="Arial" w:cs="Arial"/>
                          <w:sz w:val="20"/>
                          <w:szCs w:val="20"/>
                        </w:rPr>
                      </w:pPr>
                      <w:r>
                        <w:rPr>
                          <w:rFonts w:ascii="Arial" w:hAnsi="Arial" w:cs="Arial"/>
                          <w:sz w:val="20"/>
                          <w:szCs w:val="20"/>
                        </w:rPr>
                        <w:t>Hanging/suffocation (n=</w:t>
                      </w:r>
                      <w:r w:rsidR="00BF19D7">
                        <w:rPr>
                          <w:rFonts w:ascii="Arial" w:hAnsi="Arial" w:cs="Arial"/>
                          <w:sz w:val="20"/>
                          <w:szCs w:val="20"/>
                        </w:rPr>
                        <w:t>76</w:t>
                      </w:r>
                      <w:r>
                        <w:rPr>
                          <w:rFonts w:ascii="Arial" w:hAnsi="Arial" w:cs="Arial"/>
                          <w:sz w:val="20"/>
                          <w:szCs w:val="20"/>
                        </w:rPr>
                        <w:t>) and poisoning/overdose (n</w:t>
                      </w:r>
                      <w:r w:rsidR="00765E1D" w:rsidRPr="00620667">
                        <w:rPr>
                          <w:rFonts w:ascii="Arial" w:hAnsi="Arial" w:cs="Arial"/>
                          <w:sz w:val="20"/>
                          <w:szCs w:val="20"/>
                        </w:rPr>
                        <w:t>=</w:t>
                      </w:r>
                      <w:r w:rsidR="00BF19D7">
                        <w:rPr>
                          <w:rFonts w:ascii="Arial" w:hAnsi="Arial" w:cs="Arial"/>
                          <w:sz w:val="20"/>
                          <w:szCs w:val="20"/>
                        </w:rPr>
                        <w:t>56</w:t>
                      </w:r>
                      <w:r w:rsidR="00765E1D" w:rsidRPr="00620667">
                        <w:rPr>
                          <w:rFonts w:ascii="Arial" w:hAnsi="Arial" w:cs="Arial"/>
                          <w:sz w:val="20"/>
                          <w:szCs w:val="20"/>
                        </w:rPr>
                        <w:t>) were the most common</w:t>
                      </w:r>
                      <w:r w:rsidR="0028562A" w:rsidRPr="00620667">
                        <w:rPr>
                          <w:rFonts w:ascii="Arial" w:hAnsi="Arial" w:cs="Arial"/>
                          <w:sz w:val="20"/>
                          <w:szCs w:val="20"/>
                        </w:rPr>
                        <w:t xml:space="preserve"> suicide</w:t>
                      </w:r>
                      <w:r w:rsidR="00765E1D" w:rsidRPr="00620667">
                        <w:rPr>
                          <w:rFonts w:ascii="Arial" w:hAnsi="Arial" w:cs="Arial"/>
                          <w:sz w:val="20"/>
                          <w:szCs w:val="20"/>
                        </w:rPr>
                        <w:t xml:space="preserve"> methods for women. </w:t>
                      </w:r>
                    </w:p>
                    <w:p w14:paraId="65535C41" w14:textId="77777777" w:rsidR="00765E1D" w:rsidRPr="00377EF0" w:rsidRDefault="00765E1D" w:rsidP="00620667">
                      <w:pPr>
                        <w:ind w:left="540" w:hanging="180"/>
                        <w:rPr>
                          <w:rFonts w:ascii="Arial" w:hAnsi="Arial" w:cs="Arial"/>
                          <w:b/>
                          <w:sz w:val="10"/>
                          <w:szCs w:val="10"/>
                        </w:rPr>
                      </w:pPr>
                    </w:p>
                    <w:p w14:paraId="4A070F24" w14:textId="06825B64" w:rsidR="00765E1D" w:rsidRPr="00B55D06" w:rsidRDefault="00765E1D" w:rsidP="00620667">
                      <w:pPr>
                        <w:pStyle w:val="ListParagraph"/>
                        <w:numPr>
                          <w:ilvl w:val="0"/>
                          <w:numId w:val="19"/>
                        </w:numPr>
                        <w:ind w:left="540" w:hanging="180"/>
                        <w:rPr>
                          <w:rFonts w:ascii="Arial" w:hAnsi="Arial" w:cs="Arial"/>
                          <w:b/>
                          <w:sz w:val="20"/>
                          <w:szCs w:val="20"/>
                        </w:rPr>
                      </w:pPr>
                      <w:r w:rsidRPr="00B55D06">
                        <w:rPr>
                          <w:rFonts w:ascii="Arial" w:hAnsi="Arial" w:cs="Arial"/>
                          <w:sz w:val="20"/>
                          <w:szCs w:val="20"/>
                        </w:rPr>
                        <w:t xml:space="preserve">The most common method of </w:t>
                      </w:r>
                      <w:r w:rsidRPr="00B55D06">
                        <w:rPr>
                          <w:rFonts w:ascii="Arial" w:hAnsi="Arial" w:cs="Arial"/>
                          <w:i/>
                          <w:sz w:val="20"/>
                          <w:szCs w:val="20"/>
                        </w:rPr>
                        <w:t>non-fatal</w:t>
                      </w:r>
                      <w:r w:rsidRPr="00B55D06">
                        <w:rPr>
                          <w:rFonts w:ascii="Arial" w:hAnsi="Arial" w:cs="Arial"/>
                          <w:sz w:val="20"/>
                          <w:szCs w:val="20"/>
                        </w:rPr>
                        <w:t xml:space="preserve"> self-inflicted injuries for both sexes in FY201</w:t>
                      </w:r>
                      <w:r w:rsidR="00D8239E" w:rsidRPr="00B55D06">
                        <w:rPr>
                          <w:rFonts w:ascii="Arial" w:hAnsi="Arial" w:cs="Arial"/>
                          <w:sz w:val="20"/>
                          <w:szCs w:val="20"/>
                        </w:rPr>
                        <w:t>5</w:t>
                      </w:r>
                      <w:r w:rsidRPr="00B55D06">
                        <w:rPr>
                          <w:rFonts w:ascii="Arial" w:hAnsi="Arial" w:cs="Arial"/>
                          <w:sz w:val="20"/>
                          <w:szCs w:val="20"/>
                        </w:rPr>
                        <w:t xml:space="preserve"> was poisoning/overdose.</w:t>
                      </w:r>
                    </w:p>
                    <w:p w14:paraId="0BDCB6A4" w14:textId="77777777" w:rsidR="00765E1D" w:rsidRPr="00B55D06" w:rsidRDefault="00765E1D" w:rsidP="00620667">
                      <w:pPr>
                        <w:pStyle w:val="ListParagraph"/>
                        <w:ind w:left="540" w:hanging="180"/>
                        <w:rPr>
                          <w:rFonts w:ascii="Arial" w:hAnsi="Arial" w:cs="Arial"/>
                          <w:b/>
                          <w:sz w:val="10"/>
                          <w:szCs w:val="10"/>
                        </w:rPr>
                      </w:pPr>
                    </w:p>
                    <w:p w14:paraId="2D576DE6" w14:textId="2C8F539C" w:rsidR="00765E1D" w:rsidRPr="00B55D06" w:rsidRDefault="00377EF0" w:rsidP="00620667">
                      <w:pPr>
                        <w:pStyle w:val="ListParagraph"/>
                        <w:numPr>
                          <w:ilvl w:val="0"/>
                          <w:numId w:val="19"/>
                        </w:numPr>
                        <w:ind w:left="540" w:hanging="180"/>
                        <w:rPr>
                          <w:rFonts w:ascii="Arial" w:hAnsi="Arial" w:cs="Arial"/>
                          <w:sz w:val="20"/>
                          <w:szCs w:val="20"/>
                        </w:rPr>
                      </w:pPr>
                      <w:r w:rsidRPr="00B55D06">
                        <w:rPr>
                          <w:rFonts w:ascii="Arial" w:hAnsi="Arial" w:cs="Arial"/>
                          <w:sz w:val="20"/>
                          <w:szCs w:val="20"/>
                        </w:rPr>
                        <w:t>For suicides</w:t>
                      </w:r>
                      <w:r w:rsidR="00BF7829" w:rsidRPr="00B55D06">
                        <w:rPr>
                          <w:rFonts w:ascii="Arial" w:hAnsi="Arial" w:cs="Arial"/>
                          <w:sz w:val="20"/>
                          <w:szCs w:val="20"/>
                        </w:rPr>
                        <w:t xml:space="preserve"> by poisoning/overdose</w:t>
                      </w:r>
                      <w:r w:rsidRPr="00B55D06">
                        <w:rPr>
                          <w:rFonts w:ascii="Arial" w:hAnsi="Arial" w:cs="Arial"/>
                          <w:sz w:val="20"/>
                          <w:szCs w:val="20"/>
                        </w:rPr>
                        <w:t>, o</w:t>
                      </w:r>
                      <w:r w:rsidR="00765E1D" w:rsidRPr="00B55D06">
                        <w:rPr>
                          <w:rFonts w:ascii="Arial" w:hAnsi="Arial" w:cs="Arial"/>
                          <w:sz w:val="20"/>
                          <w:szCs w:val="20"/>
                        </w:rPr>
                        <w:t xml:space="preserve">piates and antidepressants were the most common classes </w:t>
                      </w:r>
                      <w:r w:rsidRPr="00B55D06">
                        <w:rPr>
                          <w:rFonts w:ascii="Arial" w:hAnsi="Arial" w:cs="Arial"/>
                          <w:sz w:val="20"/>
                          <w:szCs w:val="20"/>
                        </w:rPr>
                        <w:t>of substances used</w:t>
                      </w:r>
                      <w:r w:rsidR="00765E1D" w:rsidRPr="00B55D06">
                        <w:rPr>
                          <w:rFonts w:ascii="Arial" w:hAnsi="Arial" w:cs="Arial"/>
                          <w:sz w:val="20"/>
                          <w:szCs w:val="20"/>
                        </w:rPr>
                        <w:t>.</w:t>
                      </w:r>
                      <w:r w:rsidR="00D84DAA" w:rsidRPr="00B55D06">
                        <w:rPr>
                          <w:noProof/>
                        </w:rPr>
                        <w:t xml:space="preserve"> </w:t>
                      </w:r>
                    </w:p>
                    <w:p w14:paraId="04D7EBD3" w14:textId="77777777" w:rsidR="00765E1D" w:rsidRDefault="00765E1D" w:rsidP="00620667">
                      <w:pPr>
                        <w:pStyle w:val="ListParagraph"/>
                        <w:ind w:hanging="180"/>
                        <w:rPr>
                          <w:rFonts w:ascii="Arial" w:hAnsi="Arial" w:cs="Arial"/>
                          <w:sz w:val="21"/>
                          <w:szCs w:val="21"/>
                        </w:rPr>
                      </w:pPr>
                    </w:p>
                    <w:p w14:paraId="2733837D" w14:textId="77777777" w:rsidR="00670CD7" w:rsidRDefault="00670CD7" w:rsidP="00620667">
                      <w:pPr>
                        <w:pStyle w:val="ListParagraph"/>
                        <w:ind w:hanging="180"/>
                        <w:rPr>
                          <w:rFonts w:ascii="Arial" w:hAnsi="Arial" w:cs="Arial"/>
                          <w:sz w:val="21"/>
                          <w:szCs w:val="21"/>
                        </w:rPr>
                      </w:pPr>
                    </w:p>
                    <w:p w14:paraId="2FA01E66" w14:textId="77777777" w:rsidR="00670CD7" w:rsidRPr="00765E1D" w:rsidRDefault="00670CD7" w:rsidP="00620667">
                      <w:pPr>
                        <w:pStyle w:val="ListParagraph"/>
                        <w:ind w:hanging="180"/>
                        <w:rPr>
                          <w:rFonts w:ascii="Arial" w:hAnsi="Arial" w:cs="Arial"/>
                          <w:sz w:val="21"/>
                          <w:szCs w:val="21"/>
                        </w:rPr>
                      </w:pPr>
                    </w:p>
                    <w:p w14:paraId="15B821F2" w14:textId="77777777" w:rsidR="00E70713" w:rsidRDefault="00E70713" w:rsidP="00620667">
                      <w:pPr>
                        <w:ind w:left="720"/>
                        <w:rPr>
                          <w:rFonts w:ascii="Arial" w:hAnsi="Arial" w:cs="Arial"/>
                          <w:sz w:val="21"/>
                          <w:szCs w:val="21"/>
                        </w:rPr>
                      </w:pPr>
                    </w:p>
                    <w:p w14:paraId="62F17C4D" w14:textId="0B2EEE99" w:rsidR="001D1085" w:rsidRDefault="001D1085" w:rsidP="00620667">
                      <w:pPr>
                        <w:rPr>
                          <w:rFonts w:ascii="Arial" w:hAnsi="Arial" w:cs="Arial"/>
                          <w:sz w:val="21"/>
                          <w:szCs w:val="21"/>
                        </w:rPr>
                      </w:pPr>
                    </w:p>
                    <w:p w14:paraId="492F3195" w14:textId="77777777" w:rsidR="006E2A24" w:rsidRDefault="006E2A24" w:rsidP="00620667">
                      <w:pPr>
                        <w:rPr>
                          <w:rFonts w:ascii="Arial" w:hAnsi="Arial" w:cs="Arial"/>
                          <w:sz w:val="21"/>
                          <w:szCs w:val="21"/>
                        </w:rPr>
                      </w:pPr>
                    </w:p>
                    <w:p w14:paraId="18E6390D" w14:textId="77777777" w:rsidR="00620667" w:rsidRDefault="00620667" w:rsidP="00620667">
                      <w:pPr>
                        <w:rPr>
                          <w:rFonts w:ascii="Arial" w:hAnsi="Arial" w:cs="Arial"/>
                          <w:sz w:val="21"/>
                          <w:szCs w:val="21"/>
                        </w:rPr>
                      </w:pPr>
                    </w:p>
                    <w:p w14:paraId="5B276C4D" w14:textId="77777777" w:rsidR="00620667" w:rsidRDefault="00765E1D" w:rsidP="00620667">
                      <w:pPr>
                        <w:rPr>
                          <w:rFonts w:ascii="Arial" w:hAnsi="Arial" w:cs="Arial"/>
                          <w:sz w:val="18"/>
                          <w:szCs w:val="18"/>
                          <w:vertAlign w:val="superscript"/>
                        </w:rPr>
                      </w:pPr>
                      <w:r>
                        <w:rPr>
                          <w:rFonts w:ascii="Arial" w:hAnsi="Arial" w:cs="Arial"/>
                          <w:sz w:val="18"/>
                          <w:szCs w:val="18"/>
                          <w:vertAlign w:val="superscript"/>
                        </w:rPr>
                        <w:t>______________________________</w:t>
                      </w:r>
                    </w:p>
                    <w:p w14:paraId="148BF916" w14:textId="15F67E7A" w:rsidR="00765E1D" w:rsidRPr="00A445C7" w:rsidRDefault="00A838CF" w:rsidP="00620667">
                      <w:pPr>
                        <w:rPr>
                          <w:rFonts w:ascii="Arial" w:hAnsi="Arial" w:cs="Arial"/>
                          <w:sz w:val="14"/>
                          <w:szCs w:val="14"/>
                        </w:rPr>
                      </w:pPr>
                      <w:r>
                        <w:rPr>
                          <w:rFonts w:ascii="Arial" w:hAnsi="Arial" w:cs="Arial"/>
                          <w:b/>
                          <w:sz w:val="14"/>
                          <w:szCs w:val="14"/>
                          <w:vertAlign w:val="superscript"/>
                        </w:rPr>
                        <w:t xml:space="preserve">5 </w:t>
                      </w:r>
                      <w:r w:rsidR="00765E1D" w:rsidRPr="00A445C7">
                        <w:rPr>
                          <w:rFonts w:ascii="Arial" w:hAnsi="Arial" w:cs="Arial"/>
                          <w:sz w:val="14"/>
                          <w:szCs w:val="14"/>
                        </w:rPr>
                        <w:t>Rates are age-adjusted using the Standard US Census 2000 population. The five most recent years of data were used to improve the stability of the rate</w:t>
                      </w:r>
                      <w:r w:rsidR="00984CF7" w:rsidRPr="00A445C7">
                        <w:rPr>
                          <w:rFonts w:ascii="Arial" w:hAnsi="Arial" w:cs="Arial"/>
                          <w:sz w:val="14"/>
                          <w:szCs w:val="14"/>
                        </w:rPr>
                        <w:t>.</w:t>
                      </w:r>
                    </w:p>
                    <w:p w14:paraId="0AE2823B" w14:textId="4BF82CDD" w:rsidR="00050B46" w:rsidRPr="00A445C7" w:rsidRDefault="00A838CF" w:rsidP="00620667">
                      <w:pPr>
                        <w:rPr>
                          <w:rFonts w:ascii="Arial" w:hAnsi="Arial" w:cs="Arial"/>
                          <w:sz w:val="14"/>
                          <w:szCs w:val="14"/>
                          <w:vertAlign w:val="superscript"/>
                        </w:rPr>
                      </w:pPr>
                      <w:r>
                        <w:rPr>
                          <w:rFonts w:ascii="Arial" w:hAnsi="Arial" w:cs="Arial"/>
                          <w:sz w:val="14"/>
                          <w:szCs w:val="14"/>
                          <w:vertAlign w:val="superscript"/>
                        </w:rPr>
                        <w:t>6</w:t>
                      </w:r>
                      <w:r w:rsidR="00050B46" w:rsidRPr="00430FA9">
                        <w:rPr>
                          <w:rFonts w:ascii="Arial" w:hAnsi="Arial" w:cs="Arial"/>
                          <w:sz w:val="14"/>
                          <w:szCs w:val="14"/>
                          <w:vertAlign w:val="superscript"/>
                        </w:rPr>
                        <w:t xml:space="preserve"> </w:t>
                      </w:r>
                      <w:r w:rsidR="00430FA9">
                        <w:rPr>
                          <w:rFonts w:ascii="Arial" w:hAnsi="Arial" w:cs="Arial"/>
                          <w:sz w:val="14"/>
                          <w:szCs w:val="14"/>
                        </w:rPr>
                        <w:t>Total n includes 34</w:t>
                      </w:r>
                      <w:r w:rsidR="00A445C7" w:rsidRPr="00A445C7">
                        <w:rPr>
                          <w:rFonts w:ascii="Arial" w:hAnsi="Arial" w:cs="Arial"/>
                          <w:sz w:val="14"/>
                          <w:szCs w:val="14"/>
                        </w:rPr>
                        <w:t xml:space="preserve"> suicides for whom race/ethnicity was American Indian/Alaska Native, </w:t>
                      </w:r>
                      <w:r w:rsidR="00A91276">
                        <w:rPr>
                          <w:rFonts w:ascii="Arial" w:hAnsi="Arial" w:cs="Arial"/>
                          <w:sz w:val="14"/>
                          <w:szCs w:val="14"/>
                        </w:rPr>
                        <w:t xml:space="preserve">Pacific Islander, </w:t>
                      </w:r>
                      <w:r w:rsidR="00A445C7" w:rsidRPr="00A445C7">
                        <w:rPr>
                          <w:rFonts w:ascii="Arial" w:hAnsi="Arial" w:cs="Arial"/>
                          <w:sz w:val="14"/>
                          <w:szCs w:val="14"/>
                        </w:rPr>
                        <w:t>other race or unknown. Rates were not calculated for these groups due to numbers less than six or lack of denominator information.</w:t>
                      </w:r>
                    </w:p>
                  </w:txbxContent>
                </v:textbox>
              </v:shape>
            </w:pict>
          </mc:Fallback>
        </mc:AlternateContent>
      </w:r>
    </w:p>
    <w:p w14:paraId="3DF96C95" w14:textId="679E3091" w:rsidR="008F4FF7" w:rsidRDefault="008F4FF7" w:rsidP="007E6D43">
      <w:pPr>
        <w:ind w:left="180"/>
      </w:pPr>
    </w:p>
    <w:p w14:paraId="473E5D43" w14:textId="453AC2EE" w:rsidR="008F4FF7" w:rsidRDefault="008F4FF7" w:rsidP="007E6D43">
      <w:pPr>
        <w:ind w:left="-90"/>
      </w:pPr>
    </w:p>
    <w:p w14:paraId="3E8CB592" w14:textId="77777777" w:rsidR="008F4FF7" w:rsidRDefault="008F4FF7" w:rsidP="007E6D43">
      <w:pPr>
        <w:ind w:left="-180"/>
      </w:pPr>
    </w:p>
    <w:p w14:paraId="4C85A435" w14:textId="29D98165" w:rsidR="008F4FF7" w:rsidRDefault="008F4FF7" w:rsidP="00EF647F">
      <w:pPr>
        <w:sectPr w:rsidR="008F4FF7" w:rsidSect="007E6D43">
          <w:footnotePr>
            <w:numStart w:val="9"/>
          </w:footnotePr>
          <w:type w:val="continuous"/>
          <w:pgSz w:w="12240" w:h="15840" w:code="1"/>
          <w:pgMar w:top="720" w:right="720" w:bottom="720" w:left="720" w:header="0" w:footer="432" w:gutter="0"/>
          <w:cols w:space="144"/>
          <w:docGrid w:linePitch="360"/>
        </w:sectPr>
      </w:pPr>
    </w:p>
    <w:p w14:paraId="52984FFB" w14:textId="132D191A" w:rsidR="00765E1D" w:rsidRDefault="00765E1D" w:rsidP="00EF647F">
      <w:pPr>
        <w:rPr>
          <w:rFonts w:ascii="Arial" w:hAnsi="Arial" w:cs="Arial"/>
          <w:sz w:val="21"/>
          <w:szCs w:val="21"/>
        </w:rPr>
      </w:pPr>
    </w:p>
    <w:p w14:paraId="384128F9" w14:textId="77777777" w:rsidR="00765E1D" w:rsidRDefault="00765E1D" w:rsidP="006003F4">
      <w:pPr>
        <w:ind w:left="180"/>
        <w:rPr>
          <w:rFonts w:ascii="Arial" w:hAnsi="Arial" w:cs="Arial"/>
          <w:sz w:val="21"/>
          <w:szCs w:val="21"/>
        </w:rPr>
      </w:pPr>
    </w:p>
    <w:p w14:paraId="3C64406E" w14:textId="068D7F86" w:rsidR="00765E1D" w:rsidRDefault="00765E1D" w:rsidP="006003F4">
      <w:pPr>
        <w:ind w:left="180"/>
        <w:rPr>
          <w:rFonts w:ascii="Arial" w:hAnsi="Arial" w:cs="Arial"/>
          <w:sz w:val="21"/>
          <w:szCs w:val="21"/>
        </w:rPr>
      </w:pPr>
    </w:p>
    <w:p w14:paraId="6D089BDE" w14:textId="77777777" w:rsidR="00765E1D" w:rsidRDefault="00765E1D" w:rsidP="006003F4">
      <w:pPr>
        <w:ind w:left="180"/>
        <w:rPr>
          <w:rFonts w:ascii="Arial" w:hAnsi="Arial" w:cs="Arial"/>
          <w:sz w:val="21"/>
          <w:szCs w:val="21"/>
        </w:rPr>
      </w:pPr>
    </w:p>
    <w:p w14:paraId="7E5080AA" w14:textId="77777777" w:rsidR="00765E1D" w:rsidRDefault="00765E1D" w:rsidP="006003F4">
      <w:pPr>
        <w:ind w:left="180"/>
        <w:rPr>
          <w:rFonts w:ascii="Arial" w:hAnsi="Arial" w:cs="Arial"/>
          <w:sz w:val="21"/>
          <w:szCs w:val="21"/>
        </w:rPr>
      </w:pPr>
    </w:p>
    <w:p w14:paraId="00028F7A" w14:textId="74DD3CAA" w:rsidR="00226256" w:rsidRDefault="00226256" w:rsidP="006003F4">
      <w:pPr>
        <w:ind w:left="180"/>
        <w:rPr>
          <w:noProof/>
        </w:rPr>
      </w:pPr>
    </w:p>
    <w:p w14:paraId="7D46E5E0" w14:textId="7718A864" w:rsidR="00226256" w:rsidRDefault="00226256" w:rsidP="006003F4">
      <w:pPr>
        <w:ind w:left="180"/>
        <w:rPr>
          <w:noProof/>
        </w:rPr>
      </w:pPr>
    </w:p>
    <w:p w14:paraId="42C4F0C3" w14:textId="43B02CEC" w:rsidR="00670CD7" w:rsidRDefault="00670CD7" w:rsidP="006003F4">
      <w:pPr>
        <w:ind w:left="180"/>
        <w:rPr>
          <w:noProof/>
        </w:rPr>
      </w:pPr>
    </w:p>
    <w:p w14:paraId="185534D2" w14:textId="3D6C1F9E" w:rsidR="00670CD7" w:rsidRDefault="00670CD7" w:rsidP="006003F4">
      <w:pPr>
        <w:ind w:left="180"/>
        <w:rPr>
          <w:noProof/>
        </w:rPr>
      </w:pPr>
    </w:p>
    <w:p w14:paraId="17D816D0" w14:textId="77777777" w:rsidR="00670CD7" w:rsidRDefault="00670CD7" w:rsidP="006003F4">
      <w:pPr>
        <w:ind w:left="180"/>
        <w:rPr>
          <w:noProof/>
        </w:rPr>
      </w:pPr>
    </w:p>
    <w:p w14:paraId="57EFD7B8" w14:textId="77777777" w:rsidR="00670CD7" w:rsidRDefault="00670CD7" w:rsidP="006003F4">
      <w:pPr>
        <w:ind w:left="180"/>
        <w:rPr>
          <w:noProof/>
        </w:rPr>
      </w:pPr>
    </w:p>
    <w:p w14:paraId="1FAE31D0" w14:textId="3429432E" w:rsidR="00765E1D" w:rsidRDefault="00765E1D" w:rsidP="006003F4">
      <w:pPr>
        <w:ind w:left="180"/>
        <w:rPr>
          <w:noProof/>
        </w:rPr>
      </w:pPr>
    </w:p>
    <w:p w14:paraId="5F9E793B" w14:textId="3E5C08CD" w:rsidR="004C4693" w:rsidRDefault="004C4693">
      <w:pPr>
        <w:rPr>
          <w:noProof/>
        </w:rPr>
        <w:sectPr w:rsidR="004C4693" w:rsidSect="00D0442A">
          <w:footnotePr>
            <w:numStart w:val="9"/>
          </w:footnotePr>
          <w:type w:val="continuous"/>
          <w:pgSz w:w="12240" w:h="15840" w:code="1"/>
          <w:pgMar w:top="720" w:right="720" w:bottom="720" w:left="720" w:header="0" w:footer="432" w:gutter="0"/>
          <w:cols w:space="720"/>
          <w:docGrid w:linePitch="360"/>
        </w:sectPr>
      </w:pPr>
    </w:p>
    <w:p w14:paraId="13024FAC" w14:textId="77777777" w:rsidR="00EF647F" w:rsidRDefault="00EF647F">
      <w:pPr>
        <w:rPr>
          <w:noProof/>
        </w:rPr>
      </w:pPr>
      <w:r>
        <w:rPr>
          <w:noProof/>
        </w:rPr>
        <mc:AlternateContent>
          <mc:Choice Requires="wps">
            <w:drawing>
              <wp:anchor distT="0" distB="0" distL="114300" distR="114300" simplePos="0" relativeHeight="251638272" behindDoc="0" locked="0" layoutInCell="1" allowOverlap="1" wp14:anchorId="5F29FEE4" wp14:editId="2B6A369F">
                <wp:simplePos x="0" y="0"/>
                <wp:positionH relativeFrom="column">
                  <wp:posOffset>0</wp:posOffset>
                </wp:positionH>
                <wp:positionV relativeFrom="paragraph">
                  <wp:posOffset>635</wp:posOffset>
                </wp:positionV>
                <wp:extent cx="6852285" cy="330835"/>
                <wp:effectExtent l="0" t="0" r="24765" b="12065"/>
                <wp:wrapNone/>
                <wp:docPr id="12" name="Text Box 4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2285" cy="330835"/>
                        </a:xfrm>
                        <a:prstGeom prst="rect">
                          <a:avLst/>
                        </a:prstGeom>
                        <a:solidFill>
                          <a:schemeClr val="accent4">
                            <a:lumMod val="20000"/>
                            <a:lumOff val="80000"/>
                          </a:schemeClr>
                        </a:solidFill>
                        <a:ln w="9525">
                          <a:solidFill>
                            <a:schemeClr val="accent4">
                              <a:lumMod val="20000"/>
                              <a:lumOff val="80000"/>
                            </a:schemeClr>
                          </a:solidFill>
                          <a:miter lim="800000"/>
                          <a:headEnd/>
                          <a:tailEnd/>
                        </a:ln>
                        <a:extLst/>
                      </wps:spPr>
                      <wps:txbx>
                        <w:txbxContent>
                          <w:p w14:paraId="574F5E83" w14:textId="70CE2C4C" w:rsidR="00033A5C" w:rsidRPr="004E2968" w:rsidRDefault="00033A5C" w:rsidP="009E04B8">
                            <w:pPr>
                              <w:shd w:val="clear" w:color="auto" w:fill="E5DFEC" w:themeFill="accent4" w:themeFillTint="33"/>
                              <w:jc w:val="center"/>
                              <w:rPr>
                                <w:rFonts w:ascii="Arial" w:hAnsi="Arial" w:cs="Arial"/>
                                <w:b/>
                              </w:rPr>
                            </w:pPr>
                            <w:r w:rsidRPr="004E2968">
                              <w:rPr>
                                <w:rFonts w:ascii="Arial" w:hAnsi="Arial" w:cs="Arial"/>
                                <w:b/>
                              </w:rPr>
                              <w:t>Circumstances</w:t>
                            </w:r>
                            <w:r w:rsidR="00CD3129">
                              <w:rPr>
                                <w:rFonts w:ascii="Arial" w:hAnsi="Arial" w:cs="Arial"/>
                                <w:b/>
                              </w:rPr>
                              <w:t xml:space="preserve"> Associated with Suicide</w:t>
                            </w:r>
                          </w:p>
                        </w:txbxContent>
                      </wps:txbx>
                      <wps:bodyPr rot="0" vert="horz" wrap="square" lIns="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34" o:spid="_x0000_s1059" type="#_x0000_t202" style="position:absolute;margin-left:0;margin-top:.05pt;width:539.55pt;height:26.05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" fillcolor="#e5dfec [663]" strokecolor="#e5dfec [663]">
                <v:textbox inset="0">
                  <w:txbxContent>
                    <w:p w14:paraId="574F5E83" w14:textId="70CE2C4C" w:rsidR="00033A5C" w:rsidRPr="004E2968" w:rsidRDefault="00033A5C" w:rsidP="009E04B8">
                      <w:pPr>
                        <w:shd w:val="clear" w:color="auto" w:fill="E5DFEC" w:themeFill="accent4" w:themeFillTint="33"/>
                        <w:jc w:val="center"/>
                        <w:rPr>
                          <w:rFonts w:ascii="Arial" w:hAnsi="Arial" w:cs="Arial"/>
                          <w:b/>
                        </w:rPr>
                      </w:pPr>
                      <w:r w:rsidRPr="004E2968">
                        <w:rPr>
                          <w:rFonts w:ascii="Arial" w:hAnsi="Arial" w:cs="Arial"/>
                          <w:b/>
                        </w:rPr>
                        <w:t>Circumstances</w:t>
                      </w:r>
                      <w:r w:rsidR="00CD3129">
                        <w:rPr>
                          <w:rFonts w:ascii="Arial" w:hAnsi="Arial" w:cs="Arial"/>
                          <w:b/>
                        </w:rPr>
                        <w:t xml:space="preserve"> Associated with Suicide</w:t>
                      </w:r>
                    </w:p>
                  </w:txbxContent>
                </v:textbox>
              </v:shape>
            </w:pict>
          </mc:Fallback>
        </mc:AlternateContent>
      </w:r>
    </w:p>
    <w:p w14:paraId="5AB7478F" w14:textId="77777777" w:rsidR="00EF647F" w:rsidRDefault="00EF647F">
      <w:pPr>
        <w:rPr>
          <w:noProof/>
        </w:rPr>
      </w:pPr>
    </w:p>
    <w:p w14:paraId="44411D21" w14:textId="172EE121" w:rsidR="00EF647F" w:rsidRDefault="00EF647F">
      <w:pPr>
        <w:rPr>
          <w:noProof/>
        </w:rPr>
      </w:pPr>
    </w:p>
    <w:p w14:paraId="38BECA08" w14:textId="7C7F5C51" w:rsidR="00BF69CC" w:rsidRDefault="00E91C57">
      <w:pPr>
        <w:rPr>
          <w:noProof/>
        </w:rPr>
      </w:pPr>
      <w:r>
        <w:rPr>
          <w:noProof/>
        </w:rPr>
        <mc:AlternateContent>
          <mc:Choice Requires="wps">
            <w:drawing>
              <wp:anchor distT="0" distB="0" distL="114300" distR="114300" simplePos="0" relativeHeight="251639296" behindDoc="0" locked="0" layoutInCell="1" allowOverlap="1" wp14:anchorId="3250FCC6" wp14:editId="17CC9698">
                <wp:simplePos x="0" y="0"/>
                <wp:positionH relativeFrom="column">
                  <wp:posOffset>4533900</wp:posOffset>
                </wp:positionH>
                <wp:positionV relativeFrom="paragraph">
                  <wp:posOffset>-2540</wp:posOffset>
                </wp:positionV>
                <wp:extent cx="2318385" cy="5286375"/>
                <wp:effectExtent l="0" t="0" r="0" b="9525"/>
                <wp:wrapNone/>
                <wp:docPr id="17" name="Text Box 4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8385" cy="5286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CD98AB" w14:textId="0D66D51B" w:rsidR="00E91C57" w:rsidRDefault="00033A5C" w:rsidP="00E91C57">
                            <w:pPr>
                              <w:pStyle w:val="Heading2-Elegant"/>
                              <w:spacing w:before="0" w:after="0" w:line="240" w:lineRule="auto"/>
                              <w:ind w:left="180"/>
                              <w:rPr>
                                <w:rFonts w:ascii="Arial" w:hAnsi="Arial" w:cs="Arial"/>
                                <w:b w:val="0"/>
                                <w:sz w:val="16"/>
                                <w:szCs w:val="16"/>
                                <w:vertAlign w:val="superscript"/>
                              </w:rPr>
                            </w:pPr>
                            <w:r>
                              <w:rPr>
                                <w:rFonts w:ascii="Arial" w:hAnsi="Arial" w:cs="Arial"/>
                                <w:sz w:val="21"/>
                                <w:szCs w:val="21"/>
                              </w:rPr>
                              <w:t xml:space="preserve">Suicide </w:t>
                            </w:r>
                            <w:r w:rsidRPr="00472B4D">
                              <w:rPr>
                                <w:rFonts w:ascii="Arial" w:hAnsi="Arial" w:cs="Arial"/>
                                <w:sz w:val="21"/>
                                <w:szCs w:val="21"/>
                              </w:rPr>
                              <w:t>Circumstances</w:t>
                            </w:r>
                            <w:r w:rsidR="00E91C57">
                              <w:rPr>
                                <w:rFonts w:ascii="Arial" w:hAnsi="Arial" w:cs="Arial"/>
                                <w:b w:val="0"/>
                                <w:sz w:val="16"/>
                                <w:szCs w:val="16"/>
                                <w:vertAlign w:val="superscript"/>
                              </w:rPr>
                              <w:t>7</w:t>
                            </w:r>
                          </w:p>
                          <w:p w14:paraId="3D0A1F63" w14:textId="77777777" w:rsidR="00E91C57" w:rsidRPr="00E91C57" w:rsidRDefault="00E91C57" w:rsidP="00E91C57">
                            <w:pPr>
                              <w:pStyle w:val="Heading2-Elegant"/>
                              <w:spacing w:before="0" w:after="0" w:line="240" w:lineRule="auto"/>
                              <w:ind w:left="180"/>
                              <w:rPr>
                                <w:rFonts w:ascii="Arial" w:hAnsi="Arial" w:cs="Arial"/>
                                <w:b w:val="0"/>
                                <w:sz w:val="6"/>
                                <w:szCs w:val="16"/>
                                <w:vertAlign w:val="superscript"/>
                              </w:rPr>
                            </w:pPr>
                          </w:p>
                          <w:p w14:paraId="21FBB8C3" w14:textId="4862E3BE" w:rsidR="00E91C57" w:rsidRPr="00E91C57" w:rsidRDefault="00E91C57" w:rsidP="00352F36">
                            <w:pPr>
                              <w:pStyle w:val="Heading2-Elegant"/>
                              <w:spacing w:before="0" w:after="0" w:line="240" w:lineRule="auto"/>
                              <w:ind w:left="180"/>
                              <w:rPr>
                                <w:rFonts w:ascii="Arial" w:hAnsi="Arial" w:cs="Arial"/>
                                <w:b w:val="0"/>
                                <w:sz w:val="21"/>
                                <w:szCs w:val="21"/>
                              </w:rPr>
                            </w:pPr>
                            <w:r>
                              <w:rPr>
                                <w:rFonts w:ascii="Arial" w:hAnsi="Arial" w:cs="Arial"/>
                                <w:b w:val="0"/>
                                <w:sz w:val="21"/>
                                <w:szCs w:val="21"/>
                              </w:rPr>
                              <w:t>C</w:t>
                            </w:r>
                            <w:r w:rsidRPr="00E91C57">
                              <w:rPr>
                                <w:rFonts w:ascii="Arial" w:hAnsi="Arial" w:cs="Arial"/>
                                <w:b w:val="0"/>
                                <w:sz w:val="21"/>
                                <w:szCs w:val="21"/>
                              </w:rPr>
                              <w:t>ertain circumstances are more likely to b</w:t>
                            </w:r>
                            <w:r>
                              <w:rPr>
                                <w:rFonts w:ascii="Arial" w:hAnsi="Arial" w:cs="Arial"/>
                                <w:b w:val="0"/>
                                <w:sz w:val="21"/>
                                <w:szCs w:val="21"/>
                              </w:rPr>
                              <w:t>e known/reported on than others. Some of the most commonly noted circumstances are presented here.</w:t>
                            </w:r>
                          </w:p>
                          <w:p w14:paraId="45C34815" w14:textId="77777777" w:rsidR="00033A5C" w:rsidRPr="00B266B7" w:rsidRDefault="00033A5C" w:rsidP="00472B4D">
                            <w:pPr>
                              <w:pStyle w:val="Heading2-Elegant"/>
                              <w:spacing w:before="0" w:after="0" w:line="240" w:lineRule="auto"/>
                              <w:rPr>
                                <w:rFonts w:ascii="Arial" w:hAnsi="Arial" w:cs="Arial"/>
                                <w:b w:val="0"/>
                                <w:sz w:val="10"/>
                                <w:szCs w:val="10"/>
                              </w:rPr>
                            </w:pPr>
                          </w:p>
                          <w:p w14:paraId="6FB1207F" w14:textId="5832F9EE" w:rsidR="00033A5C" w:rsidRPr="001D19A5" w:rsidRDefault="00033A5C" w:rsidP="00227DAA">
                            <w:pPr>
                              <w:pStyle w:val="Heading2-Elegant"/>
                              <w:numPr>
                                <w:ilvl w:val="0"/>
                                <w:numId w:val="10"/>
                              </w:numPr>
                              <w:tabs>
                                <w:tab w:val="left" w:pos="720"/>
                              </w:tabs>
                              <w:spacing w:before="0" w:after="0" w:line="240" w:lineRule="auto"/>
                              <w:ind w:hanging="180"/>
                              <w:rPr>
                                <w:rFonts w:ascii="Arial" w:hAnsi="Arial" w:cs="Arial"/>
                                <w:b w:val="0"/>
                                <w:sz w:val="21"/>
                                <w:szCs w:val="21"/>
                              </w:rPr>
                            </w:pPr>
                            <w:r w:rsidRPr="001D19A5">
                              <w:rPr>
                                <w:rFonts w:ascii="Arial" w:hAnsi="Arial" w:cs="Arial"/>
                                <w:b w:val="0"/>
                                <w:sz w:val="21"/>
                                <w:szCs w:val="21"/>
                              </w:rPr>
                              <w:t>5</w:t>
                            </w:r>
                            <w:r w:rsidR="00136BEA">
                              <w:rPr>
                                <w:rFonts w:ascii="Arial" w:hAnsi="Arial" w:cs="Arial"/>
                                <w:b w:val="0"/>
                                <w:sz w:val="21"/>
                                <w:szCs w:val="21"/>
                              </w:rPr>
                              <w:t>5</w:t>
                            </w:r>
                            <w:r w:rsidRPr="001D19A5">
                              <w:rPr>
                                <w:rFonts w:ascii="Arial" w:hAnsi="Arial" w:cs="Arial"/>
                                <w:b w:val="0"/>
                                <w:sz w:val="21"/>
                                <w:szCs w:val="21"/>
                              </w:rPr>
                              <w:t>% of suicide victims had a documented current mental health</w:t>
                            </w:r>
                            <w:r>
                              <w:rPr>
                                <w:rFonts w:ascii="Arial" w:hAnsi="Arial" w:cs="Arial"/>
                                <w:b w:val="0"/>
                                <w:sz w:val="21"/>
                                <w:szCs w:val="21"/>
                              </w:rPr>
                              <w:t xml:space="preserve"> problem.</w:t>
                            </w:r>
                          </w:p>
                          <w:p w14:paraId="7938A44A" w14:textId="77777777" w:rsidR="00033A5C" w:rsidRPr="00B266B7" w:rsidRDefault="00033A5C" w:rsidP="001419D9">
                            <w:pPr>
                              <w:pStyle w:val="Heading2-Elegant"/>
                              <w:tabs>
                                <w:tab w:val="left" w:pos="720"/>
                              </w:tabs>
                              <w:spacing w:before="0" w:after="0" w:line="240" w:lineRule="auto"/>
                              <w:ind w:left="540" w:hanging="180"/>
                              <w:rPr>
                                <w:rFonts w:ascii="Arial" w:hAnsi="Arial" w:cs="Arial"/>
                                <w:b w:val="0"/>
                                <w:sz w:val="10"/>
                                <w:szCs w:val="10"/>
                              </w:rPr>
                            </w:pPr>
                          </w:p>
                          <w:p w14:paraId="0D03AA57" w14:textId="365D9D36" w:rsidR="00033A5C" w:rsidRPr="001D19A5" w:rsidRDefault="00033A5C" w:rsidP="00227DAA">
                            <w:pPr>
                              <w:pStyle w:val="Heading2-Elegant"/>
                              <w:numPr>
                                <w:ilvl w:val="0"/>
                                <w:numId w:val="10"/>
                              </w:numPr>
                              <w:tabs>
                                <w:tab w:val="left" w:pos="720"/>
                              </w:tabs>
                              <w:spacing w:before="0" w:after="0" w:line="240" w:lineRule="auto"/>
                              <w:ind w:hanging="180"/>
                              <w:rPr>
                                <w:rFonts w:ascii="Arial" w:hAnsi="Arial" w:cs="Arial"/>
                                <w:b w:val="0"/>
                                <w:sz w:val="21"/>
                                <w:szCs w:val="21"/>
                              </w:rPr>
                            </w:pPr>
                            <w:r w:rsidRPr="001D19A5">
                              <w:rPr>
                                <w:rFonts w:ascii="Arial" w:hAnsi="Arial" w:cs="Arial"/>
                                <w:b w:val="0"/>
                                <w:sz w:val="21"/>
                                <w:szCs w:val="21"/>
                              </w:rPr>
                              <w:t>3</w:t>
                            </w:r>
                            <w:r w:rsidR="00136BEA">
                              <w:rPr>
                                <w:rFonts w:ascii="Arial" w:hAnsi="Arial" w:cs="Arial"/>
                                <w:b w:val="0"/>
                                <w:sz w:val="21"/>
                                <w:szCs w:val="21"/>
                              </w:rPr>
                              <w:t>9</w:t>
                            </w:r>
                            <w:r w:rsidRPr="001D19A5">
                              <w:rPr>
                                <w:rFonts w:ascii="Arial" w:hAnsi="Arial" w:cs="Arial"/>
                                <w:b w:val="0"/>
                                <w:sz w:val="21"/>
                                <w:szCs w:val="21"/>
                              </w:rPr>
                              <w:t xml:space="preserve">% were currently receiving treatment for a mental health </w:t>
                            </w:r>
                            <w:r w:rsidR="00136BEA">
                              <w:rPr>
                                <w:rFonts w:ascii="Arial" w:hAnsi="Arial" w:cs="Arial"/>
                                <w:b w:val="0"/>
                                <w:sz w:val="21"/>
                                <w:szCs w:val="21"/>
                              </w:rPr>
                              <w:t>and/</w:t>
                            </w:r>
                            <w:r w:rsidRPr="001D19A5">
                              <w:rPr>
                                <w:rFonts w:ascii="Arial" w:hAnsi="Arial" w:cs="Arial"/>
                                <w:b w:val="0"/>
                                <w:sz w:val="21"/>
                                <w:szCs w:val="21"/>
                              </w:rPr>
                              <w:t>or substance abuse problem and 4</w:t>
                            </w:r>
                            <w:r w:rsidR="00136BEA">
                              <w:rPr>
                                <w:rFonts w:ascii="Arial" w:hAnsi="Arial" w:cs="Arial"/>
                                <w:b w:val="0"/>
                                <w:sz w:val="21"/>
                                <w:szCs w:val="21"/>
                              </w:rPr>
                              <w:t>3</w:t>
                            </w:r>
                            <w:r w:rsidRPr="001D19A5">
                              <w:rPr>
                                <w:rFonts w:ascii="Arial" w:hAnsi="Arial" w:cs="Arial"/>
                                <w:b w:val="0"/>
                                <w:sz w:val="21"/>
                                <w:szCs w:val="21"/>
                              </w:rPr>
                              <w:t xml:space="preserve">% had a history of treatment for mental illness. </w:t>
                            </w:r>
                          </w:p>
                          <w:p w14:paraId="60AA7E08" w14:textId="77777777" w:rsidR="00033A5C" w:rsidRPr="00B266B7" w:rsidRDefault="00033A5C" w:rsidP="001419D9">
                            <w:pPr>
                              <w:pStyle w:val="ListParagraph"/>
                              <w:tabs>
                                <w:tab w:val="left" w:pos="720"/>
                              </w:tabs>
                              <w:ind w:left="540" w:hanging="180"/>
                              <w:rPr>
                                <w:rFonts w:ascii="Arial" w:hAnsi="Arial" w:cs="Arial"/>
                                <w:b/>
                                <w:sz w:val="10"/>
                                <w:szCs w:val="10"/>
                              </w:rPr>
                            </w:pPr>
                          </w:p>
                          <w:p w14:paraId="07B1DC1D" w14:textId="2B954CAC" w:rsidR="00033A5C" w:rsidRPr="001D19A5" w:rsidRDefault="00EC7719" w:rsidP="00227DAA">
                            <w:pPr>
                              <w:pStyle w:val="Heading2-Elegant"/>
                              <w:numPr>
                                <w:ilvl w:val="0"/>
                                <w:numId w:val="10"/>
                              </w:numPr>
                              <w:tabs>
                                <w:tab w:val="left" w:pos="720"/>
                              </w:tabs>
                              <w:spacing w:before="0" w:after="0" w:line="240" w:lineRule="auto"/>
                              <w:ind w:hanging="180"/>
                              <w:rPr>
                                <w:rFonts w:ascii="Arial" w:hAnsi="Arial" w:cs="Arial"/>
                                <w:b w:val="0"/>
                                <w:sz w:val="21"/>
                                <w:szCs w:val="21"/>
                              </w:rPr>
                            </w:pPr>
                            <w:r>
                              <w:rPr>
                                <w:rFonts w:ascii="Arial" w:hAnsi="Arial" w:cs="Arial"/>
                                <w:b w:val="0"/>
                                <w:sz w:val="21"/>
                                <w:szCs w:val="21"/>
                              </w:rPr>
                              <w:t>2</w:t>
                            </w:r>
                            <w:r w:rsidR="00136BEA">
                              <w:rPr>
                                <w:rFonts w:ascii="Arial" w:hAnsi="Arial" w:cs="Arial"/>
                                <w:b w:val="0"/>
                                <w:sz w:val="21"/>
                                <w:szCs w:val="21"/>
                              </w:rPr>
                              <w:t>7</w:t>
                            </w:r>
                            <w:r w:rsidR="00033A5C" w:rsidRPr="001D19A5">
                              <w:rPr>
                                <w:rFonts w:ascii="Arial" w:hAnsi="Arial" w:cs="Arial"/>
                                <w:b w:val="0"/>
                                <w:sz w:val="21"/>
                                <w:szCs w:val="21"/>
                              </w:rPr>
                              <w:t>% had an alcohol or other substance use problem.</w:t>
                            </w:r>
                          </w:p>
                          <w:p w14:paraId="4D560AE4" w14:textId="77777777" w:rsidR="00033A5C" w:rsidRPr="00B266B7" w:rsidRDefault="00033A5C" w:rsidP="001419D9">
                            <w:pPr>
                              <w:pStyle w:val="ListParagraph"/>
                              <w:tabs>
                                <w:tab w:val="left" w:pos="720"/>
                              </w:tabs>
                              <w:ind w:left="540" w:hanging="180"/>
                              <w:rPr>
                                <w:rFonts w:ascii="Arial" w:hAnsi="Arial" w:cs="Arial"/>
                                <w:b/>
                                <w:sz w:val="10"/>
                                <w:szCs w:val="10"/>
                              </w:rPr>
                            </w:pPr>
                          </w:p>
                          <w:p w14:paraId="78ECBC2B" w14:textId="54ACC212" w:rsidR="00033A5C" w:rsidRPr="001D19A5" w:rsidRDefault="00033A5C" w:rsidP="00227DAA">
                            <w:pPr>
                              <w:pStyle w:val="Heading2-Elegant"/>
                              <w:numPr>
                                <w:ilvl w:val="0"/>
                                <w:numId w:val="10"/>
                              </w:numPr>
                              <w:tabs>
                                <w:tab w:val="left" w:pos="720"/>
                              </w:tabs>
                              <w:spacing w:before="0" w:after="0" w:line="240" w:lineRule="auto"/>
                              <w:ind w:hanging="180"/>
                              <w:rPr>
                                <w:rFonts w:ascii="Arial" w:hAnsi="Arial" w:cs="Arial"/>
                                <w:b w:val="0"/>
                                <w:sz w:val="21"/>
                                <w:szCs w:val="21"/>
                              </w:rPr>
                            </w:pPr>
                            <w:r w:rsidRPr="001D19A5">
                              <w:rPr>
                                <w:rFonts w:ascii="Arial" w:hAnsi="Arial" w:cs="Arial"/>
                                <w:b w:val="0"/>
                                <w:sz w:val="21"/>
                                <w:szCs w:val="21"/>
                              </w:rPr>
                              <w:t>2</w:t>
                            </w:r>
                            <w:r w:rsidR="00136BEA">
                              <w:rPr>
                                <w:rFonts w:ascii="Arial" w:hAnsi="Arial" w:cs="Arial"/>
                                <w:b w:val="0"/>
                                <w:sz w:val="21"/>
                                <w:szCs w:val="21"/>
                              </w:rPr>
                              <w:t>0</w:t>
                            </w:r>
                            <w:r w:rsidRPr="001D19A5">
                              <w:rPr>
                                <w:rFonts w:ascii="Arial" w:hAnsi="Arial" w:cs="Arial"/>
                                <w:b w:val="0"/>
                                <w:sz w:val="21"/>
                                <w:szCs w:val="21"/>
                              </w:rPr>
                              <w:t xml:space="preserve">% experienced </w:t>
                            </w:r>
                            <w:proofErr w:type="gramStart"/>
                            <w:r w:rsidRPr="001D19A5">
                              <w:rPr>
                                <w:rFonts w:ascii="Arial" w:hAnsi="Arial" w:cs="Arial"/>
                                <w:b w:val="0"/>
                                <w:sz w:val="21"/>
                                <w:szCs w:val="21"/>
                              </w:rPr>
                              <w:t>an intimate partner problem prior to their death</w:t>
                            </w:r>
                            <w:r>
                              <w:rPr>
                                <w:rFonts w:ascii="Arial" w:hAnsi="Arial" w:cs="Arial"/>
                                <w:b w:val="0"/>
                                <w:sz w:val="21"/>
                                <w:szCs w:val="21"/>
                              </w:rPr>
                              <w:t>,</w:t>
                            </w:r>
                            <w:r w:rsidRPr="001D19A5">
                              <w:rPr>
                                <w:rFonts w:ascii="Arial" w:hAnsi="Arial" w:cs="Arial"/>
                                <w:b w:val="0"/>
                                <w:sz w:val="21"/>
                                <w:szCs w:val="21"/>
                              </w:rPr>
                              <w:t xml:space="preserve"> such as</w:t>
                            </w:r>
                            <w:r>
                              <w:rPr>
                                <w:rFonts w:ascii="Arial" w:hAnsi="Arial" w:cs="Arial"/>
                                <w:b w:val="0"/>
                                <w:sz w:val="21"/>
                                <w:szCs w:val="21"/>
                              </w:rPr>
                              <w:t xml:space="preserve"> a</w:t>
                            </w:r>
                            <w:r w:rsidRPr="001D19A5">
                              <w:rPr>
                                <w:rFonts w:ascii="Arial" w:hAnsi="Arial" w:cs="Arial"/>
                                <w:b w:val="0"/>
                                <w:sz w:val="21"/>
                                <w:szCs w:val="21"/>
                              </w:rPr>
                              <w:t xml:space="preserve"> divorce, break-</w:t>
                            </w:r>
                            <w:proofErr w:type="gramEnd"/>
                            <w:r w:rsidRPr="001D19A5">
                              <w:rPr>
                                <w:rFonts w:ascii="Arial" w:hAnsi="Arial" w:cs="Arial"/>
                                <w:b w:val="0"/>
                                <w:sz w:val="21"/>
                                <w:szCs w:val="21"/>
                              </w:rPr>
                              <w:t xml:space="preserve">up, </w:t>
                            </w:r>
                            <w:r>
                              <w:rPr>
                                <w:rFonts w:ascii="Arial" w:hAnsi="Arial" w:cs="Arial"/>
                                <w:b w:val="0"/>
                                <w:sz w:val="21"/>
                                <w:szCs w:val="21"/>
                              </w:rPr>
                              <w:t xml:space="preserve">or </w:t>
                            </w:r>
                            <w:r w:rsidRPr="001D19A5">
                              <w:rPr>
                                <w:rFonts w:ascii="Arial" w:hAnsi="Arial" w:cs="Arial"/>
                                <w:b w:val="0"/>
                                <w:sz w:val="21"/>
                                <w:szCs w:val="21"/>
                              </w:rPr>
                              <w:t>conflict</w:t>
                            </w:r>
                            <w:r>
                              <w:rPr>
                                <w:rFonts w:ascii="Arial" w:hAnsi="Arial" w:cs="Arial"/>
                                <w:b w:val="0"/>
                                <w:sz w:val="21"/>
                                <w:szCs w:val="21"/>
                              </w:rPr>
                              <w:t xml:space="preserve"> with an intimate partner</w:t>
                            </w:r>
                            <w:r w:rsidRPr="001D19A5">
                              <w:rPr>
                                <w:rFonts w:ascii="Arial" w:hAnsi="Arial" w:cs="Arial"/>
                                <w:b w:val="0"/>
                                <w:sz w:val="21"/>
                                <w:szCs w:val="21"/>
                              </w:rPr>
                              <w:t>.</w:t>
                            </w:r>
                          </w:p>
                          <w:p w14:paraId="2CFBBAAE" w14:textId="77777777" w:rsidR="00033A5C" w:rsidRPr="00B266B7" w:rsidRDefault="00033A5C" w:rsidP="001419D9">
                            <w:pPr>
                              <w:pStyle w:val="ListParagraph"/>
                              <w:tabs>
                                <w:tab w:val="left" w:pos="720"/>
                              </w:tabs>
                              <w:ind w:left="540" w:hanging="180"/>
                              <w:rPr>
                                <w:rFonts w:ascii="Arial" w:hAnsi="Arial" w:cs="Arial"/>
                                <w:b/>
                                <w:sz w:val="10"/>
                                <w:szCs w:val="10"/>
                              </w:rPr>
                            </w:pPr>
                          </w:p>
                          <w:p w14:paraId="50355ED5" w14:textId="05A0AF4F" w:rsidR="00033A5C" w:rsidRPr="001D19A5" w:rsidRDefault="00EC7719" w:rsidP="00227DAA">
                            <w:pPr>
                              <w:pStyle w:val="Heading2-Elegant"/>
                              <w:numPr>
                                <w:ilvl w:val="0"/>
                                <w:numId w:val="10"/>
                              </w:numPr>
                              <w:tabs>
                                <w:tab w:val="left" w:pos="720"/>
                              </w:tabs>
                              <w:spacing w:before="0" w:after="0" w:line="240" w:lineRule="auto"/>
                              <w:ind w:hanging="180"/>
                              <w:rPr>
                                <w:rFonts w:ascii="Arial" w:hAnsi="Arial" w:cs="Arial"/>
                                <w:b w:val="0"/>
                                <w:sz w:val="21"/>
                                <w:szCs w:val="21"/>
                              </w:rPr>
                            </w:pPr>
                            <w:r>
                              <w:rPr>
                                <w:rFonts w:ascii="Arial" w:hAnsi="Arial" w:cs="Arial"/>
                                <w:b w:val="0"/>
                                <w:sz w:val="21"/>
                                <w:szCs w:val="21"/>
                              </w:rPr>
                              <w:t>1</w:t>
                            </w:r>
                            <w:r w:rsidR="00136BEA">
                              <w:rPr>
                                <w:rFonts w:ascii="Arial" w:hAnsi="Arial" w:cs="Arial"/>
                                <w:b w:val="0"/>
                                <w:sz w:val="21"/>
                                <w:szCs w:val="21"/>
                              </w:rPr>
                              <w:t>7</w:t>
                            </w:r>
                            <w:r w:rsidR="00033A5C" w:rsidRPr="001D19A5">
                              <w:rPr>
                                <w:rFonts w:ascii="Arial" w:hAnsi="Arial" w:cs="Arial"/>
                                <w:b w:val="0"/>
                                <w:sz w:val="21"/>
                                <w:szCs w:val="21"/>
                              </w:rPr>
                              <w:t xml:space="preserve">% had a </w:t>
                            </w:r>
                            <w:r w:rsidR="00033A5C">
                              <w:rPr>
                                <w:rFonts w:ascii="Arial" w:hAnsi="Arial" w:cs="Arial"/>
                                <w:b w:val="0"/>
                                <w:sz w:val="21"/>
                                <w:szCs w:val="21"/>
                              </w:rPr>
                              <w:t xml:space="preserve">known </w:t>
                            </w:r>
                            <w:r w:rsidR="00033A5C" w:rsidRPr="001D19A5">
                              <w:rPr>
                                <w:rFonts w:ascii="Arial" w:hAnsi="Arial" w:cs="Arial"/>
                                <w:b w:val="0"/>
                                <w:sz w:val="21"/>
                                <w:szCs w:val="21"/>
                              </w:rPr>
                              <w:t xml:space="preserve">history of suicide attempts. </w:t>
                            </w:r>
                          </w:p>
                          <w:p w14:paraId="2A83DF02" w14:textId="77777777" w:rsidR="00033A5C" w:rsidRDefault="00033A5C" w:rsidP="00AF7F01">
                            <w:pPr>
                              <w:pStyle w:val="Heading2-Elegant"/>
                              <w:spacing w:before="0" w:after="0" w:line="240" w:lineRule="auto"/>
                              <w:contextualSpacing/>
                              <w:rPr>
                                <w:rFonts w:ascii="Arial" w:hAnsi="Arial" w:cs="Arial"/>
                                <w:b w:val="0"/>
                                <w:sz w:val="22"/>
                                <w:szCs w:val="22"/>
                              </w:rPr>
                            </w:pPr>
                          </w:p>
                          <w:p w14:paraId="200F0A19" w14:textId="77777777" w:rsidR="00033A5C" w:rsidRDefault="00033A5C" w:rsidP="00AF7F01">
                            <w:pPr>
                              <w:contextualSpacing/>
                              <w:rPr>
                                <w:rFonts w:ascii="Arial" w:hAnsi="Arial" w:cs="Arial"/>
                                <w:sz w:val="18"/>
                                <w:szCs w:val="18"/>
                                <w:vertAlign w:val="superscript"/>
                              </w:rPr>
                            </w:pPr>
                          </w:p>
                          <w:p w14:paraId="58A9F6BC" w14:textId="77777777" w:rsidR="00033A5C" w:rsidRPr="00E668F3" w:rsidRDefault="00033A5C" w:rsidP="008A766B">
                            <w:pPr>
                              <w:rPr>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65" o:spid="_x0000_s1060" type="#_x0000_t202" style="position:absolute;margin-left:357pt;margin-top:-.2pt;width:182.55pt;height:416.25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" filled="f" stroked="f">
                <v:textbox>
                  <w:txbxContent>
                    <w:p w14:paraId="7FCD98AB" w14:textId="0D66D51B" w:rsidR="00E91C57" w:rsidRDefault="00033A5C" w:rsidP="00E91C57">
                      <w:pPr>
                        <w:pStyle w:val="Heading2-Elegant"/>
                        <w:spacing w:before="0" w:after="0" w:line="240" w:lineRule="auto"/>
                        <w:ind w:left="180"/>
                        <w:rPr>
                          <w:rFonts w:ascii="Arial" w:hAnsi="Arial" w:cs="Arial"/>
                          <w:b w:val="0"/>
                          <w:sz w:val="16"/>
                          <w:szCs w:val="16"/>
                          <w:vertAlign w:val="superscript"/>
                        </w:rPr>
                      </w:pPr>
                      <w:r>
                        <w:rPr>
                          <w:rFonts w:ascii="Arial" w:hAnsi="Arial" w:cs="Arial"/>
                          <w:sz w:val="21"/>
                          <w:szCs w:val="21"/>
                        </w:rPr>
                        <w:t xml:space="preserve">Suicide </w:t>
                      </w:r>
                      <w:r w:rsidRPr="00472B4D">
                        <w:rPr>
                          <w:rFonts w:ascii="Arial" w:hAnsi="Arial" w:cs="Arial"/>
                          <w:sz w:val="21"/>
                          <w:szCs w:val="21"/>
                        </w:rPr>
                        <w:t>Circumstances</w:t>
                      </w:r>
                      <w:r w:rsidR="00E91C57">
                        <w:rPr>
                          <w:rFonts w:ascii="Arial" w:hAnsi="Arial" w:cs="Arial"/>
                          <w:b w:val="0"/>
                          <w:sz w:val="16"/>
                          <w:szCs w:val="16"/>
                          <w:vertAlign w:val="superscript"/>
                        </w:rPr>
                        <w:t>7</w:t>
                      </w:r>
                    </w:p>
                    <w:p w14:paraId="3D0A1F63" w14:textId="77777777" w:rsidR="00E91C57" w:rsidRPr="00E91C57" w:rsidRDefault="00E91C57" w:rsidP="00E91C57">
                      <w:pPr>
                        <w:pStyle w:val="Heading2-Elegant"/>
                        <w:spacing w:before="0" w:after="0" w:line="240" w:lineRule="auto"/>
                        <w:ind w:left="180"/>
                        <w:rPr>
                          <w:rFonts w:ascii="Arial" w:hAnsi="Arial" w:cs="Arial"/>
                          <w:b w:val="0"/>
                          <w:sz w:val="6"/>
                          <w:szCs w:val="16"/>
                          <w:vertAlign w:val="superscript"/>
                        </w:rPr>
                      </w:pPr>
                    </w:p>
                    <w:p w14:paraId="21FBB8C3" w14:textId="4862E3BE" w:rsidR="00E91C57" w:rsidRPr="00E91C57" w:rsidRDefault="00E91C57" w:rsidP="00352F36">
                      <w:pPr>
                        <w:pStyle w:val="Heading2-Elegant"/>
                        <w:spacing w:before="0" w:after="0" w:line="240" w:lineRule="auto"/>
                        <w:ind w:left="180"/>
                        <w:rPr>
                          <w:rFonts w:ascii="Arial" w:hAnsi="Arial" w:cs="Arial"/>
                          <w:b w:val="0"/>
                          <w:sz w:val="21"/>
                          <w:szCs w:val="21"/>
                        </w:rPr>
                      </w:pPr>
                      <w:r>
                        <w:rPr>
                          <w:rFonts w:ascii="Arial" w:hAnsi="Arial" w:cs="Arial"/>
                          <w:b w:val="0"/>
                          <w:sz w:val="21"/>
                          <w:szCs w:val="21"/>
                        </w:rPr>
                        <w:t>C</w:t>
                      </w:r>
                      <w:r w:rsidRPr="00E91C57">
                        <w:rPr>
                          <w:rFonts w:ascii="Arial" w:hAnsi="Arial" w:cs="Arial"/>
                          <w:b w:val="0"/>
                          <w:sz w:val="21"/>
                          <w:szCs w:val="21"/>
                        </w:rPr>
                        <w:t>ertain circumstances are more likely to b</w:t>
                      </w:r>
                      <w:r>
                        <w:rPr>
                          <w:rFonts w:ascii="Arial" w:hAnsi="Arial" w:cs="Arial"/>
                          <w:b w:val="0"/>
                          <w:sz w:val="21"/>
                          <w:szCs w:val="21"/>
                        </w:rPr>
                        <w:t>e known/reported on than others. Some of the most commonly noted circumstances are presented here.</w:t>
                      </w:r>
                    </w:p>
                    <w:p w14:paraId="45C34815" w14:textId="77777777" w:rsidR="00033A5C" w:rsidRPr="00B266B7" w:rsidRDefault="00033A5C" w:rsidP="00472B4D">
                      <w:pPr>
                        <w:pStyle w:val="Heading2-Elegant"/>
                        <w:spacing w:before="0" w:after="0" w:line="240" w:lineRule="auto"/>
                        <w:rPr>
                          <w:rFonts w:ascii="Arial" w:hAnsi="Arial" w:cs="Arial"/>
                          <w:b w:val="0"/>
                          <w:sz w:val="10"/>
                          <w:szCs w:val="10"/>
                        </w:rPr>
                      </w:pPr>
                    </w:p>
                    <w:p w14:paraId="6FB1207F" w14:textId="5832F9EE" w:rsidR="00033A5C" w:rsidRPr="001D19A5" w:rsidRDefault="00033A5C" w:rsidP="00227DAA">
                      <w:pPr>
                        <w:pStyle w:val="Heading2-Elegant"/>
                        <w:numPr>
                          <w:ilvl w:val="0"/>
                          <w:numId w:val="10"/>
                        </w:numPr>
                        <w:tabs>
                          <w:tab w:val="left" w:pos="720"/>
                        </w:tabs>
                        <w:spacing w:before="0" w:after="0" w:line="240" w:lineRule="auto"/>
                        <w:ind w:hanging="180"/>
                        <w:rPr>
                          <w:rFonts w:ascii="Arial" w:hAnsi="Arial" w:cs="Arial"/>
                          <w:b w:val="0"/>
                          <w:sz w:val="21"/>
                          <w:szCs w:val="21"/>
                        </w:rPr>
                      </w:pPr>
                      <w:r w:rsidRPr="001D19A5">
                        <w:rPr>
                          <w:rFonts w:ascii="Arial" w:hAnsi="Arial" w:cs="Arial"/>
                          <w:b w:val="0"/>
                          <w:sz w:val="21"/>
                          <w:szCs w:val="21"/>
                        </w:rPr>
                        <w:t>5</w:t>
                      </w:r>
                      <w:r w:rsidR="00136BEA">
                        <w:rPr>
                          <w:rFonts w:ascii="Arial" w:hAnsi="Arial" w:cs="Arial"/>
                          <w:b w:val="0"/>
                          <w:sz w:val="21"/>
                          <w:szCs w:val="21"/>
                        </w:rPr>
                        <w:t>5</w:t>
                      </w:r>
                      <w:r w:rsidRPr="001D19A5">
                        <w:rPr>
                          <w:rFonts w:ascii="Arial" w:hAnsi="Arial" w:cs="Arial"/>
                          <w:b w:val="0"/>
                          <w:sz w:val="21"/>
                          <w:szCs w:val="21"/>
                        </w:rPr>
                        <w:t>% of suicide victims had a documented current mental health</w:t>
                      </w:r>
                      <w:r>
                        <w:rPr>
                          <w:rFonts w:ascii="Arial" w:hAnsi="Arial" w:cs="Arial"/>
                          <w:b w:val="0"/>
                          <w:sz w:val="21"/>
                          <w:szCs w:val="21"/>
                        </w:rPr>
                        <w:t xml:space="preserve"> problem.</w:t>
                      </w:r>
                    </w:p>
                    <w:p w14:paraId="7938A44A" w14:textId="77777777" w:rsidR="00033A5C" w:rsidRPr="00B266B7" w:rsidRDefault="00033A5C" w:rsidP="001419D9">
                      <w:pPr>
                        <w:pStyle w:val="Heading2-Elegant"/>
                        <w:tabs>
                          <w:tab w:val="left" w:pos="720"/>
                        </w:tabs>
                        <w:spacing w:before="0" w:after="0" w:line="240" w:lineRule="auto"/>
                        <w:ind w:left="540" w:hanging="180"/>
                        <w:rPr>
                          <w:rFonts w:ascii="Arial" w:hAnsi="Arial" w:cs="Arial"/>
                          <w:b w:val="0"/>
                          <w:sz w:val="10"/>
                          <w:szCs w:val="10"/>
                        </w:rPr>
                      </w:pPr>
                    </w:p>
                    <w:p w14:paraId="0D03AA57" w14:textId="365D9D36" w:rsidR="00033A5C" w:rsidRPr="001D19A5" w:rsidRDefault="00033A5C" w:rsidP="00227DAA">
                      <w:pPr>
                        <w:pStyle w:val="Heading2-Elegant"/>
                        <w:numPr>
                          <w:ilvl w:val="0"/>
                          <w:numId w:val="10"/>
                        </w:numPr>
                        <w:tabs>
                          <w:tab w:val="left" w:pos="720"/>
                        </w:tabs>
                        <w:spacing w:before="0" w:after="0" w:line="240" w:lineRule="auto"/>
                        <w:ind w:hanging="180"/>
                        <w:rPr>
                          <w:rFonts w:ascii="Arial" w:hAnsi="Arial" w:cs="Arial"/>
                          <w:b w:val="0"/>
                          <w:sz w:val="21"/>
                          <w:szCs w:val="21"/>
                        </w:rPr>
                      </w:pPr>
                      <w:r w:rsidRPr="001D19A5">
                        <w:rPr>
                          <w:rFonts w:ascii="Arial" w:hAnsi="Arial" w:cs="Arial"/>
                          <w:b w:val="0"/>
                          <w:sz w:val="21"/>
                          <w:szCs w:val="21"/>
                        </w:rPr>
                        <w:t>3</w:t>
                      </w:r>
                      <w:r w:rsidR="00136BEA">
                        <w:rPr>
                          <w:rFonts w:ascii="Arial" w:hAnsi="Arial" w:cs="Arial"/>
                          <w:b w:val="0"/>
                          <w:sz w:val="21"/>
                          <w:szCs w:val="21"/>
                        </w:rPr>
                        <w:t>9</w:t>
                      </w:r>
                      <w:r w:rsidRPr="001D19A5">
                        <w:rPr>
                          <w:rFonts w:ascii="Arial" w:hAnsi="Arial" w:cs="Arial"/>
                          <w:b w:val="0"/>
                          <w:sz w:val="21"/>
                          <w:szCs w:val="21"/>
                        </w:rPr>
                        <w:t xml:space="preserve">% were currently receiving treatment for a mental health </w:t>
                      </w:r>
                      <w:r w:rsidR="00136BEA">
                        <w:rPr>
                          <w:rFonts w:ascii="Arial" w:hAnsi="Arial" w:cs="Arial"/>
                          <w:b w:val="0"/>
                          <w:sz w:val="21"/>
                          <w:szCs w:val="21"/>
                        </w:rPr>
                        <w:t>and/</w:t>
                      </w:r>
                      <w:r w:rsidRPr="001D19A5">
                        <w:rPr>
                          <w:rFonts w:ascii="Arial" w:hAnsi="Arial" w:cs="Arial"/>
                          <w:b w:val="0"/>
                          <w:sz w:val="21"/>
                          <w:szCs w:val="21"/>
                        </w:rPr>
                        <w:t>or substance abuse problem and 4</w:t>
                      </w:r>
                      <w:r w:rsidR="00136BEA">
                        <w:rPr>
                          <w:rFonts w:ascii="Arial" w:hAnsi="Arial" w:cs="Arial"/>
                          <w:b w:val="0"/>
                          <w:sz w:val="21"/>
                          <w:szCs w:val="21"/>
                        </w:rPr>
                        <w:t>3</w:t>
                      </w:r>
                      <w:r w:rsidRPr="001D19A5">
                        <w:rPr>
                          <w:rFonts w:ascii="Arial" w:hAnsi="Arial" w:cs="Arial"/>
                          <w:b w:val="0"/>
                          <w:sz w:val="21"/>
                          <w:szCs w:val="21"/>
                        </w:rPr>
                        <w:t xml:space="preserve">% had a history of treatment for mental illness. </w:t>
                      </w:r>
                    </w:p>
                    <w:p w14:paraId="60AA7E08" w14:textId="77777777" w:rsidR="00033A5C" w:rsidRPr="00B266B7" w:rsidRDefault="00033A5C" w:rsidP="001419D9">
                      <w:pPr>
                        <w:pStyle w:val="ListParagraph"/>
                        <w:tabs>
                          <w:tab w:val="left" w:pos="720"/>
                        </w:tabs>
                        <w:ind w:left="540" w:hanging="180"/>
                        <w:rPr>
                          <w:rFonts w:ascii="Arial" w:hAnsi="Arial" w:cs="Arial"/>
                          <w:b/>
                          <w:sz w:val="10"/>
                          <w:szCs w:val="10"/>
                        </w:rPr>
                      </w:pPr>
                    </w:p>
                    <w:p w14:paraId="07B1DC1D" w14:textId="2B954CAC" w:rsidR="00033A5C" w:rsidRPr="001D19A5" w:rsidRDefault="00EC7719" w:rsidP="00227DAA">
                      <w:pPr>
                        <w:pStyle w:val="Heading2-Elegant"/>
                        <w:numPr>
                          <w:ilvl w:val="0"/>
                          <w:numId w:val="10"/>
                        </w:numPr>
                        <w:tabs>
                          <w:tab w:val="left" w:pos="720"/>
                        </w:tabs>
                        <w:spacing w:before="0" w:after="0" w:line="240" w:lineRule="auto"/>
                        <w:ind w:hanging="180"/>
                        <w:rPr>
                          <w:rFonts w:ascii="Arial" w:hAnsi="Arial" w:cs="Arial"/>
                          <w:b w:val="0"/>
                          <w:sz w:val="21"/>
                          <w:szCs w:val="21"/>
                        </w:rPr>
                      </w:pPr>
                      <w:r>
                        <w:rPr>
                          <w:rFonts w:ascii="Arial" w:hAnsi="Arial" w:cs="Arial"/>
                          <w:b w:val="0"/>
                          <w:sz w:val="21"/>
                          <w:szCs w:val="21"/>
                        </w:rPr>
                        <w:t>2</w:t>
                      </w:r>
                      <w:r w:rsidR="00136BEA">
                        <w:rPr>
                          <w:rFonts w:ascii="Arial" w:hAnsi="Arial" w:cs="Arial"/>
                          <w:b w:val="0"/>
                          <w:sz w:val="21"/>
                          <w:szCs w:val="21"/>
                        </w:rPr>
                        <w:t>7</w:t>
                      </w:r>
                      <w:r w:rsidR="00033A5C" w:rsidRPr="001D19A5">
                        <w:rPr>
                          <w:rFonts w:ascii="Arial" w:hAnsi="Arial" w:cs="Arial"/>
                          <w:b w:val="0"/>
                          <w:sz w:val="21"/>
                          <w:szCs w:val="21"/>
                        </w:rPr>
                        <w:t>% had an alcohol or other substance use problem.</w:t>
                      </w:r>
                    </w:p>
                    <w:p w14:paraId="4D560AE4" w14:textId="77777777" w:rsidR="00033A5C" w:rsidRPr="00B266B7" w:rsidRDefault="00033A5C" w:rsidP="001419D9">
                      <w:pPr>
                        <w:pStyle w:val="ListParagraph"/>
                        <w:tabs>
                          <w:tab w:val="left" w:pos="720"/>
                        </w:tabs>
                        <w:ind w:left="540" w:hanging="180"/>
                        <w:rPr>
                          <w:rFonts w:ascii="Arial" w:hAnsi="Arial" w:cs="Arial"/>
                          <w:b/>
                          <w:sz w:val="10"/>
                          <w:szCs w:val="10"/>
                        </w:rPr>
                      </w:pPr>
                    </w:p>
                    <w:p w14:paraId="78ECBC2B" w14:textId="54ACC212" w:rsidR="00033A5C" w:rsidRPr="001D19A5" w:rsidRDefault="00033A5C" w:rsidP="00227DAA">
                      <w:pPr>
                        <w:pStyle w:val="Heading2-Elegant"/>
                        <w:numPr>
                          <w:ilvl w:val="0"/>
                          <w:numId w:val="10"/>
                        </w:numPr>
                        <w:tabs>
                          <w:tab w:val="left" w:pos="720"/>
                        </w:tabs>
                        <w:spacing w:before="0" w:after="0" w:line="240" w:lineRule="auto"/>
                        <w:ind w:hanging="180"/>
                        <w:rPr>
                          <w:rFonts w:ascii="Arial" w:hAnsi="Arial" w:cs="Arial"/>
                          <w:b w:val="0"/>
                          <w:sz w:val="21"/>
                          <w:szCs w:val="21"/>
                        </w:rPr>
                      </w:pPr>
                      <w:r w:rsidRPr="001D19A5">
                        <w:rPr>
                          <w:rFonts w:ascii="Arial" w:hAnsi="Arial" w:cs="Arial"/>
                          <w:b w:val="0"/>
                          <w:sz w:val="21"/>
                          <w:szCs w:val="21"/>
                        </w:rPr>
                        <w:t>2</w:t>
                      </w:r>
                      <w:r w:rsidR="00136BEA">
                        <w:rPr>
                          <w:rFonts w:ascii="Arial" w:hAnsi="Arial" w:cs="Arial"/>
                          <w:b w:val="0"/>
                          <w:sz w:val="21"/>
                          <w:szCs w:val="21"/>
                        </w:rPr>
                        <w:t>0</w:t>
                      </w:r>
                      <w:r w:rsidRPr="001D19A5">
                        <w:rPr>
                          <w:rFonts w:ascii="Arial" w:hAnsi="Arial" w:cs="Arial"/>
                          <w:b w:val="0"/>
                          <w:sz w:val="21"/>
                          <w:szCs w:val="21"/>
                        </w:rPr>
                        <w:t>% experienced an intimate partner problem prior to their death</w:t>
                      </w:r>
                      <w:r>
                        <w:rPr>
                          <w:rFonts w:ascii="Arial" w:hAnsi="Arial" w:cs="Arial"/>
                          <w:b w:val="0"/>
                          <w:sz w:val="21"/>
                          <w:szCs w:val="21"/>
                        </w:rPr>
                        <w:t>,</w:t>
                      </w:r>
                      <w:r w:rsidRPr="001D19A5">
                        <w:rPr>
                          <w:rFonts w:ascii="Arial" w:hAnsi="Arial" w:cs="Arial"/>
                          <w:b w:val="0"/>
                          <w:sz w:val="21"/>
                          <w:szCs w:val="21"/>
                        </w:rPr>
                        <w:t xml:space="preserve"> such as</w:t>
                      </w:r>
                      <w:r>
                        <w:rPr>
                          <w:rFonts w:ascii="Arial" w:hAnsi="Arial" w:cs="Arial"/>
                          <w:b w:val="0"/>
                          <w:sz w:val="21"/>
                          <w:szCs w:val="21"/>
                        </w:rPr>
                        <w:t xml:space="preserve"> a</w:t>
                      </w:r>
                      <w:r w:rsidRPr="001D19A5">
                        <w:rPr>
                          <w:rFonts w:ascii="Arial" w:hAnsi="Arial" w:cs="Arial"/>
                          <w:b w:val="0"/>
                          <w:sz w:val="21"/>
                          <w:szCs w:val="21"/>
                        </w:rPr>
                        <w:t xml:space="preserve"> divorce, break-up, </w:t>
                      </w:r>
                      <w:r>
                        <w:rPr>
                          <w:rFonts w:ascii="Arial" w:hAnsi="Arial" w:cs="Arial"/>
                          <w:b w:val="0"/>
                          <w:sz w:val="21"/>
                          <w:szCs w:val="21"/>
                        </w:rPr>
                        <w:t xml:space="preserve">or </w:t>
                      </w:r>
                      <w:r w:rsidRPr="001D19A5">
                        <w:rPr>
                          <w:rFonts w:ascii="Arial" w:hAnsi="Arial" w:cs="Arial"/>
                          <w:b w:val="0"/>
                          <w:sz w:val="21"/>
                          <w:szCs w:val="21"/>
                        </w:rPr>
                        <w:t>conflict</w:t>
                      </w:r>
                      <w:r>
                        <w:rPr>
                          <w:rFonts w:ascii="Arial" w:hAnsi="Arial" w:cs="Arial"/>
                          <w:b w:val="0"/>
                          <w:sz w:val="21"/>
                          <w:szCs w:val="21"/>
                        </w:rPr>
                        <w:t xml:space="preserve"> with an intimate partner</w:t>
                      </w:r>
                      <w:r w:rsidRPr="001D19A5">
                        <w:rPr>
                          <w:rFonts w:ascii="Arial" w:hAnsi="Arial" w:cs="Arial"/>
                          <w:b w:val="0"/>
                          <w:sz w:val="21"/>
                          <w:szCs w:val="21"/>
                        </w:rPr>
                        <w:t>.</w:t>
                      </w:r>
                    </w:p>
                    <w:p w14:paraId="2CFBBAAE" w14:textId="77777777" w:rsidR="00033A5C" w:rsidRPr="00B266B7" w:rsidRDefault="00033A5C" w:rsidP="001419D9">
                      <w:pPr>
                        <w:pStyle w:val="ListParagraph"/>
                        <w:tabs>
                          <w:tab w:val="left" w:pos="720"/>
                        </w:tabs>
                        <w:ind w:left="540" w:hanging="180"/>
                        <w:rPr>
                          <w:rFonts w:ascii="Arial" w:hAnsi="Arial" w:cs="Arial"/>
                          <w:b/>
                          <w:sz w:val="10"/>
                          <w:szCs w:val="10"/>
                        </w:rPr>
                      </w:pPr>
                    </w:p>
                    <w:p w14:paraId="50355ED5" w14:textId="05A0AF4F" w:rsidR="00033A5C" w:rsidRPr="001D19A5" w:rsidRDefault="00EC7719" w:rsidP="00227DAA">
                      <w:pPr>
                        <w:pStyle w:val="Heading2-Elegant"/>
                        <w:numPr>
                          <w:ilvl w:val="0"/>
                          <w:numId w:val="10"/>
                        </w:numPr>
                        <w:tabs>
                          <w:tab w:val="left" w:pos="720"/>
                        </w:tabs>
                        <w:spacing w:before="0" w:after="0" w:line="240" w:lineRule="auto"/>
                        <w:ind w:hanging="180"/>
                        <w:rPr>
                          <w:rFonts w:ascii="Arial" w:hAnsi="Arial" w:cs="Arial"/>
                          <w:b w:val="0"/>
                          <w:sz w:val="21"/>
                          <w:szCs w:val="21"/>
                        </w:rPr>
                      </w:pPr>
                      <w:r>
                        <w:rPr>
                          <w:rFonts w:ascii="Arial" w:hAnsi="Arial" w:cs="Arial"/>
                          <w:b w:val="0"/>
                          <w:sz w:val="21"/>
                          <w:szCs w:val="21"/>
                        </w:rPr>
                        <w:t>1</w:t>
                      </w:r>
                      <w:r w:rsidR="00136BEA">
                        <w:rPr>
                          <w:rFonts w:ascii="Arial" w:hAnsi="Arial" w:cs="Arial"/>
                          <w:b w:val="0"/>
                          <w:sz w:val="21"/>
                          <w:szCs w:val="21"/>
                        </w:rPr>
                        <w:t>7</w:t>
                      </w:r>
                      <w:r w:rsidR="00033A5C" w:rsidRPr="001D19A5">
                        <w:rPr>
                          <w:rFonts w:ascii="Arial" w:hAnsi="Arial" w:cs="Arial"/>
                          <w:b w:val="0"/>
                          <w:sz w:val="21"/>
                          <w:szCs w:val="21"/>
                        </w:rPr>
                        <w:t xml:space="preserve">% had a </w:t>
                      </w:r>
                      <w:r w:rsidR="00033A5C">
                        <w:rPr>
                          <w:rFonts w:ascii="Arial" w:hAnsi="Arial" w:cs="Arial"/>
                          <w:b w:val="0"/>
                          <w:sz w:val="21"/>
                          <w:szCs w:val="21"/>
                        </w:rPr>
                        <w:t xml:space="preserve">known </w:t>
                      </w:r>
                      <w:r w:rsidR="00033A5C" w:rsidRPr="001D19A5">
                        <w:rPr>
                          <w:rFonts w:ascii="Arial" w:hAnsi="Arial" w:cs="Arial"/>
                          <w:b w:val="0"/>
                          <w:sz w:val="21"/>
                          <w:szCs w:val="21"/>
                        </w:rPr>
                        <w:t xml:space="preserve">history of suicide attempts. </w:t>
                      </w:r>
                    </w:p>
                    <w:p w14:paraId="2A83DF02" w14:textId="77777777" w:rsidR="00033A5C" w:rsidRDefault="00033A5C" w:rsidP="00AF7F01">
                      <w:pPr>
                        <w:pStyle w:val="Heading2-Elegant"/>
                        <w:spacing w:before="0" w:after="0" w:line="240" w:lineRule="auto"/>
                        <w:contextualSpacing/>
                        <w:rPr>
                          <w:rFonts w:ascii="Arial" w:hAnsi="Arial" w:cs="Arial"/>
                          <w:b w:val="0"/>
                          <w:sz w:val="22"/>
                          <w:szCs w:val="22"/>
                        </w:rPr>
                      </w:pPr>
                    </w:p>
                    <w:p w14:paraId="200F0A19" w14:textId="77777777" w:rsidR="00033A5C" w:rsidRDefault="00033A5C" w:rsidP="00AF7F01">
                      <w:pPr>
                        <w:contextualSpacing/>
                        <w:rPr>
                          <w:rFonts w:ascii="Arial" w:hAnsi="Arial" w:cs="Arial"/>
                          <w:sz w:val="18"/>
                          <w:szCs w:val="18"/>
                          <w:vertAlign w:val="superscript"/>
                        </w:rPr>
                      </w:pPr>
                    </w:p>
                    <w:p w14:paraId="58A9F6BC" w14:textId="77777777" w:rsidR="00033A5C" w:rsidRPr="00E668F3" w:rsidRDefault="00033A5C" w:rsidP="008A766B">
                      <w:pPr>
                        <w:rPr>
                          <w:szCs w:val="22"/>
                        </w:rPr>
                      </w:pPr>
                    </w:p>
                  </w:txbxContent>
                </v:textbox>
              </v:shape>
            </w:pict>
          </mc:Fallback>
        </mc:AlternateContent>
      </w:r>
      <w:r w:rsidR="00765E1D">
        <w:rPr>
          <w:noProof/>
        </w:rPr>
        <w:drawing>
          <wp:inline distT="0" distB="0" distL="0" distR="0" wp14:anchorId="148D975E" wp14:editId="7EC6A047">
            <wp:extent cx="4343400" cy="2752725"/>
            <wp:effectExtent l="0" t="0" r="19050" b="9525"/>
            <wp:docPr id="7" name="Object 9"/>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40F71C3F" w14:textId="0C9CCE8E" w:rsidR="001419D9" w:rsidRDefault="002B511A">
      <w:pPr>
        <w:rPr>
          <w:noProof/>
        </w:rPr>
      </w:pPr>
      <w:r>
        <w:rPr>
          <w:noProof/>
        </w:rPr>
        <mc:AlternateContent>
          <mc:Choice Requires="wps">
            <w:drawing>
              <wp:anchor distT="0" distB="0" distL="114300" distR="114300" simplePos="0" relativeHeight="251725312" behindDoc="0" locked="0" layoutInCell="1" allowOverlap="1" wp14:anchorId="1F362376" wp14:editId="10F411F8">
                <wp:simplePos x="0" y="0"/>
                <wp:positionH relativeFrom="column">
                  <wp:posOffset>-38100</wp:posOffset>
                </wp:positionH>
                <wp:positionV relativeFrom="paragraph">
                  <wp:posOffset>13335</wp:posOffset>
                </wp:positionV>
                <wp:extent cx="4000500" cy="247650"/>
                <wp:effectExtent l="0" t="0" r="0" b="0"/>
                <wp:wrapNone/>
                <wp:docPr id="497" name="Text Box 4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0" cy="24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C477DB" w14:textId="16A8F4EA" w:rsidR="00AF1ED4" w:rsidRPr="005C4738" w:rsidRDefault="00AF1ED4" w:rsidP="00AF1ED4">
                            <w:pPr>
                              <w:rPr>
                                <w:rFonts w:ascii="Arial" w:hAnsi="Arial" w:cs="Arial"/>
                                <w:sz w:val="14"/>
                                <w:szCs w:val="14"/>
                              </w:rPr>
                            </w:pPr>
                            <w:r w:rsidRPr="00153432">
                              <w:rPr>
                                <w:rFonts w:ascii="Arial" w:hAnsi="Arial" w:cs="Arial"/>
                                <w:sz w:val="14"/>
                                <w:szCs w:val="14"/>
                              </w:rPr>
                              <w:t>Source:</w:t>
                            </w:r>
                            <w:r w:rsidR="00B266B7">
                              <w:rPr>
                                <w:rFonts w:ascii="Arial" w:hAnsi="Arial" w:cs="Arial"/>
                                <w:sz w:val="14"/>
                                <w:szCs w:val="14"/>
                              </w:rPr>
                              <w:t xml:space="preserve"> MA</w:t>
                            </w:r>
                            <w:r>
                              <w:rPr>
                                <w:rFonts w:ascii="Arial" w:hAnsi="Arial" w:cs="Arial"/>
                                <w:sz w:val="14"/>
                                <w:szCs w:val="14"/>
                              </w:rPr>
                              <w:t xml:space="preserve"> Violent Death Reporting System, MA Department of Public Health</w:t>
                            </w:r>
                          </w:p>
                          <w:p w14:paraId="0B36B2AA" w14:textId="77777777" w:rsidR="00AF1ED4" w:rsidRDefault="00AF1ED4" w:rsidP="00AF1ED4">
                            <w:pPr>
                              <w:rPr>
                                <w:rFonts w:ascii="Arial" w:hAnsi="Arial" w:cs="Arial"/>
                                <w:sz w:val="16"/>
                                <w:szCs w:val="16"/>
                              </w:rPr>
                            </w:pPr>
                          </w:p>
                          <w:p w14:paraId="05F41BFF" w14:textId="77777777" w:rsidR="002B511A" w:rsidRDefault="002B511A" w:rsidP="00AF1ED4">
                            <w:pPr>
                              <w:rPr>
                                <w:rFonts w:ascii="Arial" w:hAnsi="Arial" w:cs="Arial"/>
                                <w:sz w:val="16"/>
                                <w:szCs w:val="16"/>
                              </w:rPr>
                            </w:pPr>
                          </w:p>
                          <w:p w14:paraId="00E2B4D9" w14:textId="77777777" w:rsidR="002B511A" w:rsidRPr="00C134C7" w:rsidRDefault="002B511A" w:rsidP="00AF1ED4">
                            <w:pPr>
                              <w:rPr>
                                <w:rFonts w:ascii="Arial" w:hAnsi="Arial" w:cs="Arial"/>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61" type="#_x0000_t202" style="position:absolute;margin-left:-3pt;margin-top:1.05pt;width:315pt;height:19.5pt;z-index:251725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" filled="f" stroked="f">
                <v:textbox>
                  <w:txbxContent>
                    <w:p w14:paraId="0BC477DB" w14:textId="16A8F4EA" w:rsidR="00AF1ED4" w:rsidRPr="005C4738" w:rsidRDefault="00AF1ED4" w:rsidP="00AF1ED4">
                      <w:pPr>
                        <w:rPr>
                          <w:rFonts w:ascii="Arial" w:hAnsi="Arial" w:cs="Arial"/>
                          <w:sz w:val="14"/>
                          <w:szCs w:val="14"/>
                        </w:rPr>
                      </w:pPr>
                      <w:r w:rsidRPr="00153432">
                        <w:rPr>
                          <w:rFonts w:ascii="Arial" w:hAnsi="Arial" w:cs="Arial"/>
                          <w:sz w:val="14"/>
                          <w:szCs w:val="14"/>
                        </w:rPr>
                        <w:t>Source:</w:t>
                      </w:r>
                      <w:r w:rsidR="00B266B7">
                        <w:rPr>
                          <w:rFonts w:ascii="Arial" w:hAnsi="Arial" w:cs="Arial"/>
                          <w:sz w:val="14"/>
                          <w:szCs w:val="14"/>
                        </w:rPr>
                        <w:t xml:space="preserve"> MA</w:t>
                      </w:r>
                      <w:r>
                        <w:rPr>
                          <w:rFonts w:ascii="Arial" w:hAnsi="Arial" w:cs="Arial"/>
                          <w:sz w:val="14"/>
                          <w:szCs w:val="14"/>
                        </w:rPr>
                        <w:t xml:space="preserve"> Violent Death Reporting System, MA Department of Public Health</w:t>
                      </w:r>
                    </w:p>
                    <w:p w14:paraId="0B36B2AA" w14:textId="77777777" w:rsidR="00AF1ED4" w:rsidRDefault="00AF1ED4" w:rsidP="00AF1ED4">
                      <w:pPr>
                        <w:rPr>
                          <w:rFonts w:ascii="Arial" w:hAnsi="Arial" w:cs="Arial"/>
                          <w:sz w:val="16"/>
                          <w:szCs w:val="16"/>
                        </w:rPr>
                      </w:pPr>
                    </w:p>
                    <w:p w14:paraId="05F41BFF" w14:textId="77777777" w:rsidR="002B511A" w:rsidRDefault="002B511A" w:rsidP="00AF1ED4">
                      <w:pPr>
                        <w:rPr>
                          <w:rFonts w:ascii="Arial" w:hAnsi="Arial" w:cs="Arial"/>
                          <w:sz w:val="16"/>
                          <w:szCs w:val="16"/>
                        </w:rPr>
                      </w:pPr>
                    </w:p>
                    <w:p w14:paraId="00E2B4D9" w14:textId="77777777" w:rsidR="002B511A" w:rsidRPr="00C134C7" w:rsidRDefault="002B511A" w:rsidP="00AF1ED4">
                      <w:pPr>
                        <w:rPr>
                          <w:rFonts w:ascii="Arial" w:hAnsi="Arial" w:cs="Arial"/>
                          <w:sz w:val="16"/>
                          <w:szCs w:val="16"/>
                        </w:rPr>
                      </w:pPr>
                    </w:p>
                  </w:txbxContent>
                </v:textbox>
              </v:shape>
            </w:pict>
          </mc:Fallback>
        </mc:AlternateContent>
      </w:r>
    </w:p>
    <w:p w14:paraId="671824D0" w14:textId="77777777" w:rsidR="00226256" w:rsidRDefault="00226256">
      <w:pPr>
        <w:rPr>
          <w:noProof/>
        </w:rPr>
      </w:pPr>
    </w:p>
    <w:p w14:paraId="14408695" w14:textId="77777777" w:rsidR="002B511A" w:rsidRDefault="002B511A">
      <w:pPr>
        <w:rPr>
          <w:noProof/>
        </w:rPr>
      </w:pPr>
    </w:p>
    <w:p w14:paraId="63036EEE" w14:textId="367C0332" w:rsidR="0016102D" w:rsidRDefault="001419D9">
      <w:pPr>
        <w:rPr>
          <w:b/>
        </w:rPr>
      </w:pPr>
      <w:r>
        <w:rPr>
          <w:noProof/>
          <w:sz w:val="18"/>
          <w:szCs w:val="18"/>
        </w:rPr>
        <w:drawing>
          <wp:inline distT="0" distB="0" distL="0" distR="0" wp14:anchorId="165B4EC0" wp14:editId="69E7C684">
            <wp:extent cx="4457700" cy="3209925"/>
            <wp:effectExtent l="0" t="0" r="19050" b="9525"/>
            <wp:docPr id="8" name="Chart 52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0C5F124A" w14:textId="75A66C7C" w:rsidR="00F94E04" w:rsidRDefault="00AF1ED4">
      <w:pPr>
        <w:rPr>
          <w:b/>
        </w:rPr>
      </w:pPr>
      <w:r>
        <w:rPr>
          <w:noProof/>
        </w:rPr>
        <mc:AlternateContent>
          <mc:Choice Requires="wps">
            <w:drawing>
              <wp:anchor distT="0" distB="0" distL="114300" distR="114300" simplePos="0" relativeHeight="251723264" behindDoc="0" locked="0" layoutInCell="1" allowOverlap="1" wp14:anchorId="544E3E27" wp14:editId="2AC90F5C">
                <wp:simplePos x="0" y="0"/>
                <wp:positionH relativeFrom="column">
                  <wp:posOffset>-88265</wp:posOffset>
                </wp:positionH>
                <wp:positionV relativeFrom="paragraph">
                  <wp:posOffset>0</wp:posOffset>
                </wp:positionV>
                <wp:extent cx="4000500" cy="247650"/>
                <wp:effectExtent l="0" t="0" r="0" b="0"/>
                <wp:wrapNone/>
                <wp:docPr id="496" name="Text Box 4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0" cy="24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C16E6A" w14:textId="4788F5D6" w:rsidR="00AF1ED4" w:rsidRPr="005C4738" w:rsidRDefault="00AF1ED4" w:rsidP="00AF1ED4">
                            <w:pPr>
                              <w:rPr>
                                <w:rFonts w:ascii="Arial" w:hAnsi="Arial" w:cs="Arial"/>
                                <w:sz w:val="14"/>
                                <w:szCs w:val="14"/>
                              </w:rPr>
                            </w:pPr>
                            <w:r w:rsidRPr="00153432">
                              <w:rPr>
                                <w:rFonts w:ascii="Arial" w:hAnsi="Arial" w:cs="Arial"/>
                                <w:sz w:val="14"/>
                                <w:szCs w:val="14"/>
                              </w:rPr>
                              <w:t xml:space="preserve">Source: </w:t>
                            </w:r>
                            <w:r w:rsidR="00B266B7">
                              <w:rPr>
                                <w:rFonts w:ascii="Arial" w:hAnsi="Arial" w:cs="Arial"/>
                                <w:sz w:val="14"/>
                                <w:szCs w:val="14"/>
                              </w:rPr>
                              <w:t>MA</w:t>
                            </w:r>
                            <w:r>
                              <w:rPr>
                                <w:rFonts w:ascii="Arial" w:hAnsi="Arial" w:cs="Arial"/>
                                <w:sz w:val="14"/>
                                <w:szCs w:val="14"/>
                              </w:rPr>
                              <w:t xml:space="preserve"> Violent Death Reporting System, MA Department of Public Health</w:t>
                            </w:r>
                          </w:p>
                          <w:p w14:paraId="43B5A71C" w14:textId="77777777" w:rsidR="00AF1ED4" w:rsidRPr="00C134C7" w:rsidRDefault="00AF1ED4" w:rsidP="00AF1ED4">
                            <w:pPr>
                              <w:rPr>
                                <w:rFonts w:ascii="Arial" w:hAnsi="Arial" w:cs="Arial"/>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62" type="#_x0000_t202" style="position:absolute;margin-left:-6.95pt;margin-top:0;width:315pt;height:19.5pt;z-index:251723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" filled="f" stroked="f">
                <v:textbox>
                  <w:txbxContent>
                    <w:p w14:paraId="1CC16E6A" w14:textId="4788F5D6" w:rsidR="00AF1ED4" w:rsidRPr="005C4738" w:rsidRDefault="00AF1ED4" w:rsidP="00AF1ED4">
                      <w:pPr>
                        <w:rPr>
                          <w:rFonts w:ascii="Arial" w:hAnsi="Arial" w:cs="Arial"/>
                          <w:sz w:val="14"/>
                          <w:szCs w:val="14"/>
                        </w:rPr>
                      </w:pPr>
                      <w:r w:rsidRPr="00153432">
                        <w:rPr>
                          <w:rFonts w:ascii="Arial" w:hAnsi="Arial" w:cs="Arial"/>
                          <w:sz w:val="14"/>
                          <w:szCs w:val="14"/>
                        </w:rPr>
                        <w:t xml:space="preserve">Source: </w:t>
                      </w:r>
                      <w:r w:rsidR="00B266B7">
                        <w:rPr>
                          <w:rFonts w:ascii="Arial" w:hAnsi="Arial" w:cs="Arial"/>
                          <w:sz w:val="14"/>
                          <w:szCs w:val="14"/>
                        </w:rPr>
                        <w:t>MA</w:t>
                      </w:r>
                      <w:r>
                        <w:rPr>
                          <w:rFonts w:ascii="Arial" w:hAnsi="Arial" w:cs="Arial"/>
                          <w:sz w:val="14"/>
                          <w:szCs w:val="14"/>
                        </w:rPr>
                        <w:t xml:space="preserve"> Violent Death Reporting System, MA Department of Public Health</w:t>
                      </w:r>
                    </w:p>
                    <w:p w14:paraId="43B5A71C" w14:textId="77777777" w:rsidR="00AF1ED4" w:rsidRPr="00C134C7" w:rsidRDefault="00AF1ED4" w:rsidP="00AF1ED4">
                      <w:pPr>
                        <w:rPr>
                          <w:rFonts w:ascii="Arial" w:hAnsi="Arial" w:cs="Arial"/>
                          <w:sz w:val="16"/>
                          <w:szCs w:val="16"/>
                        </w:rPr>
                      </w:pPr>
                    </w:p>
                  </w:txbxContent>
                </v:textbox>
              </v:shape>
            </w:pict>
          </mc:Fallback>
        </mc:AlternateContent>
      </w:r>
    </w:p>
    <w:p w14:paraId="39A4E49A" w14:textId="77777777" w:rsidR="007E7CEA" w:rsidRDefault="007E7CEA" w:rsidP="005A3054">
      <w:pPr>
        <w:rPr>
          <w:rFonts w:ascii="Arial" w:hAnsi="Arial" w:cs="Arial"/>
          <w:sz w:val="21"/>
          <w:szCs w:val="21"/>
        </w:rPr>
      </w:pPr>
    </w:p>
    <w:p w14:paraId="364D4825" w14:textId="64DF8573" w:rsidR="0016102D" w:rsidRPr="00670CD7" w:rsidRDefault="00F81D0A" w:rsidP="005A3054">
      <w:pPr>
        <w:rPr>
          <w:rFonts w:ascii="Arial" w:hAnsi="Arial" w:cs="Arial"/>
          <w:sz w:val="21"/>
          <w:szCs w:val="21"/>
        </w:rPr>
      </w:pPr>
      <w:r w:rsidRPr="00670CD7">
        <w:rPr>
          <w:noProof/>
        </w:rPr>
        <mc:AlternateContent>
          <mc:Choice Requires="wps">
            <w:drawing>
              <wp:anchor distT="0" distB="0" distL="114300" distR="114300" simplePos="0" relativeHeight="251666944" behindDoc="0" locked="0" layoutInCell="1" allowOverlap="1" wp14:anchorId="3D8EA98A" wp14:editId="7E5F192E">
                <wp:simplePos x="0" y="0"/>
                <wp:positionH relativeFrom="column">
                  <wp:posOffset>-1270</wp:posOffset>
                </wp:positionH>
                <wp:positionV relativeFrom="paragraph">
                  <wp:posOffset>2946400</wp:posOffset>
                </wp:positionV>
                <wp:extent cx="4800600" cy="190500"/>
                <wp:effectExtent l="0" t="0" r="0" b="0"/>
                <wp:wrapNone/>
                <wp:docPr id="11" name="Text Box 4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060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2BF9E7" w14:textId="77777777" w:rsidR="00033A5C" w:rsidRPr="005C4738" w:rsidRDefault="00033A5C" w:rsidP="007F72CC">
                            <w:pPr>
                              <w:rPr>
                                <w:rFonts w:ascii="Arial" w:hAnsi="Arial" w:cs="Arial"/>
                                <w:sz w:val="14"/>
                                <w:szCs w:val="14"/>
                              </w:rPr>
                            </w:pPr>
                            <w:r w:rsidRPr="005C4738">
                              <w:rPr>
                                <w:rFonts w:ascii="Arial" w:hAnsi="Arial" w:cs="Arial"/>
                                <w:sz w:val="14"/>
                                <w:szCs w:val="14"/>
                              </w:rPr>
                              <w:t>Source: Massachusetts Violent Death Reporting System, Massachusetts</w:t>
                            </w:r>
                            <w:r>
                              <w:rPr>
                                <w:rFonts w:ascii="Arial" w:hAnsi="Arial" w:cs="Arial"/>
                                <w:sz w:val="14"/>
                                <w:szCs w:val="14"/>
                              </w:rPr>
                              <w:t xml:space="preserve"> </w:t>
                            </w:r>
                            <w:r w:rsidRPr="005C4738">
                              <w:rPr>
                                <w:rFonts w:ascii="Arial" w:hAnsi="Arial" w:cs="Arial"/>
                                <w:sz w:val="14"/>
                                <w:szCs w:val="14"/>
                              </w:rPr>
                              <w:t>Department of Public Health</w:t>
                            </w:r>
                          </w:p>
                          <w:p w14:paraId="3B1ED23C" w14:textId="77777777" w:rsidR="00033A5C" w:rsidRPr="00C134C7" w:rsidRDefault="00033A5C" w:rsidP="007F72CC">
                            <w:pPr>
                              <w:rPr>
                                <w:rFonts w:ascii="Arial" w:hAnsi="Arial" w:cs="Arial"/>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96" o:spid="_x0000_s1063" type="#_x0000_t202" style="position:absolute;margin-left:-.1pt;margin-top:232pt;width:378pt;height:1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" filled="f" stroked="f">
                <v:textbox>
                  <w:txbxContent>
                    <w:p w14:paraId="1D2BF9E7" w14:textId="77777777" w:rsidR="00033A5C" w:rsidRPr="005C4738" w:rsidRDefault="00033A5C" w:rsidP="007F72CC">
                      <w:pPr>
                        <w:rPr>
                          <w:rFonts w:ascii="Arial" w:hAnsi="Arial" w:cs="Arial"/>
                          <w:sz w:val="14"/>
                          <w:szCs w:val="14"/>
                        </w:rPr>
                      </w:pPr>
                      <w:r w:rsidRPr="005C4738">
                        <w:rPr>
                          <w:rFonts w:ascii="Arial" w:hAnsi="Arial" w:cs="Arial"/>
                          <w:sz w:val="14"/>
                          <w:szCs w:val="14"/>
                        </w:rPr>
                        <w:t>Source: Massachusetts Violent Death Reporting System, Massachusetts</w:t>
                      </w:r>
                      <w:r>
                        <w:rPr>
                          <w:rFonts w:ascii="Arial" w:hAnsi="Arial" w:cs="Arial"/>
                          <w:sz w:val="14"/>
                          <w:szCs w:val="14"/>
                        </w:rPr>
                        <w:t xml:space="preserve"> </w:t>
                      </w:r>
                      <w:r w:rsidRPr="005C4738">
                        <w:rPr>
                          <w:rFonts w:ascii="Arial" w:hAnsi="Arial" w:cs="Arial"/>
                          <w:sz w:val="14"/>
                          <w:szCs w:val="14"/>
                        </w:rPr>
                        <w:t>Department of Public Health</w:t>
                      </w:r>
                    </w:p>
                    <w:p w14:paraId="3B1ED23C" w14:textId="77777777" w:rsidR="00033A5C" w:rsidRPr="00C134C7" w:rsidRDefault="00033A5C" w:rsidP="007F72CC">
                      <w:pPr>
                        <w:rPr>
                          <w:rFonts w:ascii="Arial" w:hAnsi="Arial" w:cs="Arial"/>
                          <w:sz w:val="16"/>
                          <w:szCs w:val="16"/>
                        </w:rPr>
                      </w:pPr>
                    </w:p>
                  </w:txbxContent>
                </v:textbox>
              </v:shape>
            </w:pict>
          </mc:Fallback>
        </mc:AlternateContent>
      </w:r>
      <w:r w:rsidR="001419D9" w:rsidRPr="00670CD7">
        <w:rPr>
          <w:rFonts w:ascii="Arial" w:hAnsi="Arial" w:cs="Arial"/>
          <w:sz w:val="21"/>
          <w:szCs w:val="21"/>
        </w:rPr>
        <w:t>C</w:t>
      </w:r>
      <w:r w:rsidR="0016102D" w:rsidRPr="00670CD7">
        <w:rPr>
          <w:rFonts w:ascii="Arial" w:hAnsi="Arial" w:cs="Arial"/>
          <w:sz w:val="21"/>
          <w:szCs w:val="21"/>
        </w:rPr>
        <w:t xml:space="preserve">ircumstances for suicides varied by </w:t>
      </w:r>
      <w:r w:rsidR="00FD3822" w:rsidRPr="00670CD7">
        <w:rPr>
          <w:rFonts w:ascii="Arial" w:hAnsi="Arial" w:cs="Arial"/>
          <w:sz w:val="21"/>
          <w:szCs w:val="21"/>
        </w:rPr>
        <w:t>age group</w:t>
      </w:r>
      <w:r w:rsidR="00B4541B" w:rsidRPr="00670CD7">
        <w:rPr>
          <w:rFonts w:ascii="Arial" w:hAnsi="Arial" w:cs="Arial"/>
          <w:sz w:val="21"/>
          <w:szCs w:val="21"/>
        </w:rPr>
        <w:t xml:space="preserve"> i</w:t>
      </w:r>
      <w:r w:rsidR="007E7CEA" w:rsidRPr="00670CD7">
        <w:rPr>
          <w:rFonts w:ascii="Arial" w:hAnsi="Arial" w:cs="Arial"/>
          <w:sz w:val="21"/>
          <w:szCs w:val="21"/>
        </w:rPr>
        <w:t>n 201</w:t>
      </w:r>
      <w:r w:rsidR="00D8239E">
        <w:rPr>
          <w:rFonts w:ascii="Arial" w:hAnsi="Arial" w:cs="Arial"/>
          <w:sz w:val="21"/>
          <w:szCs w:val="21"/>
        </w:rPr>
        <w:t>5</w:t>
      </w:r>
      <w:r w:rsidR="00EA60CC">
        <w:rPr>
          <w:rFonts w:ascii="Arial" w:hAnsi="Arial" w:cs="Arial"/>
          <w:sz w:val="21"/>
          <w:szCs w:val="21"/>
        </w:rPr>
        <w:t>:</w:t>
      </w:r>
    </w:p>
    <w:p w14:paraId="6FAE14D3" w14:textId="77777777" w:rsidR="007E7CEA" w:rsidRPr="007E7CEA" w:rsidRDefault="007E7CEA" w:rsidP="005A3054">
      <w:pPr>
        <w:rPr>
          <w:rFonts w:ascii="Arial" w:hAnsi="Arial" w:cs="Arial"/>
          <w:b/>
          <w:sz w:val="10"/>
          <w:szCs w:val="10"/>
        </w:rPr>
      </w:pPr>
    </w:p>
    <w:p w14:paraId="305F5C35" w14:textId="2CC45666" w:rsidR="00EA60CC" w:rsidRDefault="00EA60CC" w:rsidP="00227DAA">
      <w:pPr>
        <w:pStyle w:val="ListParagraph"/>
        <w:numPr>
          <w:ilvl w:val="0"/>
          <w:numId w:val="11"/>
        </w:numPr>
        <w:ind w:left="540" w:hanging="180"/>
        <w:rPr>
          <w:rFonts w:ascii="Arial" w:hAnsi="Arial" w:cs="Arial"/>
          <w:sz w:val="20"/>
          <w:szCs w:val="20"/>
        </w:rPr>
      </w:pPr>
      <w:r>
        <w:rPr>
          <w:rFonts w:ascii="Arial" w:hAnsi="Arial" w:cs="Arial"/>
          <w:sz w:val="20"/>
          <w:szCs w:val="20"/>
        </w:rPr>
        <w:t>15-24 year olds had the highest percent of current mental health problem.</w:t>
      </w:r>
    </w:p>
    <w:p w14:paraId="6E0F6BDC" w14:textId="77777777" w:rsidR="00EA60CC" w:rsidRPr="00EA60CC" w:rsidRDefault="00EA60CC" w:rsidP="00EA60CC">
      <w:pPr>
        <w:pStyle w:val="ListParagraph"/>
        <w:spacing w:line="276" w:lineRule="auto"/>
        <w:ind w:left="547"/>
        <w:contextualSpacing/>
        <w:rPr>
          <w:rFonts w:ascii="Arial" w:hAnsi="Arial" w:cs="Arial"/>
          <w:sz w:val="10"/>
          <w:szCs w:val="10"/>
        </w:rPr>
      </w:pPr>
    </w:p>
    <w:p w14:paraId="4DD5942C" w14:textId="27705550" w:rsidR="0016102D" w:rsidRPr="003A2723" w:rsidRDefault="0016102D" w:rsidP="00227DAA">
      <w:pPr>
        <w:pStyle w:val="ListParagraph"/>
        <w:numPr>
          <w:ilvl w:val="0"/>
          <w:numId w:val="11"/>
        </w:numPr>
        <w:ind w:left="540" w:hanging="180"/>
        <w:rPr>
          <w:rFonts w:ascii="Arial" w:hAnsi="Arial" w:cs="Arial"/>
          <w:sz w:val="20"/>
          <w:szCs w:val="20"/>
        </w:rPr>
      </w:pPr>
      <w:r w:rsidRPr="003A2723">
        <w:rPr>
          <w:rFonts w:ascii="Arial" w:hAnsi="Arial" w:cs="Arial"/>
          <w:sz w:val="20"/>
          <w:szCs w:val="20"/>
        </w:rPr>
        <w:t>45-64 year olds had the highest percent of current treatment for mental illness or substance abuse</w:t>
      </w:r>
      <w:r w:rsidR="00EA60CC">
        <w:rPr>
          <w:rFonts w:ascii="Arial" w:hAnsi="Arial" w:cs="Arial"/>
          <w:sz w:val="20"/>
          <w:szCs w:val="20"/>
        </w:rPr>
        <w:t>.</w:t>
      </w:r>
    </w:p>
    <w:p w14:paraId="15A248EF" w14:textId="77777777" w:rsidR="00AF7F01" w:rsidRPr="007E7CEA" w:rsidRDefault="00AF7F01" w:rsidP="00AF7F01">
      <w:pPr>
        <w:pStyle w:val="ListParagraph"/>
        <w:ind w:left="540"/>
        <w:rPr>
          <w:rFonts w:ascii="Arial" w:hAnsi="Arial" w:cs="Arial"/>
          <w:sz w:val="10"/>
          <w:szCs w:val="10"/>
        </w:rPr>
      </w:pPr>
    </w:p>
    <w:p w14:paraId="0DD4B059" w14:textId="754D4373" w:rsidR="0016102D" w:rsidRPr="003A2723" w:rsidRDefault="0016102D" w:rsidP="00227DAA">
      <w:pPr>
        <w:pStyle w:val="ListParagraph"/>
        <w:numPr>
          <w:ilvl w:val="0"/>
          <w:numId w:val="11"/>
        </w:numPr>
        <w:ind w:left="540" w:hanging="180"/>
        <w:rPr>
          <w:rFonts w:ascii="Arial" w:hAnsi="Arial" w:cs="Arial"/>
          <w:sz w:val="20"/>
          <w:szCs w:val="20"/>
        </w:rPr>
      </w:pPr>
      <w:r w:rsidRPr="003A2723">
        <w:rPr>
          <w:rFonts w:ascii="Arial" w:hAnsi="Arial" w:cs="Arial"/>
          <w:sz w:val="20"/>
          <w:szCs w:val="20"/>
        </w:rPr>
        <w:t>25-44 year olds had the highest percent of alcohol an</w:t>
      </w:r>
      <w:r w:rsidR="006965F4">
        <w:rPr>
          <w:rFonts w:ascii="Arial" w:hAnsi="Arial" w:cs="Arial"/>
          <w:sz w:val="20"/>
          <w:szCs w:val="20"/>
        </w:rPr>
        <w:t xml:space="preserve">d/or substance abuse problem, history of suicide attempts and </w:t>
      </w:r>
      <w:r w:rsidRPr="003A2723">
        <w:rPr>
          <w:rFonts w:ascii="Arial" w:hAnsi="Arial" w:cs="Arial"/>
          <w:sz w:val="20"/>
          <w:szCs w:val="20"/>
        </w:rPr>
        <w:t>intimate partner problem compared to the other age groups.</w:t>
      </w:r>
    </w:p>
    <w:p w14:paraId="337E10A9" w14:textId="77777777" w:rsidR="00AF7F01" w:rsidRPr="007E7CEA" w:rsidRDefault="00AF7F01" w:rsidP="00AF7F01">
      <w:pPr>
        <w:rPr>
          <w:rFonts w:ascii="Arial" w:hAnsi="Arial" w:cs="Arial"/>
          <w:sz w:val="10"/>
          <w:szCs w:val="10"/>
        </w:rPr>
      </w:pPr>
    </w:p>
    <w:p w14:paraId="7593D8B3" w14:textId="77777777" w:rsidR="003A2723" w:rsidRPr="003A2723" w:rsidRDefault="003A2723" w:rsidP="00D0442A">
      <w:pPr>
        <w:pStyle w:val="ListParagraph"/>
        <w:ind w:left="0"/>
        <w:rPr>
          <w:rFonts w:ascii="Arial" w:hAnsi="Arial" w:cs="Arial"/>
          <w:sz w:val="20"/>
          <w:szCs w:val="20"/>
        </w:rPr>
      </w:pPr>
    </w:p>
    <w:p w14:paraId="4A55627D" w14:textId="37372449" w:rsidR="001419D9" w:rsidRDefault="001419D9" w:rsidP="00AF7F01">
      <w:pPr>
        <w:contextualSpacing/>
      </w:pPr>
      <w:r>
        <w:t>______________</w:t>
      </w:r>
    </w:p>
    <w:p w14:paraId="45DD2FB4" w14:textId="77777777" w:rsidR="00891854" w:rsidRPr="00891854" w:rsidRDefault="00891854" w:rsidP="00AF7F01">
      <w:pPr>
        <w:contextualSpacing/>
        <w:rPr>
          <w:rFonts w:ascii="Arial" w:hAnsi="Arial" w:cs="Arial"/>
          <w:sz w:val="4"/>
          <w:szCs w:val="4"/>
          <w:vertAlign w:val="superscript"/>
        </w:rPr>
      </w:pPr>
    </w:p>
    <w:p w14:paraId="517B4292" w14:textId="51302298" w:rsidR="005C2B0A" w:rsidRDefault="00D83CF4" w:rsidP="00891854">
      <w:pPr>
        <w:contextualSpacing/>
        <w:rPr>
          <w:rFonts w:ascii="Arial" w:hAnsi="Arial" w:cs="Arial"/>
          <w:sz w:val="14"/>
          <w:szCs w:val="14"/>
        </w:rPr>
        <w:sectPr w:rsidR="005C2B0A" w:rsidSect="00D0442A">
          <w:footnotePr>
            <w:numStart w:val="9"/>
          </w:footnotePr>
          <w:type w:val="evenPage"/>
          <w:pgSz w:w="12240" w:h="15840" w:code="1"/>
          <w:pgMar w:top="720" w:right="720" w:bottom="720" w:left="720" w:header="0" w:footer="432" w:gutter="0"/>
          <w:cols w:space="720"/>
          <w:docGrid w:linePitch="360"/>
        </w:sectPr>
      </w:pPr>
      <w:r>
        <w:rPr>
          <w:rFonts w:ascii="Arial" w:hAnsi="Arial" w:cs="Arial"/>
          <w:sz w:val="14"/>
          <w:szCs w:val="14"/>
          <w:vertAlign w:val="superscript"/>
        </w:rPr>
        <w:t>7</w:t>
      </w:r>
      <w:r w:rsidR="00AF7F01" w:rsidRPr="00975503">
        <w:rPr>
          <w:rFonts w:ascii="Arial" w:hAnsi="Arial" w:cs="Arial"/>
          <w:sz w:val="18"/>
          <w:szCs w:val="18"/>
          <w:vertAlign w:val="superscript"/>
        </w:rPr>
        <w:t xml:space="preserve"> </w:t>
      </w:r>
      <w:r w:rsidR="00AF7F01" w:rsidRPr="00F94E04">
        <w:rPr>
          <w:rFonts w:ascii="Arial" w:hAnsi="Arial" w:cs="Arial"/>
          <w:sz w:val="14"/>
          <w:szCs w:val="14"/>
        </w:rPr>
        <w:t>Circumstanc</w:t>
      </w:r>
      <w:r w:rsidR="00B266B7">
        <w:rPr>
          <w:rFonts w:ascii="Arial" w:hAnsi="Arial" w:cs="Arial"/>
          <w:sz w:val="14"/>
          <w:szCs w:val="14"/>
        </w:rPr>
        <w:t>es are not mutually exclusive; m</w:t>
      </w:r>
      <w:r w:rsidR="00AF7F01" w:rsidRPr="00F94E04">
        <w:rPr>
          <w:rFonts w:ascii="Arial" w:hAnsi="Arial" w:cs="Arial"/>
          <w:sz w:val="14"/>
          <w:szCs w:val="14"/>
        </w:rPr>
        <w:t>ore than one circumstan</w:t>
      </w:r>
      <w:r w:rsidR="00980DF4">
        <w:rPr>
          <w:rFonts w:ascii="Arial" w:hAnsi="Arial" w:cs="Arial"/>
          <w:sz w:val="14"/>
          <w:szCs w:val="14"/>
        </w:rPr>
        <w:t>ce may be noted on each suicide</w:t>
      </w:r>
      <w:r w:rsidR="007E7CEA">
        <w:rPr>
          <w:rFonts w:ascii="Arial" w:hAnsi="Arial" w:cs="Arial"/>
          <w:sz w:val="14"/>
          <w:szCs w:val="14"/>
        </w:rPr>
        <w:t>.</w:t>
      </w:r>
    </w:p>
    <w:p w14:paraId="39127FA9" w14:textId="4C4C03A2" w:rsidR="00C32E4C" w:rsidRDefault="00EF647F">
      <w:pPr>
        <w:rPr>
          <w:rFonts w:ascii="Arial" w:hAnsi="Arial" w:cs="Arial"/>
          <w:sz w:val="16"/>
          <w:szCs w:val="16"/>
        </w:rPr>
      </w:pPr>
      <w:r>
        <w:rPr>
          <w:noProof/>
        </w:rPr>
        <mc:AlternateContent>
          <mc:Choice Requires="wps">
            <w:drawing>
              <wp:anchor distT="0" distB="0" distL="114300" distR="114300" simplePos="0" relativeHeight="251697664" behindDoc="0" locked="0" layoutInCell="1" allowOverlap="1" wp14:anchorId="2F5EBE2A" wp14:editId="5BC5E101">
                <wp:simplePos x="0" y="0"/>
                <wp:positionH relativeFrom="column">
                  <wp:posOffset>0</wp:posOffset>
                </wp:positionH>
                <wp:positionV relativeFrom="paragraph">
                  <wp:posOffset>-4445</wp:posOffset>
                </wp:positionV>
                <wp:extent cx="6858000" cy="307975"/>
                <wp:effectExtent l="0" t="0" r="19050" b="15875"/>
                <wp:wrapNone/>
                <wp:docPr id="29" name="Text Box 4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307975"/>
                        </a:xfrm>
                        <a:prstGeom prst="rect">
                          <a:avLst/>
                        </a:prstGeom>
                        <a:solidFill>
                          <a:schemeClr val="accent4">
                            <a:lumMod val="20000"/>
                            <a:lumOff val="80000"/>
                          </a:schemeClr>
                        </a:solidFill>
                        <a:ln w="9525">
                          <a:solidFill>
                            <a:schemeClr val="accent4">
                              <a:lumMod val="20000"/>
                              <a:lumOff val="80000"/>
                            </a:schemeClr>
                          </a:solidFill>
                          <a:miter lim="800000"/>
                          <a:headEnd/>
                          <a:tailEnd/>
                        </a:ln>
                        <a:extLst/>
                      </wps:spPr>
                      <wps:txbx>
                        <w:txbxContent>
                          <w:p w14:paraId="6EB7C94E" w14:textId="08AD48D9" w:rsidR="00033A5C" w:rsidRPr="004E2968" w:rsidRDefault="00033A5C" w:rsidP="00457B79">
                            <w:pPr>
                              <w:shd w:val="clear" w:color="auto" w:fill="E5DFEC" w:themeFill="accent4" w:themeFillTint="33"/>
                              <w:jc w:val="center"/>
                              <w:rPr>
                                <w:rFonts w:ascii="Arial" w:hAnsi="Arial" w:cs="Arial"/>
                                <w:b/>
                                <w:color w:val="000000"/>
                              </w:rPr>
                            </w:pPr>
                            <w:r>
                              <w:rPr>
                                <w:rFonts w:ascii="Arial" w:hAnsi="Arial" w:cs="Arial"/>
                                <w:b/>
                                <w:color w:val="000000"/>
                              </w:rPr>
                              <w:t>Suicidal Thoughts and Behaviors in Youth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62" o:spid="_x0000_s1064" type="#_x0000_t202" style="position:absolute;margin-left:0;margin-top:-.35pt;width:540pt;height:24.25pt;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" fillcolor="#e5dfec [663]" strokecolor="#e5dfec [663]">
                <v:textbox>
                  <w:txbxContent>
                    <w:p w14:paraId="6EB7C94E" w14:textId="08AD48D9" w:rsidR="00033A5C" w:rsidRPr="004E2968" w:rsidRDefault="00033A5C" w:rsidP="00457B79">
                      <w:pPr>
                        <w:shd w:val="clear" w:color="auto" w:fill="E5DFEC" w:themeFill="accent4" w:themeFillTint="33"/>
                        <w:jc w:val="center"/>
                        <w:rPr>
                          <w:rFonts w:ascii="Arial" w:hAnsi="Arial" w:cs="Arial"/>
                          <w:b/>
                          <w:color w:val="000000"/>
                        </w:rPr>
                      </w:pPr>
                      <w:r>
                        <w:rPr>
                          <w:rFonts w:ascii="Arial" w:hAnsi="Arial" w:cs="Arial"/>
                          <w:b/>
                          <w:color w:val="000000"/>
                        </w:rPr>
                        <w:t>Suicidal Thoughts and Behaviors in Youth</w:t>
                      </w:r>
                    </w:p>
                  </w:txbxContent>
                </v:textbox>
              </v:shape>
            </w:pict>
          </mc:Fallback>
        </mc:AlternateContent>
      </w:r>
    </w:p>
    <w:p w14:paraId="15B85256" w14:textId="77777777" w:rsidR="00C32E4C" w:rsidRDefault="00C32E4C">
      <w:pPr>
        <w:rPr>
          <w:rFonts w:ascii="Arial" w:hAnsi="Arial" w:cs="Arial"/>
          <w:sz w:val="16"/>
          <w:szCs w:val="16"/>
        </w:rPr>
      </w:pPr>
    </w:p>
    <w:p w14:paraId="5B3B5BD9" w14:textId="27B2C3DE" w:rsidR="00C32E4C" w:rsidRDefault="00C32E4C">
      <w:pPr>
        <w:rPr>
          <w:rFonts w:ascii="Arial" w:hAnsi="Arial" w:cs="Arial"/>
          <w:sz w:val="16"/>
          <w:szCs w:val="16"/>
        </w:rPr>
      </w:pPr>
    </w:p>
    <w:p w14:paraId="0BB05006" w14:textId="711F18CF" w:rsidR="00AF7F01" w:rsidRDefault="00AF7F01">
      <w:pPr>
        <w:rPr>
          <w:rFonts w:ascii="Arial" w:hAnsi="Arial" w:cs="Arial"/>
          <w:sz w:val="16"/>
          <w:szCs w:val="16"/>
        </w:rPr>
      </w:pPr>
      <w:r>
        <w:rPr>
          <w:noProof/>
        </w:rPr>
        <mc:AlternateContent>
          <mc:Choice Requires="wps">
            <w:drawing>
              <wp:anchor distT="0" distB="0" distL="114300" distR="114300" simplePos="0" relativeHeight="251663872" behindDoc="0" locked="0" layoutInCell="1" allowOverlap="1" wp14:anchorId="78B2CA8B" wp14:editId="17312359">
                <wp:simplePos x="0" y="0"/>
                <wp:positionH relativeFrom="column">
                  <wp:posOffset>4496463</wp:posOffset>
                </wp:positionH>
                <wp:positionV relativeFrom="paragraph">
                  <wp:posOffset>11264</wp:posOffset>
                </wp:positionV>
                <wp:extent cx="2400300" cy="8627166"/>
                <wp:effectExtent l="0" t="0" r="0" b="2540"/>
                <wp:wrapNone/>
                <wp:docPr id="521" name="Text Box 5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8627166"/>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txbx>
                        <w:txbxContent>
                          <w:p w14:paraId="31EC8957" w14:textId="011C399E" w:rsidR="00033A5C" w:rsidRPr="00B1680C" w:rsidRDefault="00033A5C" w:rsidP="00DB24AA">
                            <w:pPr>
                              <w:pStyle w:val="Heading2-Elegant"/>
                              <w:spacing w:before="0" w:after="0" w:line="240" w:lineRule="auto"/>
                              <w:rPr>
                                <w:rFonts w:ascii="Arial" w:hAnsi="Arial" w:cs="Arial"/>
                                <w:sz w:val="20"/>
                              </w:rPr>
                            </w:pPr>
                            <w:r w:rsidRPr="00B1680C">
                              <w:rPr>
                                <w:rFonts w:ascii="Arial" w:hAnsi="Arial" w:cs="Arial"/>
                                <w:sz w:val="20"/>
                              </w:rPr>
                              <w:t>MA Youth Risk Behavior Survey</w:t>
                            </w:r>
                            <w:r w:rsidR="007E7CEA" w:rsidRPr="00B1680C">
                              <w:rPr>
                                <w:rFonts w:ascii="Arial" w:hAnsi="Arial" w:cs="Arial"/>
                                <w:sz w:val="20"/>
                              </w:rPr>
                              <w:t xml:space="preserve"> (MA YRBS)</w:t>
                            </w:r>
                          </w:p>
                          <w:p w14:paraId="1164CBFA" w14:textId="77777777" w:rsidR="00033A5C" w:rsidRPr="00B1680C" w:rsidRDefault="00033A5C" w:rsidP="00DB24AA">
                            <w:pPr>
                              <w:pStyle w:val="Heading2-Elegant"/>
                              <w:spacing w:before="0" w:after="0" w:line="240" w:lineRule="auto"/>
                              <w:rPr>
                                <w:rFonts w:ascii="Arial" w:hAnsi="Arial" w:cs="Arial"/>
                                <w:b w:val="0"/>
                                <w:sz w:val="10"/>
                                <w:szCs w:val="10"/>
                              </w:rPr>
                            </w:pPr>
                          </w:p>
                          <w:p w14:paraId="52EBC7D2" w14:textId="78E42665" w:rsidR="007E7CEA" w:rsidRPr="00B1680C" w:rsidRDefault="007E7CEA" w:rsidP="007E7CEA">
                            <w:pPr>
                              <w:pStyle w:val="Heading2-Elegant"/>
                              <w:spacing w:before="0" w:after="0" w:line="240" w:lineRule="auto"/>
                              <w:rPr>
                                <w:rFonts w:ascii="Arial" w:hAnsi="Arial" w:cs="Arial"/>
                                <w:b w:val="0"/>
                                <w:sz w:val="20"/>
                              </w:rPr>
                            </w:pPr>
                            <w:r w:rsidRPr="00B1680C">
                              <w:rPr>
                                <w:rFonts w:ascii="Arial" w:hAnsi="Arial" w:cs="Arial"/>
                                <w:b w:val="0"/>
                                <w:sz w:val="20"/>
                              </w:rPr>
                              <w:t>The MA YRBS</w:t>
                            </w:r>
                            <w:r w:rsidR="00033A5C" w:rsidRPr="00B1680C">
                              <w:rPr>
                                <w:rFonts w:ascii="Arial" w:hAnsi="Arial" w:cs="Arial"/>
                                <w:b w:val="0"/>
                                <w:sz w:val="20"/>
                              </w:rPr>
                              <w:t xml:space="preserve"> is an anonymous</w:t>
                            </w:r>
                            <w:r w:rsidR="003D52FA" w:rsidRPr="00B1680C">
                              <w:rPr>
                                <w:rFonts w:ascii="Arial" w:hAnsi="Arial" w:cs="Arial"/>
                                <w:b w:val="0"/>
                                <w:sz w:val="20"/>
                              </w:rPr>
                              <w:t>,</w:t>
                            </w:r>
                            <w:r w:rsidR="00033A5C" w:rsidRPr="00B1680C">
                              <w:rPr>
                                <w:rFonts w:ascii="Arial" w:hAnsi="Arial" w:cs="Arial"/>
                                <w:b w:val="0"/>
                                <w:sz w:val="20"/>
                              </w:rPr>
                              <w:t xml:space="preserve"> written self-report survey of youth in public high schools in MA</w:t>
                            </w:r>
                            <w:r w:rsidRPr="00B1680C">
                              <w:rPr>
                                <w:rFonts w:ascii="Arial" w:hAnsi="Arial" w:cs="Arial"/>
                                <w:b w:val="0"/>
                                <w:sz w:val="20"/>
                              </w:rPr>
                              <w:t>. In 201</w:t>
                            </w:r>
                            <w:r w:rsidR="00736853" w:rsidRPr="00B1680C">
                              <w:rPr>
                                <w:rFonts w:ascii="Arial" w:hAnsi="Arial" w:cs="Arial"/>
                                <w:b w:val="0"/>
                                <w:sz w:val="20"/>
                              </w:rPr>
                              <w:t>5</w:t>
                            </w:r>
                            <w:r w:rsidRPr="00B1680C">
                              <w:rPr>
                                <w:rFonts w:ascii="Arial" w:hAnsi="Arial" w:cs="Arial"/>
                                <w:b w:val="0"/>
                                <w:sz w:val="20"/>
                              </w:rPr>
                              <w:t>, results showed that:</w:t>
                            </w:r>
                          </w:p>
                          <w:p w14:paraId="352DE37B" w14:textId="77777777" w:rsidR="007E7CEA" w:rsidRPr="00B1680C" w:rsidRDefault="007E7CEA" w:rsidP="007E7CEA">
                            <w:pPr>
                              <w:pStyle w:val="Heading2-Elegant"/>
                              <w:spacing w:before="0" w:after="0" w:line="240" w:lineRule="auto"/>
                              <w:rPr>
                                <w:rFonts w:ascii="Arial" w:hAnsi="Arial" w:cs="Arial"/>
                                <w:b w:val="0"/>
                                <w:sz w:val="10"/>
                                <w:szCs w:val="10"/>
                              </w:rPr>
                            </w:pPr>
                          </w:p>
                          <w:p w14:paraId="784E1083" w14:textId="4953CB22" w:rsidR="00033A5C" w:rsidRPr="00B1680C" w:rsidRDefault="007E7CEA" w:rsidP="00227DAA">
                            <w:pPr>
                              <w:pStyle w:val="Heading2-Elegant"/>
                              <w:numPr>
                                <w:ilvl w:val="0"/>
                                <w:numId w:val="14"/>
                              </w:numPr>
                              <w:spacing w:before="0" w:after="0" w:line="240" w:lineRule="auto"/>
                              <w:ind w:left="360" w:hanging="180"/>
                              <w:rPr>
                                <w:rFonts w:ascii="Arial" w:hAnsi="Arial" w:cs="Arial"/>
                                <w:b w:val="0"/>
                                <w:sz w:val="20"/>
                              </w:rPr>
                            </w:pPr>
                            <w:r w:rsidRPr="00B1680C">
                              <w:rPr>
                                <w:rFonts w:ascii="Arial" w:hAnsi="Arial" w:cs="Arial"/>
                                <w:b w:val="0"/>
                                <w:sz w:val="20"/>
                              </w:rPr>
                              <w:t>1</w:t>
                            </w:r>
                            <w:r w:rsidR="00282823" w:rsidRPr="00B1680C">
                              <w:rPr>
                                <w:rFonts w:ascii="Arial" w:hAnsi="Arial" w:cs="Arial"/>
                                <w:b w:val="0"/>
                                <w:sz w:val="20"/>
                              </w:rPr>
                              <w:t>5</w:t>
                            </w:r>
                            <w:r w:rsidRPr="00B1680C">
                              <w:rPr>
                                <w:rFonts w:ascii="Arial" w:hAnsi="Arial" w:cs="Arial"/>
                                <w:b w:val="0"/>
                                <w:sz w:val="20"/>
                              </w:rPr>
                              <w:t>% of st</w:t>
                            </w:r>
                            <w:r w:rsidR="00033A5C" w:rsidRPr="00B1680C">
                              <w:rPr>
                                <w:rFonts w:ascii="Arial" w:hAnsi="Arial" w:cs="Arial"/>
                                <w:b w:val="0"/>
                                <w:sz w:val="20"/>
                              </w:rPr>
                              <w:t xml:space="preserve">udents seriously considered suicide during the past year. </w:t>
                            </w:r>
                          </w:p>
                          <w:p w14:paraId="65DC588A" w14:textId="77777777" w:rsidR="00033A5C" w:rsidRPr="00B1680C" w:rsidRDefault="00033A5C" w:rsidP="00DB24AA">
                            <w:pPr>
                              <w:pStyle w:val="Heading2-Elegant"/>
                              <w:spacing w:before="0" w:after="0" w:line="240" w:lineRule="auto"/>
                              <w:ind w:left="360"/>
                              <w:rPr>
                                <w:rFonts w:ascii="Arial" w:hAnsi="Arial" w:cs="Arial"/>
                                <w:b w:val="0"/>
                                <w:sz w:val="10"/>
                                <w:szCs w:val="10"/>
                              </w:rPr>
                            </w:pPr>
                          </w:p>
                          <w:p w14:paraId="513D9626" w14:textId="381C7999" w:rsidR="00033A5C" w:rsidRPr="00B1680C" w:rsidRDefault="00282823" w:rsidP="00227DAA">
                            <w:pPr>
                              <w:pStyle w:val="Heading2-Elegant"/>
                              <w:numPr>
                                <w:ilvl w:val="0"/>
                                <w:numId w:val="2"/>
                              </w:numPr>
                              <w:tabs>
                                <w:tab w:val="num" w:pos="360"/>
                              </w:tabs>
                              <w:spacing w:before="0" w:after="0" w:line="240" w:lineRule="auto"/>
                              <w:ind w:left="360" w:hanging="180"/>
                              <w:rPr>
                                <w:rFonts w:ascii="Arial" w:hAnsi="Arial" w:cs="Arial"/>
                                <w:b w:val="0"/>
                                <w:sz w:val="20"/>
                              </w:rPr>
                            </w:pPr>
                            <w:r w:rsidRPr="00B1680C">
                              <w:rPr>
                                <w:rFonts w:ascii="Arial" w:hAnsi="Arial" w:cs="Arial"/>
                                <w:b w:val="0"/>
                                <w:sz w:val="20"/>
                              </w:rPr>
                              <w:t>7</w:t>
                            </w:r>
                            <w:r w:rsidR="00033A5C" w:rsidRPr="00B1680C">
                              <w:rPr>
                                <w:rFonts w:ascii="Arial" w:hAnsi="Arial" w:cs="Arial"/>
                                <w:b w:val="0"/>
                                <w:sz w:val="20"/>
                              </w:rPr>
                              <w:t>% made a</w:t>
                            </w:r>
                            <w:r w:rsidR="003D52FA" w:rsidRPr="00B1680C">
                              <w:rPr>
                                <w:rFonts w:ascii="Arial" w:hAnsi="Arial" w:cs="Arial"/>
                                <w:b w:val="0"/>
                                <w:sz w:val="20"/>
                              </w:rPr>
                              <w:t xml:space="preserve"> suicide attempt and of these, </w:t>
                            </w:r>
                            <w:r w:rsidRPr="00B1680C">
                              <w:rPr>
                                <w:rFonts w:ascii="Arial" w:hAnsi="Arial" w:cs="Arial"/>
                                <w:b w:val="0"/>
                                <w:sz w:val="20"/>
                              </w:rPr>
                              <w:t>40%</w:t>
                            </w:r>
                            <w:r w:rsidR="00033A5C" w:rsidRPr="00B1680C">
                              <w:rPr>
                                <w:rFonts w:ascii="Arial" w:hAnsi="Arial" w:cs="Arial"/>
                                <w:b w:val="0"/>
                                <w:sz w:val="20"/>
                              </w:rPr>
                              <w:t xml:space="preserve"> resulted in an injury</w:t>
                            </w:r>
                            <w:r w:rsidR="00D913A1" w:rsidRPr="00B1680C">
                              <w:rPr>
                                <w:rFonts w:ascii="Arial" w:hAnsi="Arial" w:cs="Arial"/>
                                <w:b w:val="0"/>
                                <w:sz w:val="20"/>
                              </w:rPr>
                              <w:t xml:space="preserve"> or required medical attention</w:t>
                            </w:r>
                            <w:r w:rsidR="00033A5C" w:rsidRPr="00B1680C">
                              <w:rPr>
                                <w:rFonts w:ascii="Arial" w:hAnsi="Arial" w:cs="Arial"/>
                                <w:b w:val="0"/>
                                <w:sz w:val="20"/>
                              </w:rPr>
                              <w:t xml:space="preserve">. </w:t>
                            </w:r>
                          </w:p>
                          <w:p w14:paraId="42B61ED9" w14:textId="77777777" w:rsidR="00033A5C" w:rsidRPr="00B1680C" w:rsidRDefault="00033A5C" w:rsidP="00DB24AA">
                            <w:pPr>
                              <w:pStyle w:val="Heading2-Elegant"/>
                              <w:spacing w:before="0" w:after="0" w:line="240" w:lineRule="auto"/>
                              <w:ind w:left="360"/>
                              <w:rPr>
                                <w:rFonts w:ascii="Arial" w:hAnsi="Arial" w:cs="Arial"/>
                                <w:b w:val="0"/>
                                <w:sz w:val="10"/>
                                <w:szCs w:val="10"/>
                              </w:rPr>
                            </w:pPr>
                          </w:p>
                          <w:p w14:paraId="5FCA4C03" w14:textId="7B609BCD" w:rsidR="00033A5C" w:rsidRPr="00B1680C" w:rsidRDefault="00033A5C" w:rsidP="00227DAA">
                            <w:pPr>
                              <w:pStyle w:val="Heading2-Elegant"/>
                              <w:numPr>
                                <w:ilvl w:val="0"/>
                                <w:numId w:val="2"/>
                              </w:numPr>
                              <w:tabs>
                                <w:tab w:val="num" w:pos="360"/>
                              </w:tabs>
                              <w:spacing w:before="0" w:after="0" w:line="240" w:lineRule="auto"/>
                              <w:ind w:left="360" w:hanging="180"/>
                              <w:rPr>
                                <w:rFonts w:ascii="Arial" w:hAnsi="Arial" w:cs="Arial"/>
                                <w:b w:val="0"/>
                                <w:sz w:val="20"/>
                              </w:rPr>
                            </w:pPr>
                            <w:r w:rsidRPr="00B1680C">
                              <w:rPr>
                                <w:rFonts w:ascii="Arial" w:hAnsi="Arial" w:cs="Arial"/>
                                <w:b w:val="0"/>
                                <w:sz w:val="20"/>
                              </w:rPr>
                              <w:t>2</w:t>
                            </w:r>
                            <w:r w:rsidR="00DC7FBA" w:rsidRPr="00B1680C">
                              <w:rPr>
                                <w:rFonts w:ascii="Arial" w:hAnsi="Arial" w:cs="Arial"/>
                                <w:b w:val="0"/>
                                <w:sz w:val="20"/>
                              </w:rPr>
                              <w:t>7</w:t>
                            </w:r>
                            <w:r w:rsidRPr="00B1680C">
                              <w:rPr>
                                <w:rFonts w:ascii="Arial" w:hAnsi="Arial" w:cs="Arial"/>
                                <w:b w:val="0"/>
                                <w:sz w:val="20"/>
                              </w:rPr>
                              <w:t xml:space="preserve">% of high school students reported feeling </w:t>
                            </w:r>
                            <w:r w:rsidR="007E7CEA" w:rsidRPr="00B1680C">
                              <w:rPr>
                                <w:rFonts w:ascii="Arial" w:hAnsi="Arial" w:cs="Arial"/>
                                <w:b w:val="0"/>
                                <w:sz w:val="20"/>
                              </w:rPr>
                              <w:t>“</w:t>
                            </w:r>
                            <w:r w:rsidRPr="00B1680C">
                              <w:rPr>
                                <w:rFonts w:ascii="Arial" w:hAnsi="Arial" w:cs="Arial"/>
                                <w:b w:val="0"/>
                                <w:sz w:val="20"/>
                              </w:rPr>
                              <w:t>so sad</w:t>
                            </w:r>
                            <w:r w:rsidR="007E7CEA" w:rsidRPr="00B1680C">
                              <w:rPr>
                                <w:rFonts w:ascii="Arial" w:hAnsi="Arial" w:cs="Arial"/>
                                <w:b w:val="0"/>
                                <w:sz w:val="20"/>
                              </w:rPr>
                              <w:t>”</w:t>
                            </w:r>
                            <w:r w:rsidRPr="00B1680C">
                              <w:rPr>
                                <w:rFonts w:ascii="Arial" w:hAnsi="Arial" w:cs="Arial"/>
                                <w:b w:val="0"/>
                                <w:sz w:val="20"/>
                              </w:rPr>
                              <w:t xml:space="preserve"> or </w:t>
                            </w:r>
                            <w:r w:rsidR="007E7CEA" w:rsidRPr="00B1680C">
                              <w:rPr>
                                <w:rFonts w:ascii="Arial" w:hAnsi="Arial" w:cs="Arial"/>
                                <w:b w:val="0"/>
                                <w:sz w:val="20"/>
                              </w:rPr>
                              <w:t>“</w:t>
                            </w:r>
                            <w:r w:rsidRPr="00B1680C">
                              <w:rPr>
                                <w:rFonts w:ascii="Arial" w:hAnsi="Arial" w:cs="Arial"/>
                                <w:b w:val="0"/>
                                <w:sz w:val="20"/>
                              </w:rPr>
                              <w:t>depressed daily</w:t>
                            </w:r>
                            <w:r w:rsidR="007E7CEA" w:rsidRPr="00B1680C">
                              <w:rPr>
                                <w:rFonts w:ascii="Arial" w:hAnsi="Arial" w:cs="Arial"/>
                                <w:b w:val="0"/>
                                <w:sz w:val="20"/>
                              </w:rPr>
                              <w:t>”</w:t>
                            </w:r>
                            <w:r w:rsidRPr="00B1680C">
                              <w:rPr>
                                <w:rFonts w:ascii="Arial" w:hAnsi="Arial" w:cs="Arial"/>
                                <w:b w:val="0"/>
                                <w:sz w:val="20"/>
                              </w:rPr>
                              <w:t xml:space="preserve"> for at least two weeks during the previous year that they discontinued usual activities. A significantly larger percentage of females (</w:t>
                            </w:r>
                            <w:r w:rsidR="00DC7FBA" w:rsidRPr="00B1680C">
                              <w:rPr>
                                <w:rFonts w:ascii="Arial" w:hAnsi="Arial" w:cs="Arial"/>
                                <w:b w:val="0"/>
                                <w:sz w:val="20"/>
                              </w:rPr>
                              <w:t>35</w:t>
                            </w:r>
                            <w:r w:rsidRPr="00B1680C">
                              <w:rPr>
                                <w:rFonts w:ascii="Arial" w:hAnsi="Arial" w:cs="Arial"/>
                                <w:b w:val="0"/>
                                <w:sz w:val="20"/>
                              </w:rPr>
                              <w:t>%) than males (</w:t>
                            </w:r>
                            <w:r w:rsidR="00DC7FBA" w:rsidRPr="00B1680C">
                              <w:rPr>
                                <w:rFonts w:ascii="Arial" w:hAnsi="Arial" w:cs="Arial"/>
                                <w:b w:val="0"/>
                                <w:sz w:val="20"/>
                              </w:rPr>
                              <w:t>20</w:t>
                            </w:r>
                            <w:r w:rsidRPr="00B1680C">
                              <w:rPr>
                                <w:rFonts w:ascii="Arial" w:hAnsi="Arial" w:cs="Arial"/>
                                <w:b w:val="0"/>
                                <w:sz w:val="20"/>
                              </w:rPr>
                              <w:t>%) reported feeling this way (not depicted on graph).</w:t>
                            </w:r>
                          </w:p>
                          <w:p w14:paraId="6ED2FF7B" w14:textId="77777777" w:rsidR="00033A5C" w:rsidRPr="00B1680C" w:rsidRDefault="00033A5C" w:rsidP="00AE6CA0">
                            <w:pPr>
                              <w:rPr>
                                <w:rFonts w:ascii="Arial" w:hAnsi="Arial" w:cs="Arial"/>
                                <w:sz w:val="20"/>
                                <w:szCs w:val="20"/>
                              </w:rPr>
                            </w:pPr>
                          </w:p>
                          <w:p w14:paraId="08B7C14F" w14:textId="77777777" w:rsidR="0052704D" w:rsidRPr="00B1680C" w:rsidRDefault="0052704D" w:rsidP="00AE6CA0">
                            <w:pPr>
                              <w:rPr>
                                <w:rFonts w:ascii="Arial" w:hAnsi="Arial" w:cs="Arial"/>
                                <w:sz w:val="20"/>
                                <w:szCs w:val="20"/>
                              </w:rPr>
                            </w:pPr>
                          </w:p>
                          <w:p w14:paraId="27C1A6E8" w14:textId="3CE5513B" w:rsidR="00033A5C" w:rsidRPr="00B1680C" w:rsidRDefault="00033A5C" w:rsidP="00AE6CA0">
                            <w:pPr>
                              <w:rPr>
                                <w:rFonts w:ascii="Arial" w:hAnsi="Arial" w:cs="Arial"/>
                                <w:b/>
                                <w:sz w:val="20"/>
                                <w:szCs w:val="20"/>
                              </w:rPr>
                            </w:pPr>
                            <w:r w:rsidRPr="00B1680C">
                              <w:rPr>
                                <w:rFonts w:ascii="Arial" w:hAnsi="Arial" w:cs="Arial"/>
                                <w:b/>
                                <w:sz w:val="20"/>
                                <w:szCs w:val="20"/>
                              </w:rPr>
                              <w:t>Victimization and Suicide Attempts</w:t>
                            </w:r>
                          </w:p>
                          <w:p w14:paraId="4A62B7CA" w14:textId="77777777" w:rsidR="00B02365" w:rsidRPr="00B1680C" w:rsidRDefault="00B02365" w:rsidP="00B02365">
                            <w:pPr>
                              <w:rPr>
                                <w:rFonts w:ascii="Arial" w:hAnsi="Arial" w:cs="Arial"/>
                                <w:sz w:val="10"/>
                                <w:szCs w:val="10"/>
                              </w:rPr>
                            </w:pPr>
                          </w:p>
                          <w:p w14:paraId="4831A037" w14:textId="5135AA19" w:rsidR="00B02365" w:rsidRPr="00B1680C" w:rsidRDefault="00B02365" w:rsidP="00B02365">
                            <w:pPr>
                              <w:rPr>
                                <w:rFonts w:ascii="Arial" w:hAnsi="Arial" w:cs="Arial"/>
                                <w:sz w:val="20"/>
                                <w:szCs w:val="20"/>
                              </w:rPr>
                            </w:pPr>
                            <w:r w:rsidRPr="00B1680C">
                              <w:rPr>
                                <w:rFonts w:ascii="Arial" w:hAnsi="Arial" w:cs="Arial"/>
                                <w:sz w:val="20"/>
                                <w:szCs w:val="20"/>
                              </w:rPr>
                              <w:t>Survey findings from the MA YRBS show that, as the number of victimization types a student experiences rises, the percent of suicide attempts increases as well.</w:t>
                            </w:r>
                          </w:p>
                          <w:p w14:paraId="4B2CE527" w14:textId="0DEA8347" w:rsidR="00033A5C" w:rsidRPr="00B1680C" w:rsidRDefault="00033A5C" w:rsidP="00AE6CA0">
                            <w:pPr>
                              <w:rPr>
                                <w:rFonts w:ascii="Arial" w:hAnsi="Arial" w:cs="Arial"/>
                                <w:sz w:val="20"/>
                                <w:szCs w:val="20"/>
                              </w:rPr>
                            </w:pPr>
                            <w:r w:rsidRPr="00B1680C">
                              <w:rPr>
                                <w:rFonts w:ascii="Arial" w:hAnsi="Arial" w:cs="Arial"/>
                                <w:sz w:val="20"/>
                                <w:szCs w:val="20"/>
                              </w:rPr>
                              <w:t xml:space="preserve">The </w:t>
                            </w:r>
                            <w:r w:rsidR="00AB636A" w:rsidRPr="00B1680C">
                              <w:rPr>
                                <w:rFonts w:ascii="Arial" w:hAnsi="Arial" w:cs="Arial"/>
                                <w:sz w:val="20"/>
                                <w:szCs w:val="20"/>
                              </w:rPr>
                              <w:t>five</w:t>
                            </w:r>
                            <w:r w:rsidRPr="00B1680C">
                              <w:rPr>
                                <w:rFonts w:ascii="Arial" w:hAnsi="Arial" w:cs="Arial"/>
                                <w:sz w:val="20"/>
                                <w:szCs w:val="20"/>
                              </w:rPr>
                              <w:t xml:space="preserve"> victimization types from YRBS include:</w:t>
                            </w:r>
                          </w:p>
                          <w:p w14:paraId="145FDEF7" w14:textId="77777777" w:rsidR="00033A5C" w:rsidRPr="00B1680C" w:rsidRDefault="00033A5C" w:rsidP="00AE6CA0">
                            <w:pPr>
                              <w:rPr>
                                <w:rFonts w:ascii="Arial" w:hAnsi="Arial" w:cs="Arial"/>
                                <w:sz w:val="10"/>
                                <w:szCs w:val="10"/>
                              </w:rPr>
                            </w:pPr>
                          </w:p>
                          <w:p w14:paraId="3CF95C62" w14:textId="77777777" w:rsidR="00033A5C" w:rsidRPr="00B1680C" w:rsidRDefault="00033A5C" w:rsidP="00227DAA">
                            <w:pPr>
                              <w:numPr>
                                <w:ilvl w:val="0"/>
                                <w:numId w:val="7"/>
                              </w:numPr>
                              <w:tabs>
                                <w:tab w:val="clear" w:pos="720"/>
                                <w:tab w:val="num" w:pos="360"/>
                              </w:tabs>
                              <w:ind w:left="360" w:hanging="180"/>
                              <w:rPr>
                                <w:rFonts w:ascii="Arial" w:hAnsi="Arial" w:cs="Arial"/>
                                <w:sz w:val="20"/>
                                <w:szCs w:val="20"/>
                              </w:rPr>
                            </w:pPr>
                            <w:proofErr w:type="gramStart"/>
                            <w:r w:rsidRPr="00B1680C">
                              <w:rPr>
                                <w:rFonts w:ascii="Arial" w:hAnsi="Arial" w:cs="Arial"/>
                                <w:sz w:val="20"/>
                                <w:szCs w:val="20"/>
                              </w:rPr>
                              <w:t>students</w:t>
                            </w:r>
                            <w:proofErr w:type="gramEnd"/>
                            <w:r w:rsidRPr="00B1680C">
                              <w:rPr>
                                <w:rFonts w:ascii="Arial" w:hAnsi="Arial" w:cs="Arial"/>
                                <w:sz w:val="20"/>
                                <w:szCs w:val="20"/>
                              </w:rPr>
                              <w:t xml:space="preserve"> who had ever been bullied on school property during the past 12 months.</w:t>
                            </w:r>
                          </w:p>
                          <w:p w14:paraId="4559ED59" w14:textId="77777777" w:rsidR="00033A5C" w:rsidRPr="00B1680C" w:rsidRDefault="00033A5C" w:rsidP="00AE6CA0">
                            <w:pPr>
                              <w:tabs>
                                <w:tab w:val="num" w:pos="360"/>
                              </w:tabs>
                              <w:ind w:left="360"/>
                              <w:rPr>
                                <w:rFonts w:ascii="Arial" w:hAnsi="Arial" w:cs="Arial"/>
                                <w:sz w:val="10"/>
                                <w:szCs w:val="10"/>
                              </w:rPr>
                            </w:pPr>
                          </w:p>
                          <w:p w14:paraId="25F34FB1" w14:textId="77777777" w:rsidR="00033A5C" w:rsidRPr="00B1680C" w:rsidRDefault="00033A5C" w:rsidP="00227DAA">
                            <w:pPr>
                              <w:numPr>
                                <w:ilvl w:val="0"/>
                                <w:numId w:val="8"/>
                              </w:numPr>
                              <w:tabs>
                                <w:tab w:val="clear" w:pos="720"/>
                                <w:tab w:val="num" w:pos="360"/>
                              </w:tabs>
                              <w:ind w:left="360" w:hanging="180"/>
                              <w:rPr>
                                <w:rFonts w:ascii="Arial" w:hAnsi="Arial" w:cs="Arial"/>
                                <w:sz w:val="20"/>
                                <w:szCs w:val="20"/>
                              </w:rPr>
                            </w:pPr>
                            <w:r w:rsidRPr="00B1680C">
                              <w:rPr>
                                <w:rFonts w:ascii="Arial" w:hAnsi="Arial" w:cs="Arial"/>
                                <w:sz w:val="20"/>
                                <w:szCs w:val="20"/>
                              </w:rPr>
                              <w:t>students who did not go to school on one or more of the past 30 days because they felt they would be unsafe at school or on their way to or from school.</w:t>
                            </w:r>
                          </w:p>
                          <w:p w14:paraId="02450369" w14:textId="77777777" w:rsidR="00033A5C" w:rsidRPr="00B1680C" w:rsidRDefault="00033A5C" w:rsidP="00AE6CA0">
                            <w:pPr>
                              <w:tabs>
                                <w:tab w:val="num" w:pos="360"/>
                              </w:tabs>
                              <w:spacing w:line="120" w:lineRule="auto"/>
                              <w:ind w:left="360"/>
                              <w:rPr>
                                <w:rFonts w:ascii="Arial" w:hAnsi="Arial" w:cs="Arial"/>
                                <w:sz w:val="10"/>
                                <w:szCs w:val="10"/>
                              </w:rPr>
                            </w:pPr>
                          </w:p>
                          <w:p w14:paraId="2CA078E9" w14:textId="051795D1" w:rsidR="00033A5C" w:rsidRPr="00B1680C" w:rsidRDefault="00033A5C" w:rsidP="00227DAA">
                            <w:pPr>
                              <w:numPr>
                                <w:ilvl w:val="0"/>
                                <w:numId w:val="8"/>
                              </w:numPr>
                              <w:tabs>
                                <w:tab w:val="clear" w:pos="720"/>
                                <w:tab w:val="num" w:pos="360"/>
                              </w:tabs>
                              <w:ind w:left="360" w:hanging="180"/>
                              <w:rPr>
                                <w:rFonts w:ascii="Arial" w:hAnsi="Arial" w:cs="Arial"/>
                                <w:sz w:val="20"/>
                                <w:szCs w:val="20"/>
                              </w:rPr>
                            </w:pPr>
                            <w:proofErr w:type="gramStart"/>
                            <w:r w:rsidRPr="00B1680C">
                              <w:rPr>
                                <w:rFonts w:ascii="Arial" w:hAnsi="Arial" w:cs="Arial"/>
                                <w:sz w:val="20"/>
                                <w:szCs w:val="20"/>
                              </w:rPr>
                              <w:t>students</w:t>
                            </w:r>
                            <w:proofErr w:type="gramEnd"/>
                            <w:r w:rsidRPr="00B1680C">
                              <w:rPr>
                                <w:rFonts w:ascii="Arial" w:hAnsi="Arial" w:cs="Arial"/>
                                <w:sz w:val="20"/>
                                <w:szCs w:val="20"/>
                              </w:rPr>
                              <w:t xml:space="preserve"> who had been threatened or injured with a weapon </w:t>
                            </w:r>
                            <w:r w:rsidR="007E7CEA" w:rsidRPr="00B1680C">
                              <w:rPr>
                                <w:rFonts w:ascii="Arial" w:hAnsi="Arial" w:cs="Arial"/>
                                <w:sz w:val="20"/>
                                <w:szCs w:val="20"/>
                              </w:rPr>
                              <w:t xml:space="preserve">(such as a gun, knife, </w:t>
                            </w:r>
                            <w:r w:rsidRPr="00B1680C">
                              <w:rPr>
                                <w:rFonts w:ascii="Arial" w:hAnsi="Arial" w:cs="Arial"/>
                                <w:sz w:val="20"/>
                                <w:szCs w:val="20"/>
                              </w:rPr>
                              <w:t>club</w:t>
                            </w:r>
                            <w:r w:rsidR="007E7CEA" w:rsidRPr="00B1680C">
                              <w:rPr>
                                <w:rFonts w:ascii="Arial" w:hAnsi="Arial" w:cs="Arial"/>
                                <w:sz w:val="20"/>
                                <w:szCs w:val="20"/>
                              </w:rPr>
                              <w:t>)</w:t>
                            </w:r>
                            <w:r w:rsidRPr="00B1680C">
                              <w:rPr>
                                <w:rFonts w:ascii="Arial" w:hAnsi="Arial" w:cs="Arial"/>
                                <w:sz w:val="20"/>
                                <w:szCs w:val="20"/>
                              </w:rPr>
                              <w:t xml:space="preserve"> on school property one or more times during the </w:t>
                            </w:r>
                            <w:r w:rsidR="0015450D" w:rsidRPr="00B1680C">
                              <w:rPr>
                                <w:rFonts w:ascii="Arial" w:hAnsi="Arial" w:cs="Arial"/>
                                <w:sz w:val="20"/>
                                <w:szCs w:val="20"/>
                              </w:rPr>
                              <w:t>previous</w:t>
                            </w:r>
                            <w:r w:rsidRPr="00B1680C">
                              <w:rPr>
                                <w:rFonts w:ascii="Arial" w:hAnsi="Arial" w:cs="Arial"/>
                                <w:sz w:val="20"/>
                                <w:szCs w:val="20"/>
                              </w:rPr>
                              <w:t xml:space="preserve"> 12 months.</w:t>
                            </w:r>
                          </w:p>
                          <w:p w14:paraId="724F467F" w14:textId="77777777" w:rsidR="00380B22" w:rsidRPr="00B1680C" w:rsidRDefault="00380B22" w:rsidP="00380B22">
                            <w:pPr>
                              <w:pStyle w:val="ListParagraph"/>
                              <w:rPr>
                                <w:rFonts w:ascii="Arial" w:hAnsi="Arial" w:cs="Arial"/>
                                <w:sz w:val="20"/>
                                <w:szCs w:val="20"/>
                              </w:rPr>
                            </w:pPr>
                          </w:p>
                          <w:p w14:paraId="082AF03F" w14:textId="670040AC" w:rsidR="00380B22" w:rsidRPr="00B1680C" w:rsidRDefault="00380B22" w:rsidP="00227DAA">
                            <w:pPr>
                              <w:numPr>
                                <w:ilvl w:val="0"/>
                                <w:numId w:val="8"/>
                              </w:numPr>
                              <w:tabs>
                                <w:tab w:val="clear" w:pos="720"/>
                                <w:tab w:val="num" w:pos="360"/>
                              </w:tabs>
                              <w:ind w:left="360" w:hanging="180"/>
                              <w:rPr>
                                <w:rFonts w:ascii="Arial" w:hAnsi="Arial" w:cs="Arial"/>
                                <w:sz w:val="20"/>
                                <w:szCs w:val="20"/>
                              </w:rPr>
                            </w:pPr>
                            <w:proofErr w:type="gramStart"/>
                            <w:r w:rsidRPr="00B1680C">
                              <w:rPr>
                                <w:rFonts w:ascii="Arial" w:hAnsi="Arial" w:cs="Arial"/>
                                <w:sz w:val="20"/>
                                <w:szCs w:val="20"/>
                              </w:rPr>
                              <w:t>students</w:t>
                            </w:r>
                            <w:proofErr w:type="gramEnd"/>
                            <w:r w:rsidRPr="00B1680C">
                              <w:rPr>
                                <w:rFonts w:ascii="Arial" w:hAnsi="Arial" w:cs="Arial"/>
                                <w:sz w:val="20"/>
                                <w:szCs w:val="20"/>
                              </w:rPr>
                              <w:t xml:space="preserve"> who had ever been hurt physically by a date or someone they were going out with. </w:t>
                            </w:r>
                          </w:p>
                          <w:p w14:paraId="234B4B1B" w14:textId="77777777" w:rsidR="00033A5C" w:rsidRPr="00B1680C" w:rsidRDefault="00033A5C" w:rsidP="00AE6CA0">
                            <w:pPr>
                              <w:pStyle w:val="ListParagraph"/>
                              <w:rPr>
                                <w:rFonts w:ascii="Arial" w:hAnsi="Arial" w:cs="Arial"/>
                                <w:sz w:val="10"/>
                                <w:szCs w:val="10"/>
                              </w:rPr>
                            </w:pPr>
                          </w:p>
                          <w:p w14:paraId="2F6E37E6" w14:textId="77777777" w:rsidR="00033A5C" w:rsidRPr="00B1680C" w:rsidRDefault="00033A5C" w:rsidP="00AE6CA0">
                            <w:pPr>
                              <w:tabs>
                                <w:tab w:val="num" w:pos="360"/>
                              </w:tabs>
                              <w:ind w:left="360"/>
                              <w:rPr>
                                <w:rFonts w:ascii="Arial" w:hAnsi="Arial" w:cs="Arial"/>
                                <w:sz w:val="10"/>
                                <w:szCs w:val="10"/>
                              </w:rPr>
                            </w:pPr>
                          </w:p>
                          <w:p w14:paraId="3263376A" w14:textId="77777777" w:rsidR="00033A5C" w:rsidRPr="00B1680C" w:rsidRDefault="00033A5C" w:rsidP="00227DAA">
                            <w:pPr>
                              <w:numPr>
                                <w:ilvl w:val="0"/>
                                <w:numId w:val="8"/>
                              </w:numPr>
                              <w:tabs>
                                <w:tab w:val="clear" w:pos="720"/>
                                <w:tab w:val="num" w:pos="360"/>
                              </w:tabs>
                              <w:ind w:left="360" w:hanging="180"/>
                              <w:rPr>
                                <w:rFonts w:ascii="Arial" w:hAnsi="Arial" w:cs="Arial"/>
                                <w:sz w:val="20"/>
                                <w:szCs w:val="20"/>
                              </w:rPr>
                            </w:pPr>
                            <w:proofErr w:type="gramStart"/>
                            <w:r w:rsidRPr="00B1680C">
                              <w:rPr>
                                <w:rFonts w:ascii="Arial" w:hAnsi="Arial" w:cs="Arial"/>
                                <w:sz w:val="20"/>
                                <w:szCs w:val="20"/>
                              </w:rPr>
                              <w:t>students</w:t>
                            </w:r>
                            <w:proofErr w:type="gramEnd"/>
                            <w:r w:rsidRPr="00B1680C">
                              <w:rPr>
                                <w:rFonts w:ascii="Arial" w:hAnsi="Arial" w:cs="Arial"/>
                                <w:sz w:val="20"/>
                                <w:szCs w:val="20"/>
                              </w:rPr>
                              <w:t xml:space="preserve"> who responded that someone had ever had sexual</w:t>
                            </w:r>
                            <w:r w:rsidRPr="00B1680C">
                              <w:rPr>
                                <w:rFonts w:ascii="Arial" w:hAnsi="Arial" w:cs="Arial"/>
                                <w:sz w:val="20"/>
                              </w:rPr>
                              <w:t xml:space="preserve"> </w:t>
                            </w:r>
                            <w:r w:rsidRPr="00B1680C">
                              <w:rPr>
                                <w:rFonts w:ascii="Arial" w:hAnsi="Arial" w:cs="Arial"/>
                                <w:sz w:val="20"/>
                                <w:szCs w:val="20"/>
                              </w:rPr>
                              <w:t>contact with them against their will.</w:t>
                            </w:r>
                          </w:p>
                          <w:p w14:paraId="2351B494" w14:textId="77777777" w:rsidR="00033A5C" w:rsidRPr="00DB24AA" w:rsidRDefault="00033A5C" w:rsidP="00AE6CA0">
                            <w:pPr>
                              <w:pStyle w:val="Heading2-Elegant"/>
                              <w:spacing w:before="0" w:after="0" w:line="240" w:lineRule="auto"/>
                              <w:rPr>
                                <w:rFonts w:ascii="Arial" w:hAnsi="Arial" w:cs="Arial"/>
                                <w:b w:val="0"/>
                                <w:sz w:val="20"/>
                              </w:rPr>
                            </w:pPr>
                          </w:p>
                          <w:p w14:paraId="108947CB" w14:textId="77777777" w:rsidR="00033A5C" w:rsidRPr="00DB24AA" w:rsidRDefault="00033A5C" w:rsidP="00CF66B8">
                            <w:pPr>
                              <w:pStyle w:val="Heading2-Elegant"/>
                              <w:spacing w:before="0" w:after="0" w:line="240" w:lineRule="auto"/>
                              <w:rPr>
                                <w:rFonts w:ascii="Arial" w:hAnsi="Arial" w:cs="Arial"/>
                                <w:b w:val="0"/>
                                <w:sz w:val="6"/>
                                <w:szCs w:val="6"/>
                              </w:rPr>
                            </w:pPr>
                          </w:p>
                          <w:p w14:paraId="7D93E8CB" w14:textId="77777777" w:rsidR="00033A5C" w:rsidRPr="00DB24AA" w:rsidRDefault="00033A5C" w:rsidP="00CF66B8">
                            <w:pPr>
                              <w:rPr>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21" o:spid="_x0000_s1065" type="#_x0000_t202" style="position:absolute;margin-left:354.05pt;margin-top:.9pt;width:189pt;height:679.3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" filled="f" stroked="f">
                <v:textbox>
                  <w:txbxContent>
                    <w:p w14:paraId="31EC8957" w14:textId="011C399E" w:rsidR="00033A5C" w:rsidRPr="00B1680C" w:rsidRDefault="00033A5C" w:rsidP="00DB24AA">
                      <w:pPr>
                        <w:pStyle w:val="Heading2-Elegant"/>
                        <w:spacing w:before="0" w:after="0" w:line="240" w:lineRule="auto"/>
                        <w:rPr>
                          <w:rFonts w:ascii="Arial" w:hAnsi="Arial" w:cs="Arial"/>
                          <w:sz w:val="20"/>
                        </w:rPr>
                      </w:pPr>
                      <w:r w:rsidRPr="00B1680C">
                        <w:rPr>
                          <w:rFonts w:ascii="Arial" w:hAnsi="Arial" w:cs="Arial"/>
                          <w:sz w:val="20"/>
                        </w:rPr>
                        <w:t>MA Youth Risk Behavior Survey</w:t>
                      </w:r>
                      <w:r w:rsidR="007E7CEA" w:rsidRPr="00B1680C">
                        <w:rPr>
                          <w:rFonts w:ascii="Arial" w:hAnsi="Arial" w:cs="Arial"/>
                          <w:sz w:val="20"/>
                        </w:rPr>
                        <w:t xml:space="preserve"> (MA YRBS)</w:t>
                      </w:r>
                    </w:p>
                    <w:p w14:paraId="1164CBFA" w14:textId="77777777" w:rsidR="00033A5C" w:rsidRPr="00B1680C" w:rsidRDefault="00033A5C" w:rsidP="00DB24AA">
                      <w:pPr>
                        <w:pStyle w:val="Heading2-Elegant"/>
                        <w:spacing w:before="0" w:after="0" w:line="240" w:lineRule="auto"/>
                        <w:rPr>
                          <w:rFonts w:ascii="Arial" w:hAnsi="Arial" w:cs="Arial"/>
                          <w:b w:val="0"/>
                          <w:sz w:val="10"/>
                          <w:szCs w:val="10"/>
                        </w:rPr>
                      </w:pPr>
                    </w:p>
                    <w:p w14:paraId="52EBC7D2" w14:textId="78E42665" w:rsidR="007E7CEA" w:rsidRPr="00B1680C" w:rsidRDefault="007E7CEA" w:rsidP="007E7CEA">
                      <w:pPr>
                        <w:pStyle w:val="Heading2-Elegant"/>
                        <w:spacing w:before="0" w:after="0" w:line="240" w:lineRule="auto"/>
                        <w:rPr>
                          <w:rFonts w:ascii="Arial" w:hAnsi="Arial" w:cs="Arial"/>
                          <w:b w:val="0"/>
                          <w:sz w:val="20"/>
                        </w:rPr>
                      </w:pPr>
                      <w:r w:rsidRPr="00B1680C">
                        <w:rPr>
                          <w:rFonts w:ascii="Arial" w:hAnsi="Arial" w:cs="Arial"/>
                          <w:b w:val="0"/>
                          <w:sz w:val="20"/>
                        </w:rPr>
                        <w:t>The MA YRBS</w:t>
                      </w:r>
                      <w:r w:rsidR="00033A5C" w:rsidRPr="00B1680C">
                        <w:rPr>
                          <w:rFonts w:ascii="Arial" w:hAnsi="Arial" w:cs="Arial"/>
                          <w:b w:val="0"/>
                          <w:sz w:val="20"/>
                        </w:rPr>
                        <w:t xml:space="preserve"> is an anonymous</w:t>
                      </w:r>
                      <w:r w:rsidR="003D52FA" w:rsidRPr="00B1680C">
                        <w:rPr>
                          <w:rFonts w:ascii="Arial" w:hAnsi="Arial" w:cs="Arial"/>
                          <w:b w:val="0"/>
                          <w:sz w:val="20"/>
                        </w:rPr>
                        <w:t>,</w:t>
                      </w:r>
                      <w:r w:rsidR="00033A5C" w:rsidRPr="00B1680C">
                        <w:rPr>
                          <w:rFonts w:ascii="Arial" w:hAnsi="Arial" w:cs="Arial"/>
                          <w:b w:val="0"/>
                          <w:sz w:val="20"/>
                        </w:rPr>
                        <w:t xml:space="preserve"> written self-report survey of youth in public high schools in MA</w:t>
                      </w:r>
                      <w:r w:rsidRPr="00B1680C">
                        <w:rPr>
                          <w:rFonts w:ascii="Arial" w:hAnsi="Arial" w:cs="Arial"/>
                          <w:b w:val="0"/>
                          <w:sz w:val="20"/>
                        </w:rPr>
                        <w:t>. In 201</w:t>
                      </w:r>
                      <w:r w:rsidR="00736853" w:rsidRPr="00B1680C">
                        <w:rPr>
                          <w:rFonts w:ascii="Arial" w:hAnsi="Arial" w:cs="Arial"/>
                          <w:b w:val="0"/>
                          <w:sz w:val="20"/>
                        </w:rPr>
                        <w:t>5</w:t>
                      </w:r>
                      <w:r w:rsidRPr="00B1680C">
                        <w:rPr>
                          <w:rFonts w:ascii="Arial" w:hAnsi="Arial" w:cs="Arial"/>
                          <w:b w:val="0"/>
                          <w:sz w:val="20"/>
                        </w:rPr>
                        <w:t>, results showed that:</w:t>
                      </w:r>
                    </w:p>
                    <w:p w14:paraId="352DE37B" w14:textId="77777777" w:rsidR="007E7CEA" w:rsidRPr="00B1680C" w:rsidRDefault="007E7CEA" w:rsidP="007E7CEA">
                      <w:pPr>
                        <w:pStyle w:val="Heading2-Elegant"/>
                        <w:spacing w:before="0" w:after="0" w:line="240" w:lineRule="auto"/>
                        <w:rPr>
                          <w:rFonts w:ascii="Arial" w:hAnsi="Arial" w:cs="Arial"/>
                          <w:b w:val="0"/>
                          <w:sz w:val="10"/>
                          <w:szCs w:val="10"/>
                        </w:rPr>
                      </w:pPr>
                    </w:p>
                    <w:p w14:paraId="784E1083" w14:textId="4953CB22" w:rsidR="00033A5C" w:rsidRPr="00B1680C" w:rsidRDefault="007E7CEA" w:rsidP="00227DAA">
                      <w:pPr>
                        <w:pStyle w:val="Heading2-Elegant"/>
                        <w:numPr>
                          <w:ilvl w:val="0"/>
                          <w:numId w:val="14"/>
                        </w:numPr>
                        <w:spacing w:before="0" w:after="0" w:line="240" w:lineRule="auto"/>
                        <w:ind w:left="360" w:hanging="180"/>
                        <w:rPr>
                          <w:rFonts w:ascii="Arial" w:hAnsi="Arial" w:cs="Arial"/>
                          <w:b w:val="0"/>
                          <w:sz w:val="20"/>
                        </w:rPr>
                      </w:pPr>
                      <w:r w:rsidRPr="00B1680C">
                        <w:rPr>
                          <w:rFonts w:ascii="Arial" w:hAnsi="Arial" w:cs="Arial"/>
                          <w:b w:val="0"/>
                          <w:sz w:val="20"/>
                        </w:rPr>
                        <w:t>1</w:t>
                      </w:r>
                      <w:r w:rsidR="00282823" w:rsidRPr="00B1680C">
                        <w:rPr>
                          <w:rFonts w:ascii="Arial" w:hAnsi="Arial" w:cs="Arial"/>
                          <w:b w:val="0"/>
                          <w:sz w:val="20"/>
                        </w:rPr>
                        <w:t>5</w:t>
                      </w:r>
                      <w:r w:rsidRPr="00B1680C">
                        <w:rPr>
                          <w:rFonts w:ascii="Arial" w:hAnsi="Arial" w:cs="Arial"/>
                          <w:b w:val="0"/>
                          <w:sz w:val="20"/>
                        </w:rPr>
                        <w:t>% of st</w:t>
                      </w:r>
                      <w:r w:rsidR="00033A5C" w:rsidRPr="00B1680C">
                        <w:rPr>
                          <w:rFonts w:ascii="Arial" w:hAnsi="Arial" w:cs="Arial"/>
                          <w:b w:val="0"/>
                          <w:sz w:val="20"/>
                        </w:rPr>
                        <w:t xml:space="preserve">udents seriously considered suicide during the past year. </w:t>
                      </w:r>
                    </w:p>
                    <w:p w14:paraId="65DC588A" w14:textId="77777777" w:rsidR="00033A5C" w:rsidRPr="00B1680C" w:rsidRDefault="00033A5C" w:rsidP="00DB24AA">
                      <w:pPr>
                        <w:pStyle w:val="Heading2-Elegant"/>
                        <w:spacing w:before="0" w:after="0" w:line="240" w:lineRule="auto"/>
                        <w:ind w:left="360"/>
                        <w:rPr>
                          <w:rFonts w:ascii="Arial" w:hAnsi="Arial" w:cs="Arial"/>
                          <w:b w:val="0"/>
                          <w:sz w:val="10"/>
                          <w:szCs w:val="10"/>
                        </w:rPr>
                      </w:pPr>
                    </w:p>
                    <w:p w14:paraId="513D9626" w14:textId="381C7999" w:rsidR="00033A5C" w:rsidRPr="00B1680C" w:rsidRDefault="00282823" w:rsidP="00227DAA">
                      <w:pPr>
                        <w:pStyle w:val="Heading2-Elegant"/>
                        <w:numPr>
                          <w:ilvl w:val="0"/>
                          <w:numId w:val="2"/>
                        </w:numPr>
                        <w:tabs>
                          <w:tab w:val="num" w:pos="360"/>
                        </w:tabs>
                        <w:spacing w:before="0" w:after="0" w:line="240" w:lineRule="auto"/>
                        <w:ind w:left="360" w:hanging="180"/>
                        <w:rPr>
                          <w:rFonts w:ascii="Arial" w:hAnsi="Arial" w:cs="Arial"/>
                          <w:b w:val="0"/>
                          <w:sz w:val="20"/>
                        </w:rPr>
                      </w:pPr>
                      <w:r w:rsidRPr="00B1680C">
                        <w:rPr>
                          <w:rFonts w:ascii="Arial" w:hAnsi="Arial" w:cs="Arial"/>
                          <w:b w:val="0"/>
                          <w:sz w:val="20"/>
                        </w:rPr>
                        <w:t>7</w:t>
                      </w:r>
                      <w:r w:rsidR="00033A5C" w:rsidRPr="00B1680C">
                        <w:rPr>
                          <w:rFonts w:ascii="Arial" w:hAnsi="Arial" w:cs="Arial"/>
                          <w:b w:val="0"/>
                          <w:sz w:val="20"/>
                        </w:rPr>
                        <w:t>% made a</w:t>
                      </w:r>
                      <w:r w:rsidR="003D52FA" w:rsidRPr="00B1680C">
                        <w:rPr>
                          <w:rFonts w:ascii="Arial" w:hAnsi="Arial" w:cs="Arial"/>
                          <w:b w:val="0"/>
                          <w:sz w:val="20"/>
                        </w:rPr>
                        <w:t xml:space="preserve"> suicide attempt and of these, </w:t>
                      </w:r>
                      <w:r w:rsidRPr="00B1680C">
                        <w:rPr>
                          <w:rFonts w:ascii="Arial" w:hAnsi="Arial" w:cs="Arial"/>
                          <w:b w:val="0"/>
                          <w:sz w:val="20"/>
                        </w:rPr>
                        <w:t>40%</w:t>
                      </w:r>
                      <w:r w:rsidR="00033A5C" w:rsidRPr="00B1680C">
                        <w:rPr>
                          <w:rFonts w:ascii="Arial" w:hAnsi="Arial" w:cs="Arial"/>
                          <w:b w:val="0"/>
                          <w:sz w:val="20"/>
                        </w:rPr>
                        <w:t xml:space="preserve"> resulted in an injury</w:t>
                      </w:r>
                      <w:r w:rsidR="00D913A1" w:rsidRPr="00B1680C">
                        <w:rPr>
                          <w:rFonts w:ascii="Arial" w:hAnsi="Arial" w:cs="Arial"/>
                          <w:b w:val="0"/>
                          <w:sz w:val="20"/>
                        </w:rPr>
                        <w:t xml:space="preserve"> or required medical attention</w:t>
                      </w:r>
                      <w:r w:rsidR="00033A5C" w:rsidRPr="00B1680C">
                        <w:rPr>
                          <w:rFonts w:ascii="Arial" w:hAnsi="Arial" w:cs="Arial"/>
                          <w:b w:val="0"/>
                          <w:sz w:val="20"/>
                        </w:rPr>
                        <w:t xml:space="preserve">. </w:t>
                      </w:r>
                    </w:p>
                    <w:p w14:paraId="42B61ED9" w14:textId="77777777" w:rsidR="00033A5C" w:rsidRPr="00B1680C" w:rsidRDefault="00033A5C" w:rsidP="00DB24AA">
                      <w:pPr>
                        <w:pStyle w:val="Heading2-Elegant"/>
                        <w:spacing w:before="0" w:after="0" w:line="240" w:lineRule="auto"/>
                        <w:ind w:left="360"/>
                        <w:rPr>
                          <w:rFonts w:ascii="Arial" w:hAnsi="Arial" w:cs="Arial"/>
                          <w:b w:val="0"/>
                          <w:sz w:val="10"/>
                          <w:szCs w:val="10"/>
                        </w:rPr>
                      </w:pPr>
                    </w:p>
                    <w:p w14:paraId="5FCA4C03" w14:textId="7B609BCD" w:rsidR="00033A5C" w:rsidRPr="00B1680C" w:rsidRDefault="00033A5C" w:rsidP="00227DAA">
                      <w:pPr>
                        <w:pStyle w:val="Heading2-Elegant"/>
                        <w:numPr>
                          <w:ilvl w:val="0"/>
                          <w:numId w:val="2"/>
                        </w:numPr>
                        <w:tabs>
                          <w:tab w:val="num" w:pos="360"/>
                        </w:tabs>
                        <w:spacing w:before="0" w:after="0" w:line="240" w:lineRule="auto"/>
                        <w:ind w:left="360" w:hanging="180"/>
                        <w:rPr>
                          <w:rFonts w:ascii="Arial" w:hAnsi="Arial" w:cs="Arial"/>
                          <w:b w:val="0"/>
                          <w:sz w:val="20"/>
                        </w:rPr>
                      </w:pPr>
                      <w:r w:rsidRPr="00B1680C">
                        <w:rPr>
                          <w:rFonts w:ascii="Arial" w:hAnsi="Arial" w:cs="Arial"/>
                          <w:b w:val="0"/>
                          <w:sz w:val="20"/>
                        </w:rPr>
                        <w:t>2</w:t>
                      </w:r>
                      <w:r w:rsidR="00DC7FBA" w:rsidRPr="00B1680C">
                        <w:rPr>
                          <w:rFonts w:ascii="Arial" w:hAnsi="Arial" w:cs="Arial"/>
                          <w:b w:val="0"/>
                          <w:sz w:val="20"/>
                        </w:rPr>
                        <w:t>7</w:t>
                      </w:r>
                      <w:r w:rsidRPr="00B1680C">
                        <w:rPr>
                          <w:rFonts w:ascii="Arial" w:hAnsi="Arial" w:cs="Arial"/>
                          <w:b w:val="0"/>
                          <w:sz w:val="20"/>
                        </w:rPr>
                        <w:t xml:space="preserve">% of high school students reported feeling </w:t>
                      </w:r>
                      <w:r w:rsidR="007E7CEA" w:rsidRPr="00B1680C">
                        <w:rPr>
                          <w:rFonts w:ascii="Arial" w:hAnsi="Arial" w:cs="Arial"/>
                          <w:b w:val="0"/>
                          <w:sz w:val="20"/>
                        </w:rPr>
                        <w:t>“</w:t>
                      </w:r>
                      <w:r w:rsidRPr="00B1680C">
                        <w:rPr>
                          <w:rFonts w:ascii="Arial" w:hAnsi="Arial" w:cs="Arial"/>
                          <w:b w:val="0"/>
                          <w:sz w:val="20"/>
                        </w:rPr>
                        <w:t>so sad</w:t>
                      </w:r>
                      <w:r w:rsidR="007E7CEA" w:rsidRPr="00B1680C">
                        <w:rPr>
                          <w:rFonts w:ascii="Arial" w:hAnsi="Arial" w:cs="Arial"/>
                          <w:b w:val="0"/>
                          <w:sz w:val="20"/>
                        </w:rPr>
                        <w:t>”</w:t>
                      </w:r>
                      <w:r w:rsidRPr="00B1680C">
                        <w:rPr>
                          <w:rFonts w:ascii="Arial" w:hAnsi="Arial" w:cs="Arial"/>
                          <w:b w:val="0"/>
                          <w:sz w:val="20"/>
                        </w:rPr>
                        <w:t xml:space="preserve"> or </w:t>
                      </w:r>
                      <w:r w:rsidR="007E7CEA" w:rsidRPr="00B1680C">
                        <w:rPr>
                          <w:rFonts w:ascii="Arial" w:hAnsi="Arial" w:cs="Arial"/>
                          <w:b w:val="0"/>
                          <w:sz w:val="20"/>
                        </w:rPr>
                        <w:t>“</w:t>
                      </w:r>
                      <w:r w:rsidRPr="00B1680C">
                        <w:rPr>
                          <w:rFonts w:ascii="Arial" w:hAnsi="Arial" w:cs="Arial"/>
                          <w:b w:val="0"/>
                          <w:sz w:val="20"/>
                        </w:rPr>
                        <w:t>depressed daily</w:t>
                      </w:r>
                      <w:r w:rsidR="007E7CEA" w:rsidRPr="00B1680C">
                        <w:rPr>
                          <w:rFonts w:ascii="Arial" w:hAnsi="Arial" w:cs="Arial"/>
                          <w:b w:val="0"/>
                          <w:sz w:val="20"/>
                        </w:rPr>
                        <w:t>”</w:t>
                      </w:r>
                      <w:r w:rsidRPr="00B1680C">
                        <w:rPr>
                          <w:rFonts w:ascii="Arial" w:hAnsi="Arial" w:cs="Arial"/>
                          <w:b w:val="0"/>
                          <w:sz w:val="20"/>
                        </w:rPr>
                        <w:t xml:space="preserve"> for at least two weeks during the previous year that they discontinued usual activities. A significantly larger percentage of females (</w:t>
                      </w:r>
                      <w:r w:rsidR="00DC7FBA" w:rsidRPr="00B1680C">
                        <w:rPr>
                          <w:rFonts w:ascii="Arial" w:hAnsi="Arial" w:cs="Arial"/>
                          <w:b w:val="0"/>
                          <w:sz w:val="20"/>
                        </w:rPr>
                        <w:t>35</w:t>
                      </w:r>
                      <w:r w:rsidRPr="00B1680C">
                        <w:rPr>
                          <w:rFonts w:ascii="Arial" w:hAnsi="Arial" w:cs="Arial"/>
                          <w:b w:val="0"/>
                          <w:sz w:val="20"/>
                        </w:rPr>
                        <w:t>%) than males (</w:t>
                      </w:r>
                      <w:r w:rsidR="00DC7FBA" w:rsidRPr="00B1680C">
                        <w:rPr>
                          <w:rFonts w:ascii="Arial" w:hAnsi="Arial" w:cs="Arial"/>
                          <w:b w:val="0"/>
                          <w:sz w:val="20"/>
                        </w:rPr>
                        <w:t>20</w:t>
                      </w:r>
                      <w:r w:rsidRPr="00B1680C">
                        <w:rPr>
                          <w:rFonts w:ascii="Arial" w:hAnsi="Arial" w:cs="Arial"/>
                          <w:b w:val="0"/>
                          <w:sz w:val="20"/>
                        </w:rPr>
                        <w:t>%) reported feeling this way (not depicted on graph).</w:t>
                      </w:r>
                    </w:p>
                    <w:p w14:paraId="6ED2FF7B" w14:textId="77777777" w:rsidR="00033A5C" w:rsidRPr="00B1680C" w:rsidRDefault="00033A5C" w:rsidP="00AE6CA0">
                      <w:pPr>
                        <w:rPr>
                          <w:rFonts w:ascii="Arial" w:hAnsi="Arial" w:cs="Arial"/>
                          <w:sz w:val="20"/>
                          <w:szCs w:val="20"/>
                        </w:rPr>
                      </w:pPr>
                    </w:p>
                    <w:p w14:paraId="08B7C14F" w14:textId="77777777" w:rsidR="0052704D" w:rsidRPr="00B1680C" w:rsidRDefault="0052704D" w:rsidP="00AE6CA0">
                      <w:pPr>
                        <w:rPr>
                          <w:rFonts w:ascii="Arial" w:hAnsi="Arial" w:cs="Arial"/>
                          <w:sz w:val="20"/>
                          <w:szCs w:val="20"/>
                        </w:rPr>
                      </w:pPr>
                    </w:p>
                    <w:p w14:paraId="27C1A6E8" w14:textId="3CE5513B" w:rsidR="00033A5C" w:rsidRPr="00B1680C" w:rsidRDefault="00033A5C" w:rsidP="00AE6CA0">
                      <w:pPr>
                        <w:rPr>
                          <w:rFonts w:ascii="Arial" w:hAnsi="Arial" w:cs="Arial"/>
                          <w:b/>
                          <w:sz w:val="20"/>
                          <w:szCs w:val="20"/>
                        </w:rPr>
                      </w:pPr>
                      <w:r w:rsidRPr="00B1680C">
                        <w:rPr>
                          <w:rFonts w:ascii="Arial" w:hAnsi="Arial" w:cs="Arial"/>
                          <w:b/>
                          <w:sz w:val="20"/>
                          <w:szCs w:val="20"/>
                        </w:rPr>
                        <w:t>Victimization and Suicide Attempts</w:t>
                      </w:r>
                    </w:p>
                    <w:p w14:paraId="4A62B7CA" w14:textId="77777777" w:rsidR="00B02365" w:rsidRPr="00B1680C" w:rsidRDefault="00B02365" w:rsidP="00B02365">
                      <w:pPr>
                        <w:rPr>
                          <w:rFonts w:ascii="Arial" w:hAnsi="Arial" w:cs="Arial"/>
                          <w:sz w:val="10"/>
                          <w:szCs w:val="10"/>
                        </w:rPr>
                      </w:pPr>
                    </w:p>
                    <w:p w14:paraId="4831A037" w14:textId="5135AA19" w:rsidR="00B02365" w:rsidRPr="00B1680C" w:rsidRDefault="00B02365" w:rsidP="00B02365">
                      <w:pPr>
                        <w:rPr>
                          <w:rFonts w:ascii="Arial" w:hAnsi="Arial" w:cs="Arial"/>
                          <w:sz w:val="20"/>
                          <w:szCs w:val="20"/>
                        </w:rPr>
                      </w:pPr>
                      <w:r w:rsidRPr="00B1680C">
                        <w:rPr>
                          <w:rFonts w:ascii="Arial" w:hAnsi="Arial" w:cs="Arial"/>
                          <w:sz w:val="20"/>
                          <w:szCs w:val="20"/>
                        </w:rPr>
                        <w:t>Survey findings from the MA YRBS show that, as the number of victimization types a student experiences rises, the percent of suicide attempts increases as well.</w:t>
                      </w:r>
                    </w:p>
                    <w:p w14:paraId="4B2CE527" w14:textId="0DEA8347" w:rsidR="00033A5C" w:rsidRPr="00B1680C" w:rsidRDefault="00033A5C" w:rsidP="00AE6CA0">
                      <w:pPr>
                        <w:rPr>
                          <w:rFonts w:ascii="Arial" w:hAnsi="Arial" w:cs="Arial"/>
                          <w:sz w:val="20"/>
                          <w:szCs w:val="20"/>
                        </w:rPr>
                      </w:pPr>
                      <w:r w:rsidRPr="00B1680C">
                        <w:rPr>
                          <w:rFonts w:ascii="Arial" w:hAnsi="Arial" w:cs="Arial"/>
                          <w:sz w:val="20"/>
                          <w:szCs w:val="20"/>
                        </w:rPr>
                        <w:t xml:space="preserve">The </w:t>
                      </w:r>
                      <w:r w:rsidR="00AB636A" w:rsidRPr="00B1680C">
                        <w:rPr>
                          <w:rFonts w:ascii="Arial" w:hAnsi="Arial" w:cs="Arial"/>
                          <w:sz w:val="20"/>
                          <w:szCs w:val="20"/>
                        </w:rPr>
                        <w:t>five</w:t>
                      </w:r>
                      <w:r w:rsidRPr="00B1680C">
                        <w:rPr>
                          <w:rFonts w:ascii="Arial" w:hAnsi="Arial" w:cs="Arial"/>
                          <w:sz w:val="20"/>
                          <w:szCs w:val="20"/>
                        </w:rPr>
                        <w:t xml:space="preserve"> victimization types from YRBS include:</w:t>
                      </w:r>
                    </w:p>
                    <w:p w14:paraId="145FDEF7" w14:textId="77777777" w:rsidR="00033A5C" w:rsidRPr="00B1680C" w:rsidRDefault="00033A5C" w:rsidP="00AE6CA0">
                      <w:pPr>
                        <w:rPr>
                          <w:rFonts w:ascii="Arial" w:hAnsi="Arial" w:cs="Arial"/>
                          <w:sz w:val="10"/>
                          <w:szCs w:val="10"/>
                        </w:rPr>
                      </w:pPr>
                    </w:p>
                    <w:p w14:paraId="3CF95C62" w14:textId="77777777" w:rsidR="00033A5C" w:rsidRPr="00B1680C" w:rsidRDefault="00033A5C" w:rsidP="00227DAA">
                      <w:pPr>
                        <w:numPr>
                          <w:ilvl w:val="0"/>
                          <w:numId w:val="7"/>
                        </w:numPr>
                        <w:tabs>
                          <w:tab w:val="clear" w:pos="720"/>
                          <w:tab w:val="num" w:pos="360"/>
                        </w:tabs>
                        <w:ind w:left="360" w:hanging="180"/>
                        <w:rPr>
                          <w:rFonts w:ascii="Arial" w:hAnsi="Arial" w:cs="Arial"/>
                          <w:sz w:val="20"/>
                          <w:szCs w:val="20"/>
                        </w:rPr>
                      </w:pPr>
                      <w:r w:rsidRPr="00B1680C">
                        <w:rPr>
                          <w:rFonts w:ascii="Arial" w:hAnsi="Arial" w:cs="Arial"/>
                          <w:sz w:val="20"/>
                          <w:szCs w:val="20"/>
                        </w:rPr>
                        <w:t>students who had ever been bullied on school property during the past 12 months.</w:t>
                      </w:r>
                    </w:p>
                    <w:p w14:paraId="4559ED59" w14:textId="77777777" w:rsidR="00033A5C" w:rsidRPr="00B1680C" w:rsidRDefault="00033A5C" w:rsidP="00AE6CA0">
                      <w:pPr>
                        <w:tabs>
                          <w:tab w:val="num" w:pos="360"/>
                        </w:tabs>
                        <w:ind w:left="360"/>
                        <w:rPr>
                          <w:rFonts w:ascii="Arial" w:hAnsi="Arial" w:cs="Arial"/>
                          <w:sz w:val="10"/>
                          <w:szCs w:val="10"/>
                        </w:rPr>
                      </w:pPr>
                    </w:p>
                    <w:p w14:paraId="25F34FB1" w14:textId="77777777" w:rsidR="00033A5C" w:rsidRPr="00B1680C" w:rsidRDefault="00033A5C" w:rsidP="00227DAA">
                      <w:pPr>
                        <w:numPr>
                          <w:ilvl w:val="0"/>
                          <w:numId w:val="8"/>
                        </w:numPr>
                        <w:tabs>
                          <w:tab w:val="clear" w:pos="720"/>
                          <w:tab w:val="num" w:pos="360"/>
                        </w:tabs>
                        <w:ind w:left="360" w:hanging="180"/>
                        <w:rPr>
                          <w:rFonts w:ascii="Arial" w:hAnsi="Arial" w:cs="Arial"/>
                          <w:sz w:val="20"/>
                          <w:szCs w:val="20"/>
                        </w:rPr>
                      </w:pPr>
                      <w:r w:rsidRPr="00B1680C">
                        <w:rPr>
                          <w:rFonts w:ascii="Arial" w:hAnsi="Arial" w:cs="Arial"/>
                          <w:sz w:val="20"/>
                          <w:szCs w:val="20"/>
                        </w:rPr>
                        <w:t>students who did not go to school on one or more of the past 30 days because they felt they would be unsafe at school or on their way to or from school.</w:t>
                      </w:r>
                    </w:p>
                    <w:p w14:paraId="02450369" w14:textId="77777777" w:rsidR="00033A5C" w:rsidRPr="00B1680C" w:rsidRDefault="00033A5C" w:rsidP="00AE6CA0">
                      <w:pPr>
                        <w:tabs>
                          <w:tab w:val="num" w:pos="360"/>
                        </w:tabs>
                        <w:spacing w:line="120" w:lineRule="auto"/>
                        <w:ind w:left="360"/>
                        <w:rPr>
                          <w:rFonts w:ascii="Arial" w:hAnsi="Arial" w:cs="Arial"/>
                          <w:sz w:val="10"/>
                          <w:szCs w:val="10"/>
                        </w:rPr>
                      </w:pPr>
                    </w:p>
                    <w:p w14:paraId="2CA078E9" w14:textId="051795D1" w:rsidR="00033A5C" w:rsidRPr="00B1680C" w:rsidRDefault="00033A5C" w:rsidP="00227DAA">
                      <w:pPr>
                        <w:numPr>
                          <w:ilvl w:val="0"/>
                          <w:numId w:val="8"/>
                        </w:numPr>
                        <w:tabs>
                          <w:tab w:val="clear" w:pos="720"/>
                          <w:tab w:val="num" w:pos="360"/>
                        </w:tabs>
                        <w:ind w:left="360" w:hanging="180"/>
                        <w:rPr>
                          <w:rFonts w:ascii="Arial" w:hAnsi="Arial" w:cs="Arial"/>
                          <w:sz w:val="20"/>
                          <w:szCs w:val="20"/>
                        </w:rPr>
                      </w:pPr>
                      <w:r w:rsidRPr="00B1680C">
                        <w:rPr>
                          <w:rFonts w:ascii="Arial" w:hAnsi="Arial" w:cs="Arial"/>
                          <w:sz w:val="20"/>
                          <w:szCs w:val="20"/>
                        </w:rPr>
                        <w:t xml:space="preserve">students who had been threatened or injured with a weapon </w:t>
                      </w:r>
                      <w:r w:rsidR="007E7CEA" w:rsidRPr="00B1680C">
                        <w:rPr>
                          <w:rFonts w:ascii="Arial" w:hAnsi="Arial" w:cs="Arial"/>
                          <w:sz w:val="20"/>
                          <w:szCs w:val="20"/>
                        </w:rPr>
                        <w:t xml:space="preserve">(such as a gun, knife, </w:t>
                      </w:r>
                      <w:r w:rsidRPr="00B1680C">
                        <w:rPr>
                          <w:rFonts w:ascii="Arial" w:hAnsi="Arial" w:cs="Arial"/>
                          <w:sz w:val="20"/>
                          <w:szCs w:val="20"/>
                        </w:rPr>
                        <w:t>club</w:t>
                      </w:r>
                      <w:r w:rsidR="007E7CEA" w:rsidRPr="00B1680C">
                        <w:rPr>
                          <w:rFonts w:ascii="Arial" w:hAnsi="Arial" w:cs="Arial"/>
                          <w:sz w:val="20"/>
                          <w:szCs w:val="20"/>
                        </w:rPr>
                        <w:t>)</w:t>
                      </w:r>
                      <w:r w:rsidRPr="00B1680C">
                        <w:rPr>
                          <w:rFonts w:ascii="Arial" w:hAnsi="Arial" w:cs="Arial"/>
                          <w:sz w:val="20"/>
                          <w:szCs w:val="20"/>
                        </w:rPr>
                        <w:t xml:space="preserve"> on school property one or more times during the </w:t>
                      </w:r>
                      <w:r w:rsidR="0015450D" w:rsidRPr="00B1680C">
                        <w:rPr>
                          <w:rFonts w:ascii="Arial" w:hAnsi="Arial" w:cs="Arial"/>
                          <w:sz w:val="20"/>
                          <w:szCs w:val="20"/>
                        </w:rPr>
                        <w:t>previous</w:t>
                      </w:r>
                      <w:r w:rsidRPr="00B1680C">
                        <w:rPr>
                          <w:rFonts w:ascii="Arial" w:hAnsi="Arial" w:cs="Arial"/>
                          <w:sz w:val="20"/>
                          <w:szCs w:val="20"/>
                        </w:rPr>
                        <w:t xml:space="preserve"> 12 months.</w:t>
                      </w:r>
                    </w:p>
                    <w:p w14:paraId="724F467F" w14:textId="77777777" w:rsidR="00380B22" w:rsidRPr="00B1680C" w:rsidRDefault="00380B22" w:rsidP="00380B22">
                      <w:pPr>
                        <w:pStyle w:val="ListParagraph"/>
                        <w:rPr>
                          <w:rFonts w:ascii="Arial" w:hAnsi="Arial" w:cs="Arial"/>
                          <w:sz w:val="20"/>
                          <w:szCs w:val="20"/>
                        </w:rPr>
                      </w:pPr>
                    </w:p>
                    <w:p w14:paraId="082AF03F" w14:textId="670040AC" w:rsidR="00380B22" w:rsidRPr="00B1680C" w:rsidRDefault="00380B22" w:rsidP="00227DAA">
                      <w:pPr>
                        <w:numPr>
                          <w:ilvl w:val="0"/>
                          <w:numId w:val="8"/>
                        </w:numPr>
                        <w:tabs>
                          <w:tab w:val="clear" w:pos="720"/>
                          <w:tab w:val="num" w:pos="360"/>
                        </w:tabs>
                        <w:ind w:left="360" w:hanging="180"/>
                        <w:rPr>
                          <w:rFonts w:ascii="Arial" w:hAnsi="Arial" w:cs="Arial"/>
                          <w:sz w:val="20"/>
                          <w:szCs w:val="20"/>
                        </w:rPr>
                      </w:pPr>
                      <w:r w:rsidRPr="00B1680C">
                        <w:rPr>
                          <w:rFonts w:ascii="Arial" w:hAnsi="Arial" w:cs="Arial"/>
                          <w:sz w:val="20"/>
                          <w:szCs w:val="20"/>
                        </w:rPr>
                        <w:t xml:space="preserve">students who had ever been hurt physically by a date or someone they were going out with. </w:t>
                      </w:r>
                    </w:p>
                    <w:p w14:paraId="234B4B1B" w14:textId="77777777" w:rsidR="00033A5C" w:rsidRPr="00B1680C" w:rsidRDefault="00033A5C" w:rsidP="00AE6CA0">
                      <w:pPr>
                        <w:pStyle w:val="ListParagraph"/>
                        <w:rPr>
                          <w:rFonts w:ascii="Arial" w:hAnsi="Arial" w:cs="Arial"/>
                          <w:sz w:val="10"/>
                          <w:szCs w:val="10"/>
                        </w:rPr>
                      </w:pPr>
                    </w:p>
                    <w:p w14:paraId="2F6E37E6" w14:textId="77777777" w:rsidR="00033A5C" w:rsidRPr="00B1680C" w:rsidRDefault="00033A5C" w:rsidP="00AE6CA0">
                      <w:pPr>
                        <w:tabs>
                          <w:tab w:val="num" w:pos="360"/>
                        </w:tabs>
                        <w:ind w:left="360"/>
                        <w:rPr>
                          <w:rFonts w:ascii="Arial" w:hAnsi="Arial" w:cs="Arial"/>
                          <w:sz w:val="10"/>
                          <w:szCs w:val="10"/>
                        </w:rPr>
                      </w:pPr>
                    </w:p>
                    <w:p w14:paraId="3263376A" w14:textId="77777777" w:rsidR="00033A5C" w:rsidRPr="00B1680C" w:rsidRDefault="00033A5C" w:rsidP="00227DAA">
                      <w:pPr>
                        <w:numPr>
                          <w:ilvl w:val="0"/>
                          <w:numId w:val="8"/>
                        </w:numPr>
                        <w:tabs>
                          <w:tab w:val="clear" w:pos="720"/>
                          <w:tab w:val="num" w:pos="360"/>
                        </w:tabs>
                        <w:ind w:left="360" w:hanging="180"/>
                        <w:rPr>
                          <w:rFonts w:ascii="Arial" w:hAnsi="Arial" w:cs="Arial"/>
                          <w:sz w:val="20"/>
                          <w:szCs w:val="20"/>
                        </w:rPr>
                      </w:pPr>
                      <w:r w:rsidRPr="00B1680C">
                        <w:rPr>
                          <w:rFonts w:ascii="Arial" w:hAnsi="Arial" w:cs="Arial"/>
                          <w:sz w:val="20"/>
                          <w:szCs w:val="20"/>
                        </w:rPr>
                        <w:t>students who responded that someone had ever had sexual</w:t>
                      </w:r>
                      <w:r w:rsidRPr="00B1680C">
                        <w:rPr>
                          <w:rFonts w:ascii="Arial" w:hAnsi="Arial" w:cs="Arial"/>
                          <w:sz w:val="20"/>
                        </w:rPr>
                        <w:t xml:space="preserve"> </w:t>
                      </w:r>
                      <w:r w:rsidRPr="00B1680C">
                        <w:rPr>
                          <w:rFonts w:ascii="Arial" w:hAnsi="Arial" w:cs="Arial"/>
                          <w:sz w:val="20"/>
                          <w:szCs w:val="20"/>
                        </w:rPr>
                        <w:t>contact with them against their will.</w:t>
                      </w:r>
                    </w:p>
                    <w:p w14:paraId="2351B494" w14:textId="77777777" w:rsidR="00033A5C" w:rsidRPr="00DB24AA" w:rsidRDefault="00033A5C" w:rsidP="00AE6CA0">
                      <w:pPr>
                        <w:pStyle w:val="Heading2-Elegant"/>
                        <w:spacing w:before="0" w:after="0" w:line="240" w:lineRule="auto"/>
                        <w:rPr>
                          <w:rFonts w:ascii="Arial" w:hAnsi="Arial" w:cs="Arial"/>
                          <w:b w:val="0"/>
                          <w:sz w:val="20"/>
                        </w:rPr>
                      </w:pPr>
                    </w:p>
                    <w:p w14:paraId="108947CB" w14:textId="77777777" w:rsidR="00033A5C" w:rsidRPr="00DB24AA" w:rsidRDefault="00033A5C" w:rsidP="00CF66B8">
                      <w:pPr>
                        <w:pStyle w:val="Heading2-Elegant"/>
                        <w:spacing w:before="0" w:after="0" w:line="240" w:lineRule="auto"/>
                        <w:rPr>
                          <w:rFonts w:ascii="Arial" w:hAnsi="Arial" w:cs="Arial"/>
                          <w:b w:val="0"/>
                          <w:sz w:val="6"/>
                          <w:szCs w:val="6"/>
                        </w:rPr>
                      </w:pPr>
                    </w:p>
                    <w:p w14:paraId="7D93E8CB" w14:textId="77777777" w:rsidR="00033A5C" w:rsidRPr="00DB24AA" w:rsidRDefault="00033A5C" w:rsidP="00CF66B8">
                      <w:pPr>
                        <w:rPr>
                          <w:szCs w:val="22"/>
                        </w:rPr>
                      </w:pPr>
                    </w:p>
                  </w:txbxContent>
                </v:textbox>
              </v:shape>
            </w:pict>
          </mc:Fallback>
        </mc:AlternateContent>
      </w:r>
    </w:p>
    <w:p w14:paraId="05FAB3B3" w14:textId="77777777" w:rsidR="00AF7F01" w:rsidRDefault="00AF7F01">
      <w:pPr>
        <w:rPr>
          <w:rFonts w:ascii="Arial" w:hAnsi="Arial" w:cs="Arial"/>
          <w:sz w:val="16"/>
          <w:szCs w:val="16"/>
        </w:rPr>
      </w:pPr>
      <w:r>
        <w:rPr>
          <w:noProof/>
        </w:rPr>
        <mc:AlternateContent>
          <mc:Choice Requires="wps">
            <w:drawing>
              <wp:anchor distT="0" distB="0" distL="114300" distR="114300" simplePos="0" relativeHeight="251658752" behindDoc="0" locked="0" layoutInCell="1" allowOverlap="1" wp14:anchorId="74BA0ACA" wp14:editId="15491AB1">
                <wp:simplePos x="0" y="0"/>
                <wp:positionH relativeFrom="column">
                  <wp:posOffset>-111839</wp:posOffset>
                </wp:positionH>
                <wp:positionV relativeFrom="paragraph">
                  <wp:posOffset>2844800</wp:posOffset>
                </wp:positionV>
                <wp:extent cx="3429000" cy="228600"/>
                <wp:effectExtent l="0" t="0" r="0" b="0"/>
                <wp:wrapNone/>
                <wp:docPr id="483" name="Text Box 4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30ACC8" w14:textId="631BA078" w:rsidR="00033A5C" w:rsidRPr="0051218D" w:rsidRDefault="00033A5C" w:rsidP="00A84047">
                            <w:pPr>
                              <w:rPr>
                                <w:rFonts w:ascii="Arial" w:hAnsi="Arial" w:cs="Arial"/>
                                <w:sz w:val="14"/>
                                <w:szCs w:val="14"/>
                              </w:rPr>
                            </w:pPr>
                            <w:r w:rsidRPr="005C4738">
                              <w:rPr>
                                <w:rFonts w:ascii="Arial" w:hAnsi="Arial" w:cs="Arial"/>
                                <w:sz w:val="14"/>
                                <w:szCs w:val="14"/>
                              </w:rPr>
                              <w:t xml:space="preserve">Source: </w:t>
                            </w:r>
                            <w:r>
                              <w:rPr>
                                <w:rFonts w:ascii="Arial" w:hAnsi="Arial" w:cs="Arial"/>
                                <w:sz w:val="14"/>
                                <w:szCs w:val="14"/>
                              </w:rPr>
                              <w:t>MA</w:t>
                            </w:r>
                            <w:r w:rsidR="0052704D">
                              <w:rPr>
                                <w:rFonts w:ascii="Arial" w:hAnsi="Arial" w:cs="Arial"/>
                                <w:sz w:val="14"/>
                                <w:szCs w:val="14"/>
                              </w:rPr>
                              <w:t xml:space="preserve"> Youth Risk Behavior Survey</w:t>
                            </w:r>
                            <w:r w:rsidRPr="005C4738">
                              <w:rPr>
                                <w:rFonts w:ascii="Arial" w:hAnsi="Arial" w:cs="Arial"/>
                                <w:sz w:val="14"/>
                                <w:szCs w:val="14"/>
                              </w:rPr>
                              <w:t xml:space="preserve"> 201</w:t>
                            </w:r>
                            <w:r w:rsidR="00282823">
                              <w:rPr>
                                <w:rFonts w:ascii="Arial" w:hAnsi="Arial" w:cs="Arial"/>
                                <w:sz w:val="14"/>
                                <w:szCs w:val="14"/>
                              </w:rPr>
                              <w:t>5</w:t>
                            </w:r>
                            <w:r>
                              <w:rPr>
                                <w:rFonts w:ascii="Arial" w:hAnsi="Arial" w:cs="Arial"/>
                                <w:sz w:val="14"/>
                                <w:szCs w:val="14"/>
                              </w:rPr>
                              <w:t>, weighted data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83" o:spid="_x0000_s1066" type="#_x0000_t202" style="position:absolute;margin-left:-8.8pt;margin-top:224pt;width:270pt;height:1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" filled="f" stroked="f">
                <v:textbox>
                  <w:txbxContent>
                    <w:p w14:paraId="5130ACC8" w14:textId="631BA078" w:rsidR="00033A5C" w:rsidRPr="0051218D" w:rsidRDefault="00033A5C" w:rsidP="00A84047">
                      <w:pPr>
                        <w:rPr>
                          <w:rFonts w:ascii="Arial" w:hAnsi="Arial" w:cs="Arial"/>
                          <w:sz w:val="14"/>
                          <w:szCs w:val="14"/>
                        </w:rPr>
                      </w:pPr>
                      <w:r w:rsidRPr="005C4738">
                        <w:rPr>
                          <w:rFonts w:ascii="Arial" w:hAnsi="Arial" w:cs="Arial"/>
                          <w:sz w:val="14"/>
                          <w:szCs w:val="14"/>
                        </w:rPr>
                        <w:t xml:space="preserve">Source: </w:t>
                      </w:r>
                      <w:r>
                        <w:rPr>
                          <w:rFonts w:ascii="Arial" w:hAnsi="Arial" w:cs="Arial"/>
                          <w:sz w:val="14"/>
                          <w:szCs w:val="14"/>
                        </w:rPr>
                        <w:t>MA</w:t>
                      </w:r>
                      <w:r w:rsidR="0052704D">
                        <w:rPr>
                          <w:rFonts w:ascii="Arial" w:hAnsi="Arial" w:cs="Arial"/>
                          <w:sz w:val="14"/>
                          <w:szCs w:val="14"/>
                        </w:rPr>
                        <w:t xml:space="preserve"> Youth Risk Behavior Survey</w:t>
                      </w:r>
                      <w:r w:rsidRPr="005C4738">
                        <w:rPr>
                          <w:rFonts w:ascii="Arial" w:hAnsi="Arial" w:cs="Arial"/>
                          <w:sz w:val="14"/>
                          <w:szCs w:val="14"/>
                        </w:rPr>
                        <w:t xml:space="preserve"> 201</w:t>
                      </w:r>
                      <w:r w:rsidR="00282823">
                        <w:rPr>
                          <w:rFonts w:ascii="Arial" w:hAnsi="Arial" w:cs="Arial"/>
                          <w:sz w:val="14"/>
                          <w:szCs w:val="14"/>
                        </w:rPr>
                        <w:t>5</w:t>
                      </w:r>
                      <w:r>
                        <w:rPr>
                          <w:rFonts w:ascii="Arial" w:hAnsi="Arial" w:cs="Arial"/>
                          <w:sz w:val="14"/>
                          <w:szCs w:val="14"/>
                        </w:rPr>
                        <w:t>, weighted data</w:t>
                      </w:r>
                    </w:p>
                  </w:txbxContent>
                </v:textbox>
              </v:shape>
            </w:pict>
          </mc:Fallback>
        </mc:AlternateContent>
      </w:r>
      <w:r>
        <w:rPr>
          <w:noProof/>
        </w:rPr>
        <w:drawing>
          <wp:inline distT="0" distB="0" distL="0" distR="0" wp14:anchorId="5A96025C" wp14:editId="6D0C8725">
            <wp:extent cx="4235450" cy="2832100"/>
            <wp:effectExtent l="0" t="0" r="12700" b="25400"/>
            <wp:docPr id="9" name="Chart 12" descr="This bar chart provides the percentage of survey respondents (high school students)  who reported a &quot;self-inflicted injury that was not a suicide attempt&quot;, &quot;seriously considered suicide&quot;, &quot;made a suicide plan&quot;, &quot;attempted suicide&quot; and &quot;attempted suicide resulting in an injury&quot;. Findings are from the 2007 MA Youth Risk Behavior Survey."/>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7DCC925F" w14:textId="77777777" w:rsidR="00AF7F01" w:rsidRDefault="00AF7F01">
      <w:pPr>
        <w:rPr>
          <w:rFonts w:ascii="Arial" w:hAnsi="Arial" w:cs="Arial"/>
          <w:sz w:val="16"/>
          <w:szCs w:val="16"/>
        </w:rPr>
      </w:pPr>
    </w:p>
    <w:p w14:paraId="2C183721" w14:textId="77777777" w:rsidR="00AF7F01" w:rsidRDefault="00AF7F01">
      <w:pPr>
        <w:rPr>
          <w:rFonts w:ascii="Arial" w:hAnsi="Arial" w:cs="Arial"/>
          <w:sz w:val="16"/>
          <w:szCs w:val="16"/>
        </w:rPr>
      </w:pPr>
    </w:p>
    <w:p w14:paraId="3807C721" w14:textId="77777777" w:rsidR="00AF7F01" w:rsidRDefault="00AF7F01">
      <w:pPr>
        <w:rPr>
          <w:rFonts w:ascii="Arial" w:hAnsi="Arial" w:cs="Arial"/>
          <w:sz w:val="16"/>
          <w:szCs w:val="16"/>
        </w:rPr>
      </w:pPr>
    </w:p>
    <w:p w14:paraId="1D6F042C" w14:textId="77777777" w:rsidR="008039DD" w:rsidRDefault="008039DD">
      <w:pPr>
        <w:rPr>
          <w:rFonts w:ascii="Arial" w:hAnsi="Arial" w:cs="Arial"/>
          <w:sz w:val="16"/>
          <w:szCs w:val="16"/>
        </w:rPr>
      </w:pPr>
    </w:p>
    <w:p w14:paraId="0C7FA36F" w14:textId="77777777" w:rsidR="0052704D" w:rsidRDefault="0052704D">
      <w:pPr>
        <w:rPr>
          <w:rFonts w:ascii="Arial" w:hAnsi="Arial" w:cs="Arial"/>
          <w:sz w:val="16"/>
          <w:szCs w:val="16"/>
        </w:rPr>
      </w:pPr>
    </w:p>
    <w:p w14:paraId="17AD817D" w14:textId="77777777" w:rsidR="0052704D" w:rsidRDefault="0052704D">
      <w:pPr>
        <w:rPr>
          <w:rFonts w:ascii="Arial" w:hAnsi="Arial" w:cs="Arial"/>
          <w:sz w:val="16"/>
          <w:szCs w:val="16"/>
        </w:rPr>
      </w:pPr>
    </w:p>
    <w:p w14:paraId="46FFD4E4" w14:textId="77777777" w:rsidR="00AF7F01" w:rsidRDefault="00AF7F01">
      <w:pPr>
        <w:rPr>
          <w:rFonts w:ascii="Arial" w:hAnsi="Arial" w:cs="Arial"/>
          <w:sz w:val="16"/>
          <w:szCs w:val="16"/>
        </w:rPr>
      </w:pPr>
    </w:p>
    <w:p w14:paraId="5F96FE8D" w14:textId="77777777" w:rsidR="00AE6CA0" w:rsidRDefault="00642E34">
      <w:pPr>
        <w:rPr>
          <w:noProof/>
        </w:rPr>
      </w:pPr>
      <w:r>
        <w:rPr>
          <w:noProof/>
        </w:rPr>
        <mc:AlternateContent>
          <mc:Choice Requires="wps">
            <w:drawing>
              <wp:anchor distT="0" distB="0" distL="114300" distR="114300" simplePos="0" relativeHeight="251729408" behindDoc="0" locked="0" layoutInCell="1" allowOverlap="1" wp14:anchorId="0B898F4B" wp14:editId="3ECBEAC6">
                <wp:simplePos x="0" y="0"/>
                <wp:positionH relativeFrom="column">
                  <wp:posOffset>3454842</wp:posOffset>
                </wp:positionH>
                <wp:positionV relativeFrom="paragraph">
                  <wp:posOffset>1999643</wp:posOffset>
                </wp:positionV>
                <wp:extent cx="326003" cy="269958"/>
                <wp:effectExtent l="0" t="0" r="0" b="0"/>
                <wp:wrapNone/>
                <wp:docPr id="50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003" cy="269958"/>
                        </a:xfrm>
                        <a:prstGeom prst="rect">
                          <a:avLst/>
                        </a:prstGeom>
                        <a:noFill/>
                        <a:ln w="9525">
                          <a:noFill/>
                          <a:miter lim="800000"/>
                          <a:headEnd/>
                          <a:tailEnd/>
                        </a:ln>
                      </wps:spPr>
                      <wps:txbx>
                        <w:txbxContent>
                          <w:p w14:paraId="428B458D" w14:textId="6B22F6D0" w:rsidR="00642E34" w:rsidRPr="0028562A" w:rsidRDefault="00F2024F">
                            <w:pPr>
                              <w:rPr>
                                <w:rFonts w:ascii="Arial" w:hAnsi="Arial" w:cs="Arial"/>
                                <w:sz w:val="10"/>
                                <w:szCs w:val="10"/>
                              </w:rPr>
                            </w:pPr>
                            <w:r>
                              <w:rPr>
                                <w:rFonts w:ascii="Arial" w:hAnsi="Arial" w:cs="Arial"/>
                                <w:sz w:val="10"/>
                                <w:szCs w:val="10"/>
                              </w:rPr>
                              <w:t xml:space="preserve">  </w:t>
                            </w:r>
                            <w:r w:rsidR="00642E34" w:rsidRPr="0028562A">
                              <w:rPr>
                                <w:rFonts w:ascii="Arial" w:hAnsi="Arial" w:cs="Arial"/>
                                <w:sz w:val="10"/>
                                <w:szCs w:val="10"/>
                              </w:rPr>
                              <w:t>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67" type="#_x0000_t202" style="position:absolute;margin-left:272.05pt;margin-top:157.45pt;width:25.65pt;height:21.25pt;z-index:251729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" filled="f" stroked="f">
                <v:textbox>
                  <w:txbxContent>
                    <w:p w14:paraId="428B458D" w14:textId="6B22F6D0" w:rsidR="00642E34" w:rsidRPr="0028562A" w:rsidRDefault="00F2024F">
                      <w:pPr>
                        <w:rPr>
                          <w:rFonts w:ascii="Arial" w:hAnsi="Arial" w:cs="Arial"/>
                          <w:sz w:val="10"/>
                          <w:szCs w:val="10"/>
                        </w:rPr>
                      </w:pPr>
                      <w:r>
                        <w:rPr>
                          <w:rFonts w:ascii="Arial" w:hAnsi="Arial" w:cs="Arial"/>
                          <w:sz w:val="10"/>
                          <w:szCs w:val="10"/>
                        </w:rPr>
                        <w:t xml:space="preserve">  </w:t>
                      </w:r>
                      <w:r w:rsidR="00642E34" w:rsidRPr="0028562A">
                        <w:rPr>
                          <w:rFonts w:ascii="Arial" w:hAnsi="Arial" w:cs="Arial"/>
                          <w:sz w:val="10"/>
                          <w:szCs w:val="10"/>
                        </w:rPr>
                        <w:t>6</w:t>
                      </w:r>
                    </w:p>
                  </w:txbxContent>
                </v:textbox>
              </v:shape>
            </w:pict>
          </mc:Fallback>
        </mc:AlternateContent>
      </w:r>
      <w:r w:rsidR="00AE6CA0">
        <w:rPr>
          <w:noProof/>
        </w:rPr>
        <w:drawing>
          <wp:inline distT="0" distB="0" distL="0" distR="0" wp14:anchorId="479069FC" wp14:editId="321944FF">
            <wp:extent cx="4000500" cy="2520950"/>
            <wp:effectExtent l="0" t="0" r="19050" b="12700"/>
            <wp:docPr id="529" name="Chart 529"/>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3EB04B41" w14:textId="187E1FA9" w:rsidR="00AE6CA0" w:rsidRDefault="00F91770">
      <w:pPr>
        <w:rPr>
          <w:noProof/>
        </w:rPr>
      </w:pPr>
      <w:r>
        <w:rPr>
          <w:noProof/>
        </w:rPr>
        <mc:AlternateContent>
          <mc:Choice Requires="wps">
            <w:drawing>
              <wp:anchor distT="0" distB="0" distL="114300" distR="114300" simplePos="0" relativeHeight="251662848" behindDoc="0" locked="0" layoutInCell="1" allowOverlap="1" wp14:anchorId="220AE04A" wp14:editId="23E548D0">
                <wp:simplePos x="0" y="0"/>
                <wp:positionH relativeFrom="column">
                  <wp:posOffset>-63500</wp:posOffset>
                </wp:positionH>
                <wp:positionV relativeFrom="paragraph">
                  <wp:posOffset>27940</wp:posOffset>
                </wp:positionV>
                <wp:extent cx="4276725" cy="238125"/>
                <wp:effectExtent l="0" t="0" r="0" b="9525"/>
                <wp:wrapNone/>
                <wp:docPr id="519" name="Text Box 5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76725"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49E41D" w14:textId="25834BB8" w:rsidR="00033A5C" w:rsidRPr="005C4738" w:rsidRDefault="00033A5C" w:rsidP="0099551D">
                            <w:pPr>
                              <w:rPr>
                                <w:rFonts w:ascii="Arial" w:hAnsi="Arial" w:cs="Arial"/>
                                <w:sz w:val="14"/>
                                <w:szCs w:val="14"/>
                              </w:rPr>
                            </w:pPr>
                            <w:r w:rsidRPr="005C4738">
                              <w:rPr>
                                <w:rFonts w:ascii="Arial" w:hAnsi="Arial" w:cs="Arial"/>
                                <w:sz w:val="14"/>
                                <w:szCs w:val="14"/>
                              </w:rPr>
                              <w:t xml:space="preserve">Source: </w:t>
                            </w:r>
                            <w:r>
                              <w:rPr>
                                <w:rFonts w:ascii="Arial" w:hAnsi="Arial" w:cs="Arial"/>
                                <w:sz w:val="14"/>
                                <w:szCs w:val="14"/>
                              </w:rPr>
                              <w:t>MA</w:t>
                            </w:r>
                            <w:r w:rsidR="00B266B7">
                              <w:rPr>
                                <w:rFonts w:ascii="Arial" w:hAnsi="Arial" w:cs="Arial"/>
                                <w:sz w:val="14"/>
                                <w:szCs w:val="14"/>
                              </w:rPr>
                              <w:t xml:space="preserve"> Youth Risk Behavior Survey from </w:t>
                            </w:r>
                            <w:r w:rsidRPr="005C4738">
                              <w:rPr>
                                <w:rFonts w:ascii="Arial" w:hAnsi="Arial" w:cs="Arial"/>
                                <w:sz w:val="14"/>
                                <w:szCs w:val="14"/>
                              </w:rPr>
                              <w:t>20</w:t>
                            </w:r>
                            <w:r>
                              <w:rPr>
                                <w:rFonts w:ascii="Arial" w:hAnsi="Arial" w:cs="Arial"/>
                                <w:sz w:val="14"/>
                                <w:szCs w:val="14"/>
                              </w:rPr>
                              <w:t>1</w:t>
                            </w:r>
                            <w:r w:rsidR="00380B22">
                              <w:rPr>
                                <w:rFonts w:ascii="Arial" w:hAnsi="Arial" w:cs="Arial"/>
                                <w:sz w:val="14"/>
                                <w:szCs w:val="14"/>
                              </w:rPr>
                              <w:t>3 and 2015</w:t>
                            </w:r>
                            <w:r w:rsidRPr="005C4738">
                              <w:rPr>
                                <w:rFonts w:ascii="Arial" w:hAnsi="Arial" w:cs="Arial"/>
                                <w:sz w:val="14"/>
                                <w:szCs w:val="14"/>
                              </w:rPr>
                              <w:t>, weighted data</w:t>
                            </w:r>
                          </w:p>
                          <w:p w14:paraId="0EC100C2" w14:textId="77777777" w:rsidR="00033A5C" w:rsidRPr="0051218D" w:rsidRDefault="00033A5C" w:rsidP="0099551D">
                            <w:pPr>
                              <w:rPr>
                                <w:rFonts w:ascii="Arial" w:hAnsi="Arial" w:cs="Arial"/>
                                <w:sz w:val="14"/>
                                <w:szCs w:val="1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19" o:spid="_x0000_s1068" type="#_x0000_t202" style="position:absolute;margin-left:-5pt;margin-top:2.2pt;width:336.75pt;height:18.7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0UuuwIAAMU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" filled="f" stroked="f">
                <v:textbox>
                  <w:txbxContent>
                    <w:p w14:paraId="5549E41D" w14:textId="25834BB8" w:rsidR="00033A5C" w:rsidRPr="005C4738" w:rsidRDefault="00033A5C" w:rsidP="0099551D">
                      <w:pPr>
                        <w:rPr>
                          <w:rFonts w:ascii="Arial" w:hAnsi="Arial" w:cs="Arial"/>
                          <w:sz w:val="14"/>
                          <w:szCs w:val="14"/>
                        </w:rPr>
                      </w:pPr>
                      <w:r w:rsidRPr="005C4738">
                        <w:rPr>
                          <w:rFonts w:ascii="Arial" w:hAnsi="Arial" w:cs="Arial"/>
                          <w:sz w:val="14"/>
                          <w:szCs w:val="14"/>
                        </w:rPr>
                        <w:t xml:space="preserve">Source: </w:t>
                      </w:r>
                      <w:r>
                        <w:rPr>
                          <w:rFonts w:ascii="Arial" w:hAnsi="Arial" w:cs="Arial"/>
                          <w:sz w:val="14"/>
                          <w:szCs w:val="14"/>
                        </w:rPr>
                        <w:t>MA</w:t>
                      </w:r>
                      <w:r w:rsidR="00B266B7">
                        <w:rPr>
                          <w:rFonts w:ascii="Arial" w:hAnsi="Arial" w:cs="Arial"/>
                          <w:sz w:val="14"/>
                          <w:szCs w:val="14"/>
                        </w:rPr>
                        <w:t xml:space="preserve"> Youth Risk Behavior Survey from </w:t>
                      </w:r>
                      <w:r w:rsidRPr="005C4738">
                        <w:rPr>
                          <w:rFonts w:ascii="Arial" w:hAnsi="Arial" w:cs="Arial"/>
                          <w:sz w:val="14"/>
                          <w:szCs w:val="14"/>
                        </w:rPr>
                        <w:t>20</w:t>
                      </w:r>
                      <w:r>
                        <w:rPr>
                          <w:rFonts w:ascii="Arial" w:hAnsi="Arial" w:cs="Arial"/>
                          <w:sz w:val="14"/>
                          <w:szCs w:val="14"/>
                        </w:rPr>
                        <w:t>1</w:t>
                      </w:r>
                      <w:r w:rsidR="00380B22">
                        <w:rPr>
                          <w:rFonts w:ascii="Arial" w:hAnsi="Arial" w:cs="Arial"/>
                          <w:sz w:val="14"/>
                          <w:szCs w:val="14"/>
                        </w:rPr>
                        <w:t>3 and 2015</w:t>
                      </w:r>
                      <w:r w:rsidRPr="005C4738">
                        <w:rPr>
                          <w:rFonts w:ascii="Arial" w:hAnsi="Arial" w:cs="Arial"/>
                          <w:sz w:val="14"/>
                          <w:szCs w:val="14"/>
                        </w:rPr>
                        <w:t>, weighted data</w:t>
                      </w:r>
                    </w:p>
                    <w:p w14:paraId="0EC100C2" w14:textId="77777777" w:rsidR="00033A5C" w:rsidRPr="0051218D" w:rsidRDefault="00033A5C" w:rsidP="0099551D">
                      <w:pPr>
                        <w:rPr>
                          <w:rFonts w:ascii="Arial" w:hAnsi="Arial" w:cs="Arial"/>
                          <w:sz w:val="14"/>
                          <w:szCs w:val="14"/>
                        </w:rPr>
                      </w:pPr>
                    </w:p>
                  </w:txbxContent>
                </v:textbox>
              </v:shape>
            </w:pict>
          </mc:Fallback>
        </mc:AlternateContent>
      </w:r>
    </w:p>
    <w:p w14:paraId="0C43C2E6" w14:textId="6B2F4D1B" w:rsidR="00AE6CA0" w:rsidRDefault="00E46CC8">
      <w:pPr>
        <w:rPr>
          <w:noProof/>
        </w:rPr>
      </w:pPr>
      <w:r>
        <w:rPr>
          <w:noProof/>
        </w:rPr>
        <mc:AlternateContent>
          <mc:Choice Requires="wps">
            <w:drawing>
              <wp:anchor distT="0" distB="0" distL="114300" distR="114300" simplePos="0" relativeHeight="251661824" behindDoc="0" locked="0" layoutInCell="1" allowOverlap="1" wp14:anchorId="5F371F7A" wp14:editId="2E270ED5">
                <wp:simplePos x="0" y="0"/>
                <wp:positionH relativeFrom="column">
                  <wp:posOffset>28575</wp:posOffset>
                </wp:positionH>
                <wp:positionV relativeFrom="paragraph">
                  <wp:posOffset>3176270</wp:posOffset>
                </wp:positionV>
                <wp:extent cx="4371975" cy="342900"/>
                <wp:effectExtent l="0" t="0" r="0" b="0"/>
                <wp:wrapNone/>
                <wp:docPr id="516" name="Text Box 5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7197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166873" w14:textId="364EFCBF" w:rsidR="00033A5C" w:rsidRPr="005C4738" w:rsidRDefault="00033A5C" w:rsidP="00FB01A1">
                            <w:pPr>
                              <w:rPr>
                                <w:rFonts w:ascii="Arial" w:hAnsi="Arial" w:cs="Arial"/>
                                <w:sz w:val="14"/>
                                <w:szCs w:val="14"/>
                              </w:rPr>
                            </w:pPr>
                            <w:r w:rsidRPr="005C4738">
                              <w:rPr>
                                <w:rFonts w:ascii="Arial" w:hAnsi="Arial" w:cs="Arial"/>
                                <w:sz w:val="14"/>
                                <w:szCs w:val="14"/>
                              </w:rPr>
                              <w:t>Source: Massachusetts Youth Risk Behavior Survey,</w:t>
                            </w:r>
                            <w:r>
                              <w:rPr>
                                <w:rFonts w:ascii="Arial" w:hAnsi="Arial" w:cs="Arial"/>
                                <w:sz w:val="14"/>
                                <w:szCs w:val="14"/>
                              </w:rPr>
                              <w:t xml:space="preserve"> questions on survey in</w:t>
                            </w:r>
                            <w:r w:rsidRPr="005C4738">
                              <w:rPr>
                                <w:rFonts w:ascii="Arial" w:hAnsi="Arial" w:cs="Arial"/>
                                <w:sz w:val="14"/>
                                <w:szCs w:val="14"/>
                              </w:rPr>
                              <w:t xml:space="preserve"> 20</w:t>
                            </w:r>
                            <w:r>
                              <w:rPr>
                                <w:rFonts w:ascii="Arial" w:hAnsi="Arial" w:cs="Arial"/>
                                <w:sz w:val="14"/>
                                <w:szCs w:val="14"/>
                              </w:rPr>
                              <w:t>11 and 2013</w:t>
                            </w:r>
                            <w:r w:rsidRPr="005C4738">
                              <w:rPr>
                                <w:rFonts w:ascii="Arial" w:hAnsi="Arial" w:cs="Arial"/>
                                <w:sz w:val="14"/>
                                <w:szCs w:val="14"/>
                              </w:rPr>
                              <w:t xml:space="preserve">, weighted </w:t>
                            </w:r>
                            <w:proofErr w:type="spellStart"/>
                            <w:r w:rsidRPr="005C4738">
                              <w:rPr>
                                <w:rFonts w:ascii="Arial" w:hAnsi="Arial" w:cs="Arial"/>
                                <w:sz w:val="14"/>
                                <w:szCs w:val="14"/>
                              </w:rPr>
                              <w:t>data</w:t>
                            </w:r>
                            <w:r>
                              <w:rPr>
                                <w:rFonts w:ascii="Arial" w:hAnsi="Arial" w:cs="Arial"/>
                                <w:sz w:val="14"/>
                                <w:szCs w:val="14"/>
                              </w:rPr>
                              <w:t>wh</w:t>
                            </w:r>
                            <w:proofErr w:type="spellEnd"/>
                            <w:r>
                              <w:rPr>
                                <w:rFonts w:ascii="Arial" w:hAnsi="Arial" w:cs="Arial"/>
                                <w:noProof/>
                                <w:sz w:val="14"/>
                                <w:szCs w:val="14"/>
                              </w:rPr>
                              <w:drawing>
                                <wp:inline distT="0" distB="0" distL="0" distR="0" wp14:anchorId="6045F82B" wp14:editId="774E6555">
                                  <wp:extent cx="4189095" cy="328556"/>
                                  <wp:effectExtent l="0" t="0" r="0" b="0"/>
                                  <wp:docPr id="487" name="Picture 4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189095" cy="328556"/>
                                          </a:xfrm>
                                          <a:prstGeom prst="rect">
                                            <a:avLst/>
                                          </a:prstGeom>
                                          <a:noFill/>
                                          <a:ln>
                                            <a:noFill/>
                                          </a:ln>
                                        </pic:spPr>
                                      </pic:pic>
                                    </a:graphicData>
                                  </a:graphic>
                                </wp:inline>
                              </w:drawing>
                            </w:r>
                          </w:p>
                          <w:p w14:paraId="36B1DC45" w14:textId="77777777" w:rsidR="00033A5C" w:rsidRPr="00C134C7" w:rsidRDefault="00033A5C" w:rsidP="00A84047">
                            <w:pPr>
                              <w:rPr>
                                <w:rFonts w:ascii="Arial" w:hAnsi="Arial" w:cs="Arial"/>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16" o:spid="_x0000_s1069" type="#_x0000_t202" style="position:absolute;margin-left:2.25pt;margin-top:250.1pt;width:344.25pt;height:27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" filled="f" stroked="f">
                <v:textbox>
                  <w:txbxContent>
                    <w:p w14:paraId="40166873" w14:textId="364EFCBF" w:rsidR="00033A5C" w:rsidRPr="005C4738" w:rsidRDefault="00033A5C" w:rsidP="00FB01A1">
                      <w:pPr>
                        <w:rPr>
                          <w:rFonts w:ascii="Arial" w:hAnsi="Arial" w:cs="Arial"/>
                          <w:sz w:val="14"/>
                          <w:szCs w:val="14"/>
                        </w:rPr>
                      </w:pPr>
                      <w:r w:rsidRPr="005C4738">
                        <w:rPr>
                          <w:rFonts w:ascii="Arial" w:hAnsi="Arial" w:cs="Arial"/>
                          <w:sz w:val="14"/>
                          <w:szCs w:val="14"/>
                        </w:rPr>
                        <w:t>Source: Massachusetts Youth Risk Behavior Survey,</w:t>
                      </w:r>
                      <w:r>
                        <w:rPr>
                          <w:rFonts w:ascii="Arial" w:hAnsi="Arial" w:cs="Arial"/>
                          <w:sz w:val="14"/>
                          <w:szCs w:val="14"/>
                        </w:rPr>
                        <w:t xml:space="preserve"> questions on survey in</w:t>
                      </w:r>
                      <w:r w:rsidRPr="005C4738">
                        <w:rPr>
                          <w:rFonts w:ascii="Arial" w:hAnsi="Arial" w:cs="Arial"/>
                          <w:sz w:val="14"/>
                          <w:szCs w:val="14"/>
                        </w:rPr>
                        <w:t xml:space="preserve"> 20</w:t>
                      </w:r>
                      <w:r>
                        <w:rPr>
                          <w:rFonts w:ascii="Arial" w:hAnsi="Arial" w:cs="Arial"/>
                          <w:sz w:val="14"/>
                          <w:szCs w:val="14"/>
                        </w:rPr>
                        <w:t>11 and 2013</w:t>
                      </w:r>
                      <w:r w:rsidRPr="005C4738">
                        <w:rPr>
                          <w:rFonts w:ascii="Arial" w:hAnsi="Arial" w:cs="Arial"/>
                          <w:sz w:val="14"/>
                          <w:szCs w:val="14"/>
                        </w:rPr>
                        <w:t>, weighted data</w:t>
                      </w:r>
                      <w:r>
                        <w:rPr>
                          <w:rFonts w:ascii="Arial" w:hAnsi="Arial" w:cs="Arial"/>
                          <w:sz w:val="14"/>
                          <w:szCs w:val="14"/>
                        </w:rPr>
                        <w:t>wh</w:t>
                      </w:r>
                      <w:r>
                        <w:rPr>
                          <w:rFonts w:ascii="Arial" w:hAnsi="Arial" w:cs="Arial"/>
                          <w:noProof/>
                          <w:sz w:val="14"/>
                          <w:szCs w:val="14"/>
                        </w:rPr>
                        <w:drawing>
                          <wp:inline distT="0" distB="0" distL="0" distR="0" wp14:anchorId="6045F82B" wp14:editId="774E6555">
                            <wp:extent cx="4189095" cy="328556"/>
                            <wp:effectExtent l="0" t="0" r="0" b="0"/>
                            <wp:docPr id="487" name="Picture 4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189095" cy="328556"/>
                                    </a:xfrm>
                                    <a:prstGeom prst="rect">
                                      <a:avLst/>
                                    </a:prstGeom>
                                    <a:noFill/>
                                    <a:ln>
                                      <a:noFill/>
                                    </a:ln>
                                  </pic:spPr>
                                </pic:pic>
                              </a:graphicData>
                            </a:graphic>
                          </wp:inline>
                        </w:drawing>
                      </w:r>
                    </w:p>
                    <w:p w14:paraId="36B1DC45" w14:textId="77777777" w:rsidR="00033A5C" w:rsidRPr="00C134C7" w:rsidRDefault="00033A5C" w:rsidP="00A84047">
                      <w:pPr>
                        <w:rPr>
                          <w:rFonts w:ascii="Arial" w:hAnsi="Arial" w:cs="Arial"/>
                          <w:sz w:val="16"/>
                          <w:szCs w:val="16"/>
                        </w:rPr>
                      </w:pPr>
                    </w:p>
                  </w:txbxContent>
                </v:textbox>
              </v:shape>
            </w:pict>
          </mc:Fallback>
        </mc:AlternateContent>
      </w:r>
    </w:p>
    <w:p w14:paraId="1E98B392" w14:textId="77777777" w:rsidR="00AE6CA0" w:rsidRDefault="00AE6CA0">
      <w:pPr>
        <w:rPr>
          <w:noProof/>
        </w:rPr>
      </w:pPr>
    </w:p>
    <w:p w14:paraId="632D9C7D" w14:textId="5477F1A5" w:rsidR="00AE6CA0" w:rsidRDefault="00AE6CA0">
      <w:pPr>
        <w:rPr>
          <w:noProof/>
        </w:rPr>
      </w:pPr>
    </w:p>
    <w:p w14:paraId="15837C19" w14:textId="77777777" w:rsidR="00AE6CA0" w:rsidRDefault="00AE6CA0">
      <w:pPr>
        <w:rPr>
          <w:noProof/>
        </w:rPr>
      </w:pPr>
    </w:p>
    <w:p w14:paraId="703C77D0" w14:textId="77777777" w:rsidR="00AE6CA0" w:rsidRDefault="00AE6CA0">
      <w:pPr>
        <w:rPr>
          <w:noProof/>
        </w:rPr>
      </w:pPr>
    </w:p>
    <w:p w14:paraId="5ACD5142" w14:textId="3A23A8D4" w:rsidR="00AE6CA0" w:rsidRDefault="00AE6CA0">
      <w:pPr>
        <w:rPr>
          <w:noProof/>
        </w:rPr>
      </w:pPr>
    </w:p>
    <w:p w14:paraId="4444A48C" w14:textId="77777777" w:rsidR="00730E77" w:rsidRDefault="00730E77">
      <w:pPr>
        <w:rPr>
          <w:noProof/>
        </w:rPr>
      </w:pPr>
    </w:p>
    <w:p w14:paraId="186966E7" w14:textId="77777777" w:rsidR="00730E77" w:rsidRDefault="00730E77">
      <w:pPr>
        <w:rPr>
          <w:noProof/>
        </w:rPr>
      </w:pPr>
    </w:p>
    <w:p w14:paraId="2C12C159" w14:textId="77777777" w:rsidR="00EF647F" w:rsidRDefault="00EF647F">
      <w:pPr>
        <w:rPr>
          <w:noProof/>
        </w:rPr>
      </w:pPr>
    </w:p>
    <w:p w14:paraId="20C50A4C" w14:textId="77777777" w:rsidR="00FB1065" w:rsidRPr="00FB1065" w:rsidRDefault="00FB1065">
      <w:pPr>
        <w:rPr>
          <w:noProof/>
          <w:sz w:val="16"/>
          <w:szCs w:val="16"/>
        </w:rPr>
      </w:pPr>
    </w:p>
    <w:p w14:paraId="1F67E793" w14:textId="77777777" w:rsidR="00FD3822" w:rsidRPr="00FB1065" w:rsidRDefault="00FD3822">
      <w:pPr>
        <w:rPr>
          <w:noProof/>
          <w:sz w:val="16"/>
          <w:szCs w:val="16"/>
        </w:rPr>
      </w:pPr>
    </w:p>
    <w:p w14:paraId="378F064F" w14:textId="1EE8B544" w:rsidR="00AE6CA0" w:rsidRPr="00FB1065" w:rsidRDefault="00FB1065">
      <w:pPr>
        <w:rPr>
          <w:noProof/>
          <w:sz w:val="4"/>
          <w:szCs w:val="4"/>
        </w:rPr>
      </w:pPr>
      <w:r>
        <w:rPr>
          <w:noProof/>
        </w:rPr>
        <w:t>__</w:t>
      </w:r>
      <w:r w:rsidR="0009798D">
        <w:rPr>
          <w:noProof/>
        </w:rPr>
        <w:t>_________</w:t>
      </w:r>
      <w:r w:rsidR="00AE6CA0">
        <w:rPr>
          <w:noProof/>
        </w:rPr>
        <w:t>_____</w:t>
      </w:r>
    </w:p>
    <w:p w14:paraId="6D1573AC" w14:textId="77777777" w:rsidR="007010CD" w:rsidRPr="00D913A1" w:rsidRDefault="007010CD" w:rsidP="00AE6CA0">
      <w:pPr>
        <w:rPr>
          <w:rFonts w:ascii="Arial" w:hAnsi="Arial" w:cs="Arial"/>
          <w:sz w:val="4"/>
          <w:szCs w:val="4"/>
        </w:rPr>
      </w:pPr>
    </w:p>
    <w:p w14:paraId="0195B380" w14:textId="5A90B70A" w:rsidR="005C2B0A" w:rsidRPr="001D1085" w:rsidRDefault="00D83CF4" w:rsidP="00873094">
      <w:pPr>
        <w:rPr>
          <w:rFonts w:ascii="Arial" w:hAnsi="Arial" w:cs="Arial"/>
          <w:sz w:val="14"/>
          <w:szCs w:val="14"/>
        </w:rPr>
        <w:sectPr w:rsidR="005C2B0A" w:rsidRPr="001D1085" w:rsidSect="00D0442A">
          <w:footnotePr>
            <w:numStart w:val="9"/>
          </w:footnotePr>
          <w:type w:val="oddPage"/>
          <w:pgSz w:w="12240" w:h="15840" w:code="1"/>
          <w:pgMar w:top="720" w:right="720" w:bottom="720" w:left="720" w:header="0" w:footer="432" w:gutter="0"/>
          <w:cols w:space="720"/>
          <w:docGrid w:linePitch="360"/>
        </w:sectPr>
      </w:pPr>
      <w:r>
        <w:rPr>
          <w:rFonts w:ascii="Arial" w:hAnsi="Arial" w:cs="Arial"/>
          <w:sz w:val="14"/>
          <w:szCs w:val="14"/>
          <w:vertAlign w:val="superscript"/>
        </w:rPr>
        <w:t>8</w:t>
      </w:r>
      <w:r w:rsidR="007010CD">
        <w:rPr>
          <w:rFonts w:ascii="Arial" w:hAnsi="Arial" w:cs="Arial"/>
          <w:sz w:val="14"/>
          <w:szCs w:val="14"/>
          <w:vertAlign w:val="superscript"/>
        </w:rPr>
        <w:t xml:space="preserve"> </w:t>
      </w:r>
      <w:r w:rsidR="00B4541B">
        <w:rPr>
          <w:rFonts w:ascii="Arial" w:hAnsi="Arial" w:cs="Arial"/>
          <w:sz w:val="14"/>
          <w:szCs w:val="14"/>
        </w:rPr>
        <w:t>The student a</w:t>
      </w:r>
      <w:r w:rsidR="00AE6CA0" w:rsidRPr="00741471">
        <w:rPr>
          <w:rFonts w:ascii="Arial" w:hAnsi="Arial" w:cs="Arial"/>
          <w:sz w:val="14"/>
          <w:szCs w:val="14"/>
        </w:rPr>
        <w:t xml:space="preserve">ttempted suicide one or more times in the </w:t>
      </w:r>
      <w:r w:rsidR="00B4541B">
        <w:rPr>
          <w:rFonts w:ascii="Arial" w:hAnsi="Arial" w:cs="Arial"/>
          <w:sz w:val="14"/>
          <w:szCs w:val="14"/>
        </w:rPr>
        <w:t>previous</w:t>
      </w:r>
      <w:r w:rsidR="00AE6CA0" w:rsidRPr="00741471">
        <w:rPr>
          <w:rFonts w:ascii="Arial" w:hAnsi="Arial" w:cs="Arial"/>
          <w:sz w:val="14"/>
          <w:szCs w:val="14"/>
        </w:rPr>
        <w:t xml:space="preserve"> 12 mont</w:t>
      </w:r>
      <w:r w:rsidR="0009798D">
        <w:rPr>
          <w:rFonts w:ascii="Arial" w:hAnsi="Arial" w:cs="Arial"/>
          <w:sz w:val="14"/>
          <w:szCs w:val="14"/>
        </w:rPr>
        <w:t>hs.</w:t>
      </w:r>
    </w:p>
    <w:p w14:paraId="676FA5EF" w14:textId="2F19C605" w:rsidR="0016102D" w:rsidRDefault="005C2B0A" w:rsidP="00873094">
      <w:r w:rsidRPr="00C34485">
        <w:rPr>
          <w:rStyle w:val="Strong"/>
          <w:rFonts w:ascii="Arial Narrow" w:hAnsi="Arial Narrow"/>
          <w:bCs/>
          <w:noProof/>
          <w:sz w:val="20"/>
        </w:rPr>
        <mc:AlternateContent>
          <mc:Choice Requires="wps">
            <w:drawing>
              <wp:anchor distT="0" distB="0" distL="114300" distR="114300" simplePos="0" relativeHeight="251683328" behindDoc="0" locked="0" layoutInCell="1" allowOverlap="1" wp14:anchorId="1E0F95C1" wp14:editId="5243E4BD">
                <wp:simplePos x="0" y="0"/>
                <wp:positionH relativeFrom="column">
                  <wp:posOffset>3733800</wp:posOffset>
                </wp:positionH>
                <wp:positionV relativeFrom="paragraph">
                  <wp:posOffset>19050</wp:posOffset>
                </wp:positionV>
                <wp:extent cx="3124200" cy="3149600"/>
                <wp:effectExtent l="114300" t="57150" r="76200" b="127000"/>
                <wp:wrapNone/>
                <wp:docPr id="5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4200" cy="3149600"/>
                        </a:xfrm>
                        <a:prstGeom prst="rect">
                          <a:avLst/>
                        </a:prstGeom>
                        <a:solidFill>
                          <a:srgbClr val="FFFFFF"/>
                        </a:solidFill>
                        <a:ln w="50800">
                          <a:solidFill>
                            <a:schemeClr val="accent4">
                              <a:lumMod val="20000"/>
                              <a:lumOff val="80000"/>
                            </a:schemeClr>
                          </a:solidFill>
                          <a:miter lim="800000"/>
                          <a:headEnd/>
                          <a:tailEnd/>
                        </a:ln>
                        <a:effectLst>
                          <a:outerShdw blurRad="50800" dist="38100" dir="8100000" algn="tr" rotWithShape="0">
                            <a:schemeClr val="accent3">
                              <a:lumMod val="60000"/>
                              <a:lumOff val="40000"/>
                              <a:alpha val="40000"/>
                            </a:schemeClr>
                          </a:outerShdw>
                        </a:effectLst>
                      </wps:spPr>
                      <wps:txbx>
                        <w:txbxContent>
                          <w:p w14:paraId="590DD50B" w14:textId="4D224AD1" w:rsidR="00033A5C" w:rsidRPr="00C661BF" w:rsidRDefault="00033A5C" w:rsidP="00C661BF">
                            <w:pPr>
                              <w:rPr>
                                <w:rFonts w:ascii="Georgia" w:hAnsi="Georgia"/>
                                <w:b/>
                                <w:color w:val="4F6228" w:themeColor="accent3" w:themeShade="80"/>
                                <w:sz w:val="40"/>
                                <w:szCs w:val="40"/>
                              </w:rPr>
                            </w:pPr>
                            <w:r w:rsidRPr="00D8239E">
                              <w:rPr>
                                <w:rFonts w:ascii="Georgia" w:hAnsi="Georgia"/>
                                <w:b/>
                                <w:color w:val="CCC0D9" w:themeColor="accent4" w:themeTint="66"/>
                                <w:sz w:val="36"/>
                                <w:szCs w:val="36"/>
                              </w:rPr>
                              <w:t>Where to go for</w:t>
                            </w:r>
                            <w:r w:rsidRPr="00D8239E">
                              <w:rPr>
                                <w:rFonts w:ascii="Georgia" w:hAnsi="Georgia"/>
                                <w:b/>
                                <w:color w:val="CCC0D9" w:themeColor="accent4" w:themeTint="66"/>
                                <w:sz w:val="40"/>
                                <w:szCs w:val="40"/>
                              </w:rPr>
                              <w:t xml:space="preserve"> </w:t>
                            </w:r>
                            <w:r w:rsidRPr="00D8239E">
                              <w:rPr>
                                <w:rFonts w:ascii="Georgia" w:hAnsi="Georgia"/>
                                <w:b/>
                                <w:i/>
                                <w:color w:val="5F497A" w:themeColor="accent4" w:themeShade="BF"/>
                                <w:sz w:val="64"/>
                                <w:szCs w:val="64"/>
                              </w:rPr>
                              <w:t>help</w:t>
                            </w:r>
                          </w:p>
                          <w:p w14:paraId="5A6EED21" w14:textId="34035FFB" w:rsidR="00033A5C" w:rsidRPr="006755AC" w:rsidRDefault="006755AC" w:rsidP="006755AC">
                            <w:pPr>
                              <w:tabs>
                                <w:tab w:val="left" w:pos="2430"/>
                              </w:tabs>
                              <w:jc w:val="center"/>
                              <w:rPr>
                                <w:b/>
                                <w:sz w:val="20"/>
                                <w:szCs w:val="20"/>
                              </w:rPr>
                            </w:pPr>
                            <w:r>
                              <w:rPr>
                                <w:b/>
                                <w:sz w:val="20"/>
                                <w:szCs w:val="20"/>
                              </w:rPr>
                              <w:t>_</w:t>
                            </w:r>
                            <w:r w:rsidRPr="006755AC">
                              <w:rPr>
                                <w:b/>
                                <w:sz w:val="20"/>
                                <w:szCs w:val="20"/>
                              </w:rPr>
                              <w:t>_______</w:t>
                            </w:r>
                            <w:r w:rsidR="00033A5C" w:rsidRPr="006755AC">
                              <w:rPr>
                                <w:b/>
                                <w:sz w:val="20"/>
                                <w:szCs w:val="20"/>
                              </w:rPr>
                              <w:t>__________</w:t>
                            </w:r>
                          </w:p>
                          <w:p w14:paraId="6C8BE101" w14:textId="77777777" w:rsidR="00033A5C" w:rsidRPr="005F0CAC" w:rsidRDefault="00033A5C" w:rsidP="006755AC">
                            <w:pPr>
                              <w:tabs>
                                <w:tab w:val="left" w:pos="2430"/>
                              </w:tabs>
                              <w:jc w:val="center"/>
                              <w:rPr>
                                <w:sz w:val="16"/>
                                <w:szCs w:val="16"/>
                              </w:rPr>
                            </w:pPr>
                          </w:p>
                          <w:p w14:paraId="7539784D" w14:textId="5104744B" w:rsidR="00033A5C" w:rsidRPr="00C661BF" w:rsidRDefault="00033A5C" w:rsidP="006755AC">
                            <w:pPr>
                              <w:tabs>
                                <w:tab w:val="left" w:pos="2430"/>
                              </w:tabs>
                              <w:jc w:val="center"/>
                              <w:rPr>
                                <w:rFonts w:ascii="Georgia" w:hAnsi="Georgia"/>
                                <w:b/>
                                <w:bCs/>
                                <w:color w:val="C2D69B" w:themeColor="accent3" w:themeTint="99"/>
                                <w:sz w:val="36"/>
                                <w:szCs w:val="36"/>
                                <w14:textOutline w14:w="5270" w14:cap="flat" w14:cmpd="sng" w14:algn="ctr">
                                  <w14:solidFill>
                                    <w14:schemeClr w14:val="accent1">
                                      <w14:shade w14:val="88000"/>
                                      <w14:satMod w14:val="110000"/>
                                    </w14:schemeClr>
                                  </w14:solidFill>
                                  <w14:prstDash w14:val="solid"/>
                                  <w14:round/>
                                </w14:textOutline>
                              </w:rPr>
                            </w:pPr>
                            <w:r>
                              <w:rPr>
                                <w:rFonts w:ascii="Georgia" w:hAnsi="Georgia"/>
                              </w:rPr>
                              <w:t>MA</w:t>
                            </w:r>
                            <w:r w:rsidRPr="00C661BF">
                              <w:rPr>
                                <w:rFonts w:ascii="Georgia" w:hAnsi="Georgia"/>
                              </w:rPr>
                              <w:t xml:space="preserve"> Coalition for Suicide Prevention</w:t>
                            </w:r>
                          </w:p>
                          <w:p w14:paraId="67A73AC5" w14:textId="1F4E2EA0" w:rsidR="00033A5C" w:rsidRPr="00C661BF" w:rsidRDefault="00033A5C" w:rsidP="006755AC">
                            <w:pPr>
                              <w:jc w:val="center"/>
                              <w:rPr>
                                <w:rFonts w:ascii="Georgia" w:hAnsi="Georgia"/>
                                <w:bCs/>
                                <w:sz w:val="20"/>
                                <w:szCs w:val="20"/>
                              </w:rPr>
                            </w:pPr>
                            <w:r w:rsidRPr="00C661BF">
                              <w:rPr>
                                <w:rFonts w:ascii="Georgia" w:hAnsi="Georgia"/>
                                <w:bCs/>
                                <w:sz w:val="20"/>
                                <w:szCs w:val="20"/>
                              </w:rPr>
                              <w:t>(617) 297 – 8774</w:t>
                            </w:r>
                          </w:p>
                          <w:p w14:paraId="46B85C13" w14:textId="3C04DBA0" w:rsidR="006755AC" w:rsidRPr="006755AC" w:rsidRDefault="002E3B96" w:rsidP="006755AC">
                            <w:pPr>
                              <w:jc w:val="center"/>
                              <w:rPr>
                                <w:rFonts w:ascii="Georgia" w:hAnsi="Georgia"/>
                                <w:bCs/>
                                <w:color w:val="000000" w:themeColor="text1"/>
                                <w:sz w:val="20"/>
                                <w:szCs w:val="20"/>
                              </w:rPr>
                            </w:pPr>
                            <w:hyperlink r:id="rId29" w:history="1">
                              <w:r w:rsidR="00033A5C" w:rsidRPr="006A116B">
                                <w:rPr>
                                  <w:rStyle w:val="Hyperlink"/>
                                  <w:rFonts w:ascii="Georgia" w:hAnsi="Georgia"/>
                                  <w:bCs/>
                                  <w:color w:val="000000" w:themeColor="text1"/>
                                  <w:sz w:val="20"/>
                                  <w:szCs w:val="20"/>
                                  <w:u w:val="none"/>
                                </w:rPr>
                                <w:t>info@masspreventssuicide.org</w:t>
                              </w:r>
                            </w:hyperlink>
                          </w:p>
                          <w:p w14:paraId="1222BAF9" w14:textId="1E5A0273" w:rsidR="006755AC" w:rsidRPr="006755AC" w:rsidRDefault="006755AC" w:rsidP="006755AC">
                            <w:pPr>
                              <w:tabs>
                                <w:tab w:val="left" w:pos="2430"/>
                              </w:tabs>
                              <w:jc w:val="center"/>
                              <w:rPr>
                                <w:b/>
                                <w:sz w:val="20"/>
                                <w:szCs w:val="20"/>
                              </w:rPr>
                            </w:pPr>
                            <w:r w:rsidRPr="006755AC">
                              <w:rPr>
                                <w:b/>
                                <w:sz w:val="20"/>
                                <w:szCs w:val="20"/>
                              </w:rPr>
                              <w:t>__________________</w:t>
                            </w:r>
                          </w:p>
                          <w:p w14:paraId="32EE4FD7" w14:textId="77777777" w:rsidR="00033A5C" w:rsidRPr="004D6439" w:rsidRDefault="00033A5C" w:rsidP="006755AC">
                            <w:pPr>
                              <w:jc w:val="center"/>
                              <w:rPr>
                                <w:rFonts w:ascii="Georgia" w:hAnsi="Georgia"/>
                                <w:bCs/>
                                <w:sz w:val="10"/>
                                <w:szCs w:val="10"/>
                              </w:rPr>
                            </w:pPr>
                          </w:p>
                          <w:p w14:paraId="3C57AAD9" w14:textId="44370482" w:rsidR="00033A5C" w:rsidRPr="005F0CAC" w:rsidRDefault="00033A5C" w:rsidP="006755AC">
                            <w:pPr>
                              <w:jc w:val="center"/>
                              <w:rPr>
                                <w:rFonts w:ascii="Georgia" w:hAnsi="Georgia"/>
                                <w:bCs/>
                                <w:color w:val="0000FF"/>
                                <w:sz w:val="36"/>
                                <w:szCs w:val="36"/>
                              </w:rPr>
                            </w:pPr>
                            <w:r w:rsidRPr="00D8239E">
                              <w:rPr>
                                <w:rFonts w:ascii="Georgia" w:hAnsi="Georgia"/>
                                <w:b/>
                                <w:i/>
                                <w:color w:val="5F497A" w:themeColor="accent4" w:themeShade="BF"/>
                                <w:sz w:val="64"/>
                                <w:szCs w:val="64"/>
                              </w:rPr>
                              <w:t>24 hour</w:t>
                            </w:r>
                            <w:r w:rsidRPr="00D8239E">
                              <w:rPr>
                                <w:rFonts w:ascii="Georgia" w:hAnsi="Georgia"/>
                                <w:b/>
                                <w:i/>
                                <w:color w:val="5F497A" w:themeColor="accent4" w:themeShade="BF"/>
                                <w:sz w:val="36"/>
                                <w:szCs w:val="36"/>
                              </w:rPr>
                              <w:t xml:space="preserve"> </w:t>
                            </w:r>
                            <w:r w:rsidRPr="00D8239E">
                              <w:rPr>
                                <w:rFonts w:ascii="Georgia" w:hAnsi="Georgia"/>
                                <w:b/>
                                <w:color w:val="CCC0D9" w:themeColor="accent4" w:themeTint="66"/>
                                <w:sz w:val="36"/>
                                <w:szCs w:val="36"/>
                              </w:rPr>
                              <w:t>help lines</w:t>
                            </w:r>
                          </w:p>
                          <w:p w14:paraId="62082773" w14:textId="77777777" w:rsidR="00033A5C" w:rsidRPr="005F0CAC" w:rsidRDefault="00033A5C" w:rsidP="005F0CAC">
                            <w:pPr>
                              <w:jc w:val="center"/>
                              <w:rPr>
                                <w:rFonts w:ascii="Georgia" w:hAnsi="Georgia"/>
                                <w:b/>
                                <w:i/>
                                <w:color w:val="4F6228" w:themeColor="accent3" w:themeShade="80"/>
                                <w:sz w:val="16"/>
                                <w:szCs w:val="16"/>
                              </w:rPr>
                            </w:pPr>
                          </w:p>
                          <w:p w14:paraId="5E4A4C94" w14:textId="3BE62804" w:rsidR="00033A5C" w:rsidRPr="005F0CAC" w:rsidRDefault="00033A5C" w:rsidP="005F0CAC">
                            <w:pPr>
                              <w:jc w:val="center"/>
                              <w:rPr>
                                <w:rFonts w:ascii="Arial" w:hAnsi="Arial" w:cs="Arial"/>
                                <w:b/>
                                <w:color w:val="4F6228" w:themeColor="accent3" w:themeShade="80"/>
                              </w:rPr>
                            </w:pPr>
                            <w:r w:rsidRPr="00D8239E">
                              <w:rPr>
                                <w:rFonts w:ascii="Arial" w:hAnsi="Arial" w:cs="Arial"/>
                                <w:b/>
                                <w:color w:val="5F497A" w:themeColor="accent4" w:themeShade="BF"/>
                              </w:rPr>
                              <w:t>SAMARITANS</w:t>
                            </w:r>
                            <w:r>
                              <w:rPr>
                                <w:rFonts w:ascii="Arial" w:hAnsi="Arial" w:cs="Arial"/>
                                <w:b/>
                                <w:color w:val="4F6228" w:themeColor="accent3" w:themeShade="80"/>
                              </w:rPr>
                              <w:t xml:space="preserve"> … </w:t>
                            </w:r>
                            <w:r w:rsidRPr="005F0CAC">
                              <w:rPr>
                                <w:rFonts w:ascii="Arial" w:hAnsi="Arial" w:cs="Arial"/>
                                <w:b/>
                                <w:sz w:val="20"/>
                                <w:szCs w:val="20"/>
                              </w:rPr>
                              <w:t>call or text</w:t>
                            </w:r>
                          </w:p>
                          <w:p w14:paraId="6368BA02" w14:textId="77777777" w:rsidR="00033A5C" w:rsidRPr="005F0CAC" w:rsidRDefault="00033A5C" w:rsidP="005F0CAC">
                            <w:pPr>
                              <w:jc w:val="center"/>
                              <w:rPr>
                                <w:rFonts w:ascii="Arial" w:hAnsi="Arial" w:cs="Arial"/>
                                <w:b/>
                                <w:sz w:val="20"/>
                                <w:szCs w:val="20"/>
                              </w:rPr>
                            </w:pPr>
                            <w:r w:rsidRPr="005F0CAC">
                              <w:rPr>
                                <w:rFonts w:ascii="Arial" w:hAnsi="Arial" w:cs="Arial"/>
                                <w:b/>
                                <w:sz w:val="20"/>
                                <w:szCs w:val="20"/>
                              </w:rPr>
                              <w:t>(877) 870 – HOPE (4673)</w:t>
                            </w:r>
                          </w:p>
                          <w:p w14:paraId="43B4BC50" w14:textId="303D1E44" w:rsidR="00033A5C" w:rsidRPr="005F0CAC" w:rsidRDefault="00033A5C" w:rsidP="005F0CAC">
                            <w:pPr>
                              <w:rPr>
                                <w:rFonts w:ascii="Arial" w:hAnsi="Arial" w:cs="Arial"/>
                                <w:sz w:val="16"/>
                                <w:szCs w:val="16"/>
                              </w:rPr>
                            </w:pPr>
                          </w:p>
                          <w:p w14:paraId="07A91DE3" w14:textId="77777777" w:rsidR="00033A5C" w:rsidRPr="00D8239E" w:rsidRDefault="00033A5C" w:rsidP="003F4027">
                            <w:pPr>
                              <w:jc w:val="center"/>
                              <w:rPr>
                                <w:rFonts w:ascii="Arial" w:hAnsi="Arial" w:cs="Arial"/>
                                <w:b/>
                                <w:bCs/>
                                <w:color w:val="5F497A" w:themeColor="accent4" w:themeShade="BF"/>
                              </w:rPr>
                            </w:pPr>
                            <w:r w:rsidRPr="00D8239E">
                              <w:rPr>
                                <w:rFonts w:ascii="Arial" w:hAnsi="Arial" w:cs="Arial"/>
                                <w:b/>
                                <w:bCs/>
                                <w:color w:val="5F497A" w:themeColor="accent4" w:themeShade="BF"/>
                              </w:rPr>
                              <w:t>NATIONAL LIFELINE</w:t>
                            </w:r>
                          </w:p>
                          <w:p w14:paraId="7DEC3240" w14:textId="77777777" w:rsidR="00033A5C" w:rsidRPr="005F0CAC" w:rsidRDefault="00033A5C" w:rsidP="00E46DDA">
                            <w:pPr>
                              <w:jc w:val="center"/>
                              <w:rPr>
                                <w:rFonts w:ascii="Arial" w:hAnsi="Arial" w:cs="Arial"/>
                                <w:b/>
                                <w:bCs/>
                                <w:sz w:val="20"/>
                                <w:szCs w:val="20"/>
                              </w:rPr>
                            </w:pPr>
                            <w:r w:rsidRPr="005F0CAC">
                              <w:rPr>
                                <w:rFonts w:ascii="Arial" w:hAnsi="Arial" w:cs="Arial"/>
                                <w:b/>
                                <w:bCs/>
                                <w:sz w:val="20"/>
                                <w:szCs w:val="20"/>
                              </w:rPr>
                              <w:t>(800) 273 – TALK (8255)</w:t>
                            </w:r>
                          </w:p>
                          <w:p w14:paraId="2AC2204F" w14:textId="71663A38" w:rsidR="00033A5C" w:rsidRPr="005F0CAC" w:rsidRDefault="00033A5C" w:rsidP="00C661BF">
                            <w:pPr>
                              <w:jc w:val="center"/>
                              <w:rPr>
                                <w:rFonts w:ascii="Arial" w:hAnsi="Arial" w:cs="Arial"/>
                                <w:b/>
                                <w:sz w:val="20"/>
                                <w:szCs w:val="20"/>
                              </w:rPr>
                            </w:pPr>
                            <w:r w:rsidRPr="005F0CAC">
                              <w:rPr>
                                <w:rFonts w:ascii="Arial" w:hAnsi="Arial" w:cs="Arial"/>
                                <w:b/>
                                <w:bCs/>
                                <w:sz w:val="20"/>
                                <w:szCs w:val="20"/>
                              </w:rPr>
                              <w:t>TTY:  (800) 799 - 4TTY (4889)</w:t>
                            </w:r>
                          </w:p>
                          <w:p w14:paraId="40A8010F" w14:textId="77777777" w:rsidR="00033A5C" w:rsidRDefault="00033A5C" w:rsidP="003F4027">
                            <w:pPr>
                              <w:jc w:val="center"/>
                              <w:rPr>
                                <w:rFonts w:ascii="Arial Narrow" w:hAnsi="Arial Narrow"/>
                                <w:b/>
                                <w:bCs/>
                              </w:rPr>
                            </w:pPr>
                          </w:p>
                          <w:p w14:paraId="083D83EE" w14:textId="77777777" w:rsidR="00033A5C" w:rsidRPr="003F4027" w:rsidRDefault="00033A5C" w:rsidP="003F4027">
                            <w:pPr>
                              <w:jc w:val="center"/>
                              <w:rPr>
                                <w:rFonts w:ascii="Arial Narrow" w:hAnsi="Arial Narrow"/>
                                <w:b/>
                              </w:rPr>
                            </w:pPr>
                          </w:p>
                          <w:p w14:paraId="3AFAEF05" w14:textId="77777777" w:rsidR="00033A5C" w:rsidRPr="00C34485" w:rsidRDefault="00033A5C" w:rsidP="00C34485">
                            <w:pPr>
                              <w:rPr>
                                <w:rFonts w:ascii="Arial Narrow" w:hAnsi="Arial Narrow"/>
                                <w:b/>
                                <w:sz w:val="22"/>
                                <w:szCs w:val="22"/>
                              </w:rPr>
                            </w:pPr>
                          </w:p>
                          <w:p w14:paraId="47B05713" w14:textId="77777777" w:rsidR="00033A5C" w:rsidRDefault="00033A5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70" type="#_x0000_t202" style="position:absolute;margin-left:294pt;margin-top:1.5pt;width:246pt;height:248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" strokecolor="#e5dfec [663]" strokeweight="4pt">
                <v:shadow on="t" color="#c2d69b [1942]" opacity="26214f" origin=".5,-.5" offset="-.74836mm,.74836mm"/>
                <v:textbox>
                  <w:txbxContent>
                    <w:p w14:paraId="590DD50B" w14:textId="4D224AD1" w:rsidR="00033A5C" w:rsidRPr="00C661BF" w:rsidRDefault="00033A5C" w:rsidP="00C661BF">
                      <w:pPr>
                        <w:rPr>
                          <w:rFonts w:ascii="Georgia" w:hAnsi="Georgia"/>
                          <w:b/>
                          <w:color w:val="4F6228" w:themeColor="accent3" w:themeShade="80"/>
                          <w:sz w:val="40"/>
                          <w:szCs w:val="40"/>
                        </w:rPr>
                      </w:pPr>
                      <w:r w:rsidRPr="00D8239E">
                        <w:rPr>
                          <w:rFonts w:ascii="Georgia" w:hAnsi="Georgia"/>
                          <w:b/>
                          <w:color w:val="CCC0D9" w:themeColor="accent4" w:themeTint="66"/>
                          <w:sz w:val="36"/>
                          <w:szCs w:val="36"/>
                        </w:rPr>
                        <w:t>Where to go for</w:t>
                      </w:r>
                      <w:r w:rsidRPr="00D8239E">
                        <w:rPr>
                          <w:rFonts w:ascii="Georgia" w:hAnsi="Georgia"/>
                          <w:b/>
                          <w:color w:val="CCC0D9" w:themeColor="accent4" w:themeTint="66"/>
                          <w:sz w:val="40"/>
                          <w:szCs w:val="40"/>
                        </w:rPr>
                        <w:t xml:space="preserve"> </w:t>
                      </w:r>
                      <w:r w:rsidRPr="00D8239E">
                        <w:rPr>
                          <w:rFonts w:ascii="Georgia" w:hAnsi="Georgia"/>
                          <w:b/>
                          <w:i/>
                          <w:color w:val="5F497A" w:themeColor="accent4" w:themeShade="BF"/>
                          <w:sz w:val="64"/>
                          <w:szCs w:val="64"/>
                        </w:rPr>
                        <w:t>help</w:t>
                      </w:r>
                    </w:p>
                    <w:p w14:paraId="5A6EED21" w14:textId="34035FFB" w:rsidR="00033A5C" w:rsidRPr="006755AC" w:rsidRDefault="006755AC" w:rsidP="006755AC">
                      <w:pPr>
                        <w:tabs>
                          <w:tab w:val="left" w:pos="2430"/>
                        </w:tabs>
                        <w:jc w:val="center"/>
                        <w:rPr>
                          <w:b/>
                          <w:sz w:val="20"/>
                          <w:szCs w:val="20"/>
                        </w:rPr>
                      </w:pPr>
                      <w:r>
                        <w:rPr>
                          <w:b/>
                          <w:sz w:val="20"/>
                          <w:szCs w:val="20"/>
                        </w:rPr>
                        <w:t>_</w:t>
                      </w:r>
                      <w:r w:rsidRPr="006755AC">
                        <w:rPr>
                          <w:b/>
                          <w:sz w:val="20"/>
                          <w:szCs w:val="20"/>
                        </w:rPr>
                        <w:t>_______</w:t>
                      </w:r>
                      <w:r w:rsidR="00033A5C" w:rsidRPr="006755AC">
                        <w:rPr>
                          <w:b/>
                          <w:sz w:val="20"/>
                          <w:szCs w:val="20"/>
                        </w:rPr>
                        <w:t>__________</w:t>
                      </w:r>
                    </w:p>
                    <w:p w14:paraId="6C8BE101" w14:textId="77777777" w:rsidR="00033A5C" w:rsidRPr="005F0CAC" w:rsidRDefault="00033A5C" w:rsidP="006755AC">
                      <w:pPr>
                        <w:tabs>
                          <w:tab w:val="left" w:pos="2430"/>
                        </w:tabs>
                        <w:jc w:val="center"/>
                        <w:rPr>
                          <w:sz w:val="16"/>
                          <w:szCs w:val="16"/>
                        </w:rPr>
                      </w:pPr>
                    </w:p>
                    <w:p w14:paraId="7539784D" w14:textId="5104744B" w:rsidR="00033A5C" w:rsidRPr="00C661BF" w:rsidRDefault="00033A5C" w:rsidP="006755AC">
                      <w:pPr>
                        <w:tabs>
                          <w:tab w:val="left" w:pos="2430"/>
                        </w:tabs>
                        <w:jc w:val="center"/>
                        <w:rPr>
                          <w:rFonts w:ascii="Georgia" w:hAnsi="Georgia"/>
                          <w:b/>
                          <w:bCs/>
                          <w:color w:val="C2D69B" w:themeColor="accent3" w:themeTint="99"/>
                          <w:sz w:val="36"/>
                          <w:szCs w:val="36"/>
                          <w14:textOutline w14:w="5270" w14:cap="flat" w14:cmpd="sng" w14:algn="ctr">
                            <w14:solidFill>
                              <w14:schemeClr w14:val="accent1">
                                <w14:shade w14:val="88000"/>
                                <w14:satMod w14:val="110000"/>
                              </w14:schemeClr>
                            </w14:solidFill>
                            <w14:prstDash w14:val="solid"/>
                            <w14:round/>
                          </w14:textOutline>
                        </w:rPr>
                      </w:pPr>
                      <w:r>
                        <w:rPr>
                          <w:rFonts w:ascii="Georgia" w:hAnsi="Georgia"/>
                        </w:rPr>
                        <w:t>MA</w:t>
                      </w:r>
                      <w:r w:rsidRPr="00C661BF">
                        <w:rPr>
                          <w:rFonts w:ascii="Georgia" w:hAnsi="Georgia"/>
                        </w:rPr>
                        <w:t xml:space="preserve"> Coalition for Suicide Prevention</w:t>
                      </w:r>
                    </w:p>
                    <w:p w14:paraId="67A73AC5" w14:textId="1F4E2EA0" w:rsidR="00033A5C" w:rsidRPr="00C661BF" w:rsidRDefault="00033A5C" w:rsidP="006755AC">
                      <w:pPr>
                        <w:jc w:val="center"/>
                        <w:rPr>
                          <w:rFonts w:ascii="Georgia" w:hAnsi="Georgia"/>
                          <w:bCs/>
                          <w:sz w:val="20"/>
                          <w:szCs w:val="20"/>
                        </w:rPr>
                      </w:pPr>
                      <w:r w:rsidRPr="00C661BF">
                        <w:rPr>
                          <w:rFonts w:ascii="Georgia" w:hAnsi="Georgia"/>
                          <w:bCs/>
                          <w:sz w:val="20"/>
                          <w:szCs w:val="20"/>
                        </w:rPr>
                        <w:t>(617) 297 – 8774</w:t>
                      </w:r>
                    </w:p>
                    <w:p w14:paraId="46B85C13" w14:textId="3C04DBA0" w:rsidR="006755AC" w:rsidRPr="006755AC" w:rsidRDefault="00E91C57" w:rsidP="006755AC">
                      <w:pPr>
                        <w:jc w:val="center"/>
                        <w:rPr>
                          <w:rFonts w:ascii="Georgia" w:hAnsi="Georgia"/>
                          <w:bCs/>
                          <w:color w:val="000000" w:themeColor="text1"/>
                          <w:sz w:val="20"/>
                          <w:szCs w:val="20"/>
                        </w:rPr>
                      </w:pPr>
                      <w:hyperlink r:id="rId30" w:history="1">
                        <w:r w:rsidR="00033A5C" w:rsidRPr="006A116B">
                          <w:rPr>
                            <w:rStyle w:val="Hyperlink"/>
                            <w:rFonts w:ascii="Georgia" w:hAnsi="Georgia"/>
                            <w:bCs/>
                            <w:color w:val="000000" w:themeColor="text1"/>
                            <w:sz w:val="20"/>
                            <w:szCs w:val="20"/>
                            <w:u w:val="none"/>
                          </w:rPr>
                          <w:t>info@masspreventssuicide.org</w:t>
                        </w:r>
                      </w:hyperlink>
                    </w:p>
                    <w:p w14:paraId="1222BAF9" w14:textId="1E5A0273" w:rsidR="006755AC" w:rsidRPr="006755AC" w:rsidRDefault="006755AC" w:rsidP="006755AC">
                      <w:pPr>
                        <w:tabs>
                          <w:tab w:val="left" w:pos="2430"/>
                        </w:tabs>
                        <w:jc w:val="center"/>
                        <w:rPr>
                          <w:b/>
                          <w:sz w:val="20"/>
                          <w:szCs w:val="20"/>
                        </w:rPr>
                      </w:pPr>
                      <w:r w:rsidRPr="006755AC">
                        <w:rPr>
                          <w:b/>
                          <w:sz w:val="20"/>
                          <w:szCs w:val="20"/>
                        </w:rPr>
                        <w:t>__________________</w:t>
                      </w:r>
                    </w:p>
                    <w:p w14:paraId="32EE4FD7" w14:textId="77777777" w:rsidR="00033A5C" w:rsidRPr="004D6439" w:rsidRDefault="00033A5C" w:rsidP="006755AC">
                      <w:pPr>
                        <w:jc w:val="center"/>
                        <w:rPr>
                          <w:rFonts w:ascii="Georgia" w:hAnsi="Georgia"/>
                          <w:bCs/>
                          <w:sz w:val="10"/>
                          <w:szCs w:val="10"/>
                        </w:rPr>
                      </w:pPr>
                    </w:p>
                    <w:p w14:paraId="3C57AAD9" w14:textId="44370482" w:rsidR="00033A5C" w:rsidRPr="005F0CAC" w:rsidRDefault="00033A5C" w:rsidP="006755AC">
                      <w:pPr>
                        <w:jc w:val="center"/>
                        <w:rPr>
                          <w:rFonts w:ascii="Georgia" w:hAnsi="Georgia"/>
                          <w:bCs/>
                          <w:color w:val="0000FF"/>
                          <w:sz w:val="36"/>
                          <w:szCs w:val="36"/>
                        </w:rPr>
                      </w:pPr>
                      <w:r w:rsidRPr="00D8239E">
                        <w:rPr>
                          <w:rFonts w:ascii="Georgia" w:hAnsi="Georgia"/>
                          <w:b/>
                          <w:i/>
                          <w:color w:val="5F497A" w:themeColor="accent4" w:themeShade="BF"/>
                          <w:sz w:val="64"/>
                          <w:szCs w:val="64"/>
                        </w:rPr>
                        <w:t>24 hour</w:t>
                      </w:r>
                      <w:r w:rsidRPr="00D8239E">
                        <w:rPr>
                          <w:rFonts w:ascii="Georgia" w:hAnsi="Georgia"/>
                          <w:b/>
                          <w:i/>
                          <w:color w:val="5F497A" w:themeColor="accent4" w:themeShade="BF"/>
                          <w:sz w:val="36"/>
                          <w:szCs w:val="36"/>
                        </w:rPr>
                        <w:t xml:space="preserve"> </w:t>
                      </w:r>
                      <w:r w:rsidRPr="00D8239E">
                        <w:rPr>
                          <w:rFonts w:ascii="Georgia" w:hAnsi="Georgia"/>
                          <w:b/>
                          <w:color w:val="CCC0D9" w:themeColor="accent4" w:themeTint="66"/>
                          <w:sz w:val="36"/>
                          <w:szCs w:val="36"/>
                        </w:rPr>
                        <w:t>help lines</w:t>
                      </w:r>
                    </w:p>
                    <w:p w14:paraId="62082773" w14:textId="77777777" w:rsidR="00033A5C" w:rsidRPr="005F0CAC" w:rsidRDefault="00033A5C" w:rsidP="005F0CAC">
                      <w:pPr>
                        <w:jc w:val="center"/>
                        <w:rPr>
                          <w:rFonts w:ascii="Georgia" w:hAnsi="Georgia"/>
                          <w:b/>
                          <w:i/>
                          <w:color w:val="4F6228" w:themeColor="accent3" w:themeShade="80"/>
                          <w:sz w:val="16"/>
                          <w:szCs w:val="16"/>
                        </w:rPr>
                      </w:pPr>
                    </w:p>
                    <w:p w14:paraId="5E4A4C94" w14:textId="3BE62804" w:rsidR="00033A5C" w:rsidRPr="005F0CAC" w:rsidRDefault="00033A5C" w:rsidP="005F0CAC">
                      <w:pPr>
                        <w:jc w:val="center"/>
                        <w:rPr>
                          <w:rFonts w:ascii="Arial" w:hAnsi="Arial" w:cs="Arial"/>
                          <w:b/>
                          <w:color w:val="4F6228" w:themeColor="accent3" w:themeShade="80"/>
                        </w:rPr>
                      </w:pPr>
                      <w:r w:rsidRPr="00D8239E">
                        <w:rPr>
                          <w:rFonts w:ascii="Arial" w:hAnsi="Arial" w:cs="Arial"/>
                          <w:b/>
                          <w:color w:val="5F497A" w:themeColor="accent4" w:themeShade="BF"/>
                        </w:rPr>
                        <w:t>SAMARITANS</w:t>
                      </w:r>
                      <w:r>
                        <w:rPr>
                          <w:rFonts w:ascii="Arial" w:hAnsi="Arial" w:cs="Arial"/>
                          <w:b/>
                          <w:color w:val="4F6228" w:themeColor="accent3" w:themeShade="80"/>
                        </w:rPr>
                        <w:t xml:space="preserve"> … </w:t>
                      </w:r>
                      <w:r w:rsidRPr="005F0CAC">
                        <w:rPr>
                          <w:rFonts w:ascii="Arial" w:hAnsi="Arial" w:cs="Arial"/>
                          <w:b/>
                          <w:sz w:val="20"/>
                          <w:szCs w:val="20"/>
                        </w:rPr>
                        <w:t>call or text</w:t>
                      </w:r>
                    </w:p>
                    <w:p w14:paraId="6368BA02" w14:textId="77777777" w:rsidR="00033A5C" w:rsidRPr="005F0CAC" w:rsidRDefault="00033A5C" w:rsidP="005F0CAC">
                      <w:pPr>
                        <w:jc w:val="center"/>
                        <w:rPr>
                          <w:rFonts w:ascii="Arial" w:hAnsi="Arial" w:cs="Arial"/>
                          <w:b/>
                          <w:sz w:val="20"/>
                          <w:szCs w:val="20"/>
                        </w:rPr>
                      </w:pPr>
                      <w:r w:rsidRPr="005F0CAC">
                        <w:rPr>
                          <w:rFonts w:ascii="Arial" w:hAnsi="Arial" w:cs="Arial"/>
                          <w:b/>
                          <w:sz w:val="20"/>
                          <w:szCs w:val="20"/>
                        </w:rPr>
                        <w:t>(877) 870 – HOPE (4673)</w:t>
                      </w:r>
                    </w:p>
                    <w:p w14:paraId="43B4BC50" w14:textId="303D1E44" w:rsidR="00033A5C" w:rsidRPr="005F0CAC" w:rsidRDefault="00033A5C" w:rsidP="005F0CAC">
                      <w:pPr>
                        <w:rPr>
                          <w:rFonts w:ascii="Arial" w:hAnsi="Arial" w:cs="Arial"/>
                          <w:sz w:val="16"/>
                          <w:szCs w:val="16"/>
                        </w:rPr>
                      </w:pPr>
                    </w:p>
                    <w:p w14:paraId="07A91DE3" w14:textId="77777777" w:rsidR="00033A5C" w:rsidRPr="00D8239E" w:rsidRDefault="00033A5C" w:rsidP="003F4027">
                      <w:pPr>
                        <w:jc w:val="center"/>
                        <w:rPr>
                          <w:rFonts w:ascii="Arial" w:hAnsi="Arial" w:cs="Arial"/>
                          <w:b/>
                          <w:bCs/>
                          <w:color w:val="5F497A" w:themeColor="accent4" w:themeShade="BF"/>
                        </w:rPr>
                      </w:pPr>
                      <w:r w:rsidRPr="00D8239E">
                        <w:rPr>
                          <w:rFonts w:ascii="Arial" w:hAnsi="Arial" w:cs="Arial"/>
                          <w:b/>
                          <w:bCs/>
                          <w:color w:val="5F497A" w:themeColor="accent4" w:themeShade="BF"/>
                        </w:rPr>
                        <w:t>NATIONAL LIFELINE</w:t>
                      </w:r>
                    </w:p>
                    <w:p w14:paraId="7DEC3240" w14:textId="77777777" w:rsidR="00033A5C" w:rsidRPr="005F0CAC" w:rsidRDefault="00033A5C" w:rsidP="00E46DDA">
                      <w:pPr>
                        <w:jc w:val="center"/>
                        <w:rPr>
                          <w:rFonts w:ascii="Arial" w:hAnsi="Arial" w:cs="Arial"/>
                          <w:b/>
                          <w:bCs/>
                          <w:sz w:val="20"/>
                          <w:szCs w:val="20"/>
                        </w:rPr>
                      </w:pPr>
                      <w:r w:rsidRPr="005F0CAC">
                        <w:rPr>
                          <w:rFonts w:ascii="Arial" w:hAnsi="Arial" w:cs="Arial"/>
                          <w:b/>
                          <w:bCs/>
                          <w:sz w:val="20"/>
                          <w:szCs w:val="20"/>
                        </w:rPr>
                        <w:t>(800) 273 – TALK (8255)</w:t>
                      </w:r>
                    </w:p>
                    <w:p w14:paraId="2AC2204F" w14:textId="71663A38" w:rsidR="00033A5C" w:rsidRPr="005F0CAC" w:rsidRDefault="00033A5C" w:rsidP="00C661BF">
                      <w:pPr>
                        <w:jc w:val="center"/>
                        <w:rPr>
                          <w:rFonts w:ascii="Arial" w:hAnsi="Arial" w:cs="Arial"/>
                          <w:b/>
                          <w:sz w:val="20"/>
                          <w:szCs w:val="20"/>
                        </w:rPr>
                      </w:pPr>
                      <w:r w:rsidRPr="005F0CAC">
                        <w:rPr>
                          <w:rFonts w:ascii="Arial" w:hAnsi="Arial" w:cs="Arial"/>
                          <w:b/>
                          <w:bCs/>
                          <w:sz w:val="20"/>
                          <w:szCs w:val="20"/>
                        </w:rPr>
                        <w:t>TTY:  (800) 799 - 4TTY (4889)</w:t>
                      </w:r>
                    </w:p>
                    <w:p w14:paraId="40A8010F" w14:textId="77777777" w:rsidR="00033A5C" w:rsidRDefault="00033A5C" w:rsidP="003F4027">
                      <w:pPr>
                        <w:jc w:val="center"/>
                        <w:rPr>
                          <w:rFonts w:ascii="Arial Narrow" w:hAnsi="Arial Narrow"/>
                          <w:b/>
                          <w:bCs/>
                        </w:rPr>
                      </w:pPr>
                    </w:p>
                    <w:p w14:paraId="083D83EE" w14:textId="77777777" w:rsidR="00033A5C" w:rsidRPr="003F4027" w:rsidRDefault="00033A5C" w:rsidP="003F4027">
                      <w:pPr>
                        <w:jc w:val="center"/>
                        <w:rPr>
                          <w:rFonts w:ascii="Arial Narrow" w:hAnsi="Arial Narrow"/>
                          <w:b/>
                        </w:rPr>
                      </w:pPr>
                    </w:p>
                    <w:p w14:paraId="3AFAEF05" w14:textId="77777777" w:rsidR="00033A5C" w:rsidRPr="00C34485" w:rsidRDefault="00033A5C" w:rsidP="00C34485">
                      <w:pPr>
                        <w:rPr>
                          <w:rFonts w:ascii="Arial Narrow" w:hAnsi="Arial Narrow"/>
                          <w:b/>
                          <w:sz w:val="22"/>
                          <w:szCs w:val="22"/>
                        </w:rPr>
                      </w:pPr>
                    </w:p>
                    <w:p w14:paraId="47B05713" w14:textId="77777777" w:rsidR="00033A5C" w:rsidRDefault="00033A5C"/>
                  </w:txbxContent>
                </v:textbox>
              </v:shape>
            </w:pict>
          </mc:Fallback>
        </mc:AlternateContent>
      </w:r>
      <w:r>
        <w:rPr>
          <w:noProof/>
        </w:rPr>
        <mc:AlternateContent>
          <mc:Choice Requires="wps">
            <w:drawing>
              <wp:anchor distT="0" distB="0" distL="114300" distR="114300" simplePos="0" relativeHeight="251670016" behindDoc="0" locked="0" layoutInCell="1" allowOverlap="1" wp14:anchorId="2BD4ADD5" wp14:editId="32E91DBC">
                <wp:simplePos x="0" y="0"/>
                <wp:positionH relativeFrom="column">
                  <wp:posOffset>0</wp:posOffset>
                </wp:positionH>
                <wp:positionV relativeFrom="paragraph">
                  <wp:posOffset>0</wp:posOffset>
                </wp:positionV>
                <wp:extent cx="3519170" cy="619125"/>
                <wp:effectExtent l="0" t="0" r="24130" b="28575"/>
                <wp:wrapNone/>
                <wp:docPr id="1" name="Text Box 4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9170" cy="619125"/>
                        </a:xfrm>
                        <a:prstGeom prst="rect">
                          <a:avLst/>
                        </a:prstGeom>
                        <a:solidFill>
                          <a:schemeClr val="accent4">
                            <a:lumMod val="20000"/>
                            <a:lumOff val="80000"/>
                          </a:schemeClr>
                        </a:solidFill>
                        <a:ln>
                          <a:solidFill>
                            <a:schemeClr val="accent4">
                              <a:lumMod val="20000"/>
                              <a:lumOff val="80000"/>
                            </a:schemeClr>
                          </a:solidFill>
                        </a:ln>
                        <a:extLst/>
                      </wps:spPr>
                      <wps:txbx>
                        <w:txbxContent>
                          <w:p w14:paraId="4607C1E6" w14:textId="16D88306" w:rsidR="00033A5C" w:rsidRPr="005138F3" w:rsidRDefault="00033A5C" w:rsidP="00D8239E">
                            <w:pPr>
                              <w:shd w:val="clear" w:color="auto" w:fill="E5DFEC" w:themeFill="accent4" w:themeFillTint="33"/>
                              <w:tabs>
                                <w:tab w:val="left" w:pos="5760"/>
                              </w:tabs>
                              <w:rPr>
                                <w:rFonts w:ascii="Georgia" w:hAnsi="Georgia"/>
                                <w:b/>
                                <w:sz w:val="20"/>
                                <w:szCs w:val="20"/>
                              </w:rPr>
                            </w:pPr>
                            <w:r w:rsidRPr="003B1819">
                              <w:rPr>
                                <w:rFonts w:ascii="Georgia" w:hAnsi="Georgia"/>
                                <w:b/>
                                <w:i/>
                                <w:sz w:val="20"/>
                                <w:szCs w:val="20"/>
                              </w:rPr>
                              <w:t xml:space="preserve">For more information, contact these programs </w:t>
                            </w:r>
                            <w:r w:rsidR="005138F3">
                              <w:rPr>
                                <w:rFonts w:ascii="Georgia" w:hAnsi="Georgia"/>
                                <w:b/>
                                <w:i/>
                                <w:sz w:val="20"/>
                                <w:szCs w:val="20"/>
                              </w:rPr>
                              <w:t>at</w:t>
                            </w:r>
                            <w:r w:rsidR="001D17C7">
                              <w:rPr>
                                <w:rFonts w:ascii="Georgia" w:hAnsi="Georgia"/>
                                <w:b/>
                                <w:i/>
                                <w:sz w:val="20"/>
                                <w:szCs w:val="20"/>
                              </w:rPr>
                              <w:t xml:space="preserve"> </w:t>
                            </w:r>
                            <w:r w:rsidRPr="005138F3">
                              <w:rPr>
                                <w:rFonts w:ascii="Georgia" w:hAnsi="Georgia"/>
                                <w:b/>
                                <w:sz w:val="20"/>
                                <w:szCs w:val="20"/>
                              </w:rPr>
                              <w:t>Massachusetts Department of Public Health,</w:t>
                            </w:r>
                            <w:r w:rsidRPr="005138F3">
                              <w:rPr>
                                <w:rFonts w:ascii="Georgia" w:hAnsi="Georgia"/>
                                <w:b/>
                                <w:sz w:val="20"/>
                                <w:szCs w:val="20"/>
                              </w:rPr>
                              <w:tab/>
                            </w:r>
                            <w:r w:rsidRPr="005138F3">
                              <w:rPr>
                                <w:rFonts w:ascii="Georgia" w:hAnsi="Georgia"/>
                                <w:b/>
                                <w:bCs/>
                                <w:color w:val="76923C" w:themeColor="accent3" w:themeShade="BF"/>
                                <w:sz w:val="20"/>
                                <w:szCs w:val="20"/>
                                <w14:textOutline w14:w="5270" w14:cap="flat" w14:cmpd="sng" w14:algn="ctr">
                                  <w14:solidFill>
                                    <w14:schemeClr w14:val="accent1">
                                      <w14:shade w14:val="88000"/>
                                      <w14:satMod w14:val="110000"/>
                                    </w14:schemeClr>
                                  </w14:solidFill>
                                  <w14:prstDash w14:val="solid"/>
                                  <w14:round/>
                                </w14:textOutline>
                              </w:rPr>
                              <w:t>24 HOUR HELP LINES</w:t>
                            </w:r>
                          </w:p>
                          <w:p w14:paraId="32A65C0A" w14:textId="70DD7464" w:rsidR="00033A5C" w:rsidRPr="005138F3" w:rsidRDefault="00033A5C" w:rsidP="00D8239E">
                            <w:pPr>
                              <w:shd w:val="clear" w:color="auto" w:fill="E5DFEC" w:themeFill="accent4" w:themeFillTint="33"/>
                              <w:tabs>
                                <w:tab w:val="left" w:pos="5760"/>
                              </w:tabs>
                              <w:rPr>
                                <w:rFonts w:ascii="Georgia" w:hAnsi="Georgia"/>
                                <w:b/>
                                <w:sz w:val="20"/>
                                <w:szCs w:val="20"/>
                              </w:rPr>
                            </w:pPr>
                            <w:r w:rsidRPr="005138F3">
                              <w:rPr>
                                <w:rFonts w:ascii="Georgia" w:hAnsi="Georgia"/>
                                <w:b/>
                                <w:sz w:val="20"/>
                                <w:szCs w:val="20"/>
                              </w:rPr>
                              <w:t>250 Washington Street, Boston, MA 02108</w:t>
                            </w:r>
                          </w:p>
                          <w:p w14:paraId="3325AA0D" w14:textId="77777777" w:rsidR="00033A5C" w:rsidRPr="004E2968" w:rsidRDefault="00033A5C" w:rsidP="00D8239E">
                            <w:pPr>
                              <w:shd w:val="clear" w:color="auto" w:fill="E5DFEC" w:themeFill="accent4" w:themeFillTint="33"/>
                              <w:rPr>
                                <w:rFonts w:ascii="Arial" w:hAnsi="Arial" w:cs="Arial"/>
                                <w:b/>
                                <w:color w:val="0000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71" type="#_x0000_t202" style="position:absolute;margin-left:0;margin-top:0;width:277.1pt;height:48.7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" fillcolor="#e5dfec [663]" strokecolor="#e5dfec [663]">
                <v:textbox>
                  <w:txbxContent>
                    <w:p w14:paraId="4607C1E6" w14:textId="16D88306" w:rsidR="00033A5C" w:rsidRPr="005138F3" w:rsidRDefault="00033A5C" w:rsidP="00D8239E">
                      <w:pPr>
                        <w:shd w:val="clear" w:color="auto" w:fill="E5DFEC" w:themeFill="accent4" w:themeFillTint="33"/>
                        <w:tabs>
                          <w:tab w:val="left" w:pos="5760"/>
                        </w:tabs>
                        <w:rPr>
                          <w:rFonts w:ascii="Georgia" w:hAnsi="Georgia"/>
                          <w:b/>
                          <w:sz w:val="20"/>
                          <w:szCs w:val="20"/>
                        </w:rPr>
                      </w:pPr>
                      <w:r w:rsidRPr="003B1819">
                        <w:rPr>
                          <w:rFonts w:ascii="Georgia" w:hAnsi="Georgia"/>
                          <w:b/>
                          <w:i/>
                          <w:sz w:val="20"/>
                          <w:szCs w:val="20"/>
                        </w:rPr>
                        <w:t xml:space="preserve">For more information, contact these programs </w:t>
                      </w:r>
                      <w:r w:rsidR="005138F3">
                        <w:rPr>
                          <w:rFonts w:ascii="Georgia" w:hAnsi="Georgia"/>
                          <w:b/>
                          <w:i/>
                          <w:sz w:val="20"/>
                          <w:szCs w:val="20"/>
                        </w:rPr>
                        <w:t>at</w:t>
                      </w:r>
                      <w:r w:rsidR="001D17C7">
                        <w:rPr>
                          <w:rFonts w:ascii="Georgia" w:hAnsi="Georgia"/>
                          <w:b/>
                          <w:i/>
                          <w:sz w:val="20"/>
                          <w:szCs w:val="20"/>
                        </w:rPr>
                        <w:t xml:space="preserve"> </w:t>
                      </w:r>
                      <w:r w:rsidRPr="005138F3">
                        <w:rPr>
                          <w:rFonts w:ascii="Georgia" w:hAnsi="Georgia"/>
                          <w:b/>
                          <w:sz w:val="20"/>
                          <w:szCs w:val="20"/>
                        </w:rPr>
                        <w:t>Massachusetts Department of Public Health,</w:t>
                      </w:r>
                      <w:r w:rsidRPr="005138F3">
                        <w:rPr>
                          <w:rFonts w:ascii="Georgia" w:hAnsi="Georgia"/>
                          <w:b/>
                          <w:sz w:val="20"/>
                          <w:szCs w:val="20"/>
                        </w:rPr>
                        <w:tab/>
                      </w:r>
                      <w:r w:rsidRPr="005138F3">
                        <w:rPr>
                          <w:rFonts w:ascii="Georgia" w:hAnsi="Georgia"/>
                          <w:b/>
                          <w:bCs/>
                          <w:color w:val="76923C" w:themeColor="accent3" w:themeShade="BF"/>
                          <w:sz w:val="20"/>
                          <w:szCs w:val="20"/>
                          <w14:textOutline w14:w="5270" w14:cap="flat" w14:cmpd="sng" w14:algn="ctr">
                            <w14:solidFill>
                              <w14:schemeClr w14:val="accent1">
                                <w14:shade w14:val="88000"/>
                                <w14:satMod w14:val="110000"/>
                              </w14:schemeClr>
                            </w14:solidFill>
                            <w14:prstDash w14:val="solid"/>
                            <w14:round/>
                          </w14:textOutline>
                        </w:rPr>
                        <w:t>24 HOUR HELP LINES</w:t>
                      </w:r>
                    </w:p>
                    <w:p w14:paraId="32A65C0A" w14:textId="70DD7464" w:rsidR="00033A5C" w:rsidRPr="005138F3" w:rsidRDefault="00033A5C" w:rsidP="00D8239E">
                      <w:pPr>
                        <w:shd w:val="clear" w:color="auto" w:fill="E5DFEC" w:themeFill="accent4" w:themeFillTint="33"/>
                        <w:tabs>
                          <w:tab w:val="left" w:pos="5760"/>
                        </w:tabs>
                        <w:rPr>
                          <w:rFonts w:ascii="Georgia" w:hAnsi="Georgia"/>
                          <w:b/>
                          <w:sz w:val="20"/>
                          <w:szCs w:val="20"/>
                        </w:rPr>
                      </w:pPr>
                      <w:r w:rsidRPr="005138F3">
                        <w:rPr>
                          <w:rFonts w:ascii="Georgia" w:hAnsi="Georgia"/>
                          <w:b/>
                          <w:sz w:val="20"/>
                          <w:szCs w:val="20"/>
                        </w:rPr>
                        <w:t>250 Washington Street, Boston, MA 02108</w:t>
                      </w:r>
                    </w:p>
                    <w:p w14:paraId="3325AA0D" w14:textId="77777777" w:rsidR="00033A5C" w:rsidRPr="004E2968" w:rsidRDefault="00033A5C" w:rsidP="00D8239E">
                      <w:pPr>
                        <w:shd w:val="clear" w:color="auto" w:fill="E5DFEC" w:themeFill="accent4" w:themeFillTint="33"/>
                        <w:rPr>
                          <w:rFonts w:ascii="Arial" w:hAnsi="Arial" w:cs="Arial"/>
                          <w:b/>
                          <w:color w:val="000000"/>
                        </w:rPr>
                      </w:pPr>
                    </w:p>
                  </w:txbxContent>
                </v:textbox>
              </v:shape>
            </w:pict>
          </mc:Fallback>
        </mc:AlternateContent>
      </w:r>
    </w:p>
    <w:p w14:paraId="413DB48A" w14:textId="0306989F" w:rsidR="00621FDD" w:rsidRDefault="00621FDD" w:rsidP="00C34485">
      <w:pPr>
        <w:rPr>
          <w:rFonts w:ascii="Arial Narrow" w:hAnsi="Arial Narrow"/>
          <w:b/>
          <w:sz w:val="20"/>
          <w:szCs w:val="20"/>
        </w:rPr>
      </w:pPr>
    </w:p>
    <w:p w14:paraId="7743EF7E" w14:textId="77777777" w:rsidR="00C34485" w:rsidRDefault="00C34485" w:rsidP="00621FDD">
      <w:pPr>
        <w:tabs>
          <w:tab w:val="left" w:pos="5760"/>
        </w:tabs>
        <w:rPr>
          <w:rFonts w:ascii="Arial Narrow" w:hAnsi="Arial Narrow"/>
          <w:b/>
          <w:sz w:val="20"/>
          <w:szCs w:val="20"/>
        </w:rPr>
      </w:pPr>
    </w:p>
    <w:p w14:paraId="04479B0E" w14:textId="77777777" w:rsidR="00C34485" w:rsidRDefault="00C34485" w:rsidP="00C34485">
      <w:pPr>
        <w:rPr>
          <w:rFonts w:ascii="Arial Narrow" w:hAnsi="Arial Narrow"/>
          <w:b/>
          <w:sz w:val="10"/>
          <w:szCs w:val="10"/>
        </w:rPr>
      </w:pPr>
    </w:p>
    <w:p w14:paraId="7AC7186F" w14:textId="77777777" w:rsidR="005F0CAC" w:rsidRPr="00570268" w:rsidRDefault="005F0CAC" w:rsidP="00C34485">
      <w:pPr>
        <w:rPr>
          <w:rFonts w:ascii="Arial Narrow" w:hAnsi="Arial Narrow"/>
          <w:b/>
          <w:sz w:val="10"/>
          <w:szCs w:val="10"/>
        </w:rPr>
      </w:pPr>
    </w:p>
    <w:p w14:paraId="4AE76548" w14:textId="05F640E5" w:rsidR="004C4693" w:rsidRDefault="004C4693" w:rsidP="00C34485">
      <w:pPr>
        <w:rPr>
          <w:rFonts w:ascii="Arial Narrow" w:hAnsi="Arial Narrow"/>
          <w:b/>
          <w:caps/>
          <w:sz w:val="20"/>
          <w:szCs w:val="20"/>
        </w:rPr>
      </w:pPr>
    </w:p>
    <w:p w14:paraId="4A141950" w14:textId="0EFD1FF5" w:rsidR="00C34485" w:rsidRPr="003F4027" w:rsidRDefault="00621FDD" w:rsidP="00C34485">
      <w:pPr>
        <w:rPr>
          <w:rFonts w:ascii="Arial Narrow" w:hAnsi="Arial Narrow"/>
          <w:b/>
          <w:sz w:val="20"/>
          <w:szCs w:val="20"/>
        </w:rPr>
      </w:pPr>
      <w:r w:rsidRPr="003F4027">
        <w:rPr>
          <w:rFonts w:ascii="Arial Narrow" w:hAnsi="Arial Narrow"/>
          <w:b/>
          <w:caps/>
          <w:sz w:val="20"/>
          <w:szCs w:val="20"/>
        </w:rPr>
        <w:t>Injury Surveillance Progra</w:t>
      </w:r>
      <w:r w:rsidR="009A52BB">
        <w:rPr>
          <w:rFonts w:ascii="Arial Narrow" w:hAnsi="Arial Narrow"/>
          <w:b/>
          <w:caps/>
          <w:sz w:val="20"/>
          <w:szCs w:val="20"/>
        </w:rPr>
        <w:t>m (isp)</w:t>
      </w:r>
      <w:r w:rsidRPr="003F4027">
        <w:rPr>
          <w:rFonts w:ascii="Arial Narrow" w:hAnsi="Arial Narrow"/>
          <w:b/>
          <w:sz w:val="20"/>
          <w:szCs w:val="20"/>
        </w:rPr>
        <w:t xml:space="preserve"> </w:t>
      </w:r>
      <w:r w:rsidRPr="003F4027">
        <w:rPr>
          <w:rFonts w:ascii="Arial Narrow" w:hAnsi="Arial Narrow"/>
          <w:b/>
          <w:sz w:val="20"/>
          <w:szCs w:val="20"/>
        </w:rPr>
        <w:tab/>
      </w:r>
      <w:r w:rsidR="00C34485" w:rsidRPr="003F4027">
        <w:rPr>
          <w:rFonts w:ascii="Arial Narrow" w:hAnsi="Arial Narrow"/>
          <w:b/>
          <w:sz w:val="20"/>
          <w:szCs w:val="20"/>
        </w:rPr>
        <w:t xml:space="preserve"> </w:t>
      </w:r>
    </w:p>
    <w:p w14:paraId="001BF8DE" w14:textId="6BE478E2" w:rsidR="00621FDD" w:rsidRPr="003F4027" w:rsidRDefault="00621FDD" w:rsidP="00C34485">
      <w:pPr>
        <w:rPr>
          <w:rFonts w:ascii="Arial Narrow" w:hAnsi="Arial Narrow"/>
          <w:sz w:val="20"/>
          <w:szCs w:val="20"/>
        </w:rPr>
      </w:pPr>
      <w:r w:rsidRPr="003F4027">
        <w:rPr>
          <w:rFonts w:ascii="Arial Narrow" w:hAnsi="Arial Narrow"/>
          <w:sz w:val="20"/>
          <w:szCs w:val="20"/>
        </w:rPr>
        <w:t>Bureau of Community Health and Prevention</w:t>
      </w:r>
      <w:r w:rsidR="009A52BB">
        <w:rPr>
          <w:rFonts w:ascii="Arial Narrow" w:hAnsi="Arial Narrow"/>
          <w:sz w:val="20"/>
          <w:szCs w:val="20"/>
        </w:rPr>
        <w:t xml:space="preserve"> (BCHAP)</w:t>
      </w:r>
    </w:p>
    <w:p w14:paraId="77262FD0" w14:textId="3E8F1B2C" w:rsidR="00BF69CC" w:rsidRPr="003F4027" w:rsidRDefault="00BF69CC" w:rsidP="00BF69CC">
      <w:pPr>
        <w:rPr>
          <w:rFonts w:ascii="Arial Narrow" w:hAnsi="Arial Narrow"/>
          <w:b/>
          <w:bCs/>
          <w:sz w:val="20"/>
          <w:szCs w:val="20"/>
        </w:rPr>
      </w:pPr>
      <w:r w:rsidRPr="003F4027">
        <w:rPr>
          <w:rFonts w:ascii="Arial Narrow" w:hAnsi="Arial Narrow"/>
          <w:sz w:val="20"/>
          <w:szCs w:val="20"/>
        </w:rPr>
        <w:t>(617) 624 - 5664 (MAVDRS)</w:t>
      </w:r>
      <w:r w:rsidRPr="003F4027">
        <w:rPr>
          <w:rFonts w:ascii="Arial Narrow" w:hAnsi="Arial Narrow"/>
          <w:sz w:val="20"/>
          <w:szCs w:val="20"/>
        </w:rPr>
        <w:tab/>
      </w:r>
      <w:r w:rsidRPr="003F4027">
        <w:rPr>
          <w:rFonts w:ascii="Arial Narrow" w:hAnsi="Arial Narrow"/>
          <w:b/>
          <w:bCs/>
          <w:sz w:val="20"/>
          <w:szCs w:val="20"/>
        </w:rPr>
        <w:tab/>
      </w:r>
    </w:p>
    <w:p w14:paraId="4C271837" w14:textId="4C38F75A" w:rsidR="00621FDD" w:rsidRPr="003F4027" w:rsidRDefault="00BF69CC" w:rsidP="00C34485">
      <w:pPr>
        <w:rPr>
          <w:rFonts w:ascii="Arial Narrow" w:hAnsi="Arial Narrow"/>
          <w:sz w:val="20"/>
          <w:szCs w:val="20"/>
        </w:rPr>
      </w:pPr>
      <w:r>
        <w:rPr>
          <w:rFonts w:ascii="Arial Narrow" w:hAnsi="Arial Narrow"/>
          <w:sz w:val="20"/>
          <w:szCs w:val="20"/>
        </w:rPr>
        <w:t>(</w:t>
      </w:r>
      <w:r w:rsidR="0009798D">
        <w:rPr>
          <w:rFonts w:ascii="Arial Narrow" w:hAnsi="Arial Narrow"/>
          <w:sz w:val="20"/>
          <w:szCs w:val="20"/>
        </w:rPr>
        <w:t>617) 624 - 5648 (G</w:t>
      </w:r>
      <w:r w:rsidR="00621FDD" w:rsidRPr="003F4027">
        <w:rPr>
          <w:rFonts w:ascii="Arial Narrow" w:hAnsi="Arial Narrow"/>
          <w:sz w:val="20"/>
          <w:szCs w:val="20"/>
        </w:rPr>
        <w:t>eneral injury</w:t>
      </w:r>
      <w:r w:rsidR="00B266B7">
        <w:rPr>
          <w:rFonts w:ascii="Arial Narrow" w:hAnsi="Arial Narrow"/>
          <w:sz w:val="20"/>
          <w:szCs w:val="20"/>
        </w:rPr>
        <w:t xml:space="preserve"> information</w:t>
      </w:r>
      <w:r w:rsidR="00621FDD" w:rsidRPr="003F4027">
        <w:rPr>
          <w:rFonts w:ascii="Arial Narrow" w:hAnsi="Arial Narrow"/>
          <w:sz w:val="20"/>
          <w:szCs w:val="20"/>
        </w:rPr>
        <w:t>)</w:t>
      </w:r>
      <w:r w:rsidR="00621FDD" w:rsidRPr="003F4027">
        <w:rPr>
          <w:rFonts w:ascii="Arial Narrow" w:hAnsi="Arial Narrow"/>
          <w:sz w:val="20"/>
          <w:szCs w:val="20"/>
        </w:rPr>
        <w:tab/>
      </w:r>
    </w:p>
    <w:p w14:paraId="0F0E1755" w14:textId="55086C11" w:rsidR="009B7E8E" w:rsidRPr="009B7E8E" w:rsidRDefault="002E3B96" w:rsidP="00C34485">
      <w:pPr>
        <w:rPr>
          <w:rFonts w:ascii="Arial Narrow" w:hAnsi="Arial Narrow"/>
          <w:bCs/>
          <w:sz w:val="20"/>
          <w:szCs w:val="20"/>
        </w:rPr>
      </w:pPr>
      <w:hyperlink r:id="rId31" w:history="1">
        <w:r w:rsidR="00621FDD" w:rsidRPr="003F4027">
          <w:rPr>
            <w:rStyle w:val="Hyperlink"/>
            <w:rFonts w:ascii="Arial Narrow" w:hAnsi="Arial Narrow" w:cs="Arial"/>
            <w:color w:val="000000"/>
            <w:sz w:val="20"/>
            <w:szCs w:val="20"/>
            <w:u w:val="none"/>
          </w:rPr>
          <w:t>http://www.mass.gov/dph/isp</w:t>
        </w:r>
      </w:hyperlink>
    </w:p>
    <w:p w14:paraId="4301611F" w14:textId="77777777" w:rsidR="005F0CAC" w:rsidRDefault="005F0CAC" w:rsidP="00C34485">
      <w:pPr>
        <w:rPr>
          <w:rFonts w:ascii="Arial Narrow" w:hAnsi="Arial Narrow"/>
          <w:b/>
          <w:caps/>
          <w:sz w:val="10"/>
          <w:szCs w:val="10"/>
        </w:rPr>
      </w:pPr>
    </w:p>
    <w:p w14:paraId="1E9D6FCE" w14:textId="77777777" w:rsidR="00730E77" w:rsidRPr="00570268" w:rsidRDefault="00730E77" w:rsidP="00C34485">
      <w:pPr>
        <w:rPr>
          <w:rFonts w:ascii="Arial Narrow" w:hAnsi="Arial Narrow"/>
          <w:b/>
          <w:caps/>
          <w:sz w:val="10"/>
          <w:szCs w:val="10"/>
        </w:rPr>
      </w:pPr>
    </w:p>
    <w:p w14:paraId="185F9FAF" w14:textId="36FE5869" w:rsidR="00621FDD" w:rsidRPr="003F4027" w:rsidRDefault="00621FDD" w:rsidP="00C34485">
      <w:pPr>
        <w:rPr>
          <w:rFonts w:ascii="Arial Narrow" w:hAnsi="Arial Narrow"/>
          <w:b/>
          <w:caps/>
          <w:sz w:val="20"/>
          <w:szCs w:val="20"/>
        </w:rPr>
      </w:pPr>
      <w:r w:rsidRPr="003F4027">
        <w:rPr>
          <w:rFonts w:ascii="Arial Narrow" w:hAnsi="Arial Narrow"/>
          <w:b/>
          <w:caps/>
          <w:sz w:val="20"/>
          <w:szCs w:val="20"/>
        </w:rPr>
        <w:t>Suicide Prevention Program</w:t>
      </w:r>
      <w:r w:rsidR="009A52BB">
        <w:rPr>
          <w:rFonts w:ascii="Arial Narrow" w:hAnsi="Arial Narrow"/>
          <w:b/>
          <w:caps/>
          <w:sz w:val="20"/>
          <w:szCs w:val="20"/>
        </w:rPr>
        <w:t xml:space="preserve"> (SPP)</w:t>
      </w:r>
    </w:p>
    <w:p w14:paraId="277DC375" w14:textId="3BEB7A38" w:rsidR="00C34485" w:rsidRPr="003F4027" w:rsidRDefault="00C34485" w:rsidP="00C34485">
      <w:pPr>
        <w:pStyle w:val="BodyText3-Contemporary"/>
        <w:suppressAutoHyphens w:val="0"/>
        <w:spacing w:line="240" w:lineRule="auto"/>
        <w:rPr>
          <w:rFonts w:ascii="Arial Narrow" w:hAnsi="Arial Narrow" w:cs="Arial"/>
          <w:color w:val="000000"/>
          <w:sz w:val="20"/>
        </w:rPr>
      </w:pPr>
      <w:r w:rsidRPr="003F4027">
        <w:rPr>
          <w:rFonts w:ascii="Arial Narrow" w:hAnsi="Arial Narrow"/>
          <w:sz w:val="20"/>
        </w:rPr>
        <w:t>Bureau of Community Health and Preventio</w:t>
      </w:r>
      <w:r w:rsidR="009A52BB">
        <w:rPr>
          <w:rFonts w:ascii="Arial Narrow" w:hAnsi="Arial Narrow"/>
          <w:sz w:val="20"/>
        </w:rPr>
        <w:t>n (BCHAP)</w:t>
      </w:r>
    </w:p>
    <w:p w14:paraId="1EC032E7" w14:textId="12E0D6E8" w:rsidR="00C34485" w:rsidRPr="003F4027" w:rsidRDefault="00C34485" w:rsidP="00C34485">
      <w:pPr>
        <w:rPr>
          <w:rFonts w:ascii="Arial Narrow" w:hAnsi="Arial Narrow"/>
          <w:sz w:val="20"/>
          <w:szCs w:val="20"/>
        </w:rPr>
      </w:pPr>
      <w:r w:rsidRPr="003F4027">
        <w:rPr>
          <w:rFonts w:ascii="Arial Narrow" w:hAnsi="Arial Narrow"/>
          <w:sz w:val="20"/>
          <w:szCs w:val="20"/>
          <w:lang w:val="fr-FR"/>
        </w:rPr>
        <w:t>(</w:t>
      </w:r>
      <w:r w:rsidRPr="003F4027">
        <w:rPr>
          <w:rFonts w:ascii="Arial Narrow" w:hAnsi="Arial Narrow"/>
          <w:sz w:val="20"/>
          <w:szCs w:val="20"/>
        </w:rPr>
        <w:t>617) 624 – 6076</w:t>
      </w:r>
    </w:p>
    <w:p w14:paraId="4E6D81C3" w14:textId="77777777" w:rsidR="00621FDD" w:rsidRPr="003F4027" w:rsidRDefault="002E3B96" w:rsidP="00C34485">
      <w:pPr>
        <w:rPr>
          <w:rFonts w:ascii="Arial Narrow" w:hAnsi="Arial Narrow" w:cs="Arial"/>
          <w:color w:val="000000"/>
          <w:sz w:val="20"/>
          <w:szCs w:val="20"/>
          <w:lang w:val="fr-FR"/>
        </w:rPr>
      </w:pPr>
      <w:hyperlink r:id="rId32" w:history="1">
        <w:r w:rsidR="00621FDD" w:rsidRPr="003F4027">
          <w:rPr>
            <w:rStyle w:val="Hyperlink"/>
            <w:rFonts w:ascii="Arial Narrow" w:hAnsi="Arial Narrow" w:cs="Arial"/>
            <w:color w:val="000000"/>
            <w:sz w:val="20"/>
            <w:szCs w:val="20"/>
            <w:u w:val="none"/>
            <w:lang w:val="fr-FR"/>
          </w:rPr>
          <w:t>http://www.mass.gov/dph/suicideprevention</w:t>
        </w:r>
      </w:hyperlink>
      <w:r w:rsidR="00621FDD" w:rsidRPr="003F4027">
        <w:rPr>
          <w:rFonts w:ascii="Arial Narrow" w:hAnsi="Arial Narrow"/>
          <w:bCs/>
          <w:sz w:val="20"/>
          <w:szCs w:val="20"/>
        </w:rPr>
        <w:tab/>
      </w:r>
    </w:p>
    <w:p w14:paraId="26F7B369" w14:textId="77777777" w:rsidR="005F0CAC" w:rsidRDefault="00621FDD" w:rsidP="00C34485">
      <w:pPr>
        <w:pStyle w:val="BodyText3-Contemporary"/>
        <w:suppressAutoHyphens w:val="0"/>
        <w:spacing w:line="240" w:lineRule="auto"/>
        <w:rPr>
          <w:rFonts w:ascii="Arial Narrow" w:hAnsi="Arial Narrow" w:cs="Arial"/>
          <w:color w:val="000000"/>
          <w:sz w:val="10"/>
          <w:szCs w:val="10"/>
        </w:rPr>
      </w:pPr>
      <w:r w:rsidRPr="00570268">
        <w:rPr>
          <w:rFonts w:ascii="Arial Narrow" w:hAnsi="Arial Narrow" w:cs="Arial"/>
          <w:color w:val="000000"/>
          <w:sz w:val="10"/>
          <w:szCs w:val="10"/>
        </w:rPr>
        <w:t> </w:t>
      </w:r>
    </w:p>
    <w:p w14:paraId="5A17F85F" w14:textId="07AA921F" w:rsidR="00621FDD" w:rsidRPr="00570268" w:rsidRDefault="00621FDD" w:rsidP="00C34485">
      <w:pPr>
        <w:pStyle w:val="BodyText3-Contemporary"/>
        <w:suppressAutoHyphens w:val="0"/>
        <w:spacing w:line="240" w:lineRule="auto"/>
        <w:rPr>
          <w:rFonts w:ascii="Arial Narrow" w:hAnsi="Arial Narrow" w:cs="Arial"/>
          <w:color w:val="000000"/>
          <w:sz w:val="10"/>
          <w:szCs w:val="10"/>
        </w:rPr>
      </w:pPr>
      <w:r w:rsidRPr="00570268">
        <w:rPr>
          <w:rFonts w:ascii="Arial Narrow" w:hAnsi="Arial Narrow" w:cs="Arial"/>
          <w:color w:val="000000"/>
          <w:sz w:val="10"/>
          <w:szCs w:val="10"/>
        </w:rPr>
        <w:tab/>
      </w:r>
    </w:p>
    <w:p w14:paraId="64A028E1" w14:textId="53BC9A26" w:rsidR="00621FDD" w:rsidRPr="003F4027" w:rsidRDefault="00621FDD" w:rsidP="00C34485">
      <w:pPr>
        <w:pStyle w:val="BodyText3-Contemporary"/>
        <w:suppressAutoHyphens w:val="0"/>
        <w:spacing w:line="240" w:lineRule="auto"/>
        <w:rPr>
          <w:rFonts w:ascii="Arial Narrow" w:hAnsi="Arial Narrow"/>
          <w:sz w:val="20"/>
        </w:rPr>
      </w:pPr>
      <w:r w:rsidRPr="003F4027">
        <w:rPr>
          <w:rFonts w:ascii="Arial Narrow" w:hAnsi="Arial Narrow"/>
          <w:b/>
          <w:caps/>
          <w:sz w:val="20"/>
        </w:rPr>
        <w:t>Bureau of Substance Abuse Services</w:t>
      </w:r>
      <w:r w:rsidR="009A52BB">
        <w:rPr>
          <w:rFonts w:ascii="Arial Narrow" w:hAnsi="Arial Narrow"/>
          <w:b/>
          <w:caps/>
          <w:sz w:val="20"/>
        </w:rPr>
        <w:t xml:space="preserve"> (BSAS)</w:t>
      </w:r>
    </w:p>
    <w:p w14:paraId="6F4D2DCE" w14:textId="77777777" w:rsidR="00C34485" w:rsidRPr="003F4027" w:rsidRDefault="00C34485" w:rsidP="00C34485">
      <w:pPr>
        <w:rPr>
          <w:rFonts w:ascii="Arial Narrow" w:hAnsi="Arial Narrow"/>
          <w:sz w:val="20"/>
          <w:szCs w:val="20"/>
        </w:rPr>
      </w:pPr>
      <w:r w:rsidRPr="003F4027">
        <w:rPr>
          <w:rStyle w:val="Strong"/>
          <w:rFonts w:ascii="Arial Narrow" w:hAnsi="Arial Narrow"/>
          <w:b w:val="0"/>
          <w:bCs/>
          <w:sz w:val="20"/>
          <w:szCs w:val="20"/>
        </w:rPr>
        <w:t>(800) 327 – 5050</w:t>
      </w:r>
      <w:r w:rsidRPr="003F4027">
        <w:rPr>
          <w:rStyle w:val="Strong"/>
          <w:rFonts w:ascii="Arial Narrow" w:hAnsi="Arial Narrow"/>
          <w:b w:val="0"/>
          <w:bCs/>
          <w:sz w:val="20"/>
          <w:szCs w:val="20"/>
        </w:rPr>
        <w:tab/>
      </w:r>
      <w:r w:rsidRPr="003F4027">
        <w:rPr>
          <w:rFonts w:ascii="Arial Narrow" w:hAnsi="Arial Narrow"/>
          <w:bCs/>
          <w:sz w:val="20"/>
          <w:szCs w:val="20"/>
        </w:rPr>
        <w:br/>
      </w:r>
      <w:r w:rsidR="003F4027" w:rsidRPr="003F4027">
        <w:rPr>
          <w:rStyle w:val="Strong"/>
          <w:rFonts w:ascii="Arial Narrow" w:hAnsi="Arial Narrow"/>
          <w:b w:val="0"/>
          <w:bCs/>
          <w:sz w:val="20"/>
          <w:szCs w:val="20"/>
        </w:rPr>
        <w:t xml:space="preserve">TTY: (888) </w:t>
      </w:r>
      <w:r w:rsidRPr="003F4027">
        <w:rPr>
          <w:rStyle w:val="Strong"/>
          <w:rFonts w:ascii="Arial Narrow" w:hAnsi="Arial Narrow"/>
          <w:b w:val="0"/>
          <w:bCs/>
          <w:sz w:val="20"/>
          <w:szCs w:val="20"/>
        </w:rPr>
        <w:t>448 – 8321</w:t>
      </w:r>
    </w:p>
    <w:p w14:paraId="7EE33184" w14:textId="77777777" w:rsidR="00C34485" w:rsidRPr="003F4027" w:rsidRDefault="002E3B96" w:rsidP="00C34485">
      <w:pPr>
        <w:rPr>
          <w:rStyle w:val="Hyperlink"/>
          <w:rFonts w:ascii="Arial Narrow" w:hAnsi="Arial Narrow"/>
          <w:b/>
          <w:color w:val="000000"/>
          <w:sz w:val="20"/>
          <w:szCs w:val="20"/>
          <w:u w:val="none"/>
        </w:rPr>
      </w:pPr>
      <w:hyperlink r:id="rId33" w:history="1">
        <w:r w:rsidR="00621FDD" w:rsidRPr="003F4027">
          <w:rPr>
            <w:rStyle w:val="Hyperlink"/>
            <w:rFonts w:ascii="Arial Narrow" w:hAnsi="Arial Narrow"/>
            <w:color w:val="000000"/>
            <w:sz w:val="20"/>
            <w:szCs w:val="20"/>
            <w:u w:val="none"/>
          </w:rPr>
          <w:t>http://www.mass.gov/dph/bsas</w:t>
        </w:r>
      </w:hyperlink>
      <w:r w:rsidR="00621FDD" w:rsidRPr="003F4027">
        <w:rPr>
          <w:rStyle w:val="Hyperlink"/>
          <w:rFonts w:ascii="Arial Narrow" w:hAnsi="Arial Narrow"/>
          <w:b/>
          <w:color w:val="000000"/>
          <w:sz w:val="20"/>
          <w:szCs w:val="20"/>
          <w:u w:val="none"/>
        </w:rPr>
        <w:tab/>
      </w:r>
    </w:p>
    <w:p w14:paraId="6CEF948E" w14:textId="77777777" w:rsidR="003F4027" w:rsidRPr="00570268" w:rsidRDefault="003F4027" w:rsidP="003F4027">
      <w:pPr>
        <w:tabs>
          <w:tab w:val="left" w:pos="2430"/>
        </w:tabs>
        <w:rPr>
          <w:rFonts w:ascii="Arial Narrow" w:hAnsi="Arial Narrow"/>
          <w:b/>
          <w:bCs/>
          <w:sz w:val="10"/>
          <w:szCs w:val="10"/>
        </w:rPr>
      </w:pPr>
    </w:p>
    <w:p w14:paraId="6DC09C53" w14:textId="77777777" w:rsidR="00C32E4C" w:rsidRDefault="00C32E4C">
      <w:pPr>
        <w:rPr>
          <w:rFonts w:ascii="Arial Narrow" w:hAnsi="Arial Narrow"/>
          <w:b/>
          <w:sz w:val="19"/>
          <w:szCs w:val="19"/>
        </w:rPr>
      </w:pPr>
    </w:p>
    <w:p w14:paraId="2EA342E1" w14:textId="12F9E772" w:rsidR="005C2B0A" w:rsidRDefault="00FB1065">
      <w:pPr>
        <w:rPr>
          <w:rFonts w:ascii="Arial Narrow" w:hAnsi="Arial Narrow"/>
          <w:b/>
          <w:sz w:val="19"/>
          <w:szCs w:val="19"/>
        </w:rPr>
      </w:pPr>
      <w:r>
        <w:rPr>
          <w:noProof/>
        </w:rPr>
        <mc:AlternateContent>
          <mc:Choice Requires="wps">
            <w:drawing>
              <wp:anchor distT="0" distB="0" distL="114300" distR="114300" simplePos="0" relativeHeight="251677184" behindDoc="0" locked="0" layoutInCell="1" allowOverlap="1" wp14:anchorId="6F32BA57" wp14:editId="323B63AA">
                <wp:simplePos x="0" y="0"/>
                <wp:positionH relativeFrom="column">
                  <wp:posOffset>-4445</wp:posOffset>
                </wp:positionH>
                <wp:positionV relativeFrom="paragraph">
                  <wp:posOffset>126365</wp:posOffset>
                </wp:positionV>
                <wp:extent cx="6858000" cy="307975"/>
                <wp:effectExtent l="0" t="0" r="0" b="0"/>
                <wp:wrapNone/>
                <wp:docPr id="304" name="Text Box 4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307975"/>
                        </a:xfrm>
                        <a:prstGeom prst="rect">
                          <a:avLst/>
                        </a:prstGeom>
                        <a:solidFill>
                          <a:schemeClr val="accent4">
                            <a:lumMod val="20000"/>
                            <a:lumOff val="80000"/>
                          </a:schemeClr>
                        </a:solidFill>
                        <a:ln>
                          <a:noFill/>
                        </a:ln>
                        <a:extLst/>
                      </wps:spPr>
                      <wps:txbx>
                        <w:txbxContent>
                          <w:p w14:paraId="29B2C445" w14:textId="77777777" w:rsidR="00033A5C" w:rsidRPr="004E2968" w:rsidRDefault="00033A5C" w:rsidP="00D8239E">
                            <w:pPr>
                              <w:shd w:val="clear" w:color="auto" w:fill="E5DFEC" w:themeFill="accent4" w:themeFillTint="33"/>
                              <w:rPr>
                                <w:rFonts w:ascii="Arial" w:hAnsi="Arial" w:cs="Arial"/>
                                <w:b/>
                                <w:color w:val="000000"/>
                              </w:rPr>
                            </w:pPr>
                            <w:r>
                              <w:rPr>
                                <w:rFonts w:ascii="Arial" w:hAnsi="Arial" w:cs="Arial"/>
                                <w:b/>
                                <w:color w:val="000000"/>
                              </w:rPr>
                              <w:t>Methods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72" type="#_x0000_t202" style="position:absolute;margin-left:-.35pt;margin-top:9.95pt;width:540pt;height:24.25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" fillcolor="#e5dfec [663]" stroked="f">
                <v:textbox>
                  <w:txbxContent>
                    <w:p w14:paraId="29B2C445" w14:textId="77777777" w:rsidR="00033A5C" w:rsidRPr="004E2968" w:rsidRDefault="00033A5C" w:rsidP="00D8239E">
                      <w:pPr>
                        <w:shd w:val="clear" w:color="auto" w:fill="E5DFEC" w:themeFill="accent4" w:themeFillTint="33"/>
                        <w:rPr>
                          <w:rFonts w:ascii="Arial" w:hAnsi="Arial" w:cs="Arial"/>
                          <w:b/>
                          <w:color w:val="000000"/>
                        </w:rPr>
                      </w:pPr>
                      <w:r>
                        <w:rPr>
                          <w:rFonts w:ascii="Arial" w:hAnsi="Arial" w:cs="Arial"/>
                          <w:b/>
                          <w:color w:val="000000"/>
                        </w:rPr>
                        <w:t>Methods</w:t>
                      </w:r>
                    </w:p>
                  </w:txbxContent>
                </v:textbox>
              </v:shape>
            </w:pict>
          </mc:Fallback>
        </mc:AlternateContent>
      </w:r>
    </w:p>
    <w:p w14:paraId="3E22F250" w14:textId="42ECD6D1" w:rsidR="00654EA3" w:rsidRDefault="00654EA3">
      <w:pPr>
        <w:rPr>
          <w:rFonts w:ascii="Arial Narrow" w:hAnsi="Arial Narrow"/>
          <w:b/>
          <w:sz w:val="19"/>
          <w:szCs w:val="19"/>
        </w:rPr>
      </w:pPr>
    </w:p>
    <w:p w14:paraId="5DB6C219" w14:textId="36BD055E" w:rsidR="00B06981" w:rsidRDefault="00B06981" w:rsidP="001F28B0">
      <w:pPr>
        <w:rPr>
          <w:rFonts w:ascii="Arial Narrow" w:hAnsi="Arial Narrow"/>
          <w:b/>
          <w:sz w:val="19"/>
          <w:szCs w:val="19"/>
        </w:rPr>
      </w:pPr>
    </w:p>
    <w:p w14:paraId="4C923231" w14:textId="77777777" w:rsidR="00E46DDA" w:rsidRPr="00FB1065" w:rsidRDefault="00E46DDA" w:rsidP="001F28B0">
      <w:pPr>
        <w:rPr>
          <w:rFonts w:ascii="Arial Narrow" w:hAnsi="Arial Narrow"/>
          <w:b/>
          <w:sz w:val="10"/>
          <w:szCs w:val="10"/>
        </w:rPr>
      </w:pPr>
    </w:p>
    <w:p w14:paraId="1F9C5D71" w14:textId="77777777" w:rsidR="0016102D" w:rsidRPr="007528FA" w:rsidRDefault="0016102D" w:rsidP="001F28B0">
      <w:pPr>
        <w:rPr>
          <w:rFonts w:ascii="Arial Narrow" w:hAnsi="Arial Narrow"/>
          <w:b/>
          <w:sz w:val="19"/>
          <w:szCs w:val="19"/>
        </w:rPr>
      </w:pPr>
      <w:r w:rsidRPr="007528FA">
        <w:rPr>
          <w:rFonts w:ascii="Arial Narrow" w:hAnsi="Arial Narrow"/>
          <w:b/>
          <w:sz w:val="19"/>
          <w:szCs w:val="19"/>
        </w:rPr>
        <w:t xml:space="preserve">General Notes: </w:t>
      </w:r>
    </w:p>
    <w:p w14:paraId="4CB97125" w14:textId="3E90603C" w:rsidR="0016102D" w:rsidRPr="007528FA" w:rsidRDefault="0016102D" w:rsidP="001F28B0">
      <w:pPr>
        <w:rPr>
          <w:rFonts w:ascii="Arial Narrow" w:hAnsi="Arial Narrow" w:cs="Arial"/>
          <w:sz w:val="19"/>
          <w:szCs w:val="19"/>
        </w:rPr>
      </w:pPr>
      <w:r w:rsidRPr="007528FA">
        <w:rPr>
          <w:rFonts w:ascii="Arial Narrow" w:hAnsi="Arial Narrow"/>
          <w:sz w:val="19"/>
          <w:szCs w:val="19"/>
        </w:rPr>
        <w:t>All sui</w:t>
      </w:r>
      <w:r w:rsidR="00795B8D">
        <w:rPr>
          <w:rFonts w:ascii="Arial Narrow" w:hAnsi="Arial Narrow"/>
          <w:sz w:val="19"/>
          <w:szCs w:val="19"/>
        </w:rPr>
        <w:t>cide</w:t>
      </w:r>
      <w:r w:rsidR="00B266B7">
        <w:rPr>
          <w:rFonts w:ascii="Arial Narrow" w:hAnsi="Arial Narrow"/>
          <w:sz w:val="19"/>
          <w:szCs w:val="19"/>
        </w:rPr>
        <w:t xml:space="preserve"> and self-inflicted injury data</w:t>
      </w:r>
      <w:r w:rsidRPr="007528FA">
        <w:rPr>
          <w:rFonts w:ascii="Arial Narrow" w:hAnsi="Arial Narrow"/>
          <w:sz w:val="19"/>
          <w:szCs w:val="19"/>
        </w:rPr>
        <w:t xml:space="preserve"> were ascertained using guidelines recommended by the Centers for Disease Control and Prevention </w:t>
      </w:r>
      <w:r w:rsidR="005F0CAC">
        <w:rPr>
          <w:rFonts w:ascii="Arial Narrow" w:hAnsi="Arial Narrow"/>
          <w:sz w:val="19"/>
          <w:szCs w:val="19"/>
        </w:rPr>
        <w:t xml:space="preserve">(CDC) </w:t>
      </w:r>
      <w:r w:rsidRPr="007528FA">
        <w:rPr>
          <w:rFonts w:ascii="Arial Narrow" w:hAnsi="Arial Narrow"/>
          <w:sz w:val="19"/>
          <w:szCs w:val="19"/>
        </w:rPr>
        <w:t xml:space="preserve">and are based upon the International Classification of Disease codes </w:t>
      </w:r>
      <w:r w:rsidR="005F0CAC">
        <w:rPr>
          <w:rFonts w:ascii="Arial Narrow" w:hAnsi="Arial Narrow"/>
          <w:sz w:val="19"/>
          <w:szCs w:val="19"/>
        </w:rPr>
        <w:t xml:space="preserve">(ICD-10) </w:t>
      </w:r>
      <w:r w:rsidRPr="007528FA">
        <w:rPr>
          <w:rFonts w:ascii="Arial Narrow" w:hAnsi="Arial Narrow"/>
          <w:sz w:val="19"/>
          <w:szCs w:val="19"/>
        </w:rPr>
        <w:t xml:space="preserve">for morbidity and mortality. </w:t>
      </w:r>
      <w:r w:rsidRPr="007528FA">
        <w:rPr>
          <w:rFonts w:ascii="Arial Narrow" w:hAnsi="Arial Narrow" w:cs="Arial"/>
          <w:sz w:val="19"/>
          <w:szCs w:val="19"/>
        </w:rPr>
        <w:t xml:space="preserve">The most recently available year of data for each data source was used for this bulletin. </w:t>
      </w:r>
      <w:r w:rsidRPr="007528FA">
        <w:rPr>
          <w:rFonts w:ascii="Arial Narrow" w:hAnsi="Arial Narrow"/>
          <w:sz w:val="19"/>
          <w:szCs w:val="19"/>
        </w:rPr>
        <w:t>All rates reported in this bulletin are crude rates with the exception of Figure 5</w:t>
      </w:r>
      <w:r w:rsidRPr="007528FA">
        <w:rPr>
          <w:rFonts w:ascii="Arial Narrow" w:hAnsi="Arial Narrow"/>
          <w:i/>
          <w:sz w:val="19"/>
          <w:szCs w:val="19"/>
        </w:rPr>
        <w:t>.</w:t>
      </w:r>
      <w:r w:rsidRPr="007528FA">
        <w:rPr>
          <w:rFonts w:ascii="Arial Narrow" w:hAnsi="Arial Narrow"/>
          <w:sz w:val="19"/>
          <w:szCs w:val="19"/>
        </w:rPr>
        <w:t xml:space="preserve"> Age-adjusted rates are used for Figure 5 to minimize distortions that may occur by differences in age distribution among compared groups. </w:t>
      </w:r>
      <w:r w:rsidRPr="007528FA">
        <w:rPr>
          <w:rFonts w:ascii="Arial Narrow" w:hAnsi="Arial Narrow" w:cs="Arial"/>
          <w:sz w:val="19"/>
          <w:szCs w:val="19"/>
        </w:rPr>
        <w:t>Rates presented in this bulletin cannot be compared to bulletins published prior to 2008 due to a methodology change. In prior bulletins, individuals less than 10</w:t>
      </w:r>
      <w:r w:rsidR="00B266B7">
        <w:rPr>
          <w:rFonts w:ascii="Arial Narrow" w:hAnsi="Arial Narrow" w:cs="Arial"/>
          <w:sz w:val="19"/>
          <w:szCs w:val="19"/>
        </w:rPr>
        <w:t xml:space="preserve"> years old</w:t>
      </w:r>
      <w:r w:rsidRPr="007528FA">
        <w:rPr>
          <w:rFonts w:ascii="Arial Narrow" w:hAnsi="Arial Narrow" w:cs="Arial"/>
          <w:sz w:val="19"/>
          <w:szCs w:val="19"/>
        </w:rPr>
        <w:t xml:space="preserve"> were excluded in both the numerator and denominator due to the rarity of </w:t>
      </w:r>
      <w:r w:rsidR="00B266B7">
        <w:rPr>
          <w:rFonts w:ascii="Arial Narrow" w:hAnsi="Arial Narrow" w:cs="Arial"/>
          <w:sz w:val="19"/>
          <w:szCs w:val="19"/>
        </w:rPr>
        <w:t>this age group</w:t>
      </w:r>
      <w:r w:rsidRPr="007528FA">
        <w:rPr>
          <w:rFonts w:ascii="Arial Narrow" w:hAnsi="Arial Narrow" w:cs="Arial"/>
          <w:sz w:val="19"/>
          <w:szCs w:val="19"/>
        </w:rPr>
        <w:t xml:space="preserve"> completing suicide. For consistency with other publications</w:t>
      </w:r>
      <w:r w:rsidR="00B266B7">
        <w:rPr>
          <w:rFonts w:ascii="Arial Narrow" w:hAnsi="Arial Narrow" w:cs="Arial"/>
          <w:sz w:val="19"/>
          <w:szCs w:val="19"/>
        </w:rPr>
        <w:t>,</w:t>
      </w:r>
      <w:r w:rsidRPr="007528FA">
        <w:rPr>
          <w:rFonts w:ascii="Arial Narrow" w:hAnsi="Arial Narrow" w:cs="Arial"/>
          <w:sz w:val="19"/>
          <w:szCs w:val="19"/>
        </w:rPr>
        <w:t xml:space="preserve"> the analysis was modified to include all ages for b</w:t>
      </w:r>
      <w:r w:rsidR="00B266B7">
        <w:rPr>
          <w:rFonts w:ascii="Arial Narrow" w:hAnsi="Arial Narrow" w:cs="Arial"/>
          <w:sz w:val="19"/>
          <w:szCs w:val="19"/>
        </w:rPr>
        <w:t>oth numerator and denominator; t</w:t>
      </w:r>
      <w:r w:rsidRPr="007528FA">
        <w:rPr>
          <w:rFonts w:ascii="Arial Narrow" w:hAnsi="Arial Narrow" w:cs="Arial"/>
          <w:sz w:val="19"/>
          <w:szCs w:val="19"/>
        </w:rPr>
        <w:t>his change results in slightly lower rates. Rates are not calculated on counts of less than five and rates based on counts less than 20 are considered unstable. Prior to data year 2010</w:t>
      </w:r>
      <w:r w:rsidR="00B266B7">
        <w:rPr>
          <w:rFonts w:ascii="Arial Narrow" w:hAnsi="Arial Narrow" w:cs="Arial"/>
          <w:sz w:val="19"/>
          <w:szCs w:val="19"/>
        </w:rPr>
        <w:t>,</w:t>
      </w:r>
      <w:r w:rsidRPr="007528FA">
        <w:rPr>
          <w:rFonts w:ascii="Arial Narrow" w:hAnsi="Arial Narrow" w:cs="Arial"/>
          <w:sz w:val="19"/>
          <w:szCs w:val="19"/>
        </w:rPr>
        <w:t xml:space="preserve"> death data </w:t>
      </w:r>
      <w:r w:rsidR="00670CD7">
        <w:rPr>
          <w:rFonts w:ascii="Arial Narrow" w:hAnsi="Arial Narrow" w:cs="Arial"/>
          <w:sz w:val="19"/>
          <w:szCs w:val="19"/>
        </w:rPr>
        <w:t xml:space="preserve">used in the bulletin </w:t>
      </w:r>
      <w:r w:rsidRPr="007528FA">
        <w:rPr>
          <w:rFonts w:ascii="Arial Narrow" w:hAnsi="Arial Narrow" w:cs="Arial"/>
          <w:sz w:val="19"/>
          <w:szCs w:val="19"/>
        </w:rPr>
        <w:t xml:space="preserve">was from the Massachusetts Registry of Vital Records and Statistics </w:t>
      </w:r>
      <w:r w:rsidR="00795B8D">
        <w:rPr>
          <w:rFonts w:ascii="Arial Narrow" w:hAnsi="Arial Narrow" w:cs="Arial"/>
          <w:sz w:val="19"/>
          <w:szCs w:val="19"/>
        </w:rPr>
        <w:t>(</w:t>
      </w:r>
      <w:r w:rsidR="00B266B7">
        <w:rPr>
          <w:rFonts w:ascii="Arial Narrow" w:hAnsi="Arial Narrow" w:cs="Arial"/>
          <w:sz w:val="19"/>
          <w:szCs w:val="19"/>
        </w:rPr>
        <w:t xml:space="preserve">MA RVRS) </w:t>
      </w:r>
      <w:r w:rsidRPr="007528FA">
        <w:rPr>
          <w:rFonts w:ascii="Arial Narrow" w:hAnsi="Arial Narrow" w:cs="Arial"/>
          <w:sz w:val="19"/>
          <w:szCs w:val="19"/>
        </w:rPr>
        <w:t xml:space="preserve">and included Massachusetts residents regardless of where the death occurred.   </w:t>
      </w:r>
    </w:p>
    <w:p w14:paraId="2F17FEB3" w14:textId="77777777" w:rsidR="00B91E75" w:rsidRPr="00FB1065" w:rsidRDefault="00B91E75" w:rsidP="00912D81">
      <w:pPr>
        <w:pStyle w:val="BodyText3"/>
        <w:spacing w:after="0"/>
        <w:rPr>
          <w:rFonts w:ascii="Arial Narrow" w:hAnsi="Arial Narrow"/>
          <w:b/>
          <w:sz w:val="10"/>
          <w:szCs w:val="10"/>
        </w:rPr>
      </w:pPr>
    </w:p>
    <w:p w14:paraId="01368205" w14:textId="77777777" w:rsidR="0016102D" w:rsidRPr="007528FA" w:rsidRDefault="0016102D" w:rsidP="00912D81">
      <w:pPr>
        <w:pStyle w:val="BodyText3"/>
        <w:spacing w:after="0"/>
        <w:rPr>
          <w:rFonts w:ascii="Arial Narrow" w:hAnsi="Arial Narrow"/>
          <w:b/>
          <w:sz w:val="18"/>
          <w:szCs w:val="18"/>
        </w:rPr>
      </w:pPr>
      <w:r w:rsidRPr="007528FA">
        <w:rPr>
          <w:rFonts w:ascii="Arial Narrow" w:hAnsi="Arial Narrow"/>
          <w:b/>
          <w:sz w:val="18"/>
          <w:szCs w:val="18"/>
        </w:rPr>
        <w:t>Data Sources:</w:t>
      </w:r>
    </w:p>
    <w:p w14:paraId="2326AAAC" w14:textId="68A91F37" w:rsidR="0016102D" w:rsidRPr="007528FA" w:rsidRDefault="0016102D" w:rsidP="00227DAA">
      <w:pPr>
        <w:pStyle w:val="BodyText3"/>
        <w:numPr>
          <w:ilvl w:val="0"/>
          <w:numId w:val="5"/>
        </w:numPr>
        <w:tabs>
          <w:tab w:val="clear" w:pos="547"/>
        </w:tabs>
        <w:spacing w:after="0"/>
        <w:ind w:left="360" w:hanging="187"/>
        <w:rPr>
          <w:rFonts w:ascii="Arial Narrow" w:hAnsi="Arial Narrow"/>
          <w:sz w:val="18"/>
          <w:szCs w:val="18"/>
        </w:rPr>
      </w:pPr>
      <w:r w:rsidRPr="007528FA">
        <w:rPr>
          <w:rFonts w:ascii="Arial Narrow" w:hAnsi="Arial Narrow"/>
          <w:i/>
          <w:sz w:val="18"/>
          <w:szCs w:val="18"/>
        </w:rPr>
        <w:t>Death Data:</w:t>
      </w:r>
      <w:r w:rsidRPr="007528FA">
        <w:rPr>
          <w:rFonts w:ascii="Arial Narrow" w:hAnsi="Arial Narrow"/>
          <w:sz w:val="18"/>
          <w:szCs w:val="18"/>
        </w:rPr>
        <w:t xml:space="preserve"> MA Violent Death Reporting System</w:t>
      </w:r>
      <w:r>
        <w:rPr>
          <w:rFonts w:ascii="Arial Narrow" w:hAnsi="Arial Narrow"/>
          <w:sz w:val="18"/>
          <w:szCs w:val="18"/>
        </w:rPr>
        <w:t xml:space="preserve"> (MAVDRS)</w:t>
      </w:r>
      <w:r w:rsidRPr="007528FA">
        <w:rPr>
          <w:rFonts w:ascii="Arial Narrow" w:hAnsi="Arial Narrow"/>
          <w:sz w:val="18"/>
          <w:szCs w:val="18"/>
        </w:rPr>
        <w:t>,</w:t>
      </w:r>
      <w:r w:rsidR="00517DBD">
        <w:rPr>
          <w:rFonts w:ascii="Arial Narrow" w:hAnsi="Arial Narrow"/>
          <w:sz w:val="18"/>
          <w:szCs w:val="18"/>
        </w:rPr>
        <w:t xml:space="preserve"> MA Department of Public Health (DPH).</w:t>
      </w:r>
      <w:r w:rsidRPr="007528FA">
        <w:rPr>
          <w:rFonts w:ascii="Arial Narrow" w:hAnsi="Arial Narrow"/>
          <w:sz w:val="18"/>
          <w:szCs w:val="18"/>
        </w:rPr>
        <w:t xml:space="preserve"> The National Violent Death Re</w:t>
      </w:r>
      <w:r w:rsidR="005F0CAC">
        <w:rPr>
          <w:rFonts w:ascii="Arial Narrow" w:hAnsi="Arial Narrow"/>
          <w:sz w:val="18"/>
          <w:szCs w:val="18"/>
        </w:rPr>
        <w:t>porting System</w:t>
      </w:r>
      <w:r w:rsidR="00517DBD">
        <w:rPr>
          <w:rFonts w:ascii="Arial Narrow" w:hAnsi="Arial Narrow"/>
          <w:sz w:val="18"/>
          <w:szCs w:val="18"/>
        </w:rPr>
        <w:t xml:space="preserve"> (NVDRS) is a CDC-</w:t>
      </w:r>
      <w:r w:rsidRPr="007528FA">
        <w:rPr>
          <w:rFonts w:ascii="Arial Narrow" w:hAnsi="Arial Narrow"/>
          <w:sz w:val="18"/>
          <w:szCs w:val="18"/>
        </w:rPr>
        <w:t>funded system in 32 states that links data from death certificates, medical examiner files, and police reports to provide a more complete picture of the circumstances surrounding violent d</w:t>
      </w:r>
      <w:r w:rsidR="005F0CAC">
        <w:rPr>
          <w:rFonts w:ascii="Arial Narrow" w:hAnsi="Arial Narrow"/>
          <w:sz w:val="18"/>
          <w:szCs w:val="18"/>
        </w:rPr>
        <w:t>eaths. MAVDRS</w:t>
      </w:r>
      <w:r w:rsidRPr="007528FA">
        <w:rPr>
          <w:rFonts w:ascii="Arial Narrow" w:hAnsi="Arial Narrow"/>
          <w:sz w:val="18"/>
          <w:szCs w:val="18"/>
        </w:rPr>
        <w:t xml:space="preserve"> operates within the Injury Surveillance Program </w:t>
      </w:r>
      <w:r w:rsidR="00CB7DF8">
        <w:rPr>
          <w:rFonts w:ascii="Arial Narrow" w:hAnsi="Arial Narrow"/>
          <w:sz w:val="18"/>
          <w:szCs w:val="18"/>
        </w:rPr>
        <w:t xml:space="preserve">(ISP) </w:t>
      </w:r>
      <w:r w:rsidR="00517DBD">
        <w:rPr>
          <w:rFonts w:ascii="Arial Narrow" w:hAnsi="Arial Narrow"/>
          <w:sz w:val="18"/>
          <w:szCs w:val="18"/>
        </w:rPr>
        <w:t>at DPH</w:t>
      </w:r>
      <w:r w:rsidRPr="007528FA">
        <w:rPr>
          <w:rFonts w:ascii="Arial Narrow" w:hAnsi="Arial Narrow"/>
          <w:sz w:val="18"/>
          <w:szCs w:val="18"/>
        </w:rPr>
        <w:t>. MAVDRS captures all violent deaths (homicides, suicides, deaths of undetermined intent</w:t>
      </w:r>
      <w:r w:rsidR="00CB7DF8">
        <w:rPr>
          <w:rFonts w:ascii="Arial Narrow" w:hAnsi="Arial Narrow"/>
          <w:sz w:val="18"/>
          <w:szCs w:val="18"/>
        </w:rPr>
        <w:t>,</w:t>
      </w:r>
      <w:r w:rsidRPr="007528FA">
        <w:rPr>
          <w:rFonts w:ascii="Arial Narrow" w:hAnsi="Arial Narrow"/>
          <w:sz w:val="18"/>
          <w:szCs w:val="18"/>
        </w:rPr>
        <w:t xml:space="preserve"> and all firearm deaths) occurring in MA</w:t>
      </w:r>
      <w:r w:rsidR="00CB7DF8">
        <w:rPr>
          <w:rFonts w:ascii="Arial Narrow" w:hAnsi="Arial Narrow"/>
          <w:sz w:val="18"/>
          <w:szCs w:val="18"/>
        </w:rPr>
        <w:t xml:space="preserve">, regardless of residency, </w:t>
      </w:r>
      <w:r w:rsidRPr="007528FA">
        <w:rPr>
          <w:rFonts w:ascii="Arial Narrow" w:hAnsi="Arial Narrow"/>
          <w:sz w:val="18"/>
          <w:szCs w:val="18"/>
        </w:rPr>
        <w:t>and has been collecting data since 2003. Data repo</w:t>
      </w:r>
      <w:r w:rsidR="00CB7DF8">
        <w:rPr>
          <w:rFonts w:ascii="Arial Narrow" w:hAnsi="Arial Narrow"/>
          <w:sz w:val="18"/>
          <w:szCs w:val="18"/>
        </w:rPr>
        <w:t>rted are for calendar year and</w:t>
      </w:r>
      <w:r w:rsidRPr="007528FA">
        <w:rPr>
          <w:rFonts w:ascii="Arial Narrow" w:hAnsi="Arial Narrow"/>
          <w:sz w:val="18"/>
          <w:szCs w:val="18"/>
        </w:rPr>
        <w:t xml:space="preserve"> were analyzed by IC</w:t>
      </w:r>
      <w:r w:rsidR="00CB7DF8">
        <w:rPr>
          <w:rFonts w:ascii="Arial Narrow" w:hAnsi="Arial Narrow"/>
          <w:sz w:val="18"/>
          <w:szCs w:val="18"/>
        </w:rPr>
        <w:t>D-10</w:t>
      </w:r>
      <w:r w:rsidR="00517DBD">
        <w:rPr>
          <w:rFonts w:ascii="Arial Narrow" w:hAnsi="Arial Narrow"/>
          <w:sz w:val="18"/>
          <w:szCs w:val="18"/>
        </w:rPr>
        <w:t xml:space="preserve"> code</w:t>
      </w:r>
      <w:r w:rsidR="00CB7DF8">
        <w:rPr>
          <w:rFonts w:ascii="Arial Narrow" w:hAnsi="Arial Narrow"/>
          <w:sz w:val="18"/>
          <w:szCs w:val="18"/>
        </w:rPr>
        <w:t xml:space="preserve">. </w:t>
      </w:r>
    </w:p>
    <w:p w14:paraId="1D6E4C73" w14:textId="3026F2C1" w:rsidR="0016102D" w:rsidRPr="007528FA" w:rsidRDefault="0016102D" w:rsidP="00227DAA">
      <w:pPr>
        <w:pStyle w:val="BodyText3"/>
        <w:numPr>
          <w:ilvl w:val="0"/>
          <w:numId w:val="5"/>
        </w:numPr>
        <w:tabs>
          <w:tab w:val="clear" w:pos="547"/>
        </w:tabs>
        <w:spacing w:after="0"/>
        <w:ind w:left="360" w:hanging="187"/>
        <w:rPr>
          <w:rFonts w:ascii="Arial Narrow" w:hAnsi="Arial Narrow"/>
          <w:sz w:val="18"/>
          <w:szCs w:val="18"/>
        </w:rPr>
      </w:pPr>
      <w:r w:rsidRPr="007528FA">
        <w:rPr>
          <w:rFonts w:ascii="Arial Narrow" w:hAnsi="Arial Narrow"/>
          <w:i/>
          <w:sz w:val="18"/>
          <w:szCs w:val="18"/>
        </w:rPr>
        <w:t>Statewide Acute-care Hospital Discharges:</w:t>
      </w:r>
      <w:r w:rsidRPr="007528FA">
        <w:rPr>
          <w:rFonts w:ascii="Arial Narrow" w:hAnsi="Arial Narrow"/>
          <w:sz w:val="18"/>
          <w:szCs w:val="18"/>
        </w:rPr>
        <w:t xml:space="preserve"> MA Inpatient Hospital Discharge Database, MA Center for Health Information and Analysis. Data reported are for </w:t>
      </w:r>
      <w:r w:rsidR="00FB1065">
        <w:rPr>
          <w:rFonts w:ascii="Arial Narrow" w:hAnsi="Arial Narrow"/>
          <w:sz w:val="18"/>
          <w:szCs w:val="18"/>
        </w:rPr>
        <w:t>the fiscal year</w:t>
      </w:r>
      <w:r w:rsidRPr="007528FA">
        <w:rPr>
          <w:rFonts w:ascii="Arial Narrow" w:hAnsi="Arial Narrow"/>
          <w:sz w:val="18"/>
          <w:szCs w:val="18"/>
        </w:rPr>
        <w:t xml:space="preserve"> (October 1 -</w:t>
      </w:r>
      <w:r w:rsidR="00517DBD">
        <w:rPr>
          <w:rFonts w:ascii="Arial Narrow" w:hAnsi="Arial Narrow"/>
          <w:sz w:val="18"/>
          <w:szCs w:val="18"/>
        </w:rPr>
        <w:t xml:space="preserve"> </w:t>
      </w:r>
      <w:r w:rsidRPr="007528FA">
        <w:rPr>
          <w:rFonts w:ascii="Arial Narrow" w:hAnsi="Arial Narrow"/>
          <w:sz w:val="18"/>
          <w:szCs w:val="18"/>
        </w:rPr>
        <w:t>September 30). Deaths occurri</w:t>
      </w:r>
      <w:r w:rsidR="00B266B7">
        <w:rPr>
          <w:rFonts w:ascii="Arial Narrow" w:hAnsi="Arial Narrow"/>
          <w:sz w:val="18"/>
          <w:szCs w:val="18"/>
        </w:rPr>
        <w:t>ng during the hospital stay and</w:t>
      </w:r>
      <w:r w:rsidR="00517DBD">
        <w:rPr>
          <w:rFonts w:ascii="Arial Narrow" w:hAnsi="Arial Narrow"/>
          <w:sz w:val="18"/>
          <w:szCs w:val="18"/>
        </w:rPr>
        <w:t xml:space="preserve"> </w:t>
      </w:r>
      <w:r w:rsidRPr="007528FA">
        <w:rPr>
          <w:rFonts w:ascii="Arial Narrow" w:hAnsi="Arial Narrow"/>
          <w:sz w:val="18"/>
          <w:szCs w:val="18"/>
        </w:rPr>
        <w:t>tran</w:t>
      </w:r>
      <w:r w:rsidR="00517DBD">
        <w:rPr>
          <w:rFonts w:ascii="Arial Narrow" w:hAnsi="Arial Narrow"/>
          <w:sz w:val="18"/>
          <w:szCs w:val="18"/>
        </w:rPr>
        <w:t>sfers to another acute-</w:t>
      </w:r>
      <w:r w:rsidRPr="007528FA">
        <w:rPr>
          <w:rFonts w:ascii="Arial Narrow" w:hAnsi="Arial Narrow"/>
          <w:sz w:val="18"/>
          <w:szCs w:val="18"/>
        </w:rPr>
        <w:t>care facility were excluded from the counts presented. All discharge diagnoses were analyzed to ascertain injury.</w:t>
      </w:r>
    </w:p>
    <w:p w14:paraId="2B778D17" w14:textId="47F14B4C" w:rsidR="0016102D" w:rsidRPr="00651CF9" w:rsidRDefault="0016102D" w:rsidP="00227DAA">
      <w:pPr>
        <w:pStyle w:val="BodyText3"/>
        <w:numPr>
          <w:ilvl w:val="0"/>
          <w:numId w:val="5"/>
        </w:numPr>
        <w:tabs>
          <w:tab w:val="clear" w:pos="547"/>
        </w:tabs>
        <w:spacing w:after="0"/>
        <w:ind w:left="360" w:hanging="187"/>
        <w:rPr>
          <w:rFonts w:ascii="Arial Narrow" w:hAnsi="Arial Narrow"/>
          <w:sz w:val="18"/>
          <w:szCs w:val="18"/>
        </w:rPr>
      </w:pPr>
      <w:r w:rsidRPr="00651CF9">
        <w:rPr>
          <w:rFonts w:ascii="Arial Narrow" w:hAnsi="Arial Narrow"/>
          <w:i/>
          <w:sz w:val="18"/>
          <w:szCs w:val="18"/>
        </w:rPr>
        <w:t xml:space="preserve">Statewide Emergency </w:t>
      </w:r>
      <w:r w:rsidR="00517DBD">
        <w:rPr>
          <w:rFonts w:ascii="Arial Narrow" w:hAnsi="Arial Narrow"/>
          <w:i/>
          <w:sz w:val="18"/>
          <w:szCs w:val="18"/>
        </w:rPr>
        <w:t>Department Discharges at Acute-c</w:t>
      </w:r>
      <w:r w:rsidRPr="00651CF9">
        <w:rPr>
          <w:rFonts w:ascii="Arial Narrow" w:hAnsi="Arial Narrow"/>
          <w:i/>
          <w:sz w:val="18"/>
          <w:szCs w:val="18"/>
        </w:rPr>
        <w:t>are Hospitals:</w:t>
      </w:r>
      <w:r w:rsidRPr="00651CF9">
        <w:rPr>
          <w:rFonts w:ascii="Arial Narrow" w:hAnsi="Arial Narrow"/>
          <w:sz w:val="18"/>
          <w:szCs w:val="18"/>
        </w:rPr>
        <w:t xml:space="preserve"> MA Emergency Department Discharge Database, MA Center for Health Information and Analysis. Data reported are for </w:t>
      </w:r>
      <w:r w:rsidR="00FB1065">
        <w:rPr>
          <w:rFonts w:ascii="Arial Narrow" w:hAnsi="Arial Narrow"/>
          <w:sz w:val="18"/>
          <w:szCs w:val="18"/>
        </w:rPr>
        <w:t xml:space="preserve">the </w:t>
      </w:r>
      <w:r w:rsidRPr="00651CF9">
        <w:rPr>
          <w:rFonts w:ascii="Arial Narrow" w:hAnsi="Arial Narrow"/>
          <w:sz w:val="18"/>
          <w:szCs w:val="18"/>
        </w:rPr>
        <w:t>fiscal year (October 1 - September 30). Deaths occurring during treatment or those admitted to the hospital were excluded from the counts presented. All discharge diagnoses we</w:t>
      </w:r>
      <w:r w:rsidR="006755AC">
        <w:rPr>
          <w:rFonts w:ascii="Arial Narrow" w:hAnsi="Arial Narrow"/>
          <w:sz w:val="18"/>
          <w:szCs w:val="18"/>
        </w:rPr>
        <w:t>re analyzed to ascertain injury.</w:t>
      </w:r>
    </w:p>
    <w:p w14:paraId="246C7B1E" w14:textId="233D08E6" w:rsidR="0016102D" w:rsidRPr="00651CF9" w:rsidRDefault="0016102D" w:rsidP="00227DAA">
      <w:pPr>
        <w:pStyle w:val="BodyText3"/>
        <w:numPr>
          <w:ilvl w:val="0"/>
          <w:numId w:val="5"/>
        </w:numPr>
        <w:tabs>
          <w:tab w:val="clear" w:pos="547"/>
        </w:tabs>
        <w:spacing w:after="0"/>
        <w:ind w:left="360" w:hanging="187"/>
        <w:rPr>
          <w:rFonts w:ascii="Arial Narrow" w:hAnsi="Arial Narrow"/>
          <w:i/>
          <w:sz w:val="18"/>
          <w:szCs w:val="18"/>
        </w:rPr>
      </w:pPr>
      <w:r w:rsidRPr="00651CF9">
        <w:rPr>
          <w:rFonts w:ascii="Arial Narrow" w:hAnsi="Arial Narrow"/>
          <w:i/>
          <w:sz w:val="18"/>
          <w:szCs w:val="18"/>
        </w:rPr>
        <w:t xml:space="preserve">Suicide Crisis </w:t>
      </w:r>
      <w:r w:rsidR="00FB1065">
        <w:rPr>
          <w:rFonts w:ascii="Arial Narrow" w:hAnsi="Arial Narrow"/>
          <w:i/>
          <w:sz w:val="18"/>
          <w:szCs w:val="18"/>
        </w:rPr>
        <w:t xml:space="preserve">Call </w:t>
      </w:r>
      <w:r w:rsidRPr="00651CF9">
        <w:rPr>
          <w:rFonts w:ascii="Arial Narrow" w:hAnsi="Arial Narrow"/>
          <w:i/>
          <w:sz w:val="18"/>
          <w:szCs w:val="18"/>
        </w:rPr>
        <w:t xml:space="preserve">Data: </w:t>
      </w:r>
      <w:r w:rsidR="00FB1065" w:rsidRPr="00FB1065">
        <w:rPr>
          <w:rFonts w:ascii="Arial Narrow" w:hAnsi="Arial Narrow"/>
          <w:sz w:val="18"/>
          <w:szCs w:val="18"/>
        </w:rPr>
        <w:t xml:space="preserve">United Way of Tri-County </w:t>
      </w:r>
      <w:r w:rsidRPr="00FB1065">
        <w:rPr>
          <w:rFonts w:ascii="Arial Narrow" w:hAnsi="Arial Narrow"/>
          <w:sz w:val="18"/>
          <w:szCs w:val="18"/>
        </w:rPr>
        <w:t>Call2Talk</w:t>
      </w:r>
      <w:r w:rsidRPr="00651CF9">
        <w:rPr>
          <w:rFonts w:ascii="Arial Narrow" w:hAnsi="Arial Narrow"/>
          <w:sz w:val="18"/>
          <w:szCs w:val="18"/>
        </w:rPr>
        <w:t>;</w:t>
      </w:r>
      <w:r w:rsidRPr="00651CF9">
        <w:rPr>
          <w:rFonts w:ascii="Arial Narrow" w:hAnsi="Arial Narrow"/>
          <w:i/>
          <w:sz w:val="18"/>
          <w:szCs w:val="18"/>
        </w:rPr>
        <w:t xml:space="preserve"> </w:t>
      </w:r>
      <w:r w:rsidRPr="00651CF9">
        <w:rPr>
          <w:rFonts w:ascii="Arial Narrow" w:hAnsi="Arial Narrow" w:cs="Arial"/>
          <w:sz w:val="18"/>
          <w:szCs w:val="18"/>
        </w:rPr>
        <w:t>Samaritans, Inc.; Samaritans of Fall River; Samaritans of Merrimack Valley; Samaritans on the Cape &amp; Islands.</w:t>
      </w:r>
    </w:p>
    <w:p w14:paraId="70BC023A" w14:textId="34436F0B" w:rsidR="0016102D" w:rsidRPr="00E65D42" w:rsidRDefault="0016102D" w:rsidP="00227DAA">
      <w:pPr>
        <w:pStyle w:val="BodyText3"/>
        <w:numPr>
          <w:ilvl w:val="0"/>
          <w:numId w:val="5"/>
        </w:numPr>
        <w:tabs>
          <w:tab w:val="clear" w:pos="547"/>
        </w:tabs>
        <w:spacing w:after="0"/>
        <w:ind w:left="360" w:hanging="187"/>
        <w:rPr>
          <w:rFonts w:ascii="Arial Narrow" w:hAnsi="Arial Narrow"/>
          <w:i/>
          <w:sz w:val="18"/>
          <w:szCs w:val="18"/>
        </w:rPr>
      </w:pPr>
      <w:r w:rsidRPr="00E65D42">
        <w:rPr>
          <w:rFonts w:ascii="Arial Narrow" w:hAnsi="Arial Narrow"/>
          <w:i/>
          <w:sz w:val="18"/>
          <w:szCs w:val="18"/>
        </w:rPr>
        <w:t>MA Youth Risk Behavior Survey:</w:t>
      </w:r>
      <w:r w:rsidRPr="00E65D42">
        <w:rPr>
          <w:rFonts w:ascii="Arial Narrow" w:hAnsi="Arial Narrow"/>
          <w:sz w:val="18"/>
          <w:szCs w:val="18"/>
        </w:rPr>
        <w:t xml:space="preserve"> MA Department of Education, MA Department of Public Health, and CDC MMWR Vol. 6</w:t>
      </w:r>
      <w:r w:rsidR="005D7054" w:rsidRPr="00E65D42">
        <w:rPr>
          <w:rFonts w:ascii="Arial Narrow" w:hAnsi="Arial Narrow"/>
          <w:sz w:val="18"/>
          <w:szCs w:val="18"/>
        </w:rPr>
        <w:t>5</w:t>
      </w:r>
      <w:r w:rsidRPr="00E65D42">
        <w:rPr>
          <w:rFonts w:ascii="Arial Narrow" w:hAnsi="Arial Narrow"/>
          <w:sz w:val="18"/>
          <w:szCs w:val="18"/>
        </w:rPr>
        <w:t xml:space="preserve">, No. </w:t>
      </w:r>
      <w:r w:rsidR="005D7054" w:rsidRPr="00E65D42">
        <w:rPr>
          <w:rFonts w:ascii="Arial Narrow" w:hAnsi="Arial Narrow"/>
          <w:sz w:val="18"/>
          <w:szCs w:val="18"/>
        </w:rPr>
        <w:t>6</w:t>
      </w:r>
      <w:r w:rsidRPr="00E65D42">
        <w:rPr>
          <w:rFonts w:ascii="Arial Narrow" w:hAnsi="Arial Narrow"/>
          <w:sz w:val="18"/>
          <w:szCs w:val="18"/>
        </w:rPr>
        <w:t>, June 201</w:t>
      </w:r>
      <w:r w:rsidR="005D7054" w:rsidRPr="00E65D42">
        <w:rPr>
          <w:rFonts w:ascii="Arial Narrow" w:hAnsi="Arial Narrow"/>
          <w:sz w:val="18"/>
          <w:szCs w:val="18"/>
        </w:rPr>
        <w:t>6</w:t>
      </w:r>
      <w:r w:rsidRPr="00E65D42">
        <w:rPr>
          <w:rFonts w:ascii="Arial Narrow" w:hAnsi="Arial Narrow"/>
          <w:sz w:val="18"/>
          <w:szCs w:val="18"/>
        </w:rPr>
        <w:t>.</w:t>
      </w:r>
    </w:p>
    <w:p w14:paraId="77AE68D6" w14:textId="24649C01" w:rsidR="0016102D" w:rsidRPr="005D7054" w:rsidRDefault="0016102D" w:rsidP="00227DAA">
      <w:pPr>
        <w:pStyle w:val="BodyText3"/>
        <w:numPr>
          <w:ilvl w:val="0"/>
          <w:numId w:val="5"/>
        </w:numPr>
        <w:tabs>
          <w:tab w:val="clear" w:pos="547"/>
          <w:tab w:val="num" w:pos="360"/>
        </w:tabs>
        <w:spacing w:after="0"/>
        <w:ind w:left="360" w:hanging="180"/>
        <w:rPr>
          <w:rFonts w:ascii="Arial Narrow" w:hAnsi="Arial Narrow"/>
          <w:b/>
          <w:sz w:val="19"/>
          <w:szCs w:val="19"/>
        </w:rPr>
      </w:pPr>
      <w:r w:rsidRPr="005D7054">
        <w:rPr>
          <w:rFonts w:ascii="Arial" w:hAnsi="Arial" w:cs="Arial"/>
          <w:i/>
        </w:rPr>
        <w:t xml:space="preserve">Population Data: </w:t>
      </w:r>
      <w:r w:rsidRPr="005D7054">
        <w:rPr>
          <w:rFonts w:ascii="Arial Narrow" w:hAnsi="Arial Narrow" w:cs="Arial"/>
          <w:sz w:val="18"/>
          <w:szCs w:val="18"/>
        </w:rPr>
        <w:t xml:space="preserve">National Center for Health Statistics. </w:t>
      </w:r>
      <w:proofErr w:type="spellStart"/>
      <w:r w:rsidRPr="005D7054">
        <w:rPr>
          <w:rFonts w:ascii="Arial Narrow" w:hAnsi="Arial Narrow" w:cs="Arial"/>
          <w:sz w:val="18"/>
          <w:szCs w:val="18"/>
        </w:rPr>
        <w:t>Postcensal</w:t>
      </w:r>
      <w:proofErr w:type="spellEnd"/>
      <w:r w:rsidRPr="005D7054">
        <w:rPr>
          <w:rFonts w:ascii="Arial Narrow" w:hAnsi="Arial Narrow" w:cs="Arial"/>
          <w:sz w:val="18"/>
          <w:szCs w:val="18"/>
        </w:rPr>
        <w:t xml:space="preserve"> estimates of the resident population of the United States for July 1, 201</w:t>
      </w:r>
      <w:r w:rsidR="005D7054" w:rsidRPr="005D7054">
        <w:rPr>
          <w:rFonts w:ascii="Arial Narrow" w:hAnsi="Arial Narrow" w:cs="Arial"/>
          <w:sz w:val="18"/>
          <w:szCs w:val="18"/>
        </w:rPr>
        <w:t>0</w:t>
      </w:r>
      <w:r w:rsidRPr="005D7054">
        <w:rPr>
          <w:rFonts w:ascii="Arial Narrow" w:hAnsi="Arial Narrow" w:cs="Arial"/>
          <w:sz w:val="18"/>
          <w:szCs w:val="18"/>
        </w:rPr>
        <w:t>-July 1, 201</w:t>
      </w:r>
      <w:r w:rsidR="000823DF" w:rsidRPr="005D7054">
        <w:rPr>
          <w:rFonts w:ascii="Arial Narrow" w:hAnsi="Arial Narrow" w:cs="Arial"/>
          <w:sz w:val="18"/>
          <w:szCs w:val="18"/>
        </w:rPr>
        <w:t>6</w:t>
      </w:r>
      <w:r w:rsidRPr="005D7054">
        <w:rPr>
          <w:rFonts w:ascii="Arial Narrow" w:hAnsi="Arial Narrow" w:cs="Arial"/>
          <w:sz w:val="18"/>
          <w:szCs w:val="18"/>
        </w:rPr>
        <w:t>, by year, county, single-year of age (0, 1, 2, .., 85 years and over), bridged race, Hispan</w:t>
      </w:r>
      <w:r w:rsidR="000823DF" w:rsidRPr="005D7054">
        <w:rPr>
          <w:rFonts w:ascii="Arial Narrow" w:hAnsi="Arial Narrow" w:cs="Arial"/>
          <w:sz w:val="18"/>
          <w:szCs w:val="18"/>
        </w:rPr>
        <w:t>ic origin, and sex (Vintage 2016</w:t>
      </w:r>
      <w:r w:rsidRPr="005D7054">
        <w:rPr>
          <w:rFonts w:ascii="Arial Narrow" w:hAnsi="Arial Narrow" w:cs="Arial"/>
          <w:sz w:val="18"/>
          <w:szCs w:val="18"/>
        </w:rPr>
        <w:t>). Prepared under a collaborative arrangement with the U.S. Census Bureau. Available from: http://www.cdc.gov/nchs/nvss/bridged_race.htm as of June 26, 201</w:t>
      </w:r>
      <w:r w:rsidR="009A4E63" w:rsidRPr="005D7054">
        <w:rPr>
          <w:rFonts w:ascii="Arial Narrow" w:hAnsi="Arial Narrow" w:cs="Arial"/>
          <w:sz w:val="18"/>
          <w:szCs w:val="18"/>
        </w:rPr>
        <w:t>5</w:t>
      </w:r>
      <w:r w:rsidRPr="005D7054">
        <w:rPr>
          <w:rFonts w:ascii="Arial Narrow" w:hAnsi="Arial Narrow" w:cs="Arial"/>
          <w:sz w:val="18"/>
          <w:szCs w:val="18"/>
        </w:rPr>
        <w:t>, following release by the U.S. Census Bureau of the unabridged Vintage 201</w:t>
      </w:r>
      <w:r w:rsidR="000823DF" w:rsidRPr="005D7054">
        <w:rPr>
          <w:rFonts w:ascii="Arial Narrow" w:hAnsi="Arial Narrow" w:cs="Arial"/>
          <w:sz w:val="18"/>
          <w:szCs w:val="18"/>
        </w:rPr>
        <w:t>6</w:t>
      </w:r>
      <w:r w:rsidRPr="005D7054">
        <w:rPr>
          <w:rFonts w:ascii="Arial Narrow" w:hAnsi="Arial Narrow" w:cs="Arial"/>
          <w:sz w:val="18"/>
          <w:szCs w:val="18"/>
        </w:rPr>
        <w:t xml:space="preserve"> </w:t>
      </w:r>
      <w:proofErr w:type="spellStart"/>
      <w:r w:rsidRPr="005D7054">
        <w:rPr>
          <w:rFonts w:ascii="Arial Narrow" w:hAnsi="Arial Narrow" w:cs="Arial"/>
          <w:sz w:val="18"/>
          <w:szCs w:val="18"/>
        </w:rPr>
        <w:t>postcensal</w:t>
      </w:r>
      <w:proofErr w:type="spellEnd"/>
      <w:r w:rsidRPr="005D7054">
        <w:rPr>
          <w:rFonts w:ascii="Arial Narrow" w:hAnsi="Arial Narrow" w:cs="Arial"/>
          <w:sz w:val="18"/>
          <w:szCs w:val="18"/>
        </w:rPr>
        <w:t xml:space="preserve"> estimates by 5-year age group on June 26, 20</w:t>
      </w:r>
      <w:r w:rsidR="005D7054" w:rsidRPr="005D7054">
        <w:rPr>
          <w:rFonts w:ascii="Arial Narrow" w:hAnsi="Arial Narrow" w:cs="Arial"/>
          <w:sz w:val="18"/>
          <w:szCs w:val="18"/>
        </w:rPr>
        <w:t>17</w:t>
      </w:r>
      <w:r w:rsidRPr="005D7054">
        <w:rPr>
          <w:rFonts w:ascii="Arial Narrow" w:hAnsi="Arial Narrow" w:cs="Arial"/>
          <w:sz w:val="18"/>
          <w:szCs w:val="18"/>
        </w:rPr>
        <w:t>.</w:t>
      </w:r>
    </w:p>
    <w:p w14:paraId="78F8C26A" w14:textId="216B5E93" w:rsidR="0016102D" w:rsidRPr="00651CF9" w:rsidRDefault="0016102D" w:rsidP="00227DAA">
      <w:pPr>
        <w:pStyle w:val="BodyText3"/>
        <w:numPr>
          <w:ilvl w:val="0"/>
          <w:numId w:val="5"/>
        </w:numPr>
        <w:tabs>
          <w:tab w:val="clear" w:pos="547"/>
          <w:tab w:val="num" w:pos="360"/>
        </w:tabs>
        <w:spacing w:after="0"/>
        <w:ind w:left="360" w:hanging="173"/>
        <w:rPr>
          <w:rFonts w:ascii="Arial Narrow" w:hAnsi="Arial Narrow"/>
          <w:b/>
          <w:sz w:val="19"/>
          <w:szCs w:val="19"/>
        </w:rPr>
      </w:pPr>
      <w:r w:rsidRPr="00651CF9">
        <w:rPr>
          <w:rFonts w:ascii="Arial Narrow" w:hAnsi="Arial Narrow" w:cs="Arial"/>
          <w:i/>
          <w:sz w:val="18"/>
          <w:szCs w:val="18"/>
        </w:rPr>
        <w:t>U.S. injury rates and U.S. population</w:t>
      </w:r>
      <w:r w:rsidRPr="00651CF9">
        <w:rPr>
          <w:rFonts w:ascii="Arial Narrow" w:hAnsi="Arial Narrow" w:cs="Arial"/>
          <w:b/>
          <w:sz w:val="18"/>
          <w:szCs w:val="18"/>
        </w:rPr>
        <w:t xml:space="preserve"> </w:t>
      </w:r>
      <w:r w:rsidRPr="00651CF9">
        <w:rPr>
          <w:rFonts w:ascii="Arial Narrow" w:hAnsi="Arial Narrow" w:cs="Arial"/>
          <w:sz w:val="18"/>
          <w:szCs w:val="18"/>
        </w:rPr>
        <w:t>were</w:t>
      </w:r>
      <w:r w:rsidRPr="00651CF9">
        <w:rPr>
          <w:rFonts w:ascii="Arial Narrow" w:hAnsi="Arial Narrow" w:cs="Arial"/>
          <w:b/>
          <w:sz w:val="18"/>
          <w:szCs w:val="18"/>
        </w:rPr>
        <w:t xml:space="preserve"> </w:t>
      </w:r>
      <w:r w:rsidRPr="00651CF9">
        <w:rPr>
          <w:rFonts w:ascii="Arial Narrow" w:hAnsi="Arial Narrow" w:cs="Arial"/>
          <w:sz w:val="18"/>
          <w:szCs w:val="18"/>
        </w:rPr>
        <w:t>accessed from</w:t>
      </w:r>
      <w:r w:rsidRPr="00651CF9">
        <w:rPr>
          <w:rFonts w:ascii="Arial Narrow" w:hAnsi="Arial Narrow" w:cs="Arial"/>
          <w:b/>
          <w:sz w:val="18"/>
          <w:szCs w:val="18"/>
        </w:rPr>
        <w:t xml:space="preserve"> </w:t>
      </w:r>
      <w:r w:rsidR="00CB7DF8">
        <w:rPr>
          <w:rFonts w:ascii="Arial Narrow" w:hAnsi="Arial Narrow" w:cs="Arial"/>
          <w:sz w:val="18"/>
          <w:szCs w:val="18"/>
        </w:rPr>
        <w:t>CDC</w:t>
      </w:r>
      <w:r w:rsidRPr="00651CF9">
        <w:rPr>
          <w:rFonts w:ascii="Arial Narrow" w:hAnsi="Arial Narrow" w:cs="Arial"/>
          <w:sz w:val="18"/>
          <w:szCs w:val="18"/>
        </w:rPr>
        <w:t>, National Center fo</w:t>
      </w:r>
      <w:r w:rsidR="006755AC">
        <w:rPr>
          <w:rFonts w:ascii="Arial Narrow" w:hAnsi="Arial Narrow" w:cs="Arial"/>
          <w:sz w:val="18"/>
          <w:szCs w:val="18"/>
        </w:rPr>
        <w:t>r Injury Prevention and Control (NCIP</w:t>
      </w:r>
      <w:r w:rsidR="00B91E75">
        <w:rPr>
          <w:rFonts w:ascii="Arial Narrow" w:hAnsi="Arial Narrow" w:cs="Arial"/>
          <w:sz w:val="18"/>
          <w:szCs w:val="18"/>
        </w:rPr>
        <w:t>C</w:t>
      </w:r>
      <w:r w:rsidR="006755AC">
        <w:rPr>
          <w:rFonts w:ascii="Arial Narrow" w:hAnsi="Arial Narrow" w:cs="Arial"/>
          <w:sz w:val="18"/>
          <w:szCs w:val="18"/>
        </w:rPr>
        <w:t>), and the</w:t>
      </w:r>
      <w:r w:rsidRPr="00651CF9">
        <w:rPr>
          <w:rFonts w:ascii="Arial Narrow" w:hAnsi="Arial Narrow" w:cs="Arial"/>
          <w:sz w:val="18"/>
          <w:szCs w:val="18"/>
        </w:rPr>
        <w:t xml:space="preserve"> Web-based Injury Statistics Query and Reporting System (WISQARS)</w:t>
      </w:r>
      <w:r w:rsidR="006755AC">
        <w:rPr>
          <w:rFonts w:ascii="Arial Narrow" w:hAnsi="Arial Narrow"/>
          <w:b/>
          <w:sz w:val="19"/>
          <w:szCs w:val="19"/>
        </w:rPr>
        <w:t>.</w:t>
      </w:r>
    </w:p>
    <w:p w14:paraId="7A475344" w14:textId="77777777" w:rsidR="0016102D" w:rsidRPr="00FB1065" w:rsidRDefault="0016102D" w:rsidP="00E06AB5">
      <w:pPr>
        <w:pStyle w:val="BodyText3"/>
        <w:tabs>
          <w:tab w:val="num" w:pos="360"/>
        </w:tabs>
        <w:spacing w:after="0"/>
        <w:ind w:left="360"/>
        <w:rPr>
          <w:rFonts w:ascii="Arial Narrow" w:hAnsi="Arial Narrow"/>
          <w:b/>
          <w:sz w:val="10"/>
          <w:szCs w:val="10"/>
          <w:highlight w:val="yellow"/>
        </w:rPr>
      </w:pPr>
    </w:p>
    <w:p w14:paraId="1D525429" w14:textId="26CBE078" w:rsidR="0016102D" w:rsidRPr="00651CF9" w:rsidRDefault="0016102D" w:rsidP="00A0138C">
      <w:pPr>
        <w:rPr>
          <w:rFonts w:ascii="Arial Narrow" w:hAnsi="Arial Narrow"/>
          <w:sz w:val="19"/>
          <w:szCs w:val="19"/>
        </w:rPr>
      </w:pPr>
      <w:r w:rsidRPr="00651CF9">
        <w:rPr>
          <w:rFonts w:ascii="Arial Narrow" w:hAnsi="Arial Narrow"/>
          <w:b/>
          <w:sz w:val="19"/>
          <w:szCs w:val="19"/>
        </w:rPr>
        <w:t xml:space="preserve">Statistical Significance: </w:t>
      </w:r>
      <w:r w:rsidRPr="00651CF9">
        <w:rPr>
          <w:rFonts w:ascii="Arial Narrow" w:hAnsi="Arial Narrow"/>
          <w:sz w:val="19"/>
          <w:szCs w:val="19"/>
        </w:rPr>
        <w:t xml:space="preserve">A result that is statistically significant is one that is </w:t>
      </w:r>
      <w:r w:rsidRPr="00651CF9">
        <w:rPr>
          <w:rFonts w:ascii="Arial Narrow" w:hAnsi="Arial Narrow"/>
          <w:i/>
          <w:sz w:val="19"/>
          <w:szCs w:val="19"/>
        </w:rPr>
        <w:t>unlikely</w:t>
      </w:r>
      <w:r w:rsidRPr="00651CF9">
        <w:rPr>
          <w:rFonts w:ascii="Arial Narrow" w:hAnsi="Arial Narrow"/>
          <w:sz w:val="19"/>
          <w:szCs w:val="19"/>
        </w:rPr>
        <w:t xml:space="preserve"> to have occurred by chance alone, and is therefore, </w:t>
      </w:r>
      <w:r w:rsidRPr="00651CF9">
        <w:rPr>
          <w:rFonts w:ascii="Arial Narrow" w:hAnsi="Arial Narrow"/>
          <w:i/>
          <w:sz w:val="19"/>
          <w:szCs w:val="19"/>
        </w:rPr>
        <w:t>likely</w:t>
      </w:r>
      <w:r w:rsidRPr="00651CF9">
        <w:rPr>
          <w:rFonts w:ascii="Arial Narrow" w:hAnsi="Arial Narrow"/>
          <w:sz w:val="19"/>
          <w:szCs w:val="19"/>
        </w:rPr>
        <w:t xml:space="preserve"> to represent a true relationship between a risk factor such as race, age, or sex and a disease or injury of interest. </w:t>
      </w:r>
      <w:r w:rsidRPr="00651CF9">
        <w:rPr>
          <w:rFonts w:ascii="Arial Narrow" w:hAnsi="Arial Narrow" w:cs="Arial"/>
          <w:color w:val="000000"/>
          <w:sz w:val="19"/>
          <w:szCs w:val="19"/>
        </w:rPr>
        <w:t xml:space="preserve">Statistical significance does not necessarily imply importance and </w:t>
      </w:r>
      <w:r w:rsidRPr="00651CF9">
        <w:rPr>
          <w:rFonts w:ascii="Arial Narrow" w:hAnsi="Arial Narrow"/>
          <w:sz w:val="19"/>
          <w:szCs w:val="19"/>
        </w:rPr>
        <w:t>should not be the only consideration when exploring an issue. Becau</w:t>
      </w:r>
      <w:r w:rsidR="00B266B7">
        <w:rPr>
          <w:rFonts w:ascii="Arial Narrow" w:hAnsi="Arial Narrow"/>
          <w:sz w:val="19"/>
          <w:szCs w:val="19"/>
        </w:rPr>
        <w:t>se a rate is not “statistically</w:t>
      </w:r>
      <w:r w:rsidRPr="00651CF9">
        <w:rPr>
          <w:rFonts w:ascii="Arial Narrow" w:hAnsi="Arial Narrow"/>
          <w:sz w:val="19"/>
          <w:szCs w:val="19"/>
        </w:rPr>
        <w:t xml:space="preserve"> significant</w:t>
      </w:r>
      <w:r w:rsidR="00B266B7">
        <w:rPr>
          <w:rFonts w:ascii="Arial Narrow" w:hAnsi="Arial Narrow"/>
          <w:sz w:val="19"/>
          <w:szCs w:val="19"/>
        </w:rPr>
        <w:t>”</w:t>
      </w:r>
      <w:r w:rsidRPr="00651CF9">
        <w:rPr>
          <w:rFonts w:ascii="Arial Narrow" w:hAnsi="Arial Narrow"/>
          <w:sz w:val="19"/>
          <w:szCs w:val="19"/>
        </w:rPr>
        <w:t xml:space="preserve"> does not mean there is not a real problem that could</w:t>
      </w:r>
      <w:r w:rsidR="00CB7DF8">
        <w:rPr>
          <w:rFonts w:ascii="Arial Narrow" w:hAnsi="Arial Narrow"/>
          <w:sz w:val="19"/>
          <w:szCs w:val="19"/>
        </w:rPr>
        <w:t>,</w:t>
      </w:r>
      <w:r w:rsidRPr="00651CF9">
        <w:rPr>
          <w:rFonts w:ascii="Arial Narrow" w:hAnsi="Arial Narrow"/>
          <w:sz w:val="19"/>
          <w:szCs w:val="19"/>
        </w:rPr>
        <w:t xml:space="preserve"> or should be addressed.  </w:t>
      </w:r>
    </w:p>
    <w:p w14:paraId="2057F928" w14:textId="77777777" w:rsidR="00FB1065" w:rsidRPr="00FB1065" w:rsidRDefault="00FB1065" w:rsidP="00757E2E">
      <w:pPr>
        <w:pStyle w:val="BodyText3"/>
        <w:spacing w:after="0"/>
        <w:rPr>
          <w:rFonts w:ascii="Arial Narrow" w:hAnsi="Arial Narrow"/>
          <w:sz w:val="24"/>
          <w:szCs w:val="24"/>
        </w:rPr>
      </w:pPr>
    </w:p>
    <w:p w14:paraId="47CBAE4F" w14:textId="532444F7" w:rsidR="00975BEB" w:rsidRDefault="0016102D" w:rsidP="00757E2E">
      <w:pPr>
        <w:pStyle w:val="BodyText3"/>
        <w:spacing w:after="0"/>
        <w:rPr>
          <w:rFonts w:ascii="Arial Narrow" w:hAnsi="Arial Narrow"/>
        </w:rPr>
      </w:pPr>
      <w:r w:rsidRPr="00651CF9">
        <w:rPr>
          <w:rFonts w:ascii="Arial Narrow" w:hAnsi="Arial Narrow"/>
        </w:rPr>
        <w:t>This publication was sup</w:t>
      </w:r>
      <w:r w:rsidR="00670CD7">
        <w:rPr>
          <w:rFonts w:ascii="Arial Narrow" w:hAnsi="Arial Narrow"/>
        </w:rPr>
        <w:t>ported by cooperative agreement</w:t>
      </w:r>
      <w:r w:rsidRPr="00651CF9">
        <w:rPr>
          <w:rFonts w:ascii="Arial Narrow" w:hAnsi="Arial Narrow"/>
        </w:rPr>
        <w:t xml:space="preserve"> </w:t>
      </w:r>
      <w:r w:rsidR="00CB7DF8">
        <w:rPr>
          <w:rFonts w:ascii="Arial Narrow" w:hAnsi="Arial Narrow"/>
        </w:rPr>
        <w:t>#U17/CE002606 from the CDC</w:t>
      </w:r>
      <w:r w:rsidRPr="00651CF9">
        <w:rPr>
          <w:rFonts w:ascii="Arial Narrow" w:hAnsi="Arial Narrow"/>
        </w:rPr>
        <w:t xml:space="preserve">. Its contents are solely the responsibility of the authors and do not represent the </w:t>
      </w:r>
      <w:r w:rsidR="00CB7DF8">
        <w:rPr>
          <w:rFonts w:ascii="Arial Narrow" w:hAnsi="Arial Narrow"/>
        </w:rPr>
        <w:t>official views of the CDC</w:t>
      </w:r>
      <w:r w:rsidRPr="00651CF9">
        <w:rPr>
          <w:rFonts w:ascii="Arial Narrow" w:hAnsi="Arial Narrow"/>
        </w:rPr>
        <w:t>.</w:t>
      </w:r>
    </w:p>
    <w:sectPr w:rsidR="00975BEB" w:rsidSect="00430E41">
      <w:footnotePr>
        <w:numStart w:val="9"/>
      </w:footnotePr>
      <w:type w:val="evenPage"/>
      <w:pgSz w:w="12240" w:h="15840" w:code="1"/>
      <w:pgMar w:top="720" w:right="720" w:bottom="720" w:left="720" w:header="0"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589896" w14:textId="77777777" w:rsidR="006C1140" w:rsidRDefault="006C1140">
      <w:r>
        <w:separator/>
      </w:r>
    </w:p>
  </w:endnote>
  <w:endnote w:type="continuationSeparator" w:id="0">
    <w:p w14:paraId="40ECA48C" w14:textId="77777777" w:rsidR="006C1140" w:rsidRDefault="006C11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45395158"/>
      <w:docPartObj>
        <w:docPartGallery w:val="Page Numbers (Bottom of Page)"/>
        <w:docPartUnique/>
      </w:docPartObj>
    </w:sdtPr>
    <w:sdtEndPr>
      <w:rPr>
        <w:noProof/>
      </w:rPr>
    </w:sdtEndPr>
    <w:sdtContent>
      <w:p w14:paraId="6016ADE6" w14:textId="48FDBB22" w:rsidR="00226256" w:rsidRDefault="00226256">
        <w:pPr>
          <w:pStyle w:val="Footer"/>
        </w:pPr>
        <w:r>
          <w:fldChar w:fldCharType="begin"/>
        </w:r>
        <w:r>
          <w:instrText xml:space="preserve"> PAGE   \* MERGEFORMAT </w:instrText>
        </w:r>
        <w:r>
          <w:fldChar w:fldCharType="separate"/>
        </w:r>
        <w:r w:rsidR="008015A9">
          <w:rPr>
            <w:noProof/>
          </w:rPr>
          <w:t>2</w:t>
        </w:r>
        <w:r>
          <w:rPr>
            <w:noProof/>
          </w:rPr>
          <w:fldChar w:fldCharType="end"/>
        </w:r>
      </w:p>
    </w:sdtContent>
  </w:sdt>
  <w:p w14:paraId="4B5F9481" w14:textId="2E8C86A8" w:rsidR="00033A5C" w:rsidRPr="00CF457C" w:rsidRDefault="00033A5C" w:rsidP="00E9731B">
    <w:pPr>
      <w:pStyle w:val="Footer"/>
      <w:tabs>
        <w:tab w:val="clear" w:pos="4320"/>
        <w:tab w:val="clear" w:pos="8640"/>
        <w:tab w:val="left" w:pos="0"/>
        <w:tab w:val="right" w:pos="10980"/>
      </w:tabs>
      <w:ind w:right="360"/>
      <w:rPr>
        <w:rFonts w:ascii="Arial Narrow" w:hAnsi="Arial Narrow" w:cs="Arial"/>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C181F4" w14:textId="4B514840" w:rsidR="00D265B1" w:rsidRPr="00EF647F" w:rsidRDefault="00980DF4" w:rsidP="00D0442A">
    <w:pPr>
      <w:pStyle w:val="Footer"/>
      <w:pBdr>
        <w:top w:val="single" w:sz="4" w:space="1" w:color="auto"/>
      </w:pBdr>
      <w:tabs>
        <w:tab w:val="clear" w:pos="4320"/>
        <w:tab w:val="clear" w:pos="8640"/>
        <w:tab w:val="right" w:pos="10800"/>
      </w:tabs>
      <w:jc w:val="both"/>
      <w:rPr>
        <w:rFonts w:ascii="Arial Narrow" w:hAnsi="Arial Narrow" w:cs="Arial"/>
        <w:sz w:val="18"/>
        <w:szCs w:val="18"/>
      </w:rPr>
    </w:pPr>
    <w:r w:rsidRPr="00825FB2">
      <w:rPr>
        <w:rFonts w:ascii="Arial Narrow" w:hAnsi="Arial Narrow" w:cs="Arial"/>
        <w:smallCaps/>
        <w:sz w:val="18"/>
        <w:szCs w:val="18"/>
      </w:rPr>
      <w:t>D</w:t>
    </w:r>
    <w:r w:rsidR="00825FB2">
      <w:rPr>
        <w:rFonts w:ascii="Arial Narrow" w:hAnsi="Arial Narrow" w:cs="Arial"/>
        <w:smallCaps/>
        <w:sz w:val="18"/>
        <w:szCs w:val="18"/>
      </w:rPr>
      <w:t>ATA BRIEF</w:t>
    </w:r>
    <w:r w:rsidRPr="00825FB2">
      <w:rPr>
        <w:rFonts w:ascii="Arial Narrow" w:hAnsi="Arial Narrow" w:cs="Arial"/>
        <w:smallCaps/>
        <w:sz w:val="18"/>
        <w:szCs w:val="18"/>
      </w:rPr>
      <w:t>: Suicides and Self-inflicted</w:t>
    </w:r>
    <w:r w:rsidR="00825FB2">
      <w:rPr>
        <w:rFonts w:ascii="Arial Narrow" w:hAnsi="Arial Narrow" w:cs="Arial"/>
        <w:smallCaps/>
        <w:sz w:val="18"/>
        <w:szCs w:val="18"/>
      </w:rPr>
      <w:t xml:space="preserve"> Injuries in Massachusetts </w:t>
    </w:r>
    <w:r w:rsidR="00EF647F" w:rsidRPr="00825FB2">
      <w:rPr>
        <w:rFonts w:ascii="Arial Narrow" w:hAnsi="Arial Narrow" w:cs="Arial"/>
        <w:smallCaps/>
        <w:sz w:val="18"/>
        <w:szCs w:val="18"/>
      </w:rPr>
      <w:t>201</w:t>
    </w:r>
    <w:r w:rsidR="00387D93">
      <w:rPr>
        <w:rFonts w:ascii="Arial Narrow" w:hAnsi="Arial Narrow" w:cs="Arial"/>
        <w:smallCaps/>
        <w:sz w:val="18"/>
        <w:szCs w:val="18"/>
      </w:rPr>
      <w:t>5</w:t>
    </w:r>
    <w:r w:rsidR="00D0442A">
      <w:rPr>
        <w:rFonts w:ascii="Arial Narrow" w:hAnsi="Arial Narrow" w:cs="Arial"/>
        <w:sz w:val="18"/>
        <w:szCs w:val="18"/>
      </w:rPr>
      <w:tab/>
    </w:r>
    <w:proofErr w:type="gramStart"/>
    <w:r w:rsidR="00EF647F" w:rsidRPr="00EF647F">
      <w:rPr>
        <w:rFonts w:ascii="Arial Narrow" w:hAnsi="Arial Narrow" w:cs="Arial"/>
        <w:sz w:val="18"/>
        <w:szCs w:val="18"/>
      </w:rPr>
      <w:t>P  A</w:t>
    </w:r>
    <w:proofErr w:type="gramEnd"/>
    <w:r w:rsidR="00EF647F" w:rsidRPr="00EF647F">
      <w:rPr>
        <w:rFonts w:ascii="Arial Narrow" w:hAnsi="Arial Narrow" w:cs="Arial"/>
        <w:sz w:val="18"/>
        <w:szCs w:val="18"/>
      </w:rPr>
      <w:t xml:space="preserve">  G  E  |</w:t>
    </w:r>
    <w:r w:rsidR="0009798D">
      <w:rPr>
        <w:rFonts w:ascii="Arial Narrow" w:hAnsi="Arial Narrow" w:cs="Arial"/>
        <w:sz w:val="18"/>
        <w:szCs w:val="18"/>
      </w:rPr>
      <w:t xml:space="preserve"> </w:t>
    </w:r>
    <w:r w:rsidRPr="00EF647F">
      <w:rPr>
        <w:rFonts w:ascii="Arial Narrow" w:hAnsi="Arial Narrow" w:cs="Arial"/>
        <w:sz w:val="18"/>
        <w:szCs w:val="18"/>
      </w:rPr>
      <w:fldChar w:fldCharType="begin"/>
    </w:r>
    <w:r w:rsidRPr="00EF647F">
      <w:rPr>
        <w:rFonts w:ascii="Arial Narrow" w:hAnsi="Arial Narrow" w:cs="Arial"/>
        <w:sz w:val="18"/>
        <w:szCs w:val="18"/>
      </w:rPr>
      <w:instrText xml:space="preserve"> PAGE   \* MERGEFORMAT </w:instrText>
    </w:r>
    <w:r w:rsidRPr="00EF647F">
      <w:rPr>
        <w:rFonts w:ascii="Arial Narrow" w:hAnsi="Arial Narrow" w:cs="Arial"/>
        <w:sz w:val="18"/>
        <w:szCs w:val="18"/>
      </w:rPr>
      <w:fldChar w:fldCharType="separate"/>
    </w:r>
    <w:r w:rsidR="002E3B96">
      <w:rPr>
        <w:rFonts w:ascii="Arial Narrow" w:hAnsi="Arial Narrow" w:cs="Arial"/>
        <w:noProof/>
        <w:sz w:val="18"/>
        <w:szCs w:val="18"/>
      </w:rPr>
      <w:t>1</w:t>
    </w:r>
    <w:r w:rsidRPr="00EF647F">
      <w:rPr>
        <w:rFonts w:ascii="Arial Narrow" w:hAnsi="Arial Narrow" w:cs="Arial"/>
        <w:noProof/>
        <w:sz w:val="18"/>
        <w:szCs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24089784"/>
      <w:docPartObj>
        <w:docPartGallery w:val="Page Numbers (Bottom of Page)"/>
        <w:docPartUnique/>
      </w:docPartObj>
    </w:sdtPr>
    <w:sdtEndPr>
      <w:rPr>
        <w:noProof/>
      </w:rPr>
    </w:sdtEndPr>
    <w:sdtContent>
      <w:p w14:paraId="7E26B98E" w14:textId="18D5A237" w:rsidR="00226256" w:rsidRPr="005C2B0A" w:rsidRDefault="00EF647F" w:rsidP="00D0442A">
        <w:pPr>
          <w:pStyle w:val="Footer"/>
          <w:pBdr>
            <w:top w:val="single" w:sz="4" w:space="1" w:color="auto"/>
          </w:pBdr>
          <w:tabs>
            <w:tab w:val="clear" w:pos="4320"/>
            <w:tab w:val="clear" w:pos="8640"/>
            <w:tab w:val="right" w:pos="10800"/>
          </w:tabs>
        </w:pPr>
        <w:r w:rsidRPr="00EF647F">
          <w:rPr>
            <w:rFonts w:ascii="Arial Narrow" w:hAnsi="Arial Narrow"/>
            <w:sz w:val="18"/>
            <w:szCs w:val="18"/>
          </w:rPr>
          <w:fldChar w:fldCharType="begin"/>
        </w:r>
        <w:r w:rsidRPr="00EF647F">
          <w:rPr>
            <w:rFonts w:ascii="Arial Narrow" w:hAnsi="Arial Narrow"/>
            <w:sz w:val="18"/>
            <w:szCs w:val="18"/>
          </w:rPr>
          <w:instrText xml:space="preserve"> PAGE   \* MERGEFORMAT </w:instrText>
        </w:r>
        <w:r w:rsidRPr="00EF647F">
          <w:rPr>
            <w:rFonts w:ascii="Arial Narrow" w:hAnsi="Arial Narrow"/>
            <w:sz w:val="18"/>
            <w:szCs w:val="18"/>
          </w:rPr>
          <w:fldChar w:fldCharType="separate"/>
        </w:r>
        <w:r w:rsidR="00430E41">
          <w:rPr>
            <w:rFonts w:ascii="Arial Narrow" w:hAnsi="Arial Narrow"/>
            <w:noProof/>
            <w:sz w:val="18"/>
            <w:szCs w:val="18"/>
          </w:rPr>
          <w:t>6</w:t>
        </w:r>
        <w:r w:rsidRPr="00EF647F">
          <w:rPr>
            <w:rFonts w:ascii="Arial Narrow" w:hAnsi="Arial Narrow"/>
            <w:noProof/>
            <w:sz w:val="18"/>
            <w:szCs w:val="18"/>
          </w:rPr>
          <w:fldChar w:fldCharType="end"/>
        </w:r>
        <w:r w:rsidRPr="00EF647F">
          <w:rPr>
            <w:rFonts w:ascii="Arial Narrow" w:hAnsi="Arial Narrow"/>
            <w:noProof/>
            <w:sz w:val="18"/>
            <w:szCs w:val="18"/>
          </w:rPr>
          <w:t xml:space="preserve"> | P  A  G  E</w:t>
        </w:r>
        <w:r w:rsidR="00D0442A">
          <w:rPr>
            <w:noProof/>
          </w:rPr>
          <w:tab/>
        </w:r>
        <w:r w:rsidR="00B266B7">
          <w:rPr>
            <w:rFonts w:ascii="Arial Narrow" w:hAnsi="Arial Narrow" w:cs="Arial"/>
            <w:sz w:val="18"/>
            <w:szCs w:val="18"/>
          </w:rPr>
          <w:t>DATA BRIEF</w:t>
        </w:r>
        <w:r w:rsidRPr="00B266B7">
          <w:rPr>
            <w:rFonts w:ascii="Arial Narrow" w:hAnsi="Arial Narrow" w:cs="Arial"/>
            <w:smallCaps/>
            <w:sz w:val="18"/>
            <w:szCs w:val="18"/>
          </w:rPr>
          <w:t>: Suicides and Self-inflicted Injuries in Massachusetts</w:t>
        </w:r>
        <w:r>
          <w:rPr>
            <w:rFonts w:ascii="Arial Narrow" w:hAnsi="Arial Narrow" w:cs="Arial"/>
            <w:sz w:val="18"/>
            <w:szCs w:val="18"/>
          </w:rPr>
          <w:t xml:space="preserve"> 201</w:t>
        </w:r>
        <w:r w:rsidR="004F2C17">
          <w:rPr>
            <w:rFonts w:ascii="Arial Narrow" w:hAnsi="Arial Narrow" w:cs="Arial"/>
            <w:sz w:val="18"/>
            <w:szCs w:val="18"/>
          </w:rPr>
          <w:t>4</w:t>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3DB595" w14:textId="69D8ED8D" w:rsidR="00EF647F" w:rsidRPr="00EF647F" w:rsidRDefault="00377EF0" w:rsidP="00783576">
    <w:pPr>
      <w:pStyle w:val="Footer"/>
      <w:pBdr>
        <w:top w:val="single" w:sz="4" w:space="1" w:color="auto"/>
      </w:pBdr>
      <w:tabs>
        <w:tab w:val="clear" w:pos="4320"/>
        <w:tab w:val="clear" w:pos="8640"/>
        <w:tab w:val="right" w:pos="10800"/>
      </w:tabs>
      <w:rPr>
        <w:rFonts w:ascii="Arial Narrow" w:hAnsi="Arial Narrow"/>
        <w:sz w:val="18"/>
        <w:szCs w:val="18"/>
      </w:rPr>
    </w:pPr>
    <w:r>
      <w:rPr>
        <w:rFonts w:ascii="Arial Narrow" w:hAnsi="Arial Narrow" w:cs="Arial"/>
        <w:sz w:val="18"/>
        <w:szCs w:val="18"/>
      </w:rPr>
      <w:t>DATA BRIEF</w:t>
    </w:r>
    <w:r w:rsidR="00EF647F" w:rsidRPr="00980DF4">
      <w:rPr>
        <w:rFonts w:ascii="Arial Narrow" w:hAnsi="Arial Narrow" w:cs="Arial"/>
        <w:sz w:val="18"/>
        <w:szCs w:val="18"/>
      </w:rPr>
      <w:t xml:space="preserve">: </w:t>
    </w:r>
    <w:r w:rsidR="00EF647F" w:rsidRPr="00377EF0">
      <w:rPr>
        <w:rFonts w:ascii="Arial Narrow" w:hAnsi="Arial Narrow" w:cs="Arial"/>
        <w:smallCaps/>
        <w:sz w:val="18"/>
        <w:szCs w:val="18"/>
      </w:rPr>
      <w:t>Suicides and Self-inflicted</w:t>
    </w:r>
    <w:r w:rsidRPr="00377EF0">
      <w:rPr>
        <w:rFonts w:ascii="Arial Narrow" w:hAnsi="Arial Narrow" w:cs="Arial"/>
        <w:smallCaps/>
        <w:sz w:val="18"/>
        <w:szCs w:val="18"/>
      </w:rPr>
      <w:t xml:space="preserve"> Injuries in Massachusetts</w:t>
    </w:r>
    <w:r w:rsidR="008261A1">
      <w:rPr>
        <w:rFonts w:ascii="Arial Narrow" w:hAnsi="Arial Narrow" w:cs="Arial"/>
        <w:sz w:val="18"/>
        <w:szCs w:val="18"/>
      </w:rPr>
      <w:t xml:space="preserve"> 2015</w:t>
    </w:r>
    <w:r w:rsidR="00783576">
      <w:rPr>
        <w:rFonts w:ascii="Arial Narrow" w:hAnsi="Arial Narrow" w:cs="Arial"/>
        <w:sz w:val="18"/>
        <w:szCs w:val="18"/>
      </w:rPr>
      <w:tab/>
    </w:r>
    <w:proofErr w:type="gramStart"/>
    <w:r w:rsidR="00EF647F" w:rsidRPr="00EF647F">
      <w:rPr>
        <w:rFonts w:ascii="Arial Narrow" w:hAnsi="Arial Narrow" w:cs="Arial"/>
        <w:sz w:val="18"/>
        <w:szCs w:val="18"/>
      </w:rPr>
      <w:t>P  A</w:t>
    </w:r>
    <w:proofErr w:type="gramEnd"/>
    <w:r w:rsidR="00EF647F" w:rsidRPr="00EF647F">
      <w:rPr>
        <w:rFonts w:ascii="Arial Narrow" w:hAnsi="Arial Narrow" w:cs="Arial"/>
        <w:sz w:val="18"/>
        <w:szCs w:val="18"/>
      </w:rPr>
      <w:t xml:space="preserve">  G  E  |  </w:t>
    </w:r>
    <w:sdt>
      <w:sdtPr>
        <w:rPr>
          <w:rFonts w:ascii="Arial Narrow" w:hAnsi="Arial Narrow"/>
          <w:sz w:val="18"/>
          <w:szCs w:val="18"/>
        </w:rPr>
        <w:id w:val="1036858745"/>
        <w:docPartObj>
          <w:docPartGallery w:val="Page Numbers (Bottom of Page)"/>
          <w:docPartUnique/>
        </w:docPartObj>
      </w:sdtPr>
      <w:sdtEndPr>
        <w:rPr>
          <w:noProof/>
        </w:rPr>
      </w:sdtEndPr>
      <w:sdtContent>
        <w:r w:rsidR="00EF647F" w:rsidRPr="00EF647F">
          <w:rPr>
            <w:rFonts w:ascii="Arial Narrow" w:hAnsi="Arial Narrow"/>
            <w:sz w:val="18"/>
            <w:szCs w:val="18"/>
          </w:rPr>
          <w:fldChar w:fldCharType="begin"/>
        </w:r>
        <w:r w:rsidR="00EF647F" w:rsidRPr="00EF647F">
          <w:rPr>
            <w:rFonts w:ascii="Arial Narrow" w:hAnsi="Arial Narrow"/>
            <w:sz w:val="18"/>
            <w:szCs w:val="18"/>
          </w:rPr>
          <w:instrText xml:space="preserve"> PAGE   \* MERGEFORMAT </w:instrText>
        </w:r>
        <w:r w:rsidR="00EF647F" w:rsidRPr="00EF647F">
          <w:rPr>
            <w:rFonts w:ascii="Arial Narrow" w:hAnsi="Arial Narrow"/>
            <w:sz w:val="18"/>
            <w:szCs w:val="18"/>
          </w:rPr>
          <w:fldChar w:fldCharType="separate"/>
        </w:r>
        <w:r w:rsidR="002E3B96">
          <w:rPr>
            <w:rFonts w:ascii="Arial Narrow" w:hAnsi="Arial Narrow"/>
            <w:noProof/>
            <w:sz w:val="18"/>
            <w:szCs w:val="18"/>
          </w:rPr>
          <w:t>3</w:t>
        </w:r>
        <w:r w:rsidR="00EF647F" w:rsidRPr="00EF647F">
          <w:rPr>
            <w:rFonts w:ascii="Arial Narrow" w:hAnsi="Arial Narrow"/>
            <w:noProof/>
            <w:sz w:val="18"/>
            <w:szCs w:val="18"/>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D3DCE9" w14:textId="77777777" w:rsidR="006C1140" w:rsidRDefault="006C1140">
      <w:r>
        <w:separator/>
      </w:r>
    </w:p>
  </w:footnote>
  <w:footnote w:type="continuationSeparator" w:id="0">
    <w:p w14:paraId="13CDE5C8" w14:textId="77777777" w:rsidR="006C1140" w:rsidRDefault="006C114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ED5184" w14:textId="048E8926" w:rsidR="00A838CF" w:rsidRDefault="00A838CF" w:rsidP="00A838CF">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C42A39"/>
    <w:multiLevelType w:val="hybridMultilevel"/>
    <w:tmpl w:val="974248FE"/>
    <w:lvl w:ilvl="0" w:tplc="04090001">
      <w:start w:val="1"/>
      <w:numFmt w:val="bullet"/>
      <w:lvlText w:val=""/>
      <w:lvlJc w:val="left"/>
      <w:pPr>
        <w:tabs>
          <w:tab w:val="num" w:pos="2970"/>
        </w:tabs>
        <w:ind w:left="2970" w:hanging="360"/>
      </w:pPr>
      <w:rPr>
        <w:rFonts w:ascii="Symbol" w:hAnsi="Symbol" w:hint="default"/>
      </w:rPr>
    </w:lvl>
    <w:lvl w:ilvl="1" w:tplc="04090003" w:tentative="1">
      <w:start w:val="1"/>
      <w:numFmt w:val="bullet"/>
      <w:lvlText w:val="o"/>
      <w:lvlJc w:val="left"/>
      <w:pPr>
        <w:tabs>
          <w:tab w:val="num" w:pos="3690"/>
        </w:tabs>
        <w:ind w:left="3690" w:hanging="360"/>
      </w:pPr>
      <w:rPr>
        <w:rFonts w:ascii="Courier New" w:hAnsi="Courier New" w:hint="default"/>
      </w:rPr>
    </w:lvl>
    <w:lvl w:ilvl="2" w:tplc="04090005" w:tentative="1">
      <w:start w:val="1"/>
      <w:numFmt w:val="bullet"/>
      <w:lvlText w:val=""/>
      <w:lvlJc w:val="left"/>
      <w:pPr>
        <w:tabs>
          <w:tab w:val="num" w:pos="4410"/>
        </w:tabs>
        <w:ind w:left="4410" w:hanging="360"/>
      </w:pPr>
      <w:rPr>
        <w:rFonts w:ascii="Wingdings" w:hAnsi="Wingdings" w:hint="default"/>
      </w:rPr>
    </w:lvl>
    <w:lvl w:ilvl="3" w:tplc="04090001" w:tentative="1">
      <w:start w:val="1"/>
      <w:numFmt w:val="bullet"/>
      <w:lvlText w:val=""/>
      <w:lvlJc w:val="left"/>
      <w:pPr>
        <w:tabs>
          <w:tab w:val="num" w:pos="5130"/>
        </w:tabs>
        <w:ind w:left="5130" w:hanging="360"/>
      </w:pPr>
      <w:rPr>
        <w:rFonts w:ascii="Symbol" w:hAnsi="Symbol" w:hint="default"/>
      </w:rPr>
    </w:lvl>
    <w:lvl w:ilvl="4" w:tplc="04090003" w:tentative="1">
      <w:start w:val="1"/>
      <w:numFmt w:val="bullet"/>
      <w:lvlText w:val="o"/>
      <w:lvlJc w:val="left"/>
      <w:pPr>
        <w:tabs>
          <w:tab w:val="num" w:pos="5850"/>
        </w:tabs>
        <w:ind w:left="5850" w:hanging="360"/>
      </w:pPr>
      <w:rPr>
        <w:rFonts w:ascii="Courier New" w:hAnsi="Courier New" w:hint="default"/>
      </w:rPr>
    </w:lvl>
    <w:lvl w:ilvl="5" w:tplc="04090005" w:tentative="1">
      <w:start w:val="1"/>
      <w:numFmt w:val="bullet"/>
      <w:lvlText w:val=""/>
      <w:lvlJc w:val="left"/>
      <w:pPr>
        <w:tabs>
          <w:tab w:val="num" w:pos="6570"/>
        </w:tabs>
        <w:ind w:left="6570" w:hanging="360"/>
      </w:pPr>
      <w:rPr>
        <w:rFonts w:ascii="Wingdings" w:hAnsi="Wingdings" w:hint="default"/>
      </w:rPr>
    </w:lvl>
    <w:lvl w:ilvl="6" w:tplc="04090001" w:tentative="1">
      <w:start w:val="1"/>
      <w:numFmt w:val="bullet"/>
      <w:lvlText w:val=""/>
      <w:lvlJc w:val="left"/>
      <w:pPr>
        <w:tabs>
          <w:tab w:val="num" w:pos="7290"/>
        </w:tabs>
        <w:ind w:left="7290" w:hanging="360"/>
      </w:pPr>
      <w:rPr>
        <w:rFonts w:ascii="Symbol" w:hAnsi="Symbol" w:hint="default"/>
      </w:rPr>
    </w:lvl>
    <w:lvl w:ilvl="7" w:tplc="04090003" w:tentative="1">
      <w:start w:val="1"/>
      <w:numFmt w:val="bullet"/>
      <w:lvlText w:val="o"/>
      <w:lvlJc w:val="left"/>
      <w:pPr>
        <w:tabs>
          <w:tab w:val="num" w:pos="8010"/>
        </w:tabs>
        <w:ind w:left="8010" w:hanging="360"/>
      </w:pPr>
      <w:rPr>
        <w:rFonts w:ascii="Courier New" w:hAnsi="Courier New" w:hint="default"/>
      </w:rPr>
    </w:lvl>
    <w:lvl w:ilvl="8" w:tplc="04090005" w:tentative="1">
      <w:start w:val="1"/>
      <w:numFmt w:val="bullet"/>
      <w:lvlText w:val=""/>
      <w:lvlJc w:val="left"/>
      <w:pPr>
        <w:tabs>
          <w:tab w:val="num" w:pos="8730"/>
        </w:tabs>
        <w:ind w:left="8730" w:hanging="360"/>
      </w:pPr>
      <w:rPr>
        <w:rFonts w:ascii="Wingdings" w:hAnsi="Wingdings" w:hint="default"/>
      </w:rPr>
    </w:lvl>
  </w:abstractNum>
  <w:abstractNum w:abstractNumId="1">
    <w:nsid w:val="132F20C3"/>
    <w:multiLevelType w:val="hybridMultilevel"/>
    <w:tmpl w:val="3C026C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5201435"/>
    <w:multiLevelType w:val="hybridMultilevel"/>
    <w:tmpl w:val="CE68FF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DB277FF"/>
    <w:multiLevelType w:val="hybridMultilevel"/>
    <w:tmpl w:val="9B349302"/>
    <w:lvl w:ilvl="0" w:tplc="A2C29D92">
      <w:start w:val="1"/>
      <w:numFmt w:val="bullet"/>
      <w:lvlText w:val=""/>
      <w:lvlJc w:val="left"/>
      <w:pPr>
        <w:tabs>
          <w:tab w:val="num" w:pos="3960"/>
        </w:tabs>
        <w:ind w:left="3960" w:hanging="360"/>
      </w:pPr>
      <w:rPr>
        <w:rFonts w:ascii="Symbol" w:hAnsi="Symbol" w:hint="default"/>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AF54392"/>
    <w:multiLevelType w:val="hybridMultilevel"/>
    <w:tmpl w:val="CF4AD9A6"/>
    <w:lvl w:ilvl="0" w:tplc="6F36DC22">
      <w:start w:val="1"/>
      <w:numFmt w:val="bullet"/>
      <w:lvlText w:val=""/>
      <w:lvlJc w:val="left"/>
      <w:pPr>
        <w:tabs>
          <w:tab w:val="num" w:pos="720"/>
        </w:tabs>
        <w:ind w:left="720" w:hanging="360"/>
      </w:pPr>
      <w:rPr>
        <w:rFonts w:ascii="Symbol" w:hAnsi="Symbol" w:hint="default"/>
        <w:color w:val="auto"/>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D72384D"/>
    <w:multiLevelType w:val="hybridMultilevel"/>
    <w:tmpl w:val="2B6406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FFB6253"/>
    <w:multiLevelType w:val="hybridMultilevel"/>
    <w:tmpl w:val="BBE4D276"/>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7">
    <w:nsid w:val="32B510F6"/>
    <w:multiLevelType w:val="hybridMultilevel"/>
    <w:tmpl w:val="BF5EF570"/>
    <w:lvl w:ilvl="0" w:tplc="9FE8FEC4">
      <w:start w:val="1"/>
      <w:numFmt w:val="bullet"/>
      <w:lvlText w:val=""/>
      <w:lvlJc w:val="left"/>
      <w:pPr>
        <w:tabs>
          <w:tab w:val="num" w:pos="360"/>
        </w:tabs>
        <w:ind w:left="36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38CA50DC"/>
    <w:multiLevelType w:val="hybridMultilevel"/>
    <w:tmpl w:val="2B6E8E44"/>
    <w:lvl w:ilvl="0" w:tplc="04090001">
      <w:start w:val="1"/>
      <w:numFmt w:val="bullet"/>
      <w:lvlText w:val=""/>
      <w:lvlJc w:val="left"/>
      <w:pPr>
        <w:ind w:left="360" w:hanging="360"/>
      </w:pPr>
      <w:rPr>
        <w:rFonts w:ascii="Symbol" w:hAnsi="Symbol" w:hint="default"/>
      </w:rPr>
    </w:lvl>
    <w:lvl w:ilvl="1" w:tplc="04090005">
      <w:start w:val="1"/>
      <w:numFmt w:val="bullet"/>
      <w:lvlText w:val=""/>
      <w:lvlJc w:val="left"/>
      <w:pPr>
        <w:ind w:left="1080" w:hanging="360"/>
      </w:pPr>
      <w:rPr>
        <w:rFonts w:ascii="Wingdings" w:hAnsi="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3E336B30"/>
    <w:multiLevelType w:val="hybridMultilevel"/>
    <w:tmpl w:val="BA04AF9E"/>
    <w:lvl w:ilvl="0" w:tplc="C0AC070E">
      <w:start w:val="1"/>
      <w:numFmt w:val="bullet"/>
      <w:lvlText w:val=""/>
      <w:lvlJc w:val="left"/>
      <w:pPr>
        <w:tabs>
          <w:tab w:val="num" w:pos="547"/>
        </w:tabs>
        <w:ind w:left="547" w:hanging="360"/>
      </w:pPr>
      <w:rPr>
        <w:rFonts w:ascii="Symbol" w:hAnsi="Symbol" w:hint="default"/>
        <w:sz w:val="22"/>
      </w:rPr>
    </w:lvl>
    <w:lvl w:ilvl="1" w:tplc="04090003" w:tentative="1">
      <w:start w:val="1"/>
      <w:numFmt w:val="bullet"/>
      <w:lvlText w:val="o"/>
      <w:lvlJc w:val="left"/>
      <w:pPr>
        <w:tabs>
          <w:tab w:val="num" w:pos="1627"/>
        </w:tabs>
        <w:ind w:left="1627" w:hanging="360"/>
      </w:pPr>
      <w:rPr>
        <w:rFonts w:ascii="Courier New" w:hAnsi="Courier New" w:hint="default"/>
      </w:rPr>
    </w:lvl>
    <w:lvl w:ilvl="2" w:tplc="04090005" w:tentative="1">
      <w:start w:val="1"/>
      <w:numFmt w:val="bullet"/>
      <w:lvlText w:val=""/>
      <w:lvlJc w:val="left"/>
      <w:pPr>
        <w:tabs>
          <w:tab w:val="num" w:pos="2347"/>
        </w:tabs>
        <w:ind w:left="2347" w:hanging="360"/>
      </w:pPr>
      <w:rPr>
        <w:rFonts w:ascii="Wingdings" w:hAnsi="Wingdings" w:hint="default"/>
      </w:rPr>
    </w:lvl>
    <w:lvl w:ilvl="3" w:tplc="04090001" w:tentative="1">
      <w:start w:val="1"/>
      <w:numFmt w:val="bullet"/>
      <w:lvlText w:val=""/>
      <w:lvlJc w:val="left"/>
      <w:pPr>
        <w:tabs>
          <w:tab w:val="num" w:pos="3067"/>
        </w:tabs>
        <w:ind w:left="3067" w:hanging="360"/>
      </w:pPr>
      <w:rPr>
        <w:rFonts w:ascii="Symbol" w:hAnsi="Symbol" w:hint="default"/>
      </w:rPr>
    </w:lvl>
    <w:lvl w:ilvl="4" w:tplc="04090003" w:tentative="1">
      <w:start w:val="1"/>
      <w:numFmt w:val="bullet"/>
      <w:lvlText w:val="o"/>
      <w:lvlJc w:val="left"/>
      <w:pPr>
        <w:tabs>
          <w:tab w:val="num" w:pos="3787"/>
        </w:tabs>
        <w:ind w:left="3787" w:hanging="360"/>
      </w:pPr>
      <w:rPr>
        <w:rFonts w:ascii="Courier New" w:hAnsi="Courier New" w:hint="default"/>
      </w:rPr>
    </w:lvl>
    <w:lvl w:ilvl="5" w:tplc="04090005" w:tentative="1">
      <w:start w:val="1"/>
      <w:numFmt w:val="bullet"/>
      <w:lvlText w:val=""/>
      <w:lvlJc w:val="left"/>
      <w:pPr>
        <w:tabs>
          <w:tab w:val="num" w:pos="4507"/>
        </w:tabs>
        <w:ind w:left="4507" w:hanging="360"/>
      </w:pPr>
      <w:rPr>
        <w:rFonts w:ascii="Wingdings" w:hAnsi="Wingdings" w:hint="default"/>
      </w:rPr>
    </w:lvl>
    <w:lvl w:ilvl="6" w:tplc="04090001" w:tentative="1">
      <w:start w:val="1"/>
      <w:numFmt w:val="bullet"/>
      <w:lvlText w:val=""/>
      <w:lvlJc w:val="left"/>
      <w:pPr>
        <w:tabs>
          <w:tab w:val="num" w:pos="5227"/>
        </w:tabs>
        <w:ind w:left="5227" w:hanging="360"/>
      </w:pPr>
      <w:rPr>
        <w:rFonts w:ascii="Symbol" w:hAnsi="Symbol" w:hint="default"/>
      </w:rPr>
    </w:lvl>
    <w:lvl w:ilvl="7" w:tplc="04090003" w:tentative="1">
      <w:start w:val="1"/>
      <w:numFmt w:val="bullet"/>
      <w:lvlText w:val="o"/>
      <w:lvlJc w:val="left"/>
      <w:pPr>
        <w:tabs>
          <w:tab w:val="num" w:pos="5947"/>
        </w:tabs>
        <w:ind w:left="5947" w:hanging="360"/>
      </w:pPr>
      <w:rPr>
        <w:rFonts w:ascii="Courier New" w:hAnsi="Courier New" w:hint="default"/>
      </w:rPr>
    </w:lvl>
    <w:lvl w:ilvl="8" w:tplc="04090005" w:tentative="1">
      <w:start w:val="1"/>
      <w:numFmt w:val="bullet"/>
      <w:lvlText w:val=""/>
      <w:lvlJc w:val="left"/>
      <w:pPr>
        <w:tabs>
          <w:tab w:val="num" w:pos="6667"/>
        </w:tabs>
        <w:ind w:left="6667" w:hanging="360"/>
      </w:pPr>
      <w:rPr>
        <w:rFonts w:ascii="Wingdings" w:hAnsi="Wingdings" w:hint="default"/>
      </w:rPr>
    </w:lvl>
  </w:abstractNum>
  <w:abstractNum w:abstractNumId="10">
    <w:nsid w:val="3FBE2358"/>
    <w:multiLevelType w:val="hybridMultilevel"/>
    <w:tmpl w:val="61E64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76F28FC"/>
    <w:multiLevelType w:val="hybridMultilevel"/>
    <w:tmpl w:val="F3EC44EA"/>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2">
    <w:nsid w:val="53540135"/>
    <w:multiLevelType w:val="hybridMultilevel"/>
    <w:tmpl w:val="174040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56B51EFD"/>
    <w:multiLevelType w:val="hybridMultilevel"/>
    <w:tmpl w:val="F13ACB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D7C2213"/>
    <w:multiLevelType w:val="hybridMultilevel"/>
    <w:tmpl w:val="D24C45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64317DA8"/>
    <w:multiLevelType w:val="hybridMultilevel"/>
    <w:tmpl w:val="81D090E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nsid w:val="6D650C98"/>
    <w:multiLevelType w:val="hybridMultilevel"/>
    <w:tmpl w:val="A72859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6EA92885"/>
    <w:multiLevelType w:val="hybridMultilevel"/>
    <w:tmpl w:val="13CCD5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7A531178"/>
    <w:multiLevelType w:val="hybridMultilevel"/>
    <w:tmpl w:val="B2D8B6B4"/>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hint="default"/>
      </w:rPr>
    </w:lvl>
    <w:lvl w:ilvl="8" w:tplc="04090005" w:tentative="1">
      <w:start w:val="1"/>
      <w:numFmt w:val="bullet"/>
      <w:lvlText w:val=""/>
      <w:lvlJc w:val="left"/>
      <w:pPr>
        <w:ind w:left="6660" w:hanging="360"/>
      </w:pPr>
      <w:rPr>
        <w:rFonts w:ascii="Wingdings" w:hAnsi="Wingdings" w:hint="default"/>
      </w:rPr>
    </w:lvl>
  </w:abstractNum>
  <w:num w:numId="1">
    <w:abstractNumId w:val="7"/>
  </w:num>
  <w:num w:numId="2">
    <w:abstractNumId w:val="0"/>
  </w:num>
  <w:num w:numId="3">
    <w:abstractNumId w:val="4"/>
  </w:num>
  <w:num w:numId="4">
    <w:abstractNumId w:val="3"/>
  </w:num>
  <w:num w:numId="5">
    <w:abstractNumId w:val="9"/>
  </w:num>
  <w:num w:numId="6">
    <w:abstractNumId w:val="17"/>
  </w:num>
  <w:num w:numId="7">
    <w:abstractNumId w:val="16"/>
  </w:num>
  <w:num w:numId="8">
    <w:abstractNumId w:val="14"/>
  </w:num>
  <w:num w:numId="9">
    <w:abstractNumId w:val="15"/>
  </w:num>
  <w:num w:numId="10">
    <w:abstractNumId w:val="11"/>
  </w:num>
  <w:num w:numId="11">
    <w:abstractNumId w:val="8"/>
  </w:num>
  <w:num w:numId="12">
    <w:abstractNumId w:val="18"/>
  </w:num>
  <w:num w:numId="13">
    <w:abstractNumId w:val="10"/>
  </w:num>
  <w:num w:numId="14">
    <w:abstractNumId w:val="2"/>
  </w:num>
  <w:num w:numId="15">
    <w:abstractNumId w:val="13"/>
  </w:num>
  <w:num w:numId="16">
    <w:abstractNumId w:val="6"/>
  </w:num>
  <w:num w:numId="17">
    <w:abstractNumId w:val="1"/>
  </w:num>
  <w:num w:numId="18">
    <w:abstractNumId w:val="5"/>
  </w:num>
  <w:num w:numId="19">
    <w:abstractNumId w:val="1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37890">
      <o:colormenu v:ext="edit" fillcolor="none [3207]" strokecolor="none [3207]"/>
    </o:shapedefaults>
  </w:hdrShapeDefaults>
  <w:footnotePr>
    <w:numStart w:val="9"/>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3CD2"/>
    <w:rsid w:val="0000015B"/>
    <w:rsid w:val="00001766"/>
    <w:rsid w:val="00006F8A"/>
    <w:rsid w:val="00010EC8"/>
    <w:rsid w:val="000113B8"/>
    <w:rsid w:val="0001276D"/>
    <w:rsid w:val="000129D3"/>
    <w:rsid w:val="00012C46"/>
    <w:rsid w:val="00012FC5"/>
    <w:rsid w:val="000136C0"/>
    <w:rsid w:val="00013A21"/>
    <w:rsid w:val="000177F1"/>
    <w:rsid w:val="00020F03"/>
    <w:rsid w:val="00021C8C"/>
    <w:rsid w:val="00022783"/>
    <w:rsid w:val="000237A2"/>
    <w:rsid w:val="00023B05"/>
    <w:rsid w:val="00023F6F"/>
    <w:rsid w:val="000244D3"/>
    <w:rsid w:val="00024C9B"/>
    <w:rsid w:val="00024D35"/>
    <w:rsid w:val="0002516E"/>
    <w:rsid w:val="000259AF"/>
    <w:rsid w:val="00025A63"/>
    <w:rsid w:val="00027158"/>
    <w:rsid w:val="00027ABA"/>
    <w:rsid w:val="00031131"/>
    <w:rsid w:val="00033A5C"/>
    <w:rsid w:val="00034DD2"/>
    <w:rsid w:val="00040780"/>
    <w:rsid w:val="00040BB5"/>
    <w:rsid w:val="00040F61"/>
    <w:rsid w:val="00041094"/>
    <w:rsid w:val="0004122C"/>
    <w:rsid w:val="000419C3"/>
    <w:rsid w:val="0004241F"/>
    <w:rsid w:val="00042B7F"/>
    <w:rsid w:val="000451C9"/>
    <w:rsid w:val="00045717"/>
    <w:rsid w:val="00046EA3"/>
    <w:rsid w:val="000475BB"/>
    <w:rsid w:val="00050585"/>
    <w:rsid w:val="00050B46"/>
    <w:rsid w:val="000510B8"/>
    <w:rsid w:val="00051BE8"/>
    <w:rsid w:val="00051EAF"/>
    <w:rsid w:val="0005296C"/>
    <w:rsid w:val="00053074"/>
    <w:rsid w:val="00053C66"/>
    <w:rsid w:val="00053F75"/>
    <w:rsid w:val="00056BF2"/>
    <w:rsid w:val="00056EA0"/>
    <w:rsid w:val="00060620"/>
    <w:rsid w:val="00060FED"/>
    <w:rsid w:val="0006482E"/>
    <w:rsid w:val="00065187"/>
    <w:rsid w:val="00065E59"/>
    <w:rsid w:val="00065EC8"/>
    <w:rsid w:val="00065F7F"/>
    <w:rsid w:val="00066332"/>
    <w:rsid w:val="00066501"/>
    <w:rsid w:val="00066D90"/>
    <w:rsid w:val="00067E01"/>
    <w:rsid w:val="00071097"/>
    <w:rsid w:val="00074673"/>
    <w:rsid w:val="00074AAC"/>
    <w:rsid w:val="00074C18"/>
    <w:rsid w:val="00075164"/>
    <w:rsid w:val="000752B5"/>
    <w:rsid w:val="000755D4"/>
    <w:rsid w:val="00075627"/>
    <w:rsid w:val="00076384"/>
    <w:rsid w:val="00080438"/>
    <w:rsid w:val="00080E27"/>
    <w:rsid w:val="00081106"/>
    <w:rsid w:val="00081A1A"/>
    <w:rsid w:val="000823DF"/>
    <w:rsid w:val="00085ECF"/>
    <w:rsid w:val="0008690F"/>
    <w:rsid w:val="00090A24"/>
    <w:rsid w:val="00090EF8"/>
    <w:rsid w:val="00091203"/>
    <w:rsid w:val="00092AF9"/>
    <w:rsid w:val="00092ED7"/>
    <w:rsid w:val="000931FE"/>
    <w:rsid w:val="00093D2C"/>
    <w:rsid w:val="0009471E"/>
    <w:rsid w:val="000968F6"/>
    <w:rsid w:val="00096D59"/>
    <w:rsid w:val="0009798D"/>
    <w:rsid w:val="000A0E83"/>
    <w:rsid w:val="000A1370"/>
    <w:rsid w:val="000A1398"/>
    <w:rsid w:val="000A30D2"/>
    <w:rsid w:val="000A3506"/>
    <w:rsid w:val="000A36B1"/>
    <w:rsid w:val="000A4C21"/>
    <w:rsid w:val="000A6303"/>
    <w:rsid w:val="000A66A5"/>
    <w:rsid w:val="000A755F"/>
    <w:rsid w:val="000B19A9"/>
    <w:rsid w:val="000B217E"/>
    <w:rsid w:val="000B2258"/>
    <w:rsid w:val="000B2872"/>
    <w:rsid w:val="000B5C69"/>
    <w:rsid w:val="000B6592"/>
    <w:rsid w:val="000B74C4"/>
    <w:rsid w:val="000C166D"/>
    <w:rsid w:val="000C2626"/>
    <w:rsid w:val="000C3E73"/>
    <w:rsid w:val="000C4797"/>
    <w:rsid w:val="000C59DA"/>
    <w:rsid w:val="000C5E56"/>
    <w:rsid w:val="000C61BF"/>
    <w:rsid w:val="000C724F"/>
    <w:rsid w:val="000D051D"/>
    <w:rsid w:val="000D07B8"/>
    <w:rsid w:val="000D08C9"/>
    <w:rsid w:val="000D0B59"/>
    <w:rsid w:val="000D2E1F"/>
    <w:rsid w:val="000D4982"/>
    <w:rsid w:val="000D4B3B"/>
    <w:rsid w:val="000D5414"/>
    <w:rsid w:val="000D5A89"/>
    <w:rsid w:val="000D6D39"/>
    <w:rsid w:val="000D7EF2"/>
    <w:rsid w:val="000E0B76"/>
    <w:rsid w:val="000E1F42"/>
    <w:rsid w:val="000E602B"/>
    <w:rsid w:val="000F0902"/>
    <w:rsid w:val="000F0966"/>
    <w:rsid w:val="000F32B9"/>
    <w:rsid w:val="000F4C97"/>
    <w:rsid w:val="000F642C"/>
    <w:rsid w:val="000F6BBA"/>
    <w:rsid w:val="000F727B"/>
    <w:rsid w:val="000F72A1"/>
    <w:rsid w:val="001003F7"/>
    <w:rsid w:val="001022B6"/>
    <w:rsid w:val="001025FF"/>
    <w:rsid w:val="001044B3"/>
    <w:rsid w:val="00104B8E"/>
    <w:rsid w:val="001067D9"/>
    <w:rsid w:val="00107ADA"/>
    <w:rsid w:val="0011306A"/>
    <w:rsid w:val="00113CFF"/>
    <w:rsid w:val="00114BCC"/>
    <w:rsid w:val="00115A45"/>
    <w:rsid w:val="00116022"/>
    <w:rsid w:val="00124AF7"/>
    <w:rsid w:val="00124FEB"/>
    <w:rsid w:val="0012572B"/>
    <w:rsid w:val="00125923"/>
    <w:rsid w:val="00125A61"/>
    <w:rsid w:val="0013006D"/>
    <w:rsid w:val="00131789"/>
    <w:rsid w:val="001319A6"/>
    <w:rsid w:val="00132405"/>
    <w:rsid w:val="00133774"/>
    <w:rsid w:val="00133DB8"/>
    <w:rsid w:val="001356B7"/>
    <w:rsid w:val="00136406"/>
    <w:rsid w:val="00136BEA"/>
    <w:rsid w:val="00137DB5"/>
    <w:rsid w:val="001419D9"/>
    <w:rsid w:val="001444E7"/>
    <w:rsid w:val="001455C7"/>
    <w:rsid w:val="0014672F"/>
    <w:rsid w:val="001468E8"/>
    <w:rsid w:val="00147A22"/>
    <w:rsid w:val="001507BF"/>
    <w:rsid w:val="001511F7"/>
    <w:rsid w:val="001522AC"/>
    <w:rsid w:val="00152526"/>
    <w:rsid w:val="00152F9D"/>
    <w:rsid w:val="00153432"/>
    <w:rsid w:val="00153CD2"/>
    <w:rsid w:val="0015450D"/>
    <w:rsid w:val="001550EF"/>
    <w:rsid w:val="001565CD"/>
    <w:rsid w:val="00157429"/>
    <w:rsid w:val="0016093E"/>
    <w:rsid w:val="0016102D"/>
    <w:rsid w:val="00161F86"/>
    <w:rsid w:val="00162C9A"/>
    <w:rsid w:val="00165CEF"/>
    <w:rsid w:val="001669D4"/>
    <w:rsid w:val="00166D64"/>
    <w:rsid w:val="001675CA"/>
    <w:rsid w:val="00170791"/>
    <w:rsid w:val="0017117B"/>
    <w:rsid w:val="00175276"/>
    <w:rsid w:val="0017592C"/>
    <w:rsid w:val="00176105"/>
    <w:rsid w:val="00176844"/>
    <w:rsid w:val="00176981"/>
    <w:rsid w:val="00176AF3"/>
    <w:rsid w:val="00176C93"/>
    <w:rsid w:val="00176F4C"/>
    <w:rsid w:val="001773CC"/>
    <w:rsid w:val="00180AEC"/>
    <w:rsid w:val="00181375"/>
    <w:rsid w:val="00182978"/>
    <w:rsid w:val="00182C78"/>
    <w:rsid w:val="001832B2"/>
    <w:rsid w:val="00183B3C"/>
    <w:rsid w:val="00184B16"/>
    <w:rsid w:val="0018574C"/>
    <w:rsid w:val="00186B04"/>
    <w:rsid w:val="00186B3A"/>
    <w:rsid w:val="001909DE"/>
    <w:rsid w:val="00193ADA"/>
    <w:rsid w:val="00196F7B"/>
    <w:rsid w:val="001970F7"/>
    <w:rsid w:val="001A04B2"/>
    <w:rsid w:val="001A108B"/>
    <w:rsid w:val="001A17F1"/>
    <w:rsid w:val="001A282C"/>
    <w:rsid w:val="001A5744"/>
    <w:rsid w:val="001A6CBA"/>
    <w:rsid w:val="001A6F56"/>
    <w:rsid w:val="001A751E"/>
    <w:rsid w:val="001A7804"/>
    <w:rsid w:val="001B1C02"/>
    <w:rsid w:val="001B305B"/>
    <w:rsid w:val="001B4F06"/>
    <w:rsid w:val="001B5119"/>
    <w:rsid w:val="001B5BBB"/>
    <w:rsid w:val="001B5C4E"/>
    <w:rsid w:val="001B6F08"/>
    <w:rsid w:val="001B7BCF"/>
    <w:rsid w:val="001C22C2"/>
    <w:rsid w:val="001C393A"/>
    <w:rsid w:val="001C40B9"/>
    <w:rsid w:val="001C5AE9"/>
    <w:rsid w:val="001C6237"/>
    <w:rsid w:val="001C7A67"/>
    <w:rsid w:val="001D1085"/>
    <w:rsid w:val="001D175C"/>
    <w:rsid w:val="001D17C7"/>
    <w:rsid w:val="001D19A5"/>
    <w:rsid w:val="001D2967"/>
    <w:rsid w:val="001D3C63"/>
    <w:rsid w:val="001D6114"/>
    <w:rsid w:val="001D6813"/>
    <w:rsid w:val="001D6A42"/>
    <w:rsid w:val="001D70D3"/>
    <w:rsid w:val="001D74B9"/>
    <w:rsid w:val="001D77B2"/>
    <w:rsid w:val="001D7954"/>
    <w:rsid w:val="001E3224"/>
    <w:rsid w:val="001E3362"/>
    <w:rsid w:val="001E4A54"/>
    <w:rsid w:val="001E62A5"/>
    <w:rsid w:val="001E6329"/>
    <w:rsid w:val="001E6842"/>
    <w:rsid w:val="001E6C77"/>
    <w:rsid w:val="001E7DF5"/>
    <w:rsid w:val="001F06A8"/>
    <w:rsid w:val="001F1ABE"/>
    <w:rsid w:val="001F1CB1"/>
    <w:rsid w:val="001F268D"/>
    <w:rsid w:val="001F28B0"/>
    <w:rsid w:val="001F3DC0"/>
    <w:rsid w:val="001F3F59"/>
    <w:rsid w:val="001F45C8"/>
    <w:rsid w:val="001F604C"/>
    <w:rsid w:val="001F7B84"/>
    <w:rsid w:val="00200AF7"/>
    <w:rsid w:val="00201FAB"/>
    <w:rsid w:val="00201FAE"/>
    <w:rsid w:val="00202913"/>
    <w:rsid w:val="002057E9"/>
    <w:rsid w:val="00213B19"/>
    <w:rsid w:val="00214D27"/>
    <w:rsid w:val="00217E8C"/>
    <w:rsid w:val="00220082"/>
    <w:rsid w:val="00220C21"/>
    <w:rsid w:val="00221D8E"/>
    <w:rsid w:val="00222231"/>
    <w:rsid w:val="00222859"/>
    <w:rsid w:val="002232A2"/>
    <w:rsid w:val="0022369B"/>
    <w:rsid w:val="0022560D"/>
    <w:rsid w:val="00225ADA"/>
    <w:rsid w:val="00226256"/>
    <w:rsid w:val="00226277"/>
    <w:rsid w:val="00226B5D"/>
    <w:rsid w:val="00227CA0"/>
    <w:rsid w:val="00227DAA"/>
    <w:rsid w:val="00227DB2"/>
    <w:rsid w:val="002300C7"/>
    <w:rsid w:val="002307C7"/>
    <w:rsid w:val="00230B1A"/>
    <w:rsid w:val="00232291"/>
    <w:rsid w:val="002331F1"/>
    <w:rsid w:val="00234DB9"/>
    <w:rsid w:val="00235FB8"/>
    <w:rsid w:val="0023715B"/>
    <w:rsid w:val="00244777"/>
    <w:rsid w:val="00246A94"/>
    <w:rsid w:val="00250FFF"/>
    <w:rsid w:val="00252040"/>
    <w:rsid w:val="002534C5"/>
    <w:rsid w:val="00253B2C"/>
    <w:rsid w:val="00253C28"/>
    <w:rsid w:val="002543C6"/>
    <w:rsid w:val="00254513"/>
    <w:rsid w:val="00254897"/>
    <w:rsid w:val="002551CD"/>
    <w:rsid w:val="0025585F"/>
    <w:rsid w:val="00255C5A"/>
    <w:rsid w:val="002607C2"/>
    <w:rsid w:val="00260EB9"/>
    <w:rsid w:val="00262F22"/>
    <w:rsid w:val="00263AFC"/>
    <w:rsid w:val="00264E3A"/>
    <w:rsid w:val="002651C0"/>
    <w:rsid w:val="00265782"/>
    <w:rsid w:val="00265C06"/>
    <w:rsid w:val="002662F3"/>
    <w:rsid w:val="00267030"/>
    <w:rsid w:val="0027080C"/>
    <w:rsid w:val="00271870"/>
    <w:rsid w:val="0027238B"/>
    <w:rsid w:val="0027252F"/>
    <w:rsid w:val="00273601"/>
    <w:rsid w:val="0027395F"/>
    <w:rsid w:val="0027432D"/>
    <w:rsid w:val="002818B0"/>
    <w:rsid w:val="002825AE"/>
    <w:rsid w:val="00282823"/>
    <w:rsid w:val="0028288E"/>
    <w:rsid w:val="00284ABC"/>
    <w:rsid w:val="0028562A"/>
    <w:rsid w:val="0028676F"/>
    <w:rsid w:val="00286D41"/>
    <w:rsid w:val="0029057B"/>
    <w:rsid w:val="00291113"/>
    <w:rsid w:val="00291237"/>
    <w:rsid w:val="002927BF"/>
    <w:rsid w:val="00292950"/>
    <w:rsid w:val="00293893"/>
    <w:rsid w:val="00293A99"/>
    <w:rsid w:val="00294CD1"/>
    <w:rsid w:val="00295201"/>
    <w:rsid w:val="0029602A"/>
    <w:rsid w:val="00296914"/>
    <w:rsid w:val="002A1C91"/>
    <w:rsid w:val="002A30CE"/>
    <w:rsid w:val="002A3291"/>
    <w:rsid w:val="002A46BA"/>
    <w:rsid w:val="002A48A3"/>
    <w:rsid w:val="002A5E4F"/>
    <w:rsid w:val="002A78A2"/>
    <w:rsid w:val="002B067D"/>
    <w:rsid w:val="002B0DA7"/>
    <w:rsid w:val="002B0F2E"/>
    <w:rsid w:val="002B1A14"/>
    <w:rsid w:val="002B511A"/>
    <w:rsid w:val="002B6FA8"/>
    <w:rsid w:val="002B7837"/>
    <w:rsid w:val="002C0347"/>
    <w:rsid w:val="002C1015"/>
    <w:rsid w:val="002C1BD3"/>
    <w:rsid w:val="002C1CAD"/>
    <w:rsid w:val="002C1FF4"/>
    <w:rsid w:val="002C2DE3"/>
    <w:rsid w:val="002C3A9A"/>
    <w:rsid w:val="002C3B1D"/>
    <w:rsid w:val="002C53B9"/>
    <w:rsid w:val="002C738B"/>
    <w:rsid w:val="002D03B4"/>
    <w:rsid w:val="002D1C28"/>
    <w:rsid w:val="002D37A8"/>
    <w:rsid w:val="002D6A8D"/>
    <w:rsid w:val="002D71C6"/>
    <w:rsid w:val="002E0D2F"/>
    <w:rsid w:val="002E22ED"/>
    <w:rsid w:val="002E27AA"/>
    <w:rsid w:val="002E3B96"/>
    <w:rsid w:val="002E48AD"/>
    <w:rsid w:val="002E4C6C"/>
    <w:rsid w:val="002E6284"/>
    <w:rsid w:val="002E7815"/>
    <w:rsid w:val="002E7DDE"/>
    <w:rsid w:val="002F035E"/>
    <w:rsid w:val="002F1390"/>
    <w:rsid w:val="002F2009"/>
    <w:rsid w:val="002F2D47"/>
    <w:rsid w:val="002F375F"/>
    <w:rsid w:val="002F3B8C"/>
    <w:rsid w:val="002F3DF4"/>
    <w:rsid w:val="002F466F"/>
    <w:rsid w:val="002F4D0C"/>
    <w:rsid w:val="002F5018"/>
    <w:rsid w:val="002F703D"/>
    <w:rsid w:val="002F718C"/>
    <w:rsid w:val="002F7B0D"/>
    <w:rsid w:val="002F7C3B"/>
    <w:rsid w:val="0030027D"/>
    <w:rsid w:val="0030200F"/>
    <w:rsid w:val="0030219C"/>
    <w:rsid w:val="00303520"/>
    <w:rsid w:val="00304792"/>
    <w:rsid w:val="00307E52"/>
    <w:rsid w:val="00310475"/>
    <w:rsid w:val="00311A03"/>
    <w:rsid w:val="00311CC6"/>
    <w:rsid w:val="00313EB8"/>
    <w:rsid w:val="003148D6"/>
    <w:rsid w:val="00314D54"/>
    <w:rsid w:val="00317B6B"/>
    <w:rsid w:val="00323B36"/>
    <w:rsid w:val="0032407E"/>
    <w:rsid w:val="00324A2E"/>
    <w:rsid w:val="00324E85"/>
    <w:rsid w:val="00324FD3"/>
    <w:rsid w:val="0032546D"/>
    <w:rsid w:val="00325482"/>
    <w:rsid w:val="003258D2"/>
    <w:rsid w:val="00325FCD"/>
    <w:rsid w:val="00326F26"/>
    <w:rsid w:val="00326FEF"/>
    <w:rsid w:val="003276F3"/>
    <w:rsid w:val="00330427"/>
    <w:rsid w:val="003304F4"/>
    <w:rsid w:val="00331E7F"/>
    <w:rsid w:val="00333F2C"/>
    <w:rsid w:val="003349CC"/>
    <w:rsid w:val="00334B07"/>
    <w:rsid w:val="00334BCB"/>
    <w:rsid w:val="0034094C"/>
    <w:rsid w:val="00342063"/>
    <w:rsid w:val="00343308"/>
    <w:rsid w:val="00343681"/>
    <w:rsid w:val="0034607A"/>
    <w:rsid w:val="003466EE"/>
    <w:rsid w:val="00350795"/>
    <w:rsid w:val="0035241F"/>
    <w:rsid w:val="00352DB8"/>
    <w:rsid w:val="00352F36"/>
    <w:rsid w:val="00356927"/>
    <w:rsid w:val="00357240"/>
    <w:rsid w:val="0036097E"/>
    <w:rsid w:val="00360C3D"/>
    <w:rsid w:val="003616E2"/>
    <w:rsid w:val="00361BD0"/>
    <w:rsid w:val="0037036F"/>
    <w:rsid w:val="0037116B"/>
    <w:rsid w:val="00372BDB"/>
    <w:rsid w:val="00374197"/>
    <w:rsid w:val="00374E5D"/>
    <w:rsid w:val="00375137"/>
    <w:rsid w:val="00375569"/>
    <w:rsid w:val="00375CB5"/>
    <w:rsid w:val="00376E2A"/>
    <w:rsid w:val="003770E9"/>
    <w:rsid w:val="00377158"/>
    <w:rsid w:val="0037760D"/>
    <w:rsid w:val="00377627"/>
    <w:rsid w:val="00377EF0"/>
    <w:rsid w:val="00380B22"/>
    <w:rsid w:val="00381C06"/>
    <w:rsid w:val="0038234F"/>
    <w:rsid w:val="003826AD"/>
    <w:rsid w:val="00382799"/>
    <w:rsid w:val="00387D93"/>
    <w:rsid w:val="00390674"/>
    <w:rsid w:val="003912AA"/>
    <w:rsid w:val="003A2723"/>
    <w:rsid w:val="003A2E39"/>
    <w:rsid w:val="003A3A14"/>
    <w:rsid w:val="003A4A15"/>
    <w:rsid w:val="003A514A"/>
    <w:rsid w:val="003A566F"/>
    <w:rsid w:val="003A598B"/>
    <w:rsid w:val="003A5FBF"/>
    <w:rsid w:val="003A6346"/>
    <w:rsid w:val="003A7CDF"/>
    <w:rsid w:val="003B02A4"/>
    <w:rsid w:val="003B0B9C"/>
    <w:rsid w:val="003B1669"/>
    <w:rsid w:val="003B1819"/>
    <w:rsid w:val="003B2499"/>
    <w:rsid w:val="003B3D58"/>
    <w:rsid w:val="003B42CD"/>
    <w:rsid w:val="003B4E42"/>
    <w:rsid w:val="003B573A"/>
    <w:rsid w:val="003B5A57"/>
    <w:rsid w:val="003B5F3C"/>
    <w:rsid w:val="003B7316"/>
    <w:rsid w:val="003B736E"/>
    <w:rsid w:val="003B75B4"/>
    <w:rsid w:val="003C2C6D"/>
    <w:rsid w:val="003C5E92"/>
    <w:rsid w:val="003C633B"/>
    <w:rsid w:val="003D255A"/>
    <w:rsid w:val="003D2647"/>
    <w:rsid w:val="003D2D66"/>
    <w:rsid w:val="003D3071"/>
    <w:rsid w:val="003D45D2"/>
    <w:rsid w:val="003D4E16"/>
    <w:rsid w:val="003D52FA"/>
    <w:rsid w:val="003D7B48"/>
    <w:rsid w:val="003D7C8C"/>
    <w:rsid w:val="003E0643"/>
    <w:rsid w:val="003E0C27"/>
    <w:rsid w:val="003E0D93"/>
    <w:rsid w:val="003E1C8C"/>
    <w:rsid w:val="003E20AE"/>
    <w:rsid w:val="003E288C"/>
    <w:rsid w:val="003E2986"/>
    <w:rsid w:val="003E3C95"/>
    <w:rsid w:val="003E4049"/>
    <w:rsid w:val="003F1D16"/>
    <w:rsid w:val="003F311C"/>
    <w:rsid w:val="003F4027"/>
    <w:rsid w:val="003F4FF5"/>
    <w:rsid w:val="00400B03"/>
    <w:rsid w:val="00400C7C"/>
    <w:rsid w:val="00400EDE"/>
    <w:rsid w:val="004038B9"/>
    <w:rsid w:val="00403CC0"/>
    <w:rsid w:val="0040498F"/>
    <w:rsid w:val="0040506F"/>
    <w:rsid w:val="004070E5"/>
    <w:rsid w:val="00410B3A"/>
    <w:rsid w:val="00411704"/>
    <w:rsid w:val="00412959"/>
    <w:rsid w:val="0041404A"/>
    <w:rsid w:val="004142C6"/>
    <w:rsid w:val="004144BB"/>
    <w:rsid w:val="00415F18"/>
    <w:rsid w:val="0041603A"/>
    <w:rsid w:val="00420450"/>
    <w:rsid w:val="00420795"/>
    <w:rsid w:val="00421EF6"/>
    <w:rsid w:val="0042301F"/>
    <w:rsid w:val="004230C4"/>
    <w:rsid w:val="00423122"/>
    <w:rsid w:val="004244B2"/>
    <w:rsid w:val="004267FD"/>
    <w:rsid w:val="00426EDC"/>
    <w:rsid w:val="00427228"/>
    <w:rsid w:val="0042784F"/>
    <w:rsid w:val="004301A3"/>
    <w:rsid w:val="00430E41"/>
    <w:rsid w:val="00430FA9"/>
    <w:rsid w:val="00432A76"/>
    <w:rsid w:val="00433541"/>
    <w:rsid w:val="004335F7"/>
    <w:rsid w:val="00433E00"/>
    <w:rsid w:val="00434D24"/>
    <w:rsid w:val="00435BF0"/>
    <w:rsid w:val="00436028"/>
    <w:rsid w:val="0043661B"/>
    <w:rsid w:val="0044014C"/>
    <w:rsid w:val="00441F44"/>
    <w:rsid w:val="004426F2"/>
    <w:rsid w:val="00442C48"/>
    <w:rsid w:val="00443FE8"/>
    <w:rsid w:val="004440AD"/>
    <w:rsid w:val="004469B0"/>
    <w:rsid w:val="00446BE4"/>
    <w:rsid w:val="00446FBE"/>
    <w:rsid w:val="0044743E"/>
    <w:rsid w:val="0045079A"/>
    <w:rsid w:val="00451A4D"/>
    <w:rsid w:val="004528D6"/>
    <w:rsid w:val="004536EC"/>
    <w:rsid w:val="004537FD"/>
    <w:rsid w:val="00453AAD"/>
    <w:rsid w:val="004546B3"/>
    <w:rsid w:val="004558B0"/>
    <w:rsid w:val="00456357"/>
    <w:rsid w:val="00457B79"/>
    <w:rsid w:val="0046223B"/>
    <w:rsid w:val="00462AC9"/>
    <w:rsid w:val="00462DCA"/>
    <w:rsid w:val="00464432"/>
    <w:rsid w:val="004647AD"/>
    <w:rsid w:val="00466432"/>
    <w:rsid w:val="00472B4D"/>
    <w:rsid w:val="004756F9"/>
    <w:rsid w:val="00481D34"/>
    <w:rsid w:val="004821F8"/>
    <w:rsid w:val="004849CC"/>
    <w:rsid w:val="00486DC0"/>
    <w:rsid w:val="004909CD"/>
    <w:rsid w:val="0049438A"/>
    <w:rsid w:val="0049465D"/>
    <w:rsid w:val="004956AB"/>
    <w:rsid w:val="00495AB3"/>
    <w:rsid w:val="004967EB"/>
    <w:rsid w:val="00496A15"/>
    <w:rsid w:val="00496AC3"/>
    <w:rsid w:val="004975E7"/>
    <w:rsid w:val="004A2152"/>
    <w:rsid w:val="004A347A"/>
    <w:rsid w:val="004A3C19"/>
    <w:rsid w:val="004A4C91"/>
    <w:rsid w:val="004A5456"/>
    <w:rsid w:val="004A5592"/>
    <w:rsid w:val="004B132A"/>
    <w:rsid w:val="004B2455"/>
    <w:rsid w:val="004B3FD9"/>
    <w:rsid w:val="004B4B01"/>
    <w:rsid w:val="004B5377"/>
    <w:rsid w:val="004B6F9E"/>
    <w:rsid w:val="004B78F0"/>
    <w:rsid w:val="004C0A71"/>
    <w:rsid w:val="004C1050"/>
    <w:rsid w:val="004C3B76"/>
    <w:rsid w:val="004C3CE2"/>
    <w:rsid w:val="004C4693"/>
    <w:rsid w:val="004C68AB"/>
    <w:rsid w:val="004D07B8"/>
    <w:rsid w:val="004D245A"/>
    <w:rsid w:val="004D2EC3"/>
    <w:rsid w:val="004D30B8"/>
    <w:rsid w:val="004D3AFD"/>
    <w:rsid w:val="004D3CD7"/>
    <w:rsid w:val="004D4FDC"/>
    <w:rsid w:val="004D5521"/>
    <w:rsid w:val="004D5D8C"/>
    <w:rsid w:val="004D6439"/>
    <w:rsid w:val="004D65FE"/>
    <w:rsid w:val="004D6AFC"/>
    <w:rsid w:val="004E1C3B"/>
    <w:rsid w:val="004E2440"/>
    <w:rsid w:val="004E2896"/>
    <w:rsid w:val="004E2968"/>
    <w:rsid w:val="004E2C4A"/>
    <w:rsid w:val="004E41BA"/>
    <w:rsid w:val="004E42C9"/>
    <w:rsid w:val="004E5196"/>
    <w:rsid w:val="004E51F4"/>
    <w:rsid w:val="004E65C4"/>
    <w:rsid w:val="004E75AF"/>
    <w:rsid w:val="004F2C17"/>
    <w:rsid w:val="004F4053"/>
    <w:rsid w:val="004F437E"/>
    <w:rsid w:val="004F582D"/>
    <w:rsid w:val="004F6A8A"/>
    <w:rsid w:val="004F6F3D"/>
    <w:rsid w:val="005016E5"/>
    <w:rsid w:val="005048C0"/>
    <w:rsid w:val="00504A0E"/>
    <w:rsid w:val="0050558B"/>
    <w:rsid w:val="005057AE"/>
    <w:rsid w:val="005069C8"/>
    <w:rsid w:val="0050718B"/>
    <w:rsid w:val="005107B5"/>
    <w:rsid w:val="00510EDD"/>
    <w:rsid w:val="00511B21"/>
    <w:rsid w:val="0051218D"/>
    <w:rsid w:val="005138F3"/>
    <w:rsid w:val="005160A9"/>
    <w:rsid w:val="00516195"/>
    <w:rsid w:val="00517DBD"/>
    <w:rsid w:val="00520878"/>
    <w:rsid w:val="00521350"/>
    <w:rsid w:val="00521D07"/>
    <w:rsid w:val="0052369A"/>
    <w:rsid w:val="005247F5"/>
    <w:rsid w:val="00524F66"/>
    <w:rsid w:val="0052704D"/>
    <w:rsid w:val="005275CB"/>
    <w:rsid w:val="00533040"/>
    <w:rsid w:val="0053340F"/>
    <w:rsid w:val="00533777"/>
    <w:rsid w:val="005340D5"/>
    <w:rsid w:val="005340E2"/>
    <w:rsid w:val="00534729"/>
    <w:rsid w:val="00534E86"/>
    <w:rsid w:val="00535649"/>
    <w:rsid w:val="005367CE"/>
    <w:rsid w:val="005371BE"/>
    <w:rsid w:val="00537CCF"/>
    <w:rsid w:val="0054041A"/>
    <w:rsid w:val="00541295"/>
    <w:rsid w:val="00542A27"/>
    <w:rsid w:val="00544B41"/>
    <w:rsid w:val="005504D8"/>
    <w:rsid w:val="005508B6"/>
    <w:rsid w:val="00554BC5"/>
    <w:rsid w:val="00556E8A"/>
    <w:rsid w:val="005575B6"/>
    <w:rsid w:val="005608DF"/>
    <w:rsid w:val="0056273B"/>
    <w:rsid w:val="00570268"/>
    <w:rsid w:val="00571693"/>
    <w:rsid w:val="00571974"/>
    <w:rsid w:val="00571C5A"/>
    <w:rsid w:val="00571CC2"/>
    <w:rsid w:val="00572121"/>
    <w:rsid w:val="0057256D"/>
    <w:rsid w:val="00572987"/>
    <w:rsid w:val="005729F7"/>
    <w:rsid w:val="00574E66"/>
    <w:rsid w:val="005761C7"/>
    <w:rsid w:val="005769BF"/>
    <w:rsid w:val="00576CD5"/>
    <w:rsid w:val="005814A6"/>
    <w:rsid w:val="00581668"/>
    <w:rsid w:val="0058214E"/>
    <w:rsid w:val="0058218C"/>
    <w:rsid w:val="0058220B"/>
    <w:rsid w:val="00584711"/>
    <w:rsid w:val="00585375"/>
    <w:rsid w:val="0058555E"/>
    <w:rsid w:val="00585B44"/>
    <w:rsid w:val="00585BEF"/>
    <w:rsid w:val="005861FA"/>
    <w:rsid w:val="00586CB0"/>
    <w:rsid w:val="00587F3A"/>
    <w:rsid w:val="0059056E"/>
    <w:rsid w:val="00590710"/>
    <w:rsid w:val="005909A5"/>
    <w:rsid w:val="005909DF"/>
    <w:rsid w:val="00594BEB"/>
    <w:rsid w:val="00594DC7"/>
    <w:rsid w:val="00595047"/>
    <w:rsid w:val="005950D9"/>
    <w:rsid w:val="005A0FC3"/>
    <w:rsid w:val="005A145E"/>
    <w:rsid w:val="005A24CB"/>
    <w:rsid w:val="005A261E"/>
    <w:rsid w:val="005A2FFB"/>
    <w:rsid w:val="005A3054"/>
    <w:rsid w:val="005A4556"/>
    <w:rsid w:val="005A4967"/>
    <w:rsid w:val="005A6321"/>
    <w:rsid w:val="005A6B85"/>
    <w:rsid w:val="005A6FB7"/>
    <w:rsid w:val="005A7A56"/>
    <w:rsid w:val="005B090D"/>
    <w:rsid w:val="005B0F48"/>
    <w:rsid w:val="005B16DD"/>
    <w:rsid w:val="005B433F"/>
    <w:rsid w:val="005B4936"/>
    <w:rsid w:val="005B7365"/>
    <w:rsid w:val="005B7B6E"/>
    <w:rsid w:val="005C2B0A"/>
    <w:rsid w:val="005C4738"/>
    <w:rsid w:val="005C60AD"/>
    <w:rsid w:val="005C66D5"/>
    <w:rsid w:val="005C6BA3"/>
    <w:rsid w:val="005C6E05"/>
    <w:rsid w:val="005C7E4D"/>
    <w:rsid w:val="005D0456"/>
    <w:rsid w:val="005D067A"/>
    <w:rsid w:val="005D1966"/>
    <w:rsid w:val="005D19F5"/>
    <w:rsid w:val="005D1BA1"/>
    <w:rsid w:val="005D1D4D"/>
    <w:rsid w:val="005D2804"/>
    <w:rsid w:val="005D29B1"/>
    <w:rsid w:val="005D430C"/>
    <w:rsid w:val="005D47BB"/>
    <w:rsid w:val="005D4D3B"/>
    <w:rsid w:val="005D7054"/>
    <w:rsid w:val="005D7221"/>
    <w:rsid w:val="005D7F7A"/>
    <w:rsid w:val="005E12F8"/>
    <w:rsid w:val="005E19A9"/>
    <w:rsid w:val="005E26BD"/>
    <w:rsid w:val="005E4FF0"/>
    <w:rsid w:val="005E5687"/>
    <w:rsid w:val="005E6F52"/>
    <w:rsid w:val="005F088C"/>
    <w:rsid w:val="005F0CAC"/>
    <w:rsid w:val="005F3015"/>
    <w:rsid w:val="005F3A86"/>
    <w:rsid w:val="005F48A9"/>
    <w:rsid w:val="005F5048"/>
    <w:rsid w:val="005F515A"/>
    <w:rsid w:val="005F56D9"/>
    <w:rsid w:val="005F5BDC"/>
    <w:rsid w:val="005F5C78"/>
    <w:rsid w:val="005F616D"/>
    <w:rsid w:val="005F68A3"/>
    <w:rsid w:val="005F6C1E"/>
    <w:rsid w:val="005F6D19"/>
    <w:rsid w:val="005F710C"/>
    <w:rsid w:val="005F7BD5"/>
    <w:rsid w:val="005F7BE7"/>
    <w:rsid w:val="006003F4"/>
    <w:rsid w:val="00605771"/>
    <w:rsid w:val="006062A5"/>
    <w:rsid w:val="0060757D"/>
    <w:rsid w:val="006103D6"/>
    <w:rsid w:val="00610DF9"/>
    <w:rsid w:val="00610F0D"/>
    <w:rsid w:val="006112E4"/>
    <w:rsid w:val="00611E9A"/>
    <w:rsid w:val="00613B6E"/>
    <w:rsid w:val="006149DE"/>
    <w:rsid w:val="00615598"/>
    <w:rsid w:val="006168F6"/>
    <w:rsid w:val="00620667"/>
    <w:rsid w:val="0062084C"/>
    <w:rsid w:val="00620ACD"/>
    <w:rsid w:val="006219C4"/>
    <w:rsid w:val="00621FDD"/>
    <w:rsid w:val="0062211E"/>
    <w:rsid w:val="00623C84"/>
    <w:rsid w:val="0062521E"/>
    <w:rsid w:val="006262B9"/>
    <w:rsid w:val="00626432"/>
    <w:rsid w:val="00626B53"/>
    <w:rsid w:val="006275E1"/>
    <w:rsid w:val="00630123"/>
    <w:rsid w:val="00630478"/>
    <w:rsid w:val="00634139"/>
    <w:rsid w:val="00637A2D"/>
    <w:rsid w:val="00637FC4"/>
    <w:rsid w:val="00641F9B"/>
    <w:rsid w:val="0064286D"/>
    <w:rsid w:val="00642E34"/>
    <w:rsid w:val="006432C9"/>
    <w:rsid w:val="0064335A"/>
    <w:rsid w:val="006433F6"/>
    <w:rsid w:val="00643655"/>
    <w:rsid w:val="00644634"/>
    <w:rsid w:val="00644D33"/>
    <w:rsid w:val="0064655E"/>
    <w:rsid w:val="006472E3"/>
    <w:rsid w:val="00650340"/>
    <w:rsid w:val="0065042D"/>
    <w:rsid w:val="00650E57"/>
    <w:rsid w:val="00650E98"/>
    <w:rsid w:val="00651CF9"/>
    <w:rsid w:val="00652856"/>
    <w:rsid w:val="0065333B"/>
    <w:rsid w:val="00654EA3"/>
    <w:rsid w:val="00655564"/>
    <w:rsid w:val="006556B9"/>
    <w:rsid w:val="0065649F"/>
    <w:rsid w:val="00656A0F"/>
    <w:rsid w:val="00656FBA"/>
    <w:rsid w:val="0066591F"/>
    <w:rsid w:val="00666F90"/>
    <w:rsid w:val="00670CD7"/>
    <w:rsid w:val="00671635"/>
    <w:rsid w:val="006716DF"/>
    <w:rsid w:val="00671D6A"/>
    <w:rsid w:val="00671F53"/>
    <w:rsid w:val="006723AB"/>
    <w:rsid w:val="0067273F"/>
    <w:rsid w:val="00673ED1"/>
    <w:rsid w:val="006741D7"/>
    <w:rsid w:val="006755AC"/>
    <w:rsid w:val="0067770C"/>
    <w:rsid w:val="006822B2"/>
    <w:rsid w:val="00683D73"/>
    <w:rsid w:val="00685197"/>
    <w:rsid w:val="0069071E"/>
    <w:rsid w:val="00691115"/>
    <w:rsid w:val="006948E8"/>
    <w:rsid w:val="006949B0"/>
    <w:rsid w:val="00694D23"/>
    <w:rsid w:val="00694E8C"/>
    <w:rsid w:val="006965F4"/>
    <w:rsid w:val="006A0556"/>
    <w:rsid w:val="006A0FF4"/>
    <w:rsid w:val="006A116B"/>
    <w:rsid w:val="006A3082"/>
    <w:rsid w:val="006A4AFF"/>
    <w:rsid w:val="006A55D0"/>
    <w:rsid w:val="006A5BD8"/>
    <w:rsid w:val="006A608F"/>
    <w:rsid w:val="006A6619"/>
    <w:rsid w:val="006A6F4C"/>
    <w:rsid w:val="006A79A9"/>
    <w:rsid w:val="006B011A"/>
    <w:rsid w:val="006B02DC"/>
    <w:rsid w:val="006B1C95"/>
    <w:rsid w:val="006B2227"/>
    <w:rsid w:val="006B2A73"/>
    <w:rsid w:val="006B3EC5"/>
    <w:rsid w:val="006B6477"/>
    <w:rsid w:val="006C1140"/>
    <w:rsid w:val="006C18C9"/>
    <w:rsid w:val="006C2221"/>
    <w:rsid w:val="006C2294"/>
    <w:rsid w:val="006C4AA0"/>
    <w:rsid w:val="006C507E"/>
    <w:rsid w:val="006C7E26"/>
    <w:rsid w:val="006D021C"/>
    <w:rsid w:val="006D1BDF"/>
    <w:rsid w:val="006D24BA"/>
    <w:rsid w:val="006D42A1"/>
    <w:rsid w:val="006D66B9"/>
    <w:rsid w:val="006E00FE"/>
    <w:rsid w:val="006E0750"/>
    <w:rsid w:val="006E0D45"/>
    <w:rsid w:val="006E2A24"/>
    <w:rsid w:val="006E34A1"/>
    <w:rsid w:val="006E3B81"/>
    <w:rsid w:val="006E4640"/>
    <w:rsid w:val="006E6C76"/>
    <w:rsid w:val="006F0B8F"/>
    <w:rsid w:val="006F0DA2"/>
    <w:rsid w:val="006F1528"/>
    <w:rsid w:val="006F269C"/>
    <w:rsid w:val="006F30A2"/>
    <w:rsid w:val="006F37EF"/>
    <w:rsid w:val="006F3D2A"/>
    <w:rsid w:val="006F4EC0"/>
    <w:rsid w:val="006F51D2"/>
    <w:rsid w:val="006F6307"/>
    <w:rsid w:val="006F7BBB"/>
    <w:rsid w:val="00700132"/>
    <w:rsid w:val="00700425"/>
    <w:rsid w:val="007009D9"/>
    <w:rsid w:val="007010CD"/>
    <w:rsid w:val="007029A0"/>
    <w:rsid w:val="00705A52"/>
    <w:rsid w:val="00710785"/>
    <w:rsid w:val="007121FB"/>
    <w:rsid w:val="007124F4"/>
    <w:rsid w:val="0071295A"/>
    <w:rsid w:val="00713770"/>
    <w:rsid w:val="00714664"/>
    <w:rsid w:val="00714997"/>
    <w:rsid w:val="007158DE"/>
    <w:rsid w:val="0071623E"/>
    <w:rsid w:val="0071659E"/>
    <w:rsid w:val="007165CD"/>
    <w:rsid w:val="0072042D"/>
    <w:rsid w:val="00721A7C"/>
    <w:rsid w:val="00721E79"/>
    <w:rsid w:val="00722DCD"/>
    <w:rsid w:val="00723022"/>
    <w:rsid w:val="00723DD2"/>
    <w:rsid w:val="00724479"/>
    <w:rsid w:val="00724A75"/>
    <w:rsid w:val="00726020"/>
    <w:rsid w:val="00726DA8"/>
    <w:rsid w:val="00727E6F"/>
    <w:rsid w:val="00730483"/>
    <w:rsid w:val="00730873"/>
    <w:rsid w:val="00730E77"/>
    <w:rsid w:val="00732889"/>
    <w:rsid w:val="00735223"/>
    <w:rsid w:val="0073564A"/>
    <w:rsid w:val="00736853"/>
    <w:rsid w:val="007407A1"/>
    <w:rsid w:val="00741471"/>
    <w:rsid w:val="00741F67"/>
    <w:rsid w:val="0074320B"/>
    <w:rsid w:val="00743461"/>
    <w:rsid w:val="00744036"/>
    <w:rsid w:val="00746101"/>
    <w:rsid w:val="00747B03"/>
    <w:rsid w:val="007502B7"/>
    <w:rsid w:val="0075047B"/>
    <w:rsid w:val="00750AD4"/>
    <w:rsid w:val="007513F9"/>
    <w:rsid w:val="00752048"/>
    <w:rsid w:val="007520C4"/>
    <w:rsid w:val="00752298"/>
    <w:rsid w:val="007528FA"/>
    <w:rsid w:val="00753763"/>
    <w:rsid w:val="007562E0"/>
    <w:rsid w:val="00757E2E"/>
    <w:rsid w:val="0076020D"/>
    <w:rsid w:val="007627C9"/>
    <w:rsid w:val="00765E1D"/>
    <w:rsid w:val="007669D3"/>
    <w:rsid w:val="00771450"/>
    <w:rsid w:val="00772334"/>
    <w:rsid w:val="00772479"/>
    <w:rsid w:val="007728C9"/>
    <w:rsid w:val="0077552E"/>
    <w:rsid w:val="007755C4"/>
    <w:rsid w:val="00775970"/>
    <w:rsid w:val="00777B6D"/>
    <w:rsid w:val="00780422"/>
    <w:rsid w:val="0078050F"/>
    <w:rsid w:val="00780C48"/>
    <w:rsid w:val="00781268"/>
    <w:rsid w:val="007815BE"/>
    <w:rsid w:val="00781E6F"/>
    <w:rsid w:val="00783576"/>
    <w:rsid w:val="00783A8E"/>
    <w:rsid w:val="007840FA"/>
    <w:rsid w:val="00786269"/>
    <w:rsid w:val="00786A3B"/>
    <w:rsid w:val="007873CD"/>
    <w:rsid w:val="00787429"/>
    <w:rsid w:val="007875AC"/>
    <w:rsid w:val="00787992"/>
    <w:rsid w:val="00787E72"/>
    <w:rsid w:val="00790343"/>
    <w:rsid w:val="00791351"/>
    <w:rsid w:val="00791E80"/>
    <w:rsid w:val="007922B8"/>
    <w:rsid w:val="00792B8B"/>
    <w:rsid w:val="00793A93"/>
    <w:rsid w:val="00793E29"/>
    <w:rsid w:val="00795B8D"/>
    <w:rsid w:val="00795D9C"/>
    <w:rsid w:val="007A0451"/>
    <w:rsid w:val="007A1087"/>
    <w:rsid w:val="007A134B"/>
    <w:rsid w:val="007A3429"/>
    <w:rsid w:val="007A3695"/>
    <w:rsid w:val="007A3946"/>
    <w:rsid w:val="007A68B8"/>
    <w:rsid w:val="007A7FC9"/>
    <w:rsid w:val="007B01C5"/>
    <w:rsid w:val="007B01D9"/>
    <w:rsid w:val="007B237D"/>
    <w:rsid w:val="007B30A0"/>
    <w:rsid w:val="007B41E5"/>
    <w:rsid w:val="007B46F7"/>
    <w:rsid w:val="007B527A"/>
    <w:rsid w:val="007B6BAB"/>
    <w:rsid w:val="007B7F7B"/>
    <w:rsid w:val="007B7FE7"/>
    <w:rsid w:val="007C0050"/>
    <w:rsid w:val="007C08FA"/>
    <w:rsid w:val="007C1242"/>
    <w:rsid w:val="007C4809"/>
    <w:rsid w:val="007C70B2"/>
    <w:rsid w:val="007C7E4C"/>
    <w:rsid w:val="007D0314"/>
    <w:rsid w:val="007D06F2"/>
    <w:rsid w:val="007D17E8"/>
    <w:rsid w:val="007D4133"/>
    <w:rsid w:val="007D457F"/>
    <w:rsid w:val="007E0E82"/>
    <w:rsid w:val="007E0EDC"/>
    <w:rsid w:val="007E18C5"/>
    <w:rsid w:val="007E2024"/>
    <w:rsid w:val="007E3AF2"/>
    <w:rsid w:val="007E4C41"/>
    <w:rsid w:val="007E5AAF"/>
    <w:rsid w:val="007E64B9"/>
    <w:rsid w:val="007E6D43"/>
    <w:rsid w:val="007E7465"/>
    <w:rsid w:val="007E7642"/>
    <w:rsid w:val="007E7A91"/>
    <w:rsid w:val="007E7CEA"/>
    <w:rsid w:val="007E7FDD"/>
    <w:rsid w:val="007F04C2"/>
    <w:rsid w:val="007F532D"/>
    <w:rsid w:val="007F72CC"/>
    <w:rsid w:val="007F7344"/>
    <w:rsid w:val="00800B58"/>
    <w:rsid w:val="008015A9"/>
    <w:rsid w:val="00801BF8"/>
    <w:rsid w:val="00803570"/>
    <w:rsid w:val="008039DD"/>
    <w:rsid w:val="00804295"/>
    <w:rsid w:val="00804601"/>
    <w:rsid w:val="008059FA"/>
    <w:rsid w:val="00805F1F"/>
    <w:rsid w:val="00806CBA"/>
    <w:rsid w:val="00806EA0"/>
    <w:rsid w:val="00806FB5"/>
    <w:rsid w:val="00807F64"/>
    <w:rsid w:val="00812387"/>
    <w:rsid w:val="00812E3F"/>
    <w:rsid w:val="00813E16"/>
    <w:rsid w:val="00814612"/>
    <w:rsid w:val="008172E6"/>
    <w:rsid w:val="00817CD4"/>
    <w:rsid w:val="00817CD5"/>
    <w:rsid w:val="00823498"/>
    <w:rsid w:val="00823D32"/>
    <w:rsid w:val="00825FB2"/>
    <w:rsid w:val="008261A1"/>
    <w:rsid w:val="00826B89"/>
    <w:rsid w:val="00827499"/>
    <w:rsid w:val="008274AB"/>
    <w:rsid w:val="008308B2"/>
    <w:rsid w:val="00832E52"/>
    <w:rsid w:val="00833A71"/>
    <w:rsid w:val="00833EB9"/>
    <w:rsid w:val="00837AA8"/>
    <w:rsid w:val="00840134"/>
    <w:rsid w:val="00841A72"/>
    <w:rsid w:val="00841DBB"/>
    <w:rsid w:val="0084400F"/>
    <w:rsid w:val="0084490F"/>
    <w:rsid w:val="00845B21"/>
    <w:rsid w:val="00850467"/>
    <w:rsid w:val="008535ED"/>
    <w:rsid w:val="00855DFC"/>
    <w:rsid w:val="00861187"/>
    <w:rsid w:val="00864471"/>
    <w:rsid w:val="00866C2A"/>
    <w:rsid w:val="00866D20"/>
    <w:rsid w:val="00867114"/>
    <w:rsid w:val="0087079C"/>
    <w:rsid w:val="0087095A"/>
    <w:rsid w:val="00870ECF"/>
    <w:rsid w:val="00871569"/>
    <w:rsid w:val="00872F60"/>
    <w:rsid w:val="00873094"/>
    <w:rsid w:val="00874F37"/>
    <w:rsid w:val="0087517D"/>
    <w:rsid w:val="00875247"/>
    <w:rsid w:val="00875E1F"/>
    <w:rsid w:val="0087764F"/>
    <w:rsid w:val="00877E22"/>
    <w:rsid w:val="00881025"/>
    <w:rsid w:val="00885590"/>
    <w:rsid w:val="00886C45"/>
    <w:rsid w:val="00886E5F"/>
    <w:rsid w:val="008908B9"/>
    <w:rsid w:val="00890A58"/>
    <w:rsid w:val="00891854"/>
    <w:rsid w:val="00891F6C"/>
    <w:rsid w:val="00892C53"/>
    <w:rsid w:val="008937D0"/>
    <w:rsid w:val="00893F9A"/>
    <w:rsid w:val="00894B0C"/>
    <w:rsid w:val="00896192"/>
    <w:rsid w:val="00897C40"/>
    <w:rsid w:val="008A123D"/>
    <w:rsid w:val="008A2DFC"/>
    <w:rsid w:val="008A422B"/>
    <w:rsid w:val="008A503C"/>
    <w:rsid w:val="008A5169"/>
    <w:rsid w:val="008A6400"/>
    <w:rsid w:val="008A654E"/>
    <w:rsid w:val="008A6845"/>
    <w:rsid w:val="008A7281"/>
    <w:rsid w:val="008A766B"/>
    <w:rsid w:val="008A799F"/>
    <w:rsid w:val="008A7D69"/>
    <w:rsid w:val="008B0F2C"/>
    <w:rsid w:val="008B2B8F"/>
    <w:rsid w:val="008B3B0E"/>
    <w:rsid w:val="008B4384"/>
    <w:rsid w:val="008B603F"/>
    <w:rsid w:val="008C0936"/>
    <w:rsid w:val="008C3C0A"/>
    <w:rsid w:val="008C6CEE"/>
    <w:rsid w:val="008C6E63"/>
    <w:rsid w:val="008D0092"/>
    <w:rsid w:val="008D0BE8"/>
    <w:rsid w:val="008D1E19"/>
    <w:rsid w:val="008D2870"/>
    <w:rsid w:val="008D43E0"/>
    <w:rsid w:val="008D4434"/>
    <w:rsid w:val="008D4605"/>
    <w:rsid w:val="008D7887"/>
    <w:rsid w:val="008D7C5B"/>
    <w:rsid w:val="008E0E98"/>
    <w:rsid w:val="008E17E2"/>
    <w:rsid w:val="008E1E2D"/>
    <w:rsid w:val="008E217F"/>
    <w:rsid w:val="008E2D74"/>
    <w:rsid w:val="008E3D8C"/>
    <w:rsid w:val="008E41BB"/>
    <w:rsid w:val="008E5D03"/>
    <w:rsid w:val="008E6EBD"/>
    <w:rsid w:val="008E6F32"/>
    <w:rsid w:val="008E6F50"/>
    <w:rsid w:val="008F04F5"/>
    <w:rsid w:val="008F1E6A"/>
    <w:rsid w:val="008F22E0"/>
    <w:rsid w:val="008F4094"/>
    <w:rsid w:val="008F45EE"/>
    <w:rsid w:val="008F4FF7"/>
    <w:rsid w:val="009008FC"/>
    <w:rsid w:val="00901DB0"/>
    <w:rsid w:val="0090339E"/>
    <w:rsid w:val="00904CAD"/>
    <w:rsid w:val="00904F69"/>
    <w:rsid w:val="0090624C"/>
    <w:rsid w:val="00906896"/>
    <w:rsid w:val="00907C88"/>
    <w:rsid w:val="00910038"/>
    <w:rsid w:val="00910449"/>
    <w:rsid w:val="00910CD2"/>
    <w:rsid w:val="0091194C"/>
    <w:rsid w:val="00911BA7"/>
    <w:rsid w:val="00912D81"/>
    <w:rsid w:val="00915119"/>
    <w:rsid w:val="00917627"/>
    <w:rsid w:val="009201C1"/>
    <w:rsid w:val="00920B9D"/>
    <w:rsid w:val="00921854"/>
    <w:rsid w:val="0092241E"/>
    <w:rsid w:val="00923C4A"/>
    <w:rsid w:val="00924BBB"/>
    <w:rsid w:val="00925D5D"/>
    <w:rsid w:val="00926F6C"/>
    <w:rsid w:val="009270E2"/>
    <w:rsid w:val="00930482"/>
    <w:rsid w:val="00930573"/>
    <w:rsid w:val="0093240E"/>
    <w:rsid w:val="009342B2"/>
    <w:rsid w:val="0093440D"/>
    <w:rsid w:val="009361A3"/>
    <w:rsid w:val="00937072"/>
    <w:rsid w:val="00940BD7"/>
    <w:rsid w:val="00941C0C"/>
    <w:rsid w:val="0094235F"/>
    <w:rsid w:val="00943D52"/>
    <w:rsid w:val="00943E49"/>
    <w:rsid w:val="00943F05"/>
    <w:rsid w:val="00945D99"/>
    <w:rsid w:val="0094776F"/>
    <w:rsid w:val="0095117D"/>
    <w:rsid w:val="00951324"/>
    <w:rsid w:val="00951743"/>
    <w:rsid w:val="00952723"/>
    <w:rsid w:val="00952A42"/>
    <w:rsid w:val="0095329D"/>
    <w:rsid w:val="00954FDB"/>
    <w:rsid w:val="00956688"/>
    <w:rsid w:val="00956A62"/>
    <w:rsid w:val="00956B24"/>
    <w:rsid w:val="00957551"/>
    <w:rsid w:val="00960011"/>
    <w:rsid w:val="009603BB"/>
    <w:rsid w:val="00960CB5"/>
    <w:rsid w:val="00962481"/>
    <w:rsid w:val="00962808"/>
    <w:rsid w:val="0096411A"/>
    <w:rsid w:val="0096524C"/>
    <w:rsid w:val="00967391"/>
    <w:rsid w:val="00967FDB"/>
    <w:rsid w:val="00970DEB"/>
    <w:rsid w:val="00975503"/>
    <w:rsid w:val="00975BEB"/>
    <w:rsid w:val="00975F35"/>
    <w:rsid w:val="009762A8"/>
    <w:rsid w:val="009772B6"/>
    <w:rsid w:val="00977DD2"/>
    <w:rsid w:val="00980DF4"/>
    <w:rsid w:val="00982128"/>
    <w:rsid w:val="009828EC"/>
    <w:rsid w:val="00984020"/>
    <w:rsid w:val="009843A1"/>
    <w:rsid w:val="00984CF7"/>
    <w:rsid w:val="00985244"/>
    <w:rsid w:val="009866D7"/>
    <w:rsid w:val="009879EA"/>
    <w:rsid w:val="00990893"/>
    <w:rsid w:val="00990F63"/>
    <w:rsid w:val="00991B0B"/>
    <w:rsid w:val="00991E4E"/>
    <w:rsid w:val="0099279B"/>
    <w:rsid w:val="00993008"/>
    <w:rsid w:val="0099551D"/>
    <w:rsid w:val="009955B2"/>
    <w:rsid w:val="00996A77"/>
    <w:rsid w:val="00996D27"/>
    <w:rsid w:val="00996E51"/>
    <w:rsid w:val="00997CDB"/>
    <w:rsid w:val="009A2E29"/>
    <w:rsid w:val="009A31F1"/>
    <w:rsid w:val="009A3791"/>
    <w:rsid w:val="009A3C74"/>
    <w:rsid w:val="009A4E63"/>
    <w:rsid w:val="009A4E8A"/>
    <w:rsid w:val="009A527E"/>
    <w:rsid w:val="009A52BB"/>
    <w:rsid w:val="009A72CC"/>
    <w:rsid w:val="009B04E5"/>
    <w:rsid w:val="009B06C7"/>
    <w:rsid w:val="009B1217"/>
    <w:rsid w:val="009B12DD"/>
    <w:rsid w:val="009B1922"/>
    <w:rsid w:val="009B1C0D"/>
    <w:rsid w:val="009B2264"/>
    <w:rsid w:val="009B2641"/>
    <w:rsid w:val="009B27D5"/>
    <w:rsid w:val="009B497E"/>
    <w:rsid w:val="009B5A6F"/>
    <w:rsid w:val="009B5F79"/>
    <w:rsid w:val="009B64CA"/>
    <w:rsid w:val="009B68F6"/>
    <w:rsid w:val="009B6F1C"/>
    <w:rsid w:val="009B7E8E"/>
    <w:rsid w:val="009C16EA"/>
    <w:rsid w:val="009C1B9F"/>
    <w:rsid w:val="009C5272"/>
    <w:rsid w:val="009C67B3"/>
    <w:rsid w:val="009C6C0E"/>
    <w:rsid w:val="009C77C1"/>
    <w:rsid w:val="009C7C9C"/>
    <w:rsid w:val="009D053C"/>
    <w:rsid w:val="009D2CDC"/>
    <w:rsid w:val="009D499A"/>
    <w:rsid w:val="009E04B8"/>
    <w:rsid w:val="009E08F8"/>
    <w:rsid w:val="009E1AFC"/>
    <w:rsid w:val="009E25B9"/>
    <w:rsid w:val="009E29F1"/>
    <w:rsid w:val="009E2F40"/>
    <w:rsid w:val="009E37E7"/>
    <w:rsid w:val="009E39D7"/>
    <w:rsid w:val="009E422B"/>
    <w:rsid w:val="009E79E4"/>
    <w:rsid w:val="009F1620"/>
    <w:rsid w:val="009F1D91"/>
    <w:rsid w:val="009F21E0"/>
    <w:rsid w:val="009F2606"/>
    <w:rsid w:val="009F3C53"/>
    <w:rsid w:val="009F4511"/>
    <w:rsid w:val="009F4644"/>
    <w:rsid w:val="009F46FE"/>
    <w:rsid w:val="009F4F98"/>
    <w:rsid w:val="009F53DB"/>
    <w:rsid w:val="009F584F"/>
    <w:rsid w:val="009F5D0E"/>
    <w:rsid w:val="009F74F3"/>
    <w:rsid w:val="00A0094D"/>
    <w:rsid w:val="00A0138C"/>
    <w:rsid w:val="00A01E07"/>
    <w:rsid w:val="00A020D6"/>
    <w:rsid w:val="00A02470"/>
    <w:rsid w:val="00A02B72"/>
    <w:rsid w:val="00A04E65"/>
    <w:rsid w:val="00A05A4B"/>
    <w:rsid w:val="00A05CA5"/>
    <w:rsid w:val="00A06379"/>
    <w:rsid w:val="00A06F8A"/>
    <w:rsid w:val="00A11034"/>
    <w:rsid w:val="00A13B94"/>
    <w:rsid w:val="00A13E86"/>
    <w:rsid w:val="00A15447"/>
    <w:rsid w:val="00A15832"/>
    <w:rsid w:val="00A15FD7"/>
    <w:rsid w:val="00A16BBB"/>
    <w:rsid w:val="00A20C45"/>
    <w:rsid w:val="00A20D3C"/>
    <w:rsid w:val="00A23D3C"/>
    <w:rsid w:val="00A26697"/>
    <w:rsid w:val="00A27138"/>
    <w:rsid w:val="00A308C4"/>
    <w:rsid w:val="00A30CE7"/>
    <w:rsid w:val="00A31839"/>
    <w:rsid w:val="00A3272D"/>
    <w:rsid w:val="00A327B5"/>
    <w:rsid w:val="00A352A7"/>
    <w:rsid w:val="00A41A42"/>
    <w:rsid w:val="00A4228E"/>
    <w:rsid w:val="00A42557"/>
    <w:rsid w:val="00A42B5F"/>
    <w:rsid w:val="00A445C7"/>
    <w:rsid w:val="00A454EB"/>
    <w:rsid w:val="00A45BD2"/>
    <w:rsid w:val="00A46A81"/>
    <w:rsid w:val="00A46B1E"/>
    <w:rsid w:val="00A475B3"/>
    <w:rsid w:val="00A4799A"/>
    <w:rsid w:val="00A5094C"/>
    <w:rsid w:val="00A517D8"/>
    <w:rsid w:val="00A518F8"/>
    <w:rsid w:val="00A53769"/>
    <w:rsid w:val="00A53FE3"/>
    <w:rsid w:val="00A566EE"/>
    <w:rsid w:val="00A573EA"/>
    <w:rsid w:val="00A615A7"/>
    <w:rsid w:val="00A6225A"/>
    <w:rsid w:val="00A62280"/>
    <w:rsid w:val="00A62465"/>
    <w:rsid w:val="00A6442A"/>
    <w:rsid w:val="00A65E5C"/>
    <w:rsid w:val="00A6628C"/>
    <w:rsid w:val="00A671A2"/>
    <w:rsid w:val="00A67F03"/>
    <w:rsid w:val="00A7085B"/>
    <w:rsid w:val="00A71126"/>
    <w:rsid w:val="00A72B5F"/>
    <w:rsid w:val="00A7458F"/>
    <w:rsid w:val="00A75841"/>
    <w:rsid w:val="00A76A3A"/>
    <w:rsid w:val="00A77C61"/>
    <w:rsid w:val="00A813DB"/>
    <w:rsid w:val="00A838CF"/>
    <w:rsid w:val="00A84047"/>
    <w:rsid w:val="00A840CC"/>
    <w:rsid w:val="00A849D7"/>
    <w:rsid w:val="00A84AC9"/>
    <w:rsid w:val="00A87822"/>
    <w:rsid w:val="00A87AC0"/>
    <w:rsid w:val="00A91276"/>
    <w:rsid w:val="00A918C5"/>
    <w:rsid w:val="00A92124"/>
    <w:rsid w:val="00A929C7"/>
    <w:rsid w:val="00A93439"/>
    <w:rsid w:val="00A93AF5"/>
    <w:rsid w:val="00A94B55"/>
    <w:rsid w:val="00A95778"/>
    <w:rsid w:val="00A961F6"/>
    <w:rsid w:val="00A9643E"/>
    <w:rsid w:val="00A97C87"/>
    <w:rsid w:val="00AA1562"/>
    <w:rsid w:val="00AA5366"/>
    <w:rsid w:val="00AA6A82"/>
    <w:rsid w:val="00AA6B38"/>
    <w:rsid w:val="00AA7056"/>
    <w:rsid w:val="00AA72D6"/>
    <w:rsid w:val="00AB1921"/>
    <w:rsid w:val="00AB4861"/>
    <w:rsid w:val="00AB4AE6"/>
    <w:rsid w:val="00AB636A"/>
    <w:rsid w:val="00AB794D"/>
    <w:rsid w:val="00AC048C"/>
    <w:rsid w:val="00AC4756"/>
    <w:rsid w:val="00AC4773"/>
    <w:rsid w:val="00AC5428"/>
    <w:rsid w:val="00AC5EA5"/>
    <w:rsid w:val="00AC60DE"/>
    <w:rsid w:val="00AD275D"/>
    <w:rsid w:val="00AD381D"/>
    <w:rsid w:val="00AD5328"/>
    <w:rsid w:val="00AD5F1B"/>
    <w:rsid w:val="00AD7C9D"/>
    <w:rsid w:val="00AE1FCD"/>
    <w:rsid w:val="00AE3C86"/>
    <w:rsid w:val="00AE3ED0"/>
    <w:rsid w:val="00AE3FC7"/>
    <w:rsid w:val="00AE4045"/>
    <w:rsid w:val="00AE5CE9"/>
    <w:rsid w:val="00AE6CA0"/>
    <w:rsid w:val="00AE79C8"/>
    <w:rsid w:val="00AE7CE2"/>
    <w:rsid w:val="00AF09B7"/>
    <w:rsid w:val="00AF0CF9"/>
    <w:rsid w:val="00AF17AB"/>
    <w:rsid w:val="00AF1E9D"/>
    <w:rsid w:val="00AF1ED4"/>
    <w:rsid w:val="00AF3A7A"/>
    <w:rsid w:val="00AF4F7C"/>
    <w:rsid w:val="00AF5F5E"/>
    <w:rsid w:val="00AF7791"/>
    <w:rsid w:val="00AF7F01"/>
    <w:rsid w:val="00B02365"/>
    <w:rsid w:val="00B030A0"/>
    <w:rsid w:val="00B037D7"/>
    <w:rsid w:val="00B03B40"/>
    <w:rsid w:val="00B043D8"/>
    <w:rsid w:val="00B05E36"/>
    <w:rsid w:val="00B05F6D"/>
    <w:rsid w:val="00B06013"/>
    <w:rsid w:val="00B0622C"/>
    <w:rsid w:val="00B06981"/>
    <w:rsid w:val="00B06D21"/>
    <w:rsid w:val="00B103C0"/>
    <w:rsid w:val="00B10873"/>
    <w:rsid w:val="00B10DC4"/>
    <w:rsid w:val="00B10F68"/>
    <w:rsid w:val="00B11368"/>
    <w:rsid w:val="00B11441"/>
    <w:rsid w:val="00B11E2C"/>
    <w:rsid w:val="00B1359D"/>
    <w:rsid w:val="00B14110"/>
    <w:rsid w:val="00B14420"/>
    <w:rsid w:val="00B1680C"/>
    <w:rsid w:val="00B20441"/>
    <w:rsid w:val="00B20E7D"/>
    <w:rsid w:val="00B21703"/>
    <w:rsid w:val="00B22327"/>
    <w:rsid w:val="00B223D4"/>
    <w:rsid w:val="00B225CE"/>
    <w:rsid w:val="00B235DA"/>
    <w:rsid w:val="00B24D93"/>
    <w:rsid w:val="00B25F84"/>
    <w:rsid w:val="00B2644A"/>
    <w:rsid w:val="00B266B7"/>
    <w:rsid w:val="00B27D34"/>
    <w:rsid w:val="00B30098"/>
    <w:rsid w:val="00B300A4"/>
    <w:rsid w:val="00B30554"/>
    <w:rsid w:val="00B30572"/>
    <w:rsid w:val="00B306C6"/>
    <w:rsid w:val="00B322EA"/>
    <w:rsid w:val="00B34596"/>
    <w:rsid w:val="00B36D72"/>
    <w:rsid w:val="00B404F0"/>
    <w:rsid w:val="00B41CAA"/>
    <w:rsid w:val="00B4280E"/>
    <w:rsid w:val="00B4541B"/>
    <w:rsid w:val="00B46A0D"/>
    <w:rsid w:val="00B47271"/>
    <w:rsid w:val="00B47C7C"/>
    <w:rsid w:val="00B5031C"/>
    <w:rsid w:val="00B5085B"/>
    <w:rsid w:val="00B51035"/>
    <w:rsid w:val="00B53C2B"/>
    <w:rsid w:val="00B54775"/>
    <w:rsid w:val="00B55BA7"/>
    <w:rsid w:val="00B55C62"/>
    <w:rsid w:val="00B55D06"/>
    <w:rsid w:val="00B56287"/>
    <w:rsid w:val="00B56ACF"/>
    <w:rsid w:val="00B60252"/>
    <w:rsid w:val="00B6303C"/>
    <w:rsid w:val="00B63747"/>
    <w:rsid w:val="00B63FBC"/>
    <w:rsid w:val="00B6470C"/>
    <w:rsid w:val="00B64DCC"/>
    <w:rsid w:val="00B65D17"/>
    <w:rsid w:val="00B67036"/>
    <w:rsid w:val="00B6794E"/>
    <w:rsid w:val="00B67F01"/>
    <w:rsid w:val="00B70102"/>
    <w:rsid w:val="00B7025D"/>
    <w:rsid w:val="00B71FBB"/>
    <w:rsid w:val="00B7386F"/>
    <w:rsid w:val="00B73C0B"/>
    <w:rsid w:val="00B73D81"/>
    <w:rsid w:val="00B74382"/>
    <w:rsid w:val="00B77839"/>
    <w:rsid w:val="00B81702"/>
    <w:rsid w:val="00B8382B"/>
    <w:rsid w:val="00B84E25"/>
    <w:rsid w:val="00B87214"/>
    <w:rsid w:val="00B9008A"/>
    <w:rsid w:val="00B9075B"/>
    <w:rsid w:val="00B910CB"/>
    <w:rsid w:val="00B91E75"/>
    <w:rsid w:val="00B9252D"/>
    <w:rsid w:val="00B9350C"/>
    <w:rsid w:val="00B943CE"/>
    <w:rsid w:val="00B94A12"/>
    <w:rsid w:val="00B94AA2"/>
    <w:rsid w:val="00B97125"/>
    <w:rsid w:val="00B97BB1"/>
    <w:rsid w:val="00BA032C"/>
    <w:rsid w:val="00BA1997"/>
    <w:rsid w:val="00BA2121"/>
    <w:rsid w:val="00BA3132"/>
    <w:rsid w:val="00BA4ADA"/>
    <w:rsid w:val="00BA6059"/>
    <w:rsid w:val="00BA6733"/>
    <w:rsid w:val="00BB1E03"/>
    <w:rsid w:val="00BB24EF"/>
    <w:rsid w:val="00BB3554"/>
    <w:rsid w:val="00BB4C41"/>
    <w:rsid w:val="00BB6EB2"/>
    <w:rsid w:val="00BC0BCE"/>
    <w:rsid w:val="00BC1831"/>
    <w:rsid w:val="00BC199E"/>
    <w:rsid w:val="00BC4C3C"/>
    <w:rsid w:val="00BC5340"/>
    <w:rsid w:val="00BD03FF"/>
    <w:rsid w:val="00BD05CB"/>
    <w:rsid w:val="00BD06D5"/>
    <w:rsid w:val="00BD1A9F"/>
    <w:rsid w:val="00BD1D5A"/>
    <w:rsid w:val="00BD2508"/>
    <w:rsid w:val="00BD406E"/>
    <w:rsid w:val="00BD4672"/>
    <w:rsid w:val="00BD6D82"/>
    <w:rsid w:val="00BD6F36"/>
    <w:rsid w:val="00BD74AB"/>
    <w:rsid w:val="00BE2541"/>
    <w:rsid w:val="00BE6CE5"/>
    <w:rsid w:val="00BE7115"/>
    <w:rsid w:val="00BE7129"/>
    <w:rsid w:val="00BE7A2D"/>
    <w:rsid w:val="00BF08AF"/>
    <w:rsid w:val="00BF19D7"/>
    <w:rsid w:val="00BF2967"/>
    <w:rsid w:val="00BF29E1"/>
    <w:rsid w:val="00BF5650"/>
    <w:rsid w:val="00BF69CC"/>
    <w:rsid w:val="00BF6EDA"/>
    <w:rsid w:val="00BF7829"/>
    <w:rsid w:val="00BF7A82"/>
    <w:rsid w:val="00C00464"/>
    <w:rsid w:val="00C011F4"/>
    <w:rsid w:val="00C01B5A"/>
    <w:rsid w:val="00C02EDA"/>
    <w:rsid w:val="00C03E94"/>
    <w:rsid w:val="00C05145"/>
    <w:rsid w:val="00C066EC"/>
    <w:rsid w:val="00C06F24"/>
    <w:rsid w:val="00C07433"/>
    <w:rsid w:val="00C10011"/>
    <w:rsid w:val="00C133FE"/>
    <w:rsid w:val="00C134C7"/>
    <w:rsid w:val="00C13638"/>
    <w:rsid w:val="00C14342"/>
    <w:rsid w:val="00C14C86"/>
    <w:rsid w:val="00C156D0"/>
    <w:rsid w:val="00C15D11"/>
    <w:rsid w:val="00C15EF9"/>
    <w:rsid w:val="00C1740A"/>
    <w:rsid w:val="00C17A8D"/>
    <w:rsid w:val="00C17CE3"/>
    <w:rsid w:val="00C17D84"/>
    <w:rsid w:val="00C23483"/>
    <w:rsid w:val="00C2475E"/>
    <w:rsid w:val="00C24A4D"/>
    <w:rsid w:val="00C24EDE"/>
    <w:rsid w:val="00C27751"/>
    <w:rsid w:val="00C31658"/>
    <w:rsid w:val="00C32E4C"/>
    <w:rsid w:val="00C33F31"/>
    <w:rsid w:val="00C34132"/>
    <w:rsid w:val="00C34485"/>
    <w:rsid w:val="00C3607D"/>
    <w:rsid w:val="00C4007F"/>
    <w:rsid w:val="00C40BDB"/>
    <w:rsid w:val="00C40D44"/>
    <w:rsid w:val="00C41B20"/>
    <w:rsid w:val="00C43763"/>
    <w:rsid w:val="00C44C37"/>
    <w:rsid w:val="00C44D5A"/>
    <w:rsid w:val="00C46798"/>
    <w:rsid w:val="00C50D28"/>
    <w:rsid w:val="00C51112"/>
    <w:rsid w:val="00C5127F"/>
    <w:rsid w:val="00C513C0"/>
    <w:rsid w:val="00C522E3"/>
    <w:rsid w:val="00C52471"/>
    <w:rsid w:val="00C5450E"/>
    <w:rsid w:val="00C567AE"/>
    <w:rsid w:val="00C57B53"/>
    <w:rsid w:val="00C60561"/>
    <w:rsid w:val="00C62164"/>
    <w:rsid w:val="00C62601"/>
    <w:rsid w:val="00C63E6A"/>
    <w:rsid w:val="00C642EE"/>
    <w:rsid w:val="00C6432D"/>
    <w:rsid w:val="00C661BF"/>
    <w:rsid w:val="00C66F7E"/>
    <w:rsid w:val="00C6742E"/>
    <w:rsid w:val="00C675EB"/>
    <w:rsid w:val="00C70638"/>
    <w:rsid w:val="00C712FD"/>
    <w:rsid w:val="00C7457E"/>
    <w:rsid w:val="00C75E0C"/>
    <w:rsid w:val="00C76A1E"/>
    <w:rsid w:val="00C76EBE"/>
    <w:rsid w:val="00C8086B"/>
    <w:rsid w:val="00C80A23"/>
    <w:rsid w:val="00C83F39"/>
    <w:rsid w:val="00C84370"/>
    <w:rsid w:val="00C86B26"/>
    <w:rsid w:val="00C870BB"/>
    <w:rsid w:val="00C87355"/>
    <w:rsid w:val="00C8798F"/>
    <w:rsid w:val="00C910A5"/>
    <w:rsid w:val="00C920B3"/>
    <w:rsid w:val="00C92744"/>
    <w:rsid w:val="00C95CD5"/>
    <w:rsid w:val="00C96232"/>
    <w:rsid w:val="00C96BFC"/>
    <w:rsid w:val="00C9733D"/>
    <w:rsid w:val="00CA002F"/>
    <w:rsid w:val="00CA04D9"/>
    <w:rsid w:val="00CA09DE"/>
    <w:rsid w:val="00CA10A8"/>
    <w:rsid w:val="00CA1BB0"/>
    <w:rsid w:val="00CA2792"/>
    <w:rsid w:val="00CA3AD3"/>
    <w:rsid w:val="00CA3D9F"/>
    <w:rsid w:val="00CA5CD4"/>
    <w:rsid w:val="00CA6927"/>
    <w:rsid w:val="00CA6E8B"/>
    <w:rsid w:val="00CB10A1"/>
    <w:rsid w:val="00CB22D2"/>
    <w:rsid w:val="00CB3A7B"/>
    <w:rsid w:val="00CB4363"/>
    <w:rsid w:val="00CB7DF8"/>
    <w:rsid w:val="00CC0409"/>
    <w:rsid w:val="00CC3166"/>
    <w:rsid w:val="00CC3AF5"/>
    <w:rsid w:val="00CC5A77"/>
    <w:rsid w:val="00CD02D3"/>
    <w:rsid w:val="00CD10F9"/>
    <w:rsid w:val="00CD1243"/>
    <w:rsid w:val="00CD1344"/>
    <w:rsid w:val="00CD267D"/>
    <w:rsid w:val="00CD3129"/>
    <w:rsid w:val="00CD3F3F"/>
    <w:rsid w:val="00CD4EA2"/>
    <w:rsid w:val="00CD5CF1"/>
    <w:rsid w:val="00CD638D"/>
    <w:rsid w:val="00CD6BC1"/>
    <w:rsid w:val="00CD7AFA"/>
    <w:rsid w:val="00CE0589"/>
    <w:rsid w:val="00CE13B1"/>
    <w:rsid w:val="00CE17ED"/>
    <w:rsid w:val="00CE2FF3"/>
    <w:rsid w:val="00CE3CF4"/>
    <w:rsid w:val="00CE3D1C"/>
    <w:rsid w:val="00CE7146"/>
    <w:rsid w:val="00CF021F"/>
    <w:rsid w:val="00CF0624"/>
    <w:rsid w:val="00CF259B"/>
    <w:rsid w:val="00CF32CD"/>
    <w:rsid w:val="00CF3762"/>
    <w:rsid w:val="00CF457C"/>
    <w:rsid w:val="00CF4F49"/>
    <w:rsid w:val="00CF50DD"/>
    <w:rsid w:val="00CF5CF8"/>
    <w:rsid w:val="00CF65E4"/>
    <w:rsid w:val="00CF66B8"/>
    <w:rsid w:val="00CF7B18"/>
    <w:rsid w:val="00D02929"/>
    <w:rsid w:val="00D0442A"/>
    <w:rsid w:val="00D05E54"/>
    <w:rsid w:val="00D07801"/>
    <w:rsid w:val="00D1185A"/>
    <w:rsid w:val="00D13BF0"/>
    <w:rsid w:val="00D140D5"/>
    <w:rsid w:val="00D147D5"/>
    <w:rsid w:val="00D20991"/>
    <w:rsid w:val="00D22DFA"/>
    <w:rsid w:val="00D232F6"/>
    <w:rsid w:val="00D235BF"/>
    <w:rsid w:val="00D2612A"/>
    <w:rsid w:val="00D265B1"/>
    <w:rsid w:val="00D26C3B"/>
    <w:rsid w:val="00D26FA5"/>
    <w:rsid w:val="00D27161"/>
    <w:rsid w:val="00D278FA"/>
    <w:rsid w:val="00D317CA"/>
    <w:rsid w:val="00D32BED"/>
    <w:rsid w:val="00D32D93"/>
    <w:rsid w:val="00D32F50"/>
    <w:rsid w:val="00D334C6"/>
    <w:rsid w:val="00D334D9"/>
    <w:rsid w:val="00D338B8"/>
    <w:rsid w:val="00D34260"/>
    <w:rsid w:val="00D349C2"/>
    <w:rsid w:val="00D34C85"/>
    <w:rsid w:val="00D3582A"/>
    <w:rsid w:val="00D35BE0"/>
    <w:rsid w:val="00D36F5E"/>
    <w:rsid w:val="00D3762B"/>
    <w:rsid w:val="00D37F0B"/>
    <w:rsid w:val="00D40B1D"/>
    <w:rsid w:val="00D4213B"/>
    <w:rsid w:val="00D433CF"/>
    <w:rsid w:val="00D43618"/>
    <w:rsid w:val="00D44443"/>
    <w:rsid w:val="00D456A2"/>
    <w:rsid w:val="00D46A5D"/>
    <w:rsid w:val="00D46EF2"/>
    <w:rsid w:val="00D51340"/>
    <w:rsid w:val="00D51561"/>
    <w:rsid w:val="00D51696"/>
    <w:rsid w:val="00D526C0"/>
    <w:rsid w:val="00D532AB"/>
    <w:rsid w:val="00D54377"/>
    <w:rsid w:val="00D5568A"/>
    <w:rsid w:val="00D55871"/>
    <w:rsid w:val="00D57CBF"/>
    <w:rsid w:val="00D57CFE"/>
    <w:rsid w:val="00D609AA"/>
    <w:rsid w:val="00D624AE"/>
    <w:rsid w:val="00D629BF"/>
    <w:rsid w:val="00D62B0A"/>
    <w:rsid w:val="00D64161"/>
    <w:rsid w:val="00D646DA"/>
    <w:rsid w:val="00D66A87"/>
    <w:rsid w:val="00D66C56"/>
    <w:rsid w:val="00D66D49"/>
    <w:rsid w:val="00D74570"/>
    <w:rsid w:val="00D750DC"/>
    <w:rsid w:val="00D75A32"/>
    <w:rsid w:val="00D77381"/>
    <w:rsid w:val="00D77EEF"/>
    <w:rsid w:val="00D804C8"/>
    <w:rsid w:val="00D80610"/>
    <w:rsid w:val="00D8239E"/>
    <w:rsid w:val="00D83AAA"/>
    <w:rsid w:val="00D83CF4"/>
    <w:rsid w:val="00D84DAA"/>
    <w:rsid w:val="00D866CB"/>
    <w:rsid w:val="00D8765E"/>
    <w:rsid w:val="00D913A1"/>
    <w:rsid w:val="00D916FE"/>
    <w:rsid w:val="00D93AC9"/>
    <w:rsid w:val="00D93F75"/>
    <w:rsid w:val="00D945CB"/>
    <w:rsid w:val="00D94E18"/>
    <w:rsid w:val="00D9612C"/>
    <w:rsid w:val="00D9743A"/>
    <w:rsid w:val="00DA177A"/>
    <w:rsid w:val="00DA193B"/>
    <w:rsid w:val="00DA1A3A"/>
    <w:rsid w:val="00DA282B"/>
    <w:rsid w:val="00DA3FD6"/>
    <w:rsid w:val="00DA76A8"/>
    <w:rsid w:val="00DB015E"/>
    <w:rsid w:val="00DB01BF"/>
    <w:rsid w:val="00DB08EA"/>
    <w:rsid w:val="00DB1B52"/>
    <w:rsid w:val="00DB24AA"/>
    <w:rsid w:val="00DB4557"/>
    <w:rsid w:val="00DB5153"/>
    <w:rsid w:val="00DB6700"/>
    <w:rsid w:val="00DB7853"/>
    <w:rsid w:val="00DC137E"/>
    <w:rsid w:val="00DC26B5"/>
    <w:rsid w:val="00DC2F8A"/>
    <w:rsid w:val="00DC31A2"/>
    <w:rsid w:val="00DC3A16"/>
    <w:rsid w:val="00DC50B8"/>
    <w:rsid w:val="00DC5B82"/>
    <w:rsid w:val="00DC7A18"/>
    <w:rsid w:val="00DC7DCC"/>
    <w:rsid w:val="00DC7F2B"/>
    <w:rsid w:val="00DC7FBA"/>
    <w:rsid w:val="00DC7FFE"/>
    <w:rsid w:val="00DD2322"/>
    <w:rsid w:val="00DD34A5"/>
    <w:rsid w:val="00DD3D10"/>
    <w:rsid w:val="00DD47D9"/>
    <w:rsid w:val="00DD4BC0"/>
    <w:rsid w:val="00DD59C5"/>
    <w:rsid w:val="00DD5B4F"/>
    <w:rsid w:val="00DD64DD"/>
    <w:rsid w:val="00DD77FB"/>
    <w:rsid w:val="00DD78D0"/>
    <w:rsid w:val="00DE0C4F"/>
    <w:rsid w:val="00DE0E9B"/>
    <w:rsid w:val="00DE2447"/>
    <w:rsid w:val="00DE49A3"/>
    <w:rsid w:val="00DE57EB"/>
    <w:rsid w:val="00DE5B2B"/>
    <w:rsid w:val="00DE6D29"/>
    <w:rsid w:val="00DE717A"/>
    <w:rsid w:val="00DE777E"/>
    <w:rsid w:val="00DE7BA8"/>
    <w:rsid w:val="00DF1FD9"/>
    <w:rsid w:val="00DF3924"/>
    <w:rsid w:val="00DF39B5"/>
    <w:rsid w:val="00DF3B05"/>
    <w:rsid w:val="00DF3C6D"/>
    <w:rsid w:val="00DF4893"/>
    <w:rsid w:val="00DF4B80"/>
    <w:rsid w:val="00DF668A"/>
    <w:rsid w:val="00DF72D7"/>
    <w:rsid w:val="00DF75C7"/>
    <w:rsid w:val="00E01207"/>
    <w:rsid w:val="00E0151E"/>
    <w:rsid w:val="00E0410F"/>
    <w:rsid w:val="00E04C51"/>
    <w:rsid w:val="00E04DDC"/>
    <w:rsid w:val="00E05FE6"/>
    <w:rsid w:val="00E06AB5"/>
    <w:rsid w:val="00E10B4F"/>
    <w:rsid w:val="00E1210C"/>
    <w:rsid w:val="00E124D1"/>
    <w:rsid w:val="00E12978"/>
    <w:rsid w:val="00E132E9"/>
    <w:rsid w:val="00E1596C"/>
    <w:rsid w:val="00E17679"/>
    <w:rsid w:val="00E17703"/>
    <w:rsid w:val="00E22841"/>
    <w:rsid w:val="00E22A9A"/>
    <w:rsid w:val="00E24382"/>
    <w:rsid w:val="00E24757"/>
    <w:rsid w:val="00E24DB0"/>
    <w:rsid w:val="00E25D1B"/>
    <w:rsid w:val="00E260A1"/>
    <w:rsid w:val="00E2644A"/>
    <w:rsid w:val="00E2788B"/>
    <w:rsid w:val="00E307CA"/>
    <w:rsid w:val="00E32A84"/>
    <w:rsid w:val="00E34C16"/>
    <w:rsid w:val="00E3660B"/>
    <w:rsid w:val="00E36F71"/>
    <w:rsid w:val="00E370EC"/>
    <w:rsid w:val="00E414E5"/>
    <w:rsid w:val="00E425AB"/>
    <w:rsid w:val="00E426A8"/>
    <w:rsid w:val="00E42847"/>
    <w:rsid w:val="00E44719"/>
    <w:rsid w:val="00E46273"/>
    <w:rsid w:val="00E465AA"/>
    <w:rsid w:val="00E4668D"/>
    <w:rsid w:val="00E46CC8"/>
    <w:rsid w:val="00E46DDA"/>
    <w:rsid w:val="00E47D78"/>
    <w:rsid w:val="00E50A30"/>
    <w:rsid w:val="00E5179B"/>
    <w:rsid w:val="00E51ECF"/>
    <w:rsid w:val="00E540B6"/>
    <w:rsid w:val="00E54909"/>
    <w:rsid w:val="00E54B91"/>
    <w:rsid w:val="00E571FD"/>
    <w:rsid w:val="00E57A0D"/>
    <w:rsid w:val="00E640FD"/>
    <w:rsid w:val="00E6440D"/>
    <w:rsid w:val="00E6461F"/>
    <w:rsid w:val="00E64F85"/>
    <w:rsid w:val="00E65778"/>
    <w:rsid w:val="00E65D42"/>
    <w:rsid w:val="00E664D3"/>
    <w:rsid w:val="00E6653C"/>
    <w:rsid w:val="00E668F3"/>
    <w:rsid w:val="00E70713"/>
    <w:rsid w:val="00E722EA"/>
    <w:rsid w:val="00E723F7"/>
    <w:rsid w:val="00E7326E"/>
    <w:rsid w:val="00E733C6"/>
    <w:rsid w:val="00E7346D"/>
    <w:rsid w:val="00E73768"/>
    <w:rsid w:val="00E73C8E"/>
    <w:rsid w:val="00E73F53"/>
    <w:rsid w:val="00E74961"/>
    <w:rsid w:val="00E80A2B"/>
    <w:rsid w:val="00E83DB8"/>
    <w:rsid w:val="00E84290"/>
    <w:rsid w:val="00E90BBA"/>
    <w:rsid w:val="00E91C57"/>
    <w:rsid w:val="00E94301"/>
    <w:rsid w:val="00E94EAB"/>
    <w:rsid w:val="00E964E5"/>
    <w:rsid w:val="00E9731B"/>
    <w:rsid w:val="00E97AB6"/>
    <w:rsid w:val="00EA0403"/>
    <w:rsid w:val="00EA107C"/>
    <w:rsid w:val="00EA1194"/>
    <w:rsid w:val="00EA15D0"/>
    <w:rsid w:val="00EA1B9A"/>
    <w:rsid w:val="00EA1C7A"/>
    <w:rsid w:val="00EA3995"/>
    <w:rsid w:val="00EA60CC"/>
    <w:rsid w:val="00EA6993"/>
    <w:rsid w:val="00EB0D06"/>
    <w:rsid w:val="00EB0F2B"/>
    <w:rsid w:val="00EB1665"/>
    <w:rsid w:val="00EB2241"/>
    <w:rsid w:val="00EB3C18"/>
    <w:rsid w:val="00EB5B37"/>
    <w:rsid w:val="00EC0FF9"/>
    <w:rsid w:val="00EC14BA"/>
    <w:rsid w:val="00EC401A"/>
    <w:rsid w:val="00EC4E36"/>
    <w:rsid w:val="00EC51B0"/>
    <w:rsid w:val="00EC51E3"/>
    <w:rsid w:val="00EC6B11"/>
    <w:rsid w:val="00EC7381"/>
    <w:rsid w:val="00EC7719"/>
    <w:rsid w:val="00ED0878"/>
    <w:rsid w:val="00ED20DC"/>
    <w:rsid w:val="00ED4780"/>
    <w:rsid w:val="00ED49B5"/>
    <w:rsid w:val="00ED5D89"/>
    <w:rsid w:val="00ED7128"/>
    <w:rsid w:val="00EE1DEE"/>
    <w:rsid w:val="00EE4D79"/>
    <w:rsid w:val="00EE4E4F"/>
    <w:rsid w:val="00EE52EC"/>
    <w:rsid w:val="00EE54A1"/>
    <w:rsid w:val="00EE5627"/>
    <w:rsid w:val="00EE5E21"/>
    <w:rsid w:val="00EE6E32"/>
    <w:rsid w:val="00EE6E9C"/>
    <w:rsid w:val="00EF0427"/>
    <w:rsid w:val="00EF0B1C"/>
    <w:rsid w:val="00EF1111"/>
    <w:rsid w:val="00EF23E4"/>
    <w:rsid w:val="00EF3856"/>
    <w:rsid w:val="00EF4DC9"/>
    <w:rsid w:val="00EF580C"/>
    <w:rsid w:val="00EF647F"/>
    <w:rsid w:val="00EF7296"/>
    <w:rsid w:val="00EF75BD"/>
    <w:rsid w:val="00EF7BA7"/>
    <w:rsid w:val="00F003E9"/>
    <w:rsid w:val="00F00BF2"/>
    <w:rsid w:val="00F01A24"/>
    <w:rsid w:val="00F01F2A"/>
    <w:rsid w:val="00F020F6"/>
    <w:rsid w:val="00F027BA"/>
    <w:rsid w:val="00F0290D"/>
    <w:rsid w:val="00F03E5D"/>
    <w:rsid w:val="00F047A1"/>
    <w:rsid w:val="00F05250"/>
    <w:rsid w:val="00F0653E"/>
    <w:rsid w:val="00F0663B"/>
    <w:rsid w:val="00F073FF"/>
    <w:rsid w:val="00F07822"/>
    <w:rsid w:val="00F12217"/>
    <w:rsid w:val="00F12393"/>
    <w:rsid w:val="00F12520"/>
    <w:rsid w:val="00F1411D"/>
    <w:rsid w:val="00F15D85"/>
    <w:rsid w:val="00F15F89"/>
    <w:rsid w:val="00F171F9"/>
    <w:rsid w:val="00F2024F"/>
    <w:rsid w:val="00F22B27"/>
    <w:rsid w:val="00F22B8B"/>
    <w:rsid w:val="00F22FF7"/>
    <w:rsid w:val="00F23C8E"/>
    <w:rsid w:val="00F23DE2"/>
    <w:rsid w:val="00F23DFA"/>
    <w:rsid w:val="00F24AFF"/>
    <w:rsid w:val="00F25E52"/>
    <w:rsid w:val="00F26527"/>
    <w:rsid w:val="00F27026"/>
    <w:rsid w:val="00F27D54"/>
    <w:rsid w:val="00F317E7"/>
    <w:rsid w:val="00F3268F"/>
    <w:rsid w:val="00F3279A"/>
    <w:rsid w:val="00F338C9"/>
    <w:rsid w:val="00F33F21"/>
    <w:rsid w:val="00F349A8"/>
    <w:rsid w:val="00F34FD1"/>
    <w:rsid w:val="00F35719"/>
    <w:rsid w:val="00F3581B"/>
    <w:rsid w:val="00F36914"/>
    <w:rsid w:val="00F36EFF"/>
    <w:rsid w:val="00F400E2"/>
    <w:rsid w:val="00F401EB"/>
    <w:rsid w:val="00F40485"/>
    <w:rsid w:val="00F4088C"/>
    <w:rsid w:val="00F434C3"/>
    <w:rsid w:val="00F44088"/>
    <w:rsid w:val="00F44B66"/>
    <w:rsid w:val="00F46A1E"/>
    <w:rsid w:val="00F47250"/>
    <w:rsid w:val="00F50F0C"/>
    <w:rsid w:val="00F547CB"/>
    <w:rsid w:val="00F54DCF"/>
    <w:rsid w:val="00F553DF"/>
    <w:rsid w:val="00F566AC"/>
    <w:rsid w:val="00F56F2B"/>
    <w:rsid w:val="00F57700"/>
    <w:rsid w:val="00F61B6C"/>
    <w:rsid w:val="00F622DF"/>
    <w:rsid w:val="00F63F5B"/>
    <w:rsid w:val="00F64ECC"/>
    <w:rsid w:val="00F65BAD"/>
    <w:rsid w:val="00F66AD5"/>
    <w:rsid w:val="00F66B4D"/>
    <w:rsid w:val="00F703AB"/>
    <w:rsid w:val="00F716F9"/>
    <w:rsid w:val="00F71E00"/>
    <w:rsid w:val="00F723DA"/>
    <w:rsid w:val="00F73402"/>
    <w:rsid w:val="00F75A06"/>
    <w:rsid w:val="00F7701C"/>
    <w:rsid w:val="00F808C5"/>
    <w:rsid w:val="00F80FD4"/>
    <w:rsid w:val="00F819A1"/>
    <w:rsid w:val="00F81D0A"/>
    <w:rsid w:val="00F81EFC"/>
    <w:rsid w:val="00F83C5B"/>
    <w:rsid w:val="00F84400"/>
    <w:rsid w:val="00F85303"/>
    <w:rsid w:val="00F900EE"/>
    <w:rsid w:val="00F90945"/>
    <w:rsid w:val="00F911DB"/>
    <w:rsid w:val="00F91770"/>
    <w:rsid w:val="00F9188F"/>
    <w:rsid w:val="00F931FD"/>
    <w:rsid w:val="00F94E04"/>
    <w:rsid w:val="00F9587A"/>
    <w:rsid w:val="00F960F4"/>
    <w:rsid w:val="00F961B4"/>
    <w:rsid w:val="00F96B98"/>
    <w:rsid w:val="00F96D03"/>
    <w:rsid w:val="00FA1348"/>
    <w:rsid w:val="00FA1B34"/>
    <w:rsid w:val="00FA2E7D"/>
    <w:rsid w:val="00FA398D"/>
    <w:rsid w:val="00FA4396"/>
    <w:rsid w:val="00FA4B45"/>
    <w:rsid w:val="00FA5169"/>
    <w:rsid w:val="00FA5F16"/>
    <w:rsid w:val="00FA6424"/>
    <w:rsid w:val="00FA7F37"/>
    <w:rsid w:val="00FB01A1"/>
    <w:rsid w:val="00FB0752"/>
    <w:rsid w:val="00FB079C"/>
    <w:rsid w:val="00FB0AD4"/>
    <w:rsid w:val="00FB1065"/>
    <w:rsid w:val="00FB10D7"/>
    <w:rsid w:val="00FB17E4"/>
    <w:rsid w:val="00FB3D07"/>
    <w:rsid w:val="00FB5B10"/>
    <w:rsid w:val="00FC1B8A"/>
    <w:rsid w:val="00FC2B77"/>
    <w:rsid w:val="00FC3F75"/>
    <w:rsid w:val="00FC48DA"/>
    <w:rsid w:val="00FC4922"/>
    <w:rsid w:val="00FC5C49"/>
    <w:rsid w:val="00FC7D3D"/>
    <w:rsid w:val="00FD2B03"/>
    <w:rsid w:val="00FD2F87"/>
    <w:rsid w:val="00FD3822"/>
    <w:rsid w:val="00FD43CC"/>
    <w:rsid w:val="00FD4ED6"/>
    <w:rsid w:val="00FD5678"/>
    <w:rsid w:val="00FD581E"/>
    <w:rsid w:val="00FD621E"/>
    <w:rsid w:val="00FD69B2"/>
    <w:rsid w:val="00FE1DA3"/>
    <w:rsid w:val="00FE3E25"/>
    <w:rsid w:val="00FE755C"/>
    <w:rsid w:val="00FE7BA5"/>
    <w:rsid w:val="00FF0CAE"/>
    <w:rsid w:val="00FF0F1A"/>
    <w:rsid w:val="00FF0FC7"/>
    <w:rsid w:val="00FF262A"/>
    <w:rsid w:val="00FF2A9E"/>
    <w:rsid w:val="00FF37F7"/>
    <w:rsid w:val="00FF3A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7890">
      <o:colormenu v:ext="edit" fillcolor="none [3207]" strokecolor="none [3207]"/>
    </o:shapedefaults>
    <o:shapelayout v:ext="edit">
      <o:idmap v:ext="edit" data="1"/>
    </o:shapelayout>
  </w:shapeDefaults>
  <w:decimalSymbol w:val="."/>
  <w:listSeparator w:val=","/>
  <w14:docId w14:val="263CD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locked="1"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4E2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ssueVolumeDate-Elegant">
    <w:name w:val="Issue/Volume/Date - Elegant"/>
    <w:basedOn w:val="Normal"/>
    <w:uiPriority w:val="99"/>
    <w:rsid w:val="004D2EC3"/>
    <w:pPr>
      <w:pBdr>
        <w:bottom w:val="double" w:sz="6" w:space="1" w:color="auto"/>
      </w:pBdr>
      <w:tabs>
        <w:tab w:val="right" w:pos="10530"/>
      </w:tabs>
      <w:spacing w:after="120"/>
    </w:pPr>
    <w:rPr>
      <w:rFonts w:ascii="Garamond" w:hAnsi="Garamond"/>
      <w:szCs w:val="20"/>
    </w:rPr>
  </w:style>
  <w:style w:type="paragraph" w:customStyle="1" w:styleId="Title-Elegant">
    <w:name w:val="Title - Elegant"/>
    <w:basedOn w:val="Normal"/>
    <w:uiPriority w:val="99"/>
    <w:rsid w:val="004D2EC3"/>
    <w:pPr>
      <w:pBdr>
        <w:top w:val="double" w:sz="6" w:space="1" w:color="auto"/>
      </w:pBdr>
      <w:jc w:val="center"/>
    </w:pPr>
    <w:rPr>
      <w:rFonts w:ascii="Garamond" w:hAnsi="Garamond"/>
      <w:caps/>
      <w:sz w:val="72"/>
      <w:szCs w:val="20"/>
    </w:rPr>
  </w:style>
  <w:style w:type="paragraph" w:customStyle="1" w:styleId="BodyText3-Contemporary">
    <w:name w:val="Body Text 3 - Contemporary"/>
    <w:basedOn w:val="Normal"/>
    <w:uiPriority w:val="99"/>
    <w:rsid w:val="00A92124"/>
    <w:pPr>
      <w:suppressAutoHyphens/>
      <w:spacing w:line="200" w:lineRule="exact"/>
    </w:pPr>
    <w:rPr>
      <w:szCs w:val="20"/>
    </w:rPr>
  </w:style>
  <w:style w:type="paragraph" w:customStyle="1" w:styleId="Heading2-Elegant">
    <w:name w:val="Heading 2 - Elegant"/>
    <w:basedOn w:val="Normal"/>
    <w:uiPriority w:val="99"/>
    <w:rsid w:val="00A92124"/>
    <w:pPr>
      <w:spacing w:before="120" w:after="60" w:line="280" w:lineRule="exact"/>
    </w:pPr>
    <w:rPr>
      <w:rFonts w:ascii="Garamond" w:hAnsi="Garamond"/>
      <w:b/>
      <w:szCs w:val="20"/>
    </w:rPr>
  </w:style>
  <w:style w:type="table" w:styleId="TableGrid">
    <w:name w:val="Table Grid"/>
    <w:basedOn w:val="TableNormal"/>
    <w:uiPriority w:val="99"/>
    <w:rsid w:val="00A9212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uiPriority w:val="99"/>
    <w:rsid w:val="00A92124"/>
    <w:pPr>
      <w:spacing w:after="120"/>
    </w:pPr>
    <w:rPr>
      <w:sz w:val="16"/>
      <w:szCs w:val="16"/>
    </w:rPr>
  </w:style>
  <w:style w:type="character" w:customStyle="1" w:styleId="BodyText3Char">
    <w:name w:val="Body Text 3 Char"/>
    <w:basedOn w:val="DefaultParagraphFont"/>
    <w:link w:val="BodyText3"/>
    <w:uiPriority w:val="99"/>
    <w:semiHidden/>
    <w:rsid w:val="00E37FC8"/>
    <w:rPr>
      <w:sz w:val="16"/>
      <w:szCs w:val="16"/>
    </w:rPr>
  </w:style>
  <w:style w:type="character" w:styleId="Hyperlink">
    <w:name w:val="Hyperlink"/>
    <w:basedOn w:val="DefaultParagraphFont"/>
    <w:uiPriority w:val="99"/>
    <w:rsid w:val="00A92124"/>
    <w:rPr>
      <w:rFonts w:cs="Times New Roman"/>
      <w:color w:val="0000FF"/>
      <w:u w:val="single"/>
    </w:rPr>
  </w:style>
  <w:style w:type="paragraph" w:styleId="NormalWeb">
    <w:name w:val="Normal (Web)"/>
    <w:basedOn w:val="Normal"/>
    <w:uiPriority w:val="99"/>
    <w:rsid w:val="00A92124"/>
    <w:pPr>
      <w:spacing w:before="100" w:beforeAutospacing="1" w:after="100" w:afterAutospacing="1"/>
    </w:pPr>
    <w:rPr>
      <w:color w:val="000000"/>
    </w:rPr>
  </w:style>
  <w:style w:type="paragraph" w:styleId="Header">
    <w:name w:val="header"/>
    <w:basedOn w:val="Normal"/>
    <w:link w:val="HeaderChar"/>
    <w:uiPriority w:val="99"/>
    <w:rsid w:val="00C6432D"/>
    <w:pPr>
      <w:tabs>
        <w:tab w:val="center" w:pos="4320"/>
        <w:tab w:val="right" w:pos="8640"/>
      </w:tabs>
    </w:pPr>
  </w:style>
  <w:style w:type="character" w:customStyle="1" w:styleId="HeaderChar">
    <w:name w:val="Header Char"/>
    <w:basedOn w:val="DefaultParagraphFont"/>
    <w:link w:val="Header"/>
    <w:uiPriority w:val="99"/>
    <w:rsid w:val="00E37FC8"/>
    <w:rPr>
      <w:sz w:val="24"/>
      <w:szCs w:val="24"/>
    </w:rPr>
  </w:style>
  <w:style w:type="paragraph" w:styleId="Footer">
    <w:name w:val="footer"/>
    <w:basedOn w:val="Normal"/>
    <w:link w:val="FooterChar"/>
    <w:uiPriority w:val="99"/>
    <w:rsid w:val="00C6432D"/>
    <w:pPr>
      <w:tabs>
        <w:tab w:val="center" w:pos="4320"/>
        <w:tab w:val="right" w:pos="8640"/>
      </w:tabs>
    </w:pPr>
  </w:style>
  <w:style w:type="character" w:customStyle="1" w:styleId="FooterChar">
    <w:name w:val="Footer Char"/>
    <w:basedOn w:val="DefaultParagraphFont"/>
    <w:link w:val="Footer"/>
    <w:uiPriority w:val="99"/>
    <w:locked/>
    <w:rsid w:val="000A4C21"/>
    <w:rPr>
      <w:sz w:val="24"/>
    </w:rPr>
  </w:style>
  <w:style w:type="character" w:styleId="PageNumber">
    <w:name w:val="page number"/>
    <w:basedOn w:val="DefaultParagraphFont"/>
    <w:uiPriority w:val="99"/>
    <w:rsid w:val="00C6432D"/>
    <w:rPr>
      <w:rFonts w:cs="Times New Roman"/>
    </w:rPr>
  </w:style>
  <w:style w:type="character" w:styleId="Strong">
    <w:name w:val="Strong"/>
    <w:basedOn w:val="DefaultParagraphFont"/>
    <w:uiPriority w:val="99"/>
    <w:qFormat/>
    <w:rsid w:val="00AE79C8"/>
    <w:rPr>
      <w:rFonts w:cs="Times New Roman"/>
      <w:b/>
    </w:rPr>
  </w:style>
  <w:style w:type="character" w:styleId="CommentReference">
    <w:name w:val="annotation reference"/>
    <w:basedOn w:val="DefaultParagraphFont"/>
    <w:uiPriority w:val="99"/>
    <w:semiHidden/>
    <w:rsid w:val="00D456A2"/>
    <w:rPr>
      <w:rFonts w:cs="Times New Roman"/>
      <w:sz w:val="16"/>
    </w:rPr>
  </w:style>
  <w:style w:type="paragraph" w:styleId="CommentText">
    <w:name w:val="annotation text"/>
    <w:basedOn w:val="Normal"/>
    <w:link w:val="CommentTextChar"/>
    <w:uiPriority w:val="99"/>
    <w:semiHidden/>
    <w:rsid w:val="00D456A2"/>
    <w:rPr>
      <w:sz w:val="20"/>
      <w:szCs w:val="20"/>
    </w:rPr>
  </w:style>
  <w:style w:type="character" w:customStyle="1" w:styleId="CommentTextChar">
    <w:name w:val="Comment Text Char"/>
    <w:basedOn w:val="DefaultParagraphFont"/>
    <w:link w:val="CommentText"/>
    <w:uiPriority w:val="99"/>
    <w:semiHidden/>
    <w:rsid w:val="00E37FC8"/>
    <w:rPr>
      <w:sz w:val="20"/>
      <w:szCs w:val="20"/>
    </w:rPr>
  </w:style>
  <w:style w:type="paragraph" w:styleId="CommentSubject">
    <w:name w:val="annotation subject"/>
    <w:basedOn w:val="CommentText"/>
    <w:next w:val="CommentText"/>
    <w:link w:val="CommentSubjectChar"/>
    <w:uiPriority w:val="99"/>
    <w:semiHidden/>
    <w:rsid w:val="00D456A2"/>
    <w:rPr>
      <w:b/>
      <w:bCs/>
    </w:rPr>
  </w:style>
  <w:style w:type="character" w:customStyle="1" w:styleId="CommentSubjectChar">
    <w:name w:val="Comment Subject Char"/>
    <w:basedOn w:val="CommentTextChar"/>
    <w:link w:val="CommentSubject"/>
    <w:uiPriority w:val="99"/>
    <w:semiHidden/>
    <w:rsid w:val="00E37FC8"/>
    <w:rPr>
      <w:b/>
      <w:bCs/>
      <w:sz w:val="20"/>
      <w:szCs w:val="20"/>
    </w:rPr>
  </w:style>
  <w:style w:type="paragraph" w:styleId="BalloonText">
    <w:name w:val="Balloon Text"/>
    <w:basedOn w:val="Normal"/>
    <w:link w:val="BalloonTextChar"/>
    <w:uiPriority w:val="99"/>
    <w:semiHidden/>
    <w:rsid w:val="00D456A2"/>
    <w:rPr>
      <w:rFonts w:ascii="Tahoma" w:hAnsi="Tahoma" w:cs="Tahoma"/>
      <w:sz w:val="16"/>
      <w:szCs w:val="16"/>
    </w:rPr>
  </w:style>
  <w:style w:type="character" w:customStyle="1" w:styleId="BalloonTextChar">
    <w:name w:val="Balloon Text Char"/>
    <w:basedOn w:val="DefaultParagraphFont"/>
    <w:link w:val="BalloonText"/>
    <w:uiPriority w:val="99"/>
    <w:semiHidden/>
    <w:rsid w:val="00E37FC8"/>
    <w:rPr>
      <w:sz w:val="0"/>
      <w:szCs w:val="0"/>
    </w:rPr>
  </w:style>
  <w:style w:type="character" w:styleId="FollowedHyperlink">
    <w:name w:val="FollowedHyperlink"/>
    <w:basedOn w:val="DefaultParagraphFont"/>
    <w:uiPriority w:val="99"/>
    <w:rsid w:val="001C5AE9"/>
    <w:rPr>
      <w:rFonts w:cs="Times New Roman"/>
      <w:color w:val="800080"/>
      <w:u w:val="single"/>
    </w:rPr>
  </w:style>
  <w:style w:type="paragraph" w:styleId="PlainText">
    <w:name w:val="Plain Text"/>
    <w:basedOn w:val="Normal"/>
    <w:link w:val="PlainTextChar"/>
    <w:uiPriority w:val="99"/>
    <w:rsid w:val="00800B58"/>
    <w:rPr>
      <w:rFonts w:ascii="Courier New" w:hAnsi="Courier New" w:cs="Courier New"/>
      <w:sz w:val="20"/>
      <w:szCs w:val="20"/>
    </w:rPr>
  </w:style>
  <w:style w:type="character" w:customStyle="1" w:styleId="PlainTextChar">
    <w:name w:val="Plain Text Char"/>
    <w:basedOn w:val="DefaultParagraphFont"/>
    <w:link w:val="PlainText"/>
    <w:uiPriority w:val="99"/>
    <w:semiHidden/>
    <w:rsid w:val="00E37FC8"/>
    <w:rPr>
      <w:rFonts w:ascii="Courier New" w:hAnsi="Courier New" w:cs="Courier New"/>
      <w:sz w:val="20"/>
      <w:szCs w:val="20"/>
    </w:rPr>
  </w:style>
  <w:style w:type="paragraph" w:styleId="ListParagraph">
    <w:name w:val="List Paragraph"/>
    <w:basedOn w:val="Normal"/>
    <w:uiPriority w:val="99"/>
    <w:qFormat/>
    <w:rsid w:val="009B5A6F"/>
    <w:pPr>
      <w:ind w:left="720"/>
    </w:pPr>
  </w:style>
  <w:style w:type="character" w:customStyle="1" w:styleId="apple-converted-space">
    <w:name w:val="apple-converted-space"/>
    <w:basedOn w:val="DefaultParagraphFont"/>
    <w:uiPriority w:val="99"/>
    <w:rsid w:val="00793A93"/>
    <w:rPr>
      <w:rFonts w:cs="Times New Roman"/>
    </w:rPr>
  </w:style>
  <w:style w:type="paragraph" w:styleId="FootnoteText">
    <w:name w:val="footnote text"/>
    <w:basedOn w:val="Normal"/>
    <w:link w:val="FootnoteTextChar"/>
    <w:uiPriority w:val="99"/>
    <w:rsid w:val="00897C40"/>
    <w:rPr>
      <w:sz w:val="20"/>
      <w:szCs w:val="20"/>
    </w:rPr>
  </w:style>
  <w:style w:type="character" w:customStyle="1" w:styleId="FootnoteTextChar">
    <w:name w:val="Footnote Text Char"/>
    <w:basedOn w:val="DefaultParagraphFont"/>
    <w:link w:val="FootnoteText"/>
    <w:uiPriority w:val="99"/>
    <w:locked/>
    <w:rsid w:val="00897C40"/>
    <w:rPr>
      <w:rFonts w:cs="Times New Roman"/>
    </w:rPr>
  </w:style>
  <w:style w:type="character" w:styleId="FootnoteReference">
    <w:name w:val="footnote reference"/>
    <w:basedOn w:val="DefaultParagraphFont"/>
    <w:uiPriority w:val="99"/>
    <w:rsid w:val="00897C40"/>
    <w:rPr>
      <w:rFonts w:cs="Times New Roman"/>
      <w:vertAlign w:val="superscript"/>
    </w:rPr>
  </w:style>
  <w:style w:type="paragraph" w:styleId="NoSpacing">
    <w:name w:val="No Spacing"/>
    <w:link w:val="NoSpacingChar"/>
    <w:qFormat/>
    <w:rsid w:val="00C43763"/>
    <w:rPr>
      <w:rFonts w:ascii="PMingLiU" w:eastAsiaTheme="minorEastAsia" w:hAnsi="PMingLiU" w:cstheme="minorBidi"/>
    </w:rPr>
  </w:style>
  <w:style w:type="character" w:customStyle="1" w:styleId="NoSpacingChar">
    <w:name w:val="No Spacing Char"/>
    <w:basedOn w:val="DefaultParagraphFont"/>
    <w:link w:val="NoSpacing"/>
    <w:rsid w:val="00C43763"/>
    <w:rPr>
      <w:rFonts w:ascii="PMingLiU" w:eastAsiaTheme="minorEastAsia" w:hAnsi="PMingLiU" w:cstheme="minorBidi"/>
    </w:rPr>
  </w:style>
  <w:style w:type="character" w:styleId="LineNumber">
    <w:name w:val="line number"/>
    <w:basedOn w:val="DefaultParagraphFont"/>
    <w:uiPriority w:val="99"/>
    <w:semiHidden/>
    <w:unhideWhenUsed/>
    <w:rsid w:val="00CF457C"/>
  </w:style>
  <w:style w:type="paragraph" w:styleId="EndnoteText">
    <w:name w:val="endnote text"/>
    <w:basedOn w:val="Normal"/>
    <w:link w:val="EndnoteTextChar"/>
    <w:uiPriority w:val="99"/>
    <w:semiHidden/>
    <w:unhideWhenUsed/>
    <w:rsid w:val="00050B46"/>
    <w:rPr>
      <w:sz w:val="20"/>
      <w:szCs w:val="20"/>
    </w:rPr>
  </w:style>
  <w:style w:type="character" w:customStyle="1" w:styleId="EndnoteTextChar">
    <w:name w:val="Endnote Text Char"/>
    <w:basedOn w:val="DefaultParagraphFont"/>
    <w:link w:val="EndnoteText"/>
    <w:uiPriority w:val="99"/>
    <w:semiHidden/>
    <w:rsid w:val="00050B46"/>
    <w:rPr>
      <w:sz w:val="20"/>
      <w:szCs w:val="20"/>
    </w:rPr>
  </w:style>
  <w:style w:type="character" w:styleId="EndnoteReference">
    <w:name w:val="endnote reference"/>
    <w:basedOn w:val="DefaultParagraphFont"/>
    <w:uiPriority w:val="99"/>
    <w:semiHidden/>
    <w:unhideWhenUsed/>
    <w:rsid w:val="00050B46"/>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locked="1"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4E2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ssueVolumeDate-Elegant">
    <w:name w:val="Issue/Volume/Date - Elegant"/>
    <w:basedOn w:val="Normal"/>
    <w:uiPriority w:val="99"/>
    <w:rsid w:val="004D2EC3"/>
    <w:pPr>
      <w:pBdr>
        <w:bottom w:val="double" w:sz="6" w:space="1" w:color="auto"/>
      </w:pBdr>
      <w:tabs>
        <w:tab w:val="right" w:pos="10530"/>
      </w:tabs>
      <w:spacing w:after="120"/>
    </w:pPr>
    <w:rPr>
      <w:rFonts w:ascii="Garamond" w:hAnsi="Garamond"/>
      <w:szCs w:val="20"/>
    </w:rPr>
  </w:style>
  <w:style w:type="paragraph" w:customStyle="1" w:styleId="Title-Elegant">
    <w:name w:val="Title - Elegant"/>
    <w:basedOn w:val="Normal"/>
    <w:uiPriority w:val="99"/>
    <w:rsid w:val="004D2EC3"/>
    <w:pPr>
      <w:pBdr>
        <w:top w:val="double" w:sz="6" w:space="1" w:color="auto"/>
      </w:pBdr>
      <w:jc w:val="center"/>
    </w:pPr>
    <w:rPr>
      <w:rFonts w:ascii="Garamond" w:hAnsi="Garamond"/>
      <w:caps/>
      <w:sz w:val="72"/>
      <w:szCs w:val="20"/>
    </w:rPr>
  </w:style>
  <w:style w:type="paragraph" w:customStyle="1" w:styleId="BodyText3-Contemporary">
    <w:name w:val="Body Text 3 - Contemporary"/>
    <w:basedOn w:val="Normal"/>
    <w:uiPriority w:val="99"/>
    <w:rsid w:val="00A92124"/>
    <w:pPr>
      <w:suppressAutoHyphens/>
      <w:spacing w:line="200" w:lineRule="exact"/>
    </w:pPr>
    <w:rPr>
      <w:szCs w:val="20"/>
    </w:rPr>
  </w:style>
  <w:style w:type="paragraph" w:customStyle="1" w:styleId="Heading2-Elegant">
    <w:name w:val="Heading 2 - Elegant"/>
    <w:basedOn w:val="Normal"/>
    <w:uiPriority w:val="99"/>
    <w:rsid w:val="00A92124"/>
    <w:pPr>
      <w:spacing w:before="120" w:after="60" w:line="280" w:lineRule="exact"/>
    </w:pPr>
    <w:rPr>
      <w:rFonts w:ascii="Garamond" w:hAnsi="Garamond"/>
      <w:b/>
      <w:szCs w:val="20"/>
    </w:rPr>
  </w:style>
  <w:style w:type="table" w:styleId="TableGrid">
    <w:name w:val="Table Grid"/>
    <w:basedOn w:val="TableNormal"/>
    <w:uiPriority w:val="99"/>
    <w:rsid w:val="00A9212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uiPriority w:val="99"/>
    <w:rsid w:val="00A92124"/>
    <w:pPr>
      <w:spacing w:after="120"/>
    </w:pPr>
    <w:rPr>
      <w:sz w:val="16"/>
      <w:szCs w:val="16"/>
    </w:rPr>
  </w:style>
  <w:style w:type="character" w:customStyle="1" w:styleId="BodyText3Char">
    <w:name w:val="Body Text 3 Char"/>
    <w:basedOn w:val="DefaultParagraphFont"/>
    <w:link w:val="BodyText3"/>
    <w:uiPriority w:val="99"/>
    <w:semiHidden/>
    <w:rsid w:val="00E37FC8"/>
    <w:rPr>
      <w:sz w:val="16"/>
      <w:szCs w:val="16"/>
    </w:rPr>
  </w:style>
  <w:style w:type="character" w:styleId="Hyperlink">
    <w:name w:val="Hyperlink"/>
    <w:basedOn w:val="DefaultParagraphFont"/>
    <w:uiPriority w:val="99"/>
    <w:rsid w:val="00A92124"/>
    <w:rPr>
      <w:rFonts w:cs="Times New Roman"/>
      <w:color w:val="0000FF"/>
      <w:u w:val="single"/>
    </w:rPr>
  </w:style>
  <w:style w:type="paragraph" w:styleId="NormalWeb">
    <w:name w:val="Normal (Web)"/>
    <w:basedOn w:val="Normal"/>
    <w:uiPriority w:val="99"/>
    <w:rsid w:val="00A92124"/>
    <w:pPr>
      <w:spacing w:before="100" w:beforeAutospacing="1" w:after="100" w:afterAutospacing="1"/>
    </w:pPr>
    <w:rPr>
      <w:color w:val="000000"/>
    </w:rPr>
  </w:style>
  <w:style w:type="paragraph" w:styleId="Header">
    <w:name w:val="header"/>
    <w:basedOn w:val="Normal"/>
    <w:link w:val="HeaderChar"/>
    <w:uiPriority w:val="99"/>
    <w:rsid w:val="00C6432D"/>
    <w:pPr>
      <w:tabs>
        <w:tab w:val="center" w:pos="4320"/>
        <w:tab w:val="right" w:pos="8640"/>
      </w:tabs>
    </w:pPr>
  </w:style>
  <w:style w:type="character" w:customStyle="1" w:styleId="HeaderChar">
    <w:name w:val="Header Char"/>
    <w:basedOn w:val="DefaultParagraphFont"/>
    <w:link w:val="Header"/>
    <w:uiPriority w:val="99"/>
    <w:rsid w:val="00E37FC8"/>
    <w:rPr>
      <w:sz w:val="24"/>
      <w:szCs w:val="24"/>
    </w:rPr>
  </w:style>
  <w:style w:type="paragraph" w:styleId="Footer">
    <w:name w:val="footer"/>
    <w:basedOn w:val="Normal"/>
    <w:link w:val="FooterChar"/>
    <w:uiPriority w:val="99"/>
    <w:rsid w:val="00C6432D"/>
    <w:pPr>
      <w:tabs>
        <w:tab w:val="center" w:pos="4320"/>
        <w:tab w:val="right" w:pos="8640"/>
      </w:tabs>
    </w:pPr>
  </w:style>
  <w:style w:type="character" w:customStyle="1" w:styleId="FooterChar">
    <w:name w:val="Footer Char"/>
    <w:basedOn w:val="DefaultParagraphFont"/>
    <w:link w:val="Footer"/>
    <w:uiPriority w:val="99"/>
    <w:locked/>
    <w:rsid w:val="000A4C21"/>
    <w:rPr>
      <w:sz w:val="24"/>
    </w:rPr>
  </w:style>
  <w:style w:type="character" w:styleId="PageNumber">
    <w:name w:val="page number"/>
    <w:basedOn w:val="DefaultParagraphFont"/>
    <w:uiPriority w:val="99"/>
    <w:rsid w:val="00C6432D"/>
    <w:rPr>
      <w:rFonts w:cs="Times New Roman"/>
    </w:rPr>
  </w:style>
  <w:style w:type="character" w:styleId="Strong">
    <w:name w:val="Strong"/>
    <w:basedOn w:val="DefaultParagraphFont"/>
    <w:uiPriority w:val="99"/>
    <w:qFormat/>
    <w:rsid w:val="00AE79C8"/>
    <w:rPr>
      <w:rFonts w:cs="Times New Roman"/>
      <w:b/>
    </w:rPr>
  </w:style>
  <w:style w:type="character" w:styleId="CommentReference">
    <w:name w:val="annotation reference"/>
    <w:basedOn w:val="DefaultParagraphFont"/>
    <w:uiPriority w:val="99"/>
    <w:semiHidden/>
    <w:rsid w:val="00D456A2"/>
    <w:rPr>
      <w:rFonts w:cs="Times New Roman"/>
      <w:sz w:val="16"/>
    </w:rPr>
  </w:style>
  <w:style w:type="paragraph" w:styleId="CommentText">
    <w:name w:val="annotation text"/>
    <w:basedOn w:val="Normal"/>
    <w:link w:val="CommentTextChar"/>
    <w:uiPriority w:val="99"/>
    <w:semiHidden/>
    <w:rsid w:val="00D456A2"/>
    <w:rPr>
      <w:sz w:val="20"/>
      <w:szCs w:val="20"/>
    </w:rPr>
  </w:style>
  <w:style w:type="character" w:customStyle="1" w:styleId="CommentTextChar">
    <w:name w:val="Comment Text Char"/>
    <w:basedOn w:val="DefaultParagraphFont"/>
    <w:link w:val="CommentText"/>
    <w:uiPriority w:val="99"/>
    <w:semiHidden/>
    <w:rsid w:val="00E37FC8"/>
    <w:rPr>
      <w:sz w:val="20"/>
      <w:szCs w:val="20"/>
    </w:rPr>
  </w:style>
  <w:style w:type="paragraph" w:styleId="CommentSubject">
    <w:name w:val="annotation subject"/>
    <w:basedOn w:val="CommentText"/>
    <w:next w:val="CommentText"/>
    <w:link w:val="CommentSubjectChar"/>
    <w:uiPriority w:val="99"/>
    <w:semiHidden/>
    <w:rsid w:val="00D456A2"/>
    <w:rPr>
      <w:b/>
      <w:bCs/>
    </w:rPr>
  </w:style>
  <w:style w:type="character" w:customStyle="1" w:styleId="CommentSubjectChar">
    <w:name w:val="Comment Subject Char"/>
    <w:basedOn w:val="CommentTextChar"/>
    <w:link w:val="CommentSubject"/>
    <w:uiPriority w:val="99"/>
    <w:semiHidden/>
    <w:rsid w:val="00E37FC8"/>
    <w:rPr>
      <w:b/>
      <w:bCs/>
      <w:sz w:val="20"/>
      <w:szCs w:val="20"/>
    </w:rPr>
  </w:style>
  <w:style w:type="paragraph" w:styleId="BalloonText">
    <w:name w:val="Balloon Text"/>
    <w:basedOn w:val="Normal"/>
    <w:link w:val="BalloonTextChar"/>
    <w:uiPriority w:val="99"/>
    <w:semiHidden/>
    <w:rsid w:val="00D456A2"/>
    <w:rPr>
      <w:rFonts w:ascii="Tahoma" w:hAnsi="Tahoma" w:cs="Tahoma"/>
      <w:sz w:val="16"/>
      <w:szCs w:val="16"/>
    </w:rPr>
  </w:style>
  <w:style w:type="character" w:customStyle="1" w:styleId="BalloonTextChar">
    <w:name w:val="Balloon Text Char"/>
    <w:basedOn w:val="DefaultParagraphFont"/>
    <w:link w:val="BalloonText"/>
    <w:uiPriority w:val="99"/>
    <w:semiHidden/>
    <w:rsid w:val="00E37FC8"/>
    <w:rPr>
      <w:sz w:val="0"/>
      <w:szCs w:val="0"/>
    </w:rPr>
  </w:style>
  <w:style w:type="character" w:styleId="FollowedHyperlink">
    <w:name w:val="FollowedHyperlink"/>
    <w:basedOn w:val="DefaultParagraphFont"/>
    <w:uiPriority w:val="99"/>
    <w:rsid w:val="001C5AE9"/>
    <w:rPr>
      <w:rFonts w:cs="Times New Roman"/>
      <w:color w:val="800080"/>
      <w:u w:val="single"/>
    </w:rPr>
  </w:style>
  <w:style w:type="paragraph" w:styleId="PlainText">
    <w:name w:val="Plain Text"/>
    <w:basedOn w:val="Normal"/>
    <w:link w:val="PlainTextChar"/>
    <w:uiPriority w:val="99"/>
    <w:rsid w:val="00800B58"/>
    <w:rPr>
      <w:rFonts w:ascii="Courier New" w:hAnsi="Courier New" w:cs="Courier New"/>
      <w:sz w:val="20"/>
      <w:szCs w:val="20"/>
    </w:rPr>
  </w:style>
  <w:style w:type="character" w:customStyle="1" w:styleId="PlainTextChar">
    <w:name w:val="Plain Text Char"/>
    <w:basedOn w:val="DefaultParagraphFont"/>
    <w:link w:val="PlainText"/>
    <w:uiPriority w:val="99"/>
    <w:semiHidden/>
    <w:rsid w:val="00E37FC8"/>
    <w:rPr>
      <w:rFonts w:ascii="Courier New" w:hAnsi="Courier New" w:cs="Courier New"/>
      <w:sz w:val="20"/>
      <w:szCs w:val="20"/>
    </w:rPr>
  </w:style>
  <w:style w:type="paragraph" w:styleId="ListParagraph">
    <w:name w:val="List Paragraph"/>
    <w:basedOn w:val="Normal"/>
    <w:uiPriority w:val="99"/>
    <w:qFormat/>
    <w:rsid w:val="009B5A6F"/>
    <w:pPr>
      <w:ind w:left="720"/>
    </w:pPr>
  </w:style>
  <w:style w:type="character" w:customStyle="1" w:styleId="apple-converted-space">
    <w:name w:val="apple-converted-space"/>
    <w:basedOn w:val="DefaultParagraphFont"/>
    <w:uiPriority w:val="99"/>
    <w:rsid w:val="00793A93"/>
    <w:rPr>
      <w:rFonts w:cs="Times New Roman"/>
    </w:rPr>
  </w:style>
  <w:style w:type="paragraph" w:styleId="FootnoteText">
    <w:name w:val="footnote text"/>
    <w:basedOn w:val="Normal"/>
    <w:link w:val="FootnoteTextChar"/>
    <w:uiPriority w:val="99"/>
    <w:rsid w:val="00897C40"/>
    <w:rPr>
      <w:sz w:val="20"/>
      <w:szCs w:val="20"/>
    </w:rPr>
  </w:style>
  <w:style w:type="character" w:customStyle="1" w:styleId="FootnoteTextChar">
    <w:name w:val="Footnote Text Char"/>
    <w:basedOn w:val="DefaultParagraphFont"/>
    <w:link w:val="FootnoteText"/>
    <w:uiPriority w:val="99"/>
    <w:locked/>
    <w:rsid w:val="00897C40"/>
    <w:rPr>
      <w:rFonts w:cs="Times New Roman"/>
    </w:rPr>
  </w:style>
  <w:style w:type="character" w:styleId="FootnoteReference">
    <w:name w:val="footnote reference"/>
    <w:basedOn w:val="DefaultParagraphFont"/>
    <w:uiPriority w:val="99"/>
    <w:rsid w:val="00897C40"/>
    <w:rPr>
      <w:rFonts w:cs="Times New Roman"/>
      <w:vertAlign w:val="superscript"/>
    </w:rPr>
  </w:style>
  <w:style w:type="paragraph" w:styleId="NoSpacing">
    <w:name w:val="No Spacing"/>
    <w:link w:val="NoSpacingChar"/>
    <w:qFormat/>
    <w:rsid w:val="00C43763"/>
    <w:rPr>
      <w:rFonts w:ascii="PMingLiU" w:eastAsiaTheme="minorEastAsia" w:hAnsi="PMingLiU" w:cstheme="minorBidi"/>
    </w:rPr>
  </w:style>
  <w:style w:type="character" w:customStyle="1" w:styleId="NoSpacingChar">
    <w:name w:val="No Spacing Char"/>
    <w:basedOn w:val="DefaultParagraphFont"/>
    <w:link w:val="NoSpacing"/>
    <w:rsid w:val="00C43763"/>
    <w:rPr>
      <w:rFonts w:ascii="PMingLiU" w:eastAsiaTheme="minorEastAsia" w:hAnsi="PMingLiU" w:cstheme="minorBidi"/>
    </w:rPr>
  </w:style>
  <w:style w:type="character" w:styleId="LineNumber">
    <w:name w:val="line number"/>
    <w:basedOn w:val="DefaultParagraphFont"/>
    <w:uiPriority w:val="99"/>
    <w:semiHidden/>
    <w:unhideWhenUsed/>
    <w:rsid w:val="00CF457C"/>
  </w:style>
  <w:style w:type="paragraph" w:styleId="EndnoteText">
    <w:name w:val="endnote text"/>
    <w:basedOn w:val="Normal"/>
    <w:link w:val="EndnoteTextChar"/>
    <w:uiPriority w:val="99"/>
    <w:semiHidden/>
    <w:unhideWhenUsed/>
    <w:rsid w:val="00050B46"/>
    <w:rPr>
      <w:sz w:val="20"/>
      <w:szCs w:val="20"/>
    </w:rPr>
  </w:style>
  <w:style w:type="character" w:customStyle="1" w:styleId="EndnoteTextChar">
    <w:name w:val="Endnote Text Char"/>
    <w:basedOn w:val="DefaultParagraphFont"/>
    <w:link w:val="EndnoteText"/>
    <w:uiPriority w:val="99"/>
    <w:semiHidden/>
    <w:rsid w:val="00050B46"/>
    <w:rPr>
      <w:sz w:val="20"/>
      <w:szCs w:val="20"/>
    </w:rPr>
  </w:style>
  <w:style w:type="character" w:styleId="EndnoteReference">
    <w:name w:val="endnote reference"/>
    <w:basedOn w:val="DefaultParagraphFont"/>
    <w:uiPriority w:val="99"/>
    <w:semiHidden/>
    <w:unhideWhenUsed/>
    <w:rsid w:val="00050B4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5126967">
      <w:bodyDiv w:val="1"/>
      <w:marLeft w:val="0"/>
      <w:marRight w:val="0"/>
      <w:marTop w:val="0"/>
      <w:marBottom w:val="0"/>
      <w:divBdr>
        <w:top w:val="none" w:sz="0" w:space="0" w:color="auto"/>
        <w:left w:val="none" w:sz="0" w:space="0" w:color="auto"/>
        <w:bottom w:val="none" w:sz="0" w:space="0" w:color="auto"/>
        <w:right w:val="none" w:sz="0" w:space="0" w:color="auto"/>
      </w:divBdr>
    </w:div>
    <w:div w:id="2029791799">
      <w:marLeft w:val="0"/>
      <w:marRight w:val="0"/>
      <w:marTop w:val="0"/>
      <w:marBottom w:val="0"/>
      <w:divBdr>
        <w:top w:val="none" w:sz="0" w:space="0" w:color="auto"/>
        <w:left w:val="none" w:sz="0" w:space="0" w:color="auto"/>
        <w:bottom w:val="none" w:sz="0" w:space="0" w:color="auto"/>
        <w:right w:val="none" w:sz="0" w:space="0" w:color="auto"/>
      </w:divBdr>
      <w:divsChild>
        <w:div w:id="2029791809">
          <w:marLeft w:val="150"/>
          <w:marRight w:val="150"/>
          <w:marTop w:val="240"/>
          <w:marBottom w:val="552"/>
          <w:divBdr>
            <w:top w:val="single" w:sz="6" w:space="0" w:color="B4C4D3"/>
            <w:left w:val="none" w:sz="0" w:space="0" w:color="auto"/>
            <w:bottom w:val="none" w:sz="0" w:space="0" w:color="auto"/>
            <w:right w:val="none" w:sz="0" w:space="0" w:color="auto"/>
          </w:divBdr>
          <w:divsChild>
            <w:div w:id="2029791801">
              <w:marLeft w:val="0"/>
              <w:marRight w:val="150"/>
              <w:marTop w:val="0"/>
              <w:marBottom w:val="0"/>
              <w:divBdr>
                <w:top w:val="none" w:sz="0" w:space="0" w:color="auto"/>
                <w:left w:val="none" w:sz="0" w:space="0" w:color="auto"/>
                <w:bottom w:val="none" w:sz="0" w:space="0" w:color="auto"/>
                <w:right w:val="none" w:sz="0" w:space="0" w:color="auto"/>
              </w:divBdr>
              <w:divsChild>
                <w:div w:id="2029791804">
                  <w:marLeft w:val="30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2029791800">
      <w:marLeft w:val="0"/>
      <w:marRight w:val="0"/>
      <w:marTop w:val="0"/>
      <w:marBottom w:val="0"/>
      <w:divBdr>
        <w:top w:val="none" w:sz="0" w:space="0" w:color="auto"/>
        <w:left w:val="none" w:sz="0" w:space="0" w:color="auto"/>
        <w:bottom w:val="none" w:sz="0" w:space="0" w:color="auto"/>
        <w:right w:val="none" w:sz="0" w:space="0" w:color="auto"/>
      </w:divBdr>
    </w:div>
    <w:div w:id="2029791802">
      <w:marLeft w:val="0"/>
      <w:marRight w:val="0"/>
      <w:marTop w:val="0"/>
      <w:marBottom w:val="0"/>
      <w:divBdr>
        <w:top w:val="none" w:sz="0" w:space="0" w:color="auto"/>
        <w:left w:val="none" w:sz="0" w:space="0" w:color="auto"/>
        <w:bottom w:val="none" w:sz="0" w:space="0" w:color="auto"/>
        <w:right w:val="none" w:sz="0" w:space="0" w:color="auto"/>
      </w:divBdr>
    </w:div>
    <w:div w:id="2029791803">
      <w:marLeft w:val="0"/>
      <w:marRight w:val="0"/>
      <w:marTop w:val="0"/>
      <w:marBottom w:val="0"/>
      <w:divBdr>
        <w:top w:val="none" w:sz="0" w:space="0" w:color="auto"/>
        <w:left w:val="none" w:sz="0" w:space="0" w:color="auto"/>
        <w:bottom w:val="none" w:sz="0" w:space="0" w:color="auto"/>
        <w:right w:val="none" w:sz="0" w:space="0" w:color="auto"/>
      </w:divBdr>
    </w:div>
    <w:div w:id="2029791805">
      <w:marLeft w:val="0"/>
      <w:marRight w:val="0"/>
      <w:marTop w:val="0"/>
      <w:marBottom w:val="0"/>
      <w:divBdr>
        <w:top w:val="none" w:sz="0" w:space="0" w:color="auto"/>
        <w:left w:val="none" w:sz="0" w:space="0" w:color="auto"/>
        <w:bottom w:val="none" w:sz="0" w:space="0" w:color="auto"/>
        <w:right w:val="none" w:sz="0" w:space="0" w:color="auto"/>
      </w:divBdr>
    </w:div>
    <w:div w:id="2029791806">
      <w:marLeft w:val="0"/>
      <w:marRight w:val="0"/>
      <w:marTop w:val="0"/>
      <w:marBottom w:val="0"/>
      <w:divBdr>
        <w:top w:val="none" w:sz="0" w:space="0" w:color="auto"/>
        <w:left w:val="none" w:sz="0" w:space="0" w:color="auto"/>
        <w:bottom w:val="none" w:sz="0" w:space="0" w:color="auto"/>
        <w:right w:val="none" w:sz="0" w:space="0" w:color="auto"/>
      </w:divBdr>
    </w:div>
    <w:div w:id="2029791807">
      <w:marLeft w:val="0"/>
      <w:marRight w:val="0"/>
      <w:marTop w:val="0"/>
      <w:marBottom w:val="0"/>
      <w:divBdr>
        <w:top w:val="none" w:sz="0" w:space="0" w:color="auto"/>
        <w:left w:val="none" w:sz="0" w:space="0" w:color="auto"/>
        <w:bottom w:val="none" w:sz="0" w:space="0" w:color="auto"/>
        <w:right w:val="none" w:sz="0" w:space="0" w:color="auto"/>
      </w:divBdr>
    </w:div>
    <w:div w:id="202979180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3.xml"/><Relationship Id="rId26" Type="http://schemas.openxmlformats.org/officeDocument/2006/relationships/chart" Target="charts/chart12.xml"/><Relationship Id="rId3" Type="http://schemas.openxmlformats.org/officeDocument/2006/relationships/styles" Target="styles.xml"/><Relationship Id="rId21" Type="http://schemas.openxmlformats.org/officeDocument/2006/relationships/chart" Target="charts/chart7.xml"/><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chart" Target="charts/chart5.xml"/><Relationship Id="rId25" Type="http://schemas.openxmlformats.org/officeDocument/2006/relationships/chart" Target="charts/chart11.xml"/><Relationship Id="rId33" Type="http://schemas.openxmlformats.org/officeDocument/2006/relationships/hyperlink" Target="http://www.mass.gov/dph/bsas" TargetMode="External"/><Relationship Id="rId2" Type="http://schemas.openxmlformats.org/officeDocument/2006/relationships/numbering" Target="numbering.xml"/><Relationship Id="rId16" Type="http://schemas.openxmlformats.org/officeDocument/2006/relationships/chart" Target="charts/chart4.xml"/><Relationship Id="rId20" Type="http://schemas.openxmlformats.org/officeDocument/2006/relationships/chart" Target="charts/chart6.xml"/><Relationship Id="rId29" Type="http://schemas.openxmlformats.org/officeDocument/2006/relationships/hyperlink" Target="mailto:info@masspreventssuicide.or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chart" Target="charts/chart10.xml"/><Relationship Id="rId32" Type="http://schemas.openxmlformats.org/officeDocument/2006/relationships/hyperlink" Target="http://www.mass.gov/dph/suicideprevention" TargetMode="External"/><Relationship Id="rId5" Type="http://schemas.openxmlformats.org/officeDocument/2006/relationships/settings" Target="settings.xml"/><Relationship Id="rId15" Type="http://schemas.openxmlformats.org/officeDocument/2006/relationships/chart" Target="charts/chart3.xml"/><Relationship Id="rId23" Type="http://schemas.openxmlformats.org/officeDocument/2006/relationships/chart" Target="charts/chart9.xml"/><Relationship Id="rId28" Type="http://schemas.openxmlformats.org/officeDocument/2006/relationships/image" Target="media/image20.emf"/><Relationship Id="rId10" Type="http://schemas.openxmlformats.org/officeDocument/2006/relationships/chart" Target="charts/chart1.xml"/><Relationship Id="rId19" Type="http://schemas.openxmlformats.org/officeDocument/2006/relationships/footer" Target="footer4.xml"/><Relationship Id="rId31" Type="http://schemas.openxmlformats.org/officeDocument/2006/relationships/hyperlink" Target="http://www.mass.gov/dph/isp"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chart" Target="charts/chart2.xml"/><Relationship Id="rId22" Type="http://schemas.openxmlformats.org/officeDocument/2006/relationships/chart" Target="charts/chart8.xml"/><Relationship Id="rId27" Type="http://schemas.openxmlformats.org/officeDocument/2006/relationships/image" Target="media/image2.emf"/><Relationship Id="rId30" Type="http://schemas.openxmlformats.org/officeDocument/2006/relationships/hyperlink" Target="mailto:info@masspreventssuicide.org" TargetMode="External"/><Relationship Id="rId35" Type="http://schemas.openxmlformats.org/officeDocument/2006/relationships/theme" Target="theme/theme1.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_rels/chart10.xml.rels><?xml version="1.0" encoding="UTF-8" standalone="yes"?>
<Relationships xmlns="http://schemas.openxmlformats.org/package/2006/relationships"><Relationship Id="rId2" Type="http://schemas.openxmlformats.org/officeDocument/2006/relationships/package" Target="../embeddings/Microsoft_Excel_Worksheet10.xlsx"/><Relationship Id="rId1" Type="http://schemas.openxmlformats.org/officeDocument/2006/relationships/themeOverride" Target="../theme/themeOverride6.xml"/></Relationships>
</file>

<file path=word/charts/_rels/chart11.xml.rels><?xml version="1.0" encoding="UTF-8" standalone="yes"?>
<Relationships xmlns="http://schemas.openxmlformats.org/package/2006/relationships"><Relationship Id="rId2" Type="http://schemas.openxmlformats.org/officeDocument/2006/relationships/package" Target="../embeddings/Microsoft_Excel_Worksheet11.xlsx"/><Relationship Id="rId1" Type="http://schemas.openxmlformats.org/officeDocument/2006/relationships/themeOverride" Target="../theme/themeOverride7.xml"/></Relationships>
</file>

<file path=word/charts/_rels/chart12.xml.rels><?xml version="1.0" encoding="UTF-8" standalone="yes"?>
<Relationships xmlns="http://schemas.openxmlformats.org/package/2006/relationships"><Relationship Id="rId3" Type="http://schemas.openxmlformats.org/officeDocument/2006/relationships/chartUserShapes" Target="../drawings/drawing2.xml"/><Relationship Id="rId2" Type="http://schemas.openxmlformats.org/officeDocument/2006/relationships/package" Target="../embeddings/Microsoft_Excel_Worksheet12.xlsx"/><Relationship Id="rId1" Type="http://schemas.openxmlformats.org/officeDocument/2006/relationships/themeOverride" Target="../theme/themeOverride8.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Excel_Worksheet4.xlsx"/><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Worksheet6.xlsx"/></Relationships>
</file>

<file path=word/charts/_rels/chart7.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package" Target="../embeddings/Microsoft_Excel_Worksheet7.xlsx"/></Relationships>
</file>

<file path=word/charts/_rels/chart8.xml.rels><?xml version="1.0" encoding="UTF-8" standalone="yes"?>
<Relationships xmlns="http://schemas.openxmlformats.org/package/2006/relationships"><Relationship Id="rId1" Type="http://schemas.openxmlformats.org/officeDocument/2006/relationships/package" Target="../embeddings/Microsoft_Excel_Worksheet8.xlsx"/></Relationships>
</file>

<file path=word/charts/_rels/chart9.xml.rels><?xml version="1.0" encoding="UTF-8" standalone="yes"?>
<Relationships xmlns="http://schemas.openxmlformats.org/package/2006/relationships"><Relationship Id="rId2" Type="http://schemas.openxmlformats.org/officeDocument/2006/relationships/package" Target="../embeddings/Microsoft_Excel_Worksheet9.xlsx"/><Relationship Id="rId1" Type="http://schemas.openxmlformats.org/officeDocument/2006/relationships/themeOverride" Target="../theme/themeOverride5.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en-US" sz="997" b="1" i="0" baseline="0">
                <a:effectLst/>
                <a:latin typeface="Arial" panose="020B0604020202020204" pitchFamily="34" charset="0"/>
                <a:cs typeface="Arial" panose="020B0604020202020204" pitchFamily="34" charset="0"/>
              </a:rPr>
              <a:t>Figure 1. Suicides, Homicides, and Motor Vehicle Deaths, MA 2005-2015 </a:t>
            </a:r>
            <a:endParaRPr lang="en-US" sz="1000">
              <a:effectLst/>
              <a:latin typeface="Arial" panose="020B0604020202020204" pitchFamily="34" charset="0"/>
              <a:cs typeface="Arial" panose="020B0604020202020204" pitchFamily="34" charset="0"/>
            </a:endParaRPr>
          </a:p>
        </c:rich>
      </c:tx>
      <c:layout>
        <c:manualLayout>
          <c:xMode val="edge"/>
          <c:yMode val="edge"/>
          <c:x val="0.12259615384615399"/>
          <c:y val="3.6764705882352902E-3"/>
        </c:manualLayout>
      </c:layout>
      <c:overlay val="0"/>
      <c:spPr>
        <a:noFill/>
        <a:ln w="25319">
          <a:noFill/>
        </a:ln>
      </c:spPr>
    </c:title>
    <c:autoTitleDeleted val="0"/>
    <c:plotArea>
      <c:layout>
        <c:manualLayout>
          <c:layoutTarget val="inner"/>
          <c:xMode val="edge"/>
          <c:yMode val="edge"/>
          <c:x val="0.12403549680998784"/>
          <c:y val="0.18759572332870159"/>
          <c:w val="0.83824591950576188"/>
          <c:h val="0.57538019144665742"/>
        </c:manualLayout>
      </c:layout>
      <c:lineChart>
        <c:grouping val="standard"/>
        <c:varyColors val="0"/>
        <c:ser>
          <c:idx val="0"/>
          <c:order val="0"/>
          <c:tx>
            <c:strRef>
              <c:f>Sheet1!$B$1</c:f>
              <c:strCache>
                <c:ptCount val="1"/>
                <c:pt idx="0">
                  <c:v>Suicides</c:v>
                </c:pt>
              </c:strCache>
            </c:strRef>
          </c:tx>
          <c:spPr>
            <a:ln w="19050">
              <a:solidFill>
                <a:srgbClr val="8064A2">
                  <a:lumMod val="40000"/>
                  <a:lumOff val="60000"/>
                </a:srgbClr>
              </a:solidFill>
            </a:ln>
          </c:spPr>
          <c:marker>
            <c:symbol val="diamond"/>
            <c:size val="6"/>
            <c:spPr>
              <a:solidFill>
                <a:srgbClr val="8064A2">
                  <a:lumMod val="40000"/>
                  <a:lumOff val="60000"/>
                </a:srgbClr>
              </a:solidFill>
              <a:ln>
                <a:solidFill>
                  <a:srgbClr val="8064A2">
                    <a:lumMod val="40000"/>
                    <a:lumOff val="60000"/>
                  </a:srgbClr>
                </a:solidFill>
              </a:ln>
            </c:spPr>
          </c:marker>
          <c:dLbls>
            <c:dLbl>
              <c:idx val="0"/>
              <c:layout>
                <c:manualLayout>
                  <c:x val="-4.3775945586814823E-2"/>
                  <c:y val="-4.310247383903168E-2"/>
                </c:manualLayout>
              </c:layout>
              <c:dLblPos val="r"/>
              <c:showLegendKey val="0"/>
              <c:showVal val="1"/>
              <c:showCatName val="0"/>
              <c:showSerName val="0"/>
              <c:showPercent val="0"/>
              <c:showBubbleSize val="0"/>
            </c:dLbl>
            <c:dLbl>
              <c:idx val="1"/>
              <c:layout>
                <c:manualLayout>
                  <c:x val="-5.3734618203635037E-2"/>
                  <c:y val="-5.2448087958721128E-2"/>
                </c:manualLayout>
              </c:layout>
              <c:dLblPos val="r"/>
              <c:showLegendKey val="0"/>
              <c:showVal val="1"/>
              <c:showCatName val="0"/>
              <c:showSerName val="0"/>
              <c:showPercent val="0"/>
              <c:showBubbleSize val="0"/>
            </c:dLbl>
            <c:spPr>
              <a:noFill/>
              <a:ln w="25319">
                <a:noFill/>
              </a:ln>
            </c:spPr>
            <c:txPr>
              <a:bodyPr/>
              <a:lstStyle/>
              <a:p>
                <a:pPr>
                  <a:defRPr sz="797">
                    <a:solidFill>
                      <a:schemeClr val="accent4"/>
                    </a:solidFill>
                  </a:defRPr>
                </a:pPr>
                <a:endParaRPr lang="en-US"/>
              </a:p>
            </c:txPr>
            <c:dLblPos val="t"/>
            <c:showLegendKey val="0"/>
            <c:showVal val="1"/>
            <c:showCatName val="0"/>
            <c:showSerName val="0"/>
            <c:showPercent val="0"/>
            <c:showBubbleSize val="0"/>
            <c:showLeaderLines val="0"/>
          </c:dLbls>
          <c:cat>
            <c:numRef>
              <c:f>Sheet1!$A$2:$A$12</c:f>
              <c:numCache>
                <c:formatCode>General</c:formatCode>
                <c:ptCount val="11"/>
                <c:pt idx="0">
                  <c:v>2005</c:v>
                </c:pt>
                <c:pt idx="1">
                  <c:v>2006</c:v>
                </c:pt>
                <c:pt idx="2">
                  <c:v>2007</c:v>
                </c:pt>
                <c:pt idx="3">
                  <c:v>2008</c:v>
                </c:pt>
                <c:pt idx="4">
                  <c:v>2009</c:v>
                </c:pt>
                <c:pt idx="5">
                  <c:v>2010</c:v>
                </c:pt>
                <c:pt idx="6">
                  <c:v>2011</c:v>
                </c:pt>
                <c:pt idx="7">
                  <c:v>2012</c:v>
                </c:pt>
                <c:pt idx="8">
                  <c:v>2013</c:v>
                </c:pt>
                <c:pt idx="9">
                  <c:v>2014</c:v>
                </c:pt>
                <c:pt idx="10">
                  <c:v>2015</c:v>
                </c:pt>
              </c:numCache>
            </c:numRef>
          </c:cat>
          <c:val>
            <c:numRef>
              <c:f>Sheet1!$B$2:$B$12</c:f>
              <c:numCache>
                <c:formatCode>0</c:formatCode>
                <c:ptCount val="11"/>
                <c:pt idx="0">
                  <c:v>468</c:v>
                </c:pt>
                <c:pt idx="1">
                  <c:v>455</c:v>
                </c:pt>
                <c:pt idx="2">
                  <c:v>513</c:v>
                </c:pt>
                <c:pt idx="3">
                  <c:v>503</c:v>
                </c:pt>
                <c:pt idx="4">
                  <c:v>538</c:v>
                </c:pt>
                <c:pt idx="5">
                  <c:v>602</c:v>
                </c:pt>
                <c:pt idx="6">
                  <c:v>588</c:v>
                </c:pt>
                <c:pt idx="7">
                  <c:v>624</c:v>
                </c:pt>
                <c:pt idx="8">
                  <c:v>585</c:v>
                </c:pt>
                <c:pt idx="9">
                  <c:v>608</c:v>
                </c:pt>
                <c:pt idx="10">
                  <c:v>631</c:v>
                </c:pt>
              </c:numCache>
            </c:numRef>
          </c:val>
          <c:smooth val="0"/>
        </c:ser>
        <c:ser>
          <c:idx val="1"/>
          <c:order val="1"/>
          <c:tx>
            <c:strRef>
              <c:f>Sheet1!$C$1</c:f>
              <c:strCache>
                <c:ptCount val="1"/>
                <c:pt idx="0">
                  <c:v>Homicides</c:v>
                </c:pt>
              </c:strCache>
            </c:strRef>
          </c:tx>
          <c:spPr>
            <a:ln w="19050">
              <a:solidFill>
                <a:srgbClr val="8064A2">
                  <a:lumMod val="75000"/>
                </a:srgbClr>
              </a:solidFill>
            </a:ln>
          </c:spPr>
          <c:marker>
            <c:symbol val="square"/>
            <c:size val="5"/>
            <c:spPr>
              <a:solidFill>
                <a:srgbClr val="8064A2">
                  <a:lumMod val="75000"/>
                </a:srgbClr>
              </a:solidFill>
              <a:ln>
                <a:solidFill>
                  <a:srgbClr val="8064A2">
                    <a:lumMod val="75000"/>
                  </a:srgbClr>
                </a:solidFill>
              </a:ln>
            </c:spPr>
          </c:marker>
          <c:dLbls>
            <c:dLbl>
              <c:idx val="9"/>
              <c:layout>
                <c:manualLayout>
                  <c:x val="-4.88244753474616E-2"/>
                  <c:y val="-4.9040726565469803E-2"/>
                </c:manualLayout>
              </c:layout>
              <c:dLblPos val="r"/>
              <c:showLegendKey val="0"/>
              <c:showVal val="1"/>
              <c:showCatName val="0"/>
              <c:showSerName val="0"/>
              <c:showPercent val="0"/>
              <c:showBubbleSize val="0"/>
            </c:dLbl>
            <c:dLbl>
              <c:idx val="10"/>
              <c:layout>
                <c:manualLayout>
                  <c:x val="-4.88244753474616E-2"/>
                  <c:y val="-4.9040726565469803E-2"/>
                </c:manualLayout>
              </c:layout>
              <c:dLblPos val="r"/>
              <c:showLegendKey val="0"/>
              <c:showVal val="1"/>
              <c:showCatName val="0"/>
              <c:showSerName val="0"/>
              <c:showPercent val="0"/>
              <c:showBubbleSize val="0"/>
            </c:dLbl>
            <c:spPr>
              <a:noFill/>
              <a:ln w="25319">
                <a:noFill/>
              </a:ln>
            </c:spPr>
            <c:txPr>
              <a:bodyPr/>
              <a:lstStyle/>
              <a:p>
                <a:pPr>
                  <a:defRPr sz="797">
                    <a:solidFill>
                      <a:schemeClr val="accent4">
                        <a:lumMod val="75000"/>
                      </a:schemeClr>
                    </a:solidFill>
                  </a:defRPr>
                </a:pPr>
                <a:endParaRPr lang="en-US"/>
              </a:p>
            </c:txPr>
            <c:dLblPos val="b"/>
            <c:showLegendKey val="0"/>
            <c:showVal val="1"/>
            <c:showCatName val="0"/>
            <c:showSerName val="0"/>
            <c:showPercent val="0"/>
            <c:showBubbleSize val="0"/>
            <c:showLeaderLines val="0"/>
          </c:dLbls>
          <c:cat>
            <c:numRef>
              <c:f>Sheet1!$A$2:$A$12</c:f>
              <c:numCache>
                <c:formatCode>General</c:formatCode>
                <c:ptCount val="11"/>
                <c:pt idx="0">
                  <c:v>2005</c:v>
                </c:pt>
                <c:pt idx="1">
                  <c:v>2006</c:v>
                </c:pt>
                <c:pt idx="2">
                  <c:v>2007</c:v>
                </c:pt>
                <c:pt idx="3">
                  <c:v>2008</c:v>
                </c:pt>
                <c:pt idx="4">
                  <c:v>2009</c:v>
                </c:pt>
                <c:pt idx="5">
                  <c:v>2010</c:v>
                </c:pt>
                <c:pt idx="6">
                  <c:v>2011</c:v>
                </c:pt>
                <c:pt idx="7">
                  <c:v>2012</c:v>
                </c:pt>
                <c:pt idx="8">
                  <c:v>2013</c:v>
                </c:pt>
                <c:pt idx="9">
                  <c:v>2014</c:v>
                </c:pt>
                <c:pt idx="10">
                  <c:v>2015</c:v>
                </c:pt>
              </c:numCache>
            </c:numRef>
          </c:cat>
          <c:val>
            <c:numRef>
              <c:f>Sheet1!$C$2:$C$12</c:f>
              <c:numCache>
                <c:formatCode>0</c:formatCode>
                <c:ptCount val="11"/>
                <c:pt idx="0">
                  <c:v>181</c:v>
                </c:pt>
                <c:pt idx="1">
                  <c:v>194</c:v>
                </c:pt>
                <c:pt idx="2">
                  <c:v>181</c:v>
                </c:pt>
                <c:pt idx="3">
                  <c:v>170</c:v>
                </c:pt>
                <c:pt idx="4">
                  <c:v>181</c:v>
                </c:pt>
                <c:pt idx="5">
                  <c:v>212</c:v>
                </c:pt>
                <c:pt idx="6">
                  <c:v>202</c:v>
                </c:pt>
                <c:pt idx="7">
                  <c:v>135</c:v>
                </c:pt>
                <c:pt idx="8">
                  <c:v>148</c:v>
                </c:pt>
                <c:pt idx="9">
                  <c:v>147</c:v>
                </c:pt>
                <c:pt idx="10">
                  <c:v>146</c:v>
                </c:pt>
              </c:numCache>
            </c:numRef>
          </c:val>
          <c:smooth val="0"/>
        </c:ser>
        <c:ser>
          <c:idx val="2"/>
          <c:order val="2"/>
          <c:tx>
            <c:strRef>
              <c:f>Sheet1!$D$1</c:f>
              <c:strCache>
                <c:ptCount val="1"/>
                <c:pt idx="0">
                  <c:v>Motor Vehicle Deaths</c:v>
                </c:pt>
              </c:strCache>
            </c:strRef>
          </c:tx>
          <c:spPr>
            <a:ln w="19050">
              <a:solidFill>
                <a:sysClr val="windowText" lastClr="000000">
                  <a:lumMod val="50000"/>
                  <a:lumOff val="50000"/>
                </a:sysClr>
              </a:solidFill>
            </a:ln>
          </c:spPr>
          <c:marker>
            <c:symbol val="triangle"/>
            <c:size val="6"/>
            <c:spPr>
              <a:solidFill>
                <a:schemeClr val="tx1">
                  <a:lumMod val="50000"/>
                  <a:lumOff val="50000"/>
                </a:schemeClr>
              </a:solidFill>
              <a:ln>
                <a:noFill/>
              </a:ln>
            </c:spPr>
          </c:marker>
          <c:dLbls>
            <c:dLbl>
              <c:idx val="0"/>
              <c:layout>
                <c:manualLayout>
                  <c:x val="-4.92913317643566E-2"/>
                  <c:y val="5.2105897670829918E-2"/>
                </c:manualLayout>
              </c:layout>
              <c:dLblPos val="r"/>
              <c:showLegendKey val="0"/>
              <c:showVal val="1"/>
              <c:showCatName val="0"/>
              <c:showSerName val="0"/>
              <c:showPercent val="0"/>
              <c:showBubbleSize val="0"/>
            </c:dLbl>
            <c:dLbl>
              <c:idx val="1"/>
              <c:layout>
                <c:manualLayout>
                  <c:x val="-5.256432856145863E-2"/>
                  <c:y val="5.7005352751121181E-2"/>
                </c:manualLayout>
              </c:layout>
              <c:dLblPos val="r"/>
              <c:showLegendKey val="0"/>
              <c:showVal val="1"/>
              <c:showCatName val="0"/>
              <c:showSerName val="0"/>
              <c:showPercent val="0"/>
              <c:showBubbleSize val="0"/>
            </c:dLbl>
            <c:dLbl>
              <c:idx val="2"/>
              <c:layout>
                <c:manualLayout>
                  <c:x val="-5.3594963454054401E-2"/>
                  <c:y val="6.5138789469498096E-2"/>
                </c:manualLayout>
              </c:layout>
              <c:dLblPos val="r"/>
              <c:showLegendKey val="0"/>
              <c:showVal val="1"/>
              <c:showCatName val="0"/>
              <c:showSerName val="0"/>
              <c:showPercent val="0"/>
              <c:showBubbleSize val="0"/>
            </c:dLbl>
            <c:dLbl>
              <c:idx val="3"/>
              <c:layout>
                <c:manualLayout>
                  <c:x val="-5.9861533474092697E-2"/>
                  <c:y val="6.5138789469498096E-2"/>
                </c:manualLayout>
              </c:layout>
              <c:dLblPos val="r"/>
              <c:showLegendKey val="0"/>
              <c:showVal val="1"/>
              <c:showCatName val="0"/>
              <c:showSerName val="0"/>
              <c:showPercent val="0"/>
              <c:showBubbleSize val="0"/>
            </c:dLbl>
            <c:dLbl>
              <c:idx val="4"/>
              <c:layout>
                <c:manualLayout>
                  <c:x val="-5.3594963454054498E-2"/>
                  <c:y val="4.9987274317982999E-2"/>
                </c:manualLayout>
              </c:layout>
              <c:dLblPos val="r"/>
              <c:showLegendKey val="0"/>
              <c:showVal val="1"/>
              <c:showCatName val="0"/>
              <c:showSerName val="0"/>
              <c:showPercent val="0"/>
              <c:showBubbleSize val="0"/>
            </c:dLbl>
            <c:spPr>
              <a:noFill/>
              <a:ln w="25319">
                <a:noFill/>
              </a:ln>
            </c:spPr>
            <c:txPr>
              <a:bodyPr/>
              <a:lstStyle/>
              <a:p>
                <a:pPr>
                  <a:defRPr sz="797">
                    <a:solidFill>
                      <a:schemeClr val="tx1">
                        <a:lumMod val="50000"/>
                        <a:lumOff val="50000"/>
                      </a:schemeClr>
                    </a:solidFill>
                  </a:defRPr>
                </a:pPr>
                <a:endParaRPr lang="en-US"/>
              </a:p>
            </c:txPr>
            <c:dLblPos val="t"/>
            <c:showLegendKey val="0"/>
            <c:showVal val="1"/>
            <c:showCatName val="0"/>
            <c:showSerName val="0"/>
            <c:showPercent val="0"/>
            <c:showBubbleSize val="0"/>
            <c:showLeaderLines val="0"/>
          </c:dLbls>
          <c:cat>
            <c:numRef>
              <c:f>Sheet1!$A$2:$A$12</c:f>
              <c:numCache>
                <c:formatCode>General</c:formatCode>
                <c:ptCount val="11"/>
                <c:pt idx="0">
                  <c:v>2005</c:v>
                </c:pt>
                <c:pt idx="1">
                  <c:v>2006</c:v>
                </c:pt>
                <c:pt idx="2">
                  <c:v>2007</c:v>
                </c:pt>
                <c:pt idx="3">
                  <c:v>2008</c:v>
                </c:pt>
                <c:pt idx="4">
                  <c:v>2009</c:v>
                </c:pt>
                <c:pt idx="5">
                  <c:v>2010</c:v>
                </c:pt>
                <c:pt idx="6">
                  <c:v>2011</c:v>
                </c:pt>
                <c:pt idx="7">
                  <c:v>2012</c:v>
                </c:pt>
                <c:pt idx="8">
                  <c:v>2013</c:v>
                </c:pt>
                <c:pt idx="9">
                  <c:v>2014</c:v>
                </c:pt>
                <c:pt idx="10">
                  <c:v>2015</c:v>
                </c:pt>
              </c:numCache>
            </c:numRef>
          </c:cat>
          <c:val>
            <c:numRef>
              <c:f>Sheet1!$D$2:$D$12</c:f>
              <c:numCache>
                <c:formatCode>0</c:formatCode>
                <c:ptCount val="11"/>
                <c:pt idx="0">
                  <c:v>441</c:v>
                </c:pt>
                <c:pt idx="1">
                  <c:v>429</c:v>
                </c:pt>
                <c:pt idx="2">
                  <c:v>434</c:v>
                </c:pt>
                <c:pt idx="3">
                  <c:v>364</c:v>
                </c:pt>
                <c:pt idx="4">
                  <c:v>340</c:v>
                </c:pt>
                <c:pt idx="5">
                  <c:v>347</c:v>
                </c:pt>
                <c:pt idx="6">
                  <c:v>374</c:v>
                </c:pt>
                <c:pt idx="7">
                  <c:v>383</c:v>
                </c:pt>
                <c:pt idx="8">
                  <c:v>351</c:v>
                </c:pt>
                <c:pt idx="9">
                  <c:v>354</c:v>
                </c:pt>
                <c:pt idx="10">
                  <c:v>306</c:v>
                </c:pt>
              </c:numCache>
            </c:numRef>
          </c:val>
          <c:smooth val="0"/>
        </c:ser>
        <c:dLbls>
          <c:showLegendKey val="0"/>
          <c:showVal val="1"/>
          <c:showCatName val="0"/>
          <c:showSerName val="0"/>
          <c:showPercent val="0"/>
          <c:showBubbleSize val="0"/>
        </c:dLbls>
        <c:marker val="1"/>
        <c:smooth val="0"/>
        <c:axId val="91676032"/>
        <c:axId val="128280064"/>
      </c:lineChart>
      <c:catAx>
        <c:axId val="91676032"/>
        <c:scaling>
          <c:orientation val="minMax"/>
        </c:scaling>
        <c:delete val="0"/>
        <c:axPos val="b"/>
        <c:title>
          <c:tx>
            <c:rich>
              <a:bodyPr/>
              <a:lstStyle/>
              <a:p>
                <a:pPr>
                  <a:defRPr/>
                </a:pPr>
                <a:r>
                  <a:rPr lang="en-US"/>
                  <a:t>Incident Year</a:t>
                </a:r>
              </a:p>
            </c:rich>
          </c:tx>
          <c:layout/>
          <c:overlay val="0"/>
        </c:title>
        <c:numFmt formatCode="General" sourceLinked="1"/>
        <c:majorTickMark val="out"/>
        <c:minorTickMark val="none"/>
        <c:tickLblPos val="nextTo"/>
        <c:txPr>
          <a:bodyPr rot="-2700000" vert="horz"/>
          <a:lstStyle/>
          <a:p>
            <a:pPr>
              <a:defRPr sz="897">
                <a:latin typeface="Arial" panose="020B0604020202020204" pitchFamily="34" charset="0"/>
                <a:cs typeface="Arial" panose="020B0604020202020204" pitchFamily="34" charset="0"/>
              </a:defRPr>
            </a:pPr>
            <a:endParaRPr lang="en-US"/>
          </a:p>
        </c:txPr>
        <c:crossAx val="128280064"/>
        <c:crosses val="autoZero"/>
        <c:auto val="1"/>
        <c:lblAlgn val="ctr"/>
        <c:lblOffset val="100"/>
        <c:noMultiLvlLbl val="0"/>
      </c:catAx>
      <c:valAx>
        <c:axId val="128280064"/>
        <c:scaling>
          <c:orientation val="minMax"/>
        </c:scaling>
        <c:delete val="0"/>
        <c:axPos val="l"/>
        <c:title>
          <c:tx>
            <c:rich>
              <a:bodyPr/>
              <a:lstStyle/>
              <a:p>
                <a:pPr>
                  <a:defRPr sz="997" b="1" i="0" u="none" strike="noStrike" baseline="0">
                    <a:solidFill>
                      <a:srgbClr val="000000"/>
                    </a:solidFill>
                    <a:latin typeface="Arial"/>
                    <a:ea typeface="Arial"/>
                    <a:cs typeface="Arial"/>
                  </a:defRPr>
                </a:pPr>
                <a:r>
                  <a:rPr lang="en-US"/>
                  <a:t>Number of Deaths</a:t>
                </a:r>
              </a:p>
            </c:rich>
          </c:tx>
          <c:layout/>
          <c:overlay val="0"/>
          <c:spPr>
            <a:noFill/>
            <a:ln w="25319">
              <a:noFill/>
            </a:ln>
          </c:spPr>
        </c:title>
        <c:numFmt formatCode="0" sourceLinked="1"/>
        <c:majorTickMark val="out"/>
        <c:minorTickMark val="none"/>
        <c:tickLblPos val="nextTo"/>
        <c:txPr>
          <a:bodyPr/>
          <a:lstStyle/>
          <a:p>
            <a:pPr>
              <a:defRPr sz="897"/>
            </a:pPr>
            <a:endParaRPr lang="en-US"/>
          </a:p>
        </c:txPr>
        <c:crossAx val="91676032"/>
        <c:crosses val="autoZero"/>
        <c:crossBetween val="between"/>
      </c:valAx>
    </c:plotArea>
    <c:plotVisOnly val="1"/>
    <c:dispBlanksAs val="gap"/>
    <c:showDLblsOverMax val="0"/>
  </c:chart>
  <c:spPr>
    <a:noFill/>
    <a:ln w="3165">
      <a:solidFill>
        <a:srgbClr val="000000"/>
      </a:solidFill>
      <a:prstDash val="solid"/>
    </a:ln>
  </c:spPr>
  <c:externalData r:id="rId2">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000">
                <a:latin typeface="Arial" panose="020B0604020202020204" pitchFamily="34" charset="0"/>
                <a:cs typeface="Arial" panose="020B0604020202020204" pitchFamily="34" charset="0"/>
              </a:defRPr>
            </a:pPr>
            <a:r>
              <a:rPr lang="en-US" sz="1000">
                <a:latin typeface="Arial" panose="020B0604020202020204" pitchFamily="34" charset="0"/>
                <a:cs typeface="Arial" panose="020B0604020202020204" pitchFamily="34" charset="0"/>
              </a:rPr>
              <a:t>Figure 7B.</a:t>
            </a:r>
            <a:r>
              <a:rPr lang="en-US" sz="1000" baseline="0">
                <a:latin typeface="Arial" panose="020B0604020202020204" pitchFamily="34" charset="0"/>
                <a:cs typeface="Arial" panose="020B0604020202020204" pitchFamily="34" charset="0"/>
              </a:rPr>
              <a:t> Circumstances Associated with Suicide </a:t>
            </a:r>
          </a:p>
          <a:p>
            <a:pPr>
              <a:defRPr sz="1000">
                <a:latin typeface="Arial" panose="020B0604020202020204" pitchFamily="34" charset="0"/>
                <a:cs typeface="Arial" panose="020B0604020202020204" pitchFamily="34" charset="0"/>
              </a:defRPr>
            </a:pPr>
            <a:r>
              <a:rPr lang="en-US" sz="1000" baseline="0">
                <a:latin typeface="Arial" panose="020B0604020202020204" pitchFamily="34" charset="0"/>
                <a:cs typeface="Arial" panose="020B0604020202020204" pitchFamily="34" charset="0"/>
              </a:rPr>
              <a:t>by Age Group, MA 2015 (N=631)</a:t>
            </a:r>
            <a:r>
              <a:rPr lang="en-US" sz="800" baseline="30000">
                <a:latin typeface="Arial" panose="020B0604020202020204" pitchFamily="34" charset="0"/>
                <a:cs typeface="Arial" panose="020B0604020202020204" pitchFamily="34" charset="0"/>
              </a:rPr>
              <a:t>6</a:t>
            </a:r>
            <a:endParaRPr lang="en-US" sz="800">
              <a:latin typeface="Arial" panose="020B0604020202020204" pitchFamily="34" charset="0"/>
              <a:cs typeface="Arial" panose="020B0604020202020204" pitchFamily="34" charset="0"/>
            </a:endParaRPr>
          </a:p>
        </c:rich>
      </c:tx>
      <c:layout>
        <c:manualLayout>
          <c:xMode val="edge"/>
          <c:yMode val="edge"/>
          <c:x val="0.12214757691371"/>
          <c:y val="3.9619651347068104E-3"/>
        </c:manualLayout>
      </c:layout>
      <c:overlay val="0"/>
      <c:spPr>
        <a:noFill/>
        <a:ln w="25407">
          <a:noFill/>
        </a:ln>
      </c:spPr>
    </c:title>
    <c:autoTitleDeleted val="0"/>
    <c:plotArea>
      <c:layout>
        <c:manualLayout>
          <c:layoutTarget val="inner"/>
          <c:xMode val="edge"/>
          <c:yMode val="edge"/>
          <c:x val="0.46473027331164901"/>
          <c:y val="0.191790896604246"/>
          <c:w val="0.49401888681440598"/>
          <c:h val="0.71724161838260803"/>
        </c:manualLayout>
      </c:layout>
      <c:barChart>
        <c:barDir val="bar"/>
        <c:grouping val="clustered"/>
        <c:varyColors val="0"/>
        <c:ser>
          <c:idx val="0"/>
          <c:order val="0"/>
          <c:tx>
            <c:strRef>
              <c:f>Sheet1!$B$1</c:f>
              <c:strCache>
                <c:ptCount val="1"/>
                <c:pt idx="0">
                  <c:v>65+ yrs </c:v>
                </c:pt>
              </c:strCache>
            </c:strRef>
          </c:tx>
          <c:spPr>
            <a:solidFill>
              <a:srgbClr val="8064A2"/>
            </a:solidFill>
            <a:ln>
              <a:solidFill>
                <a:schemeClr val="tx1"/>
              </a:solidFill>
            </a:ln>
          </c:spPr>
          <c:invertIfNegative val="0"/>
          <c:cat>
            <c:strRef>
              <c:f>Sheet1!$A$2:$A$7</c:f>
              <c:strCache>
                <c:ptCount val="6"/>
                <c:pt idx="0">
                  <c:v>History of Suicide Attempts</c:v>
                </c:pt>
                <c:pt idx="1">
                  <c:v>Intimate Partner Problem </c:v>
                </c:pt>
                <c:pt idx="2">
                  <c:v>Alcohol and/or Other Substance Problem</c:v>
                </c:pt>
                <c:pt idx="3">
                  <c:v>Current Treatment for Mental Health and/or Substance Abuse Problem</c:v>
                </c:pt>
                <c:pt idx="4">
                  <c:v>History of Treatment for Mental Health Problem</c:v>
                </c:pt>
                <c:pt idx="5">
                  <c:v>Current Mental Health Problem</c:v>
                </c:pt>
              </c:strCache>
            </c:strRef>
          </c:cat>
          <c:val>
            <c:numRef>
              <c:f>Sheet1!$B$2:$B$7</c:f>
              <c:numCache>
                <c:formatCode>0%</c:formatCode>
                <c:ptCount val="6"/>
                <c:pt idx="0">
                  <c:v>7.1428571428571425E-2</c:v>
                </c:pt>
                <c:pt idx="1">
                  <c:v>5.9523809523809521E-2</c:v>
                </c:pt>
                <c:pt idx="2">
                  <c:v>0.10714285714285714</c:v>
                </c:pt>
                <c:pt idx="3">
                  <c:v>0.39285714285714285</c:v>
                </c:pt>
                <c:pt idx="4">
                  <c:v>0.42857142857142855</c:v>
                </c:pt>
                <c:pt idx="5">
                  <c:v>0.5</c:v>
                </c:pt>
              </c:numCache>
            </c:numRef>
          </c:val>
        </c:ser>
        <c:ser>
          <c:idx val="1"/>
          <c:order val="1"/>
          <c:tx>
            <c:strRef>
              <c:f>Sheet1!$C$1</c:f>
              <c:strCache>
                <c:ptCount val="1"/>
                <c:pt idx="0">
                  <c:v>45-64 yrs</c:v>
                </c:pt>
              </c:strCache>
            </c:strRef>
          </c:tx>
          <c:spPr>
            <a:solidFill>
              <a:srgbClr val="8064A2">
                <a:lumMod val="20000"/>
                <a:lumOff val="80000"/>
              </a:srgbClr>
            </a:solidFill>
            <a:ln>
              <a:solidFill>
                <a:schemeClr val="tx1"/>
              </a:solidFill>
            </a:ln>
          </c:spPr>
          <c:invertIfNegative val="0"/>
          <c:cat>
            <c:strRef>
              <c:f>Sheet1!$A$2:$A$7</c:f>
              <c:strCache>
                <c:ptCount val="6"/>
                <c:pt idx="0">
                  <c:v>History of Suicide Attempts</c:v>
                </c:pt>
                <c:pt idx="1">
                  <c:v>Intimate Partner Problem </c:v>
                </c:pt>
                <c:pt idx="2">
                  <c:v>Alcohol and/or Other Substance Problem</c:v>
                </c:pt>
                <c:pt idx="3">
                  <c:v>Current Treatment for Mental Health and/or Substance Abuse Problem</c:v>
                </c:pt>
                <c:pt idx="4">
                  <c:v>History of Treatment for Mental Health Problem</c:v>
                </c:pt>
                <c:pt idx="5">
                  <c:v>Current Mental Health Problem</c:v>
                </c:pt>
              </c:strCache>
            </c:strRef>
          </c:cat>
          <c:val>
            <c:numRef>
              <c:f>Sheet1!$C$2:$C$7</c:f>
              <c:numCache>
                <c:formatCode>0%</c:formatCode>
                <c:ptCount val="6"/>
                <c:pt idx="0">
                  <c:v>0.17100371747211895</c:v>
                </c:pt>
                <c:pt idx="1">
                  <c:v>0.17472118959107807</c:v>
                </c:pt>
                <c:pt idx="2">
                  <c:v>0.2899628252788104</c:v>
                </c:pt>
                <c:pt idx="3">
                  <c:v>0.43866171003717475</c:v>
                </c:pt>
                <c:pt idx="4">
                  <c:v>0.46840148698884759</c:v>
                </c:pt>
                <c:pt idx="5">
                  <c:v>0.57620817843866168</c:v>
                </c:pt>
              </c:numCache>
            </c:numRef>
          </c:val>
        </c:ser>
        <c:ser>
          <c:idx val="2"/>
          <c:order val="2"/>
          <c:tx>
            <c:strRef>
              <c:f>Sheet1!$D$1</c:f>
              <c:strCache>
                <c:ptCount val="1"/>
                <c:pt idx="0">
                  <c:v>25-44 yrs</c:v>
                </c:pt>
              </c:strCache>
            </c:strRef>
          </c:tx>
          <c:spPr>
            <a:pattFill prst="wdUpDiag">
              <a:fgClr>
                <a:srgbClr val="8064A2"/>
              </a:fgClr>
              <a:bgClr>
                <a:sysClr val="window" lastClr="FFFFFF"/>
              </a:bgClr>
            </a:pattFill>
            <a:ln>
              <a:solidFill>
                <a:schemeClr val="tx1"/>
              </a:solidFill>
            </a:ln>
          </c:spPr>
          <c:invertIfNegative val="0"/>
          <c:cat>
            <c:strRef>
              <c:f>Sheet1!$A$2:$A$7</c:f>
              <c:strCache>
                <c:ptCount val="6"/>
                <c:pt idx="0">
                  <c:v>History of Suicide Attempts</c:v>
                </c:pt>
                <c:pt idx="1">
                  <c:v>Intimate Partner Problem </c:v>
                </c:pt>
                <c:pt idx="2">
                  <c:v>Alcohol and/or Other Substance Problem</c:v>
                </c:pt>
                <c:pt idx="3">
                  <c:v>Current Treatment for Mental Health and/or Substance Abuse Problem</c:v>
                </c:pt>
                <c:pt idx="4">
                  <c:v>History of Treatment for Mental Health Problem</c:v>
                </c:pt>
                <c:pt idx="5">
                  <c:v>Current Mental Health Problem</c:v>
                </c:pt>
              </c:strCache>
            </c:strRef>
          </c:cat>
          <c:val>
            <c:numRef>
              <c:f>Sheet1!$D$2:$D$7</c:f>
              <c:numCache>
                <c:formatCode>0%</c:formatCode>
                <c:ptCount val="6"/>
                <c:pt idx="0">
                  <c:v>0.20707070707070707</c:v>
                </c:pt>
                <c:pt idx="1">
                  <c:v>0.28282828282828282</c:v>
                </c:pt>
                <c:pt idx="2">
                  <c:v>0.37373737373737376</c:v>
                </c:pt>
                <c:pt idx="3">
                  <c:v>0.32828282828282829</c:v>
                </c:pt>
                <c:pt idx="4">
                  <c:v>0.37373737373737376</c:v>
                </c:pt>
                <c:pt idx="5">
                  <c:v>0.50505050505050508</c:v>
                </c:pt>
              </c:numCache>
            </c:numRef>
          </c:val>
        </c:ser>
        <c:ser>
          <c:idx val="3"/>
          <c:order val="3"/>
          <c:tx>
            <c:strRef>
              <c:f>Sheet1!$E$1</c:f>
              <c:strCache>
                <c:ptCount val="1"/>
                <c:pt idx="0">
                  <c:v>15-24 yrs</c:v>
                </c:pt>
              </c:strCache>
            </c:strRef>
          </c:tx>
          <c:spPr>
            <a:pattFill prst="pct20">
              <a:fgClr>
                <a:sysClr val="windowText" lastClr="000000"/>
              </a:fgClr>
              <a:bgClr>
                <a:sysClr val="window" lastClr="FFFFFF"/>
              </a:bgClr>
            </a:pattFill>
            <a:ln>
              <a:solidFill>
                <a:schemeClr val="tx1"/>
              </a:solidFill>
            </a:ln>
          </c:spPr>
          <c:invertIfNegative val="0"/>
          <c:cat>
            <c:strRef>
              <c:f>Sheet1!$A$2:$A$7</c:f>
              <c:strCache>
                <c:ptCount val="6"/>
                <c:pt idx="0">
                  <c:v>History of Suicide Attempts</c:v>
                </c:pt>
                <c:pt idx="1">
                  <c:v>Intimate Partner Problem </c:v>
                </c:pt>
                <c:pt idx="2">
                  <c:v>Alcohol and/or Other Substance Problem</c:v>
                </c:pt>
                <c:pt idx="3">
                  <c:v>Current Treatment for Mental Health and/or Substance Abuse Problem</c:v>
                </c:pt>
                <c:pt idx="4">
                  <c:v>History of Treatment for Mental Health Problem</c:v>
                </c:pt>
                <c:pt idx="5">
                  <c:v>Current Mental Health Problem</c:v>
                </c:pt>
              </c:strCache>
            </c:strRef>
          </c:cat>
          <c:val>
            <c:numRef>
              <c:f>Sheet1!$E$2:$E$7</c:f>
              <c:numCache>
                <c:formatCode>0%</c:formatCode>
                <c:ptCount val="6"/>
                <c:pt idx="0">
                  <c:v>0.19480519480519481</c:v>
                </c:pt>
                <c:pt idx="1">
                  <c:v>0.20779220779220781</c:v>
                </c:pt>
                <c:pt idx="2">
                  <c:v>0.14285714285714285</c:v>
                </c:pt>
                <c:pt idx="3">
                  <c:v>0.35064935064935066</c:v>
                </c:pt>
                <c:pt idx="4">
                  <c:v>0.45454545454545453</c:v>
                </c:pt>
                <c:pt idx="5">
                  <c:v>0.59740259740259738</c:v>
                </c:pt>
              </c:numCache>
            </c:numRef>
          </c:val>
        </c:ser>
        <c:dLbls>
          <c:showLegendKey val="0"/>
          <c:showVal val="0"/>
          <c:showCatName val="0"/>
          <c:showSerName val="0"/>
          <c:showPercent val="0"/>
          <c:showBubbleSize val="0"/>
        </c:dLbls>
        <c:gapWidth val="150"/>
        <c:axId val="135432064"/>
        <c:axId val="135433600"/>
      </c:barChart>
      <c:catAx>
        <c:axId val="135432064"/>
        <c:scaling>
          <c:orientation val="minMax"/>
        </c:scaling>
        <c:delete val="0"/>
        <c:axPos val="l"/>
        <c:numFmt formatCode="General" sourceLinked="1"/>
        <c:majorTickMark val="out"/>
        <c:minorTickMark val="none"/>
        <c:tickLblPos val="nextTo"/>
        <c:txPr>
          <a:bodyPr anchor="ctr" anchorCtr="0"/>
          <a:lstStyle/>
          <a:p>
            <a:pPr algn="just">
              <a:defRPr sz="750">
                <a:latin typeface="Arial" panose="020B0604020202020204" pitchFamily="34" charset="0"/>
                <a:cs typeface="Arial" panose="020B0604020202020204" pitchFamily="34" charset="0"/>
              </a:defRPr>
            </a:pPr>
            <a:endParaRPr lang="en-US"/>
          </a:p>
        </c:txPr>
        <c:crossAx val="135433600"/>
        <c:crosses val="autoZero"/>
        <c:auto val="1"/>
        <c:lblAlgn val="ctr"/>
        <c:lblOffset val="100"/>
        <c:noMultiLvlLbl val="0"/>
      </c:catAx>
      <c:valAx>
        <c:axId val="135433600"/>
        <c:scaling>
          <c:orientation val="minMax"/>
        </c:scaling>
        <c:delete val="0"/>
        <c:axPos val="b"/>
        <c:numFmt formatCode="0%" sourceLinked="1"/>
        <c:majorTickMark val="out"/>
        <c:minorTickMark val="none"/>
        <c:tickLblPos val="nextTo"/>
        <c:txPr>
          <a:bodyPr/>
          <a:lstStyle/>
          <a:p>
            <a:pPr>
              <a:defRPr sz="750">
                <a:latin typeface="Arial" panose="020B0604020202020204" pitchFamily="34" charset="0"/>
                <a:cs typeface="Arial" panose="020B0604020202020204" pitchFamily="34" charset="0"/>
              </a:defRPr>
            </a:pPr>
            <a:endParaRPr lang="en-US"/>
          </a:p>
        </c:txPr>
        <c:crossAx val="135432064"/>
        <c:crosses val="autoZero"/>
        <c:crossBetween val="between"/>
      </c:valAx>
    </c:plotArea>
    <c:legend>
      <c:legendPos val="t"/>
      <c:layout>
        <c:manualLayout>
          <c:xMode val="edge"/>
          <c:yMode val="edge"/>
          <c:x val="0.19595659820872899"/>
          <c:y val="0.110935023771791"/>
          <c:w val="0.59709024000865896"/>
          <c:h val="7.1115402373435499E-2"/>
        </c:manualLayout>
      </c:layout>
      <c:overlay val="0"/>
      <c:txPr>
        <a:bodyPr/>
        <a:lstStyle/>
        <a:p>
          <a:pPr>
            <a:defRPr sz="900">
              <a:latin typeface="Arial" panose="020B0604020202020204" pitchFamily="34" charset="0"/>
              <a:cs typeface="Arial" panose="020B0604020202020204" pitchFamily="34" charset="0"/>
            </a:defRPr>
          </a:pPr>
          <a:endParaRPr lang="en-US"/>
        </a:p>
      </c:txPr>
    </c:legend>
    <c:plotVisOnly val="1"/>
    <c:dispBlanksAs val="gap"/>
    <c:showDLblsOverMax val="0"/>
  </c:chart>
  <c:externalData r:id="rId2">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marL="0" marR="0" indent="0" algn="ctr" defTabSz="914400" rtl="0" eaLnBrk="1" fontAlgn="auto" latinLnBrk="0" hangingPunct="1">
              <a:lnSpc>
                <a:spcPct val="100000"/>
              </a:lnSpc>
              <a:spcBef>
                <a:spcPts val="0"/>
              </a:spcBef>
              <a:spcAft>
                <a:spcPts val="0"/>
              </a:spcAft>
              <a:buClrTx/>
              <a:buSzTx/>
              <a:buFontTx/>
              <a:buNone/>
              <a:tabLst/>
              <a:defRPr sz="1023" b="1" i="0" u="none" strike="noStrike" kern="1200" baseline="0">
                <a:solidFill>
                  <a:srgbClr val="000000"/>
                </a:solidFill>
                <a:latin typeface="Arial"/>
                <a:ea typeface="Arial"/>
                <a:cs typeface="Arial"/>
              </a:defRPr>
            </a:pPr>
            <a:r>
              <a:rPr lang="en-US"/>
              <a:t>Figure 9. Suicidal Thinking and Behavior among </a:t>
            </a:r>
          </a:p>
          <a:p>
            <a:pPr marL="0" marR="0" indent="0" algn="ctr" defTabSz="914400" rtl="0" eaLnBrk="1" fontAlgn="auto" latinLnBrk="0" hangingPunct="1">
              <a:lnSpc>
                <a:spcPct val="100000"/>
              </a:lnSpc>
              <a:spcBef>
                <a:spcPts val="0"/>
              </a:spcBef>
              <a:spcAft>
                <a:spcPts val="0"/>
              </a:spcAft>
              <a:buClrTx/>
              <a:buSzTx/>
              <a:buFontTx/>
              <a:buNone/>
              <a:tabLst/>
              <a:defRPr sz="1023" b="1" i="0" u="none" strike="noStrike" kern="1200" baseline="0">
                <a:solidFill>
                  <a:srgbClr val="000000"/>
                </a:solidFill>
                <a:latin typeface="Arial"/>
                <a:ea typeface="Arial"/>
                <a:cs typeface="Arial"/>
              </a:defRPr>
            </a:pPr>
            <a:r>
              <a:rPr lang="en-US"/>
              <a:t>High School Students, MA 2015</a:t>
            </a:r>
            <a:endParaRPr lang="en-US" sz="800">
              <a:effectLst/>
            </a:endParaRPr>
          </a:p>
          <a:p>
            <a:pPr marL="0" marR="0" indent="0" algn="ctr" defTabSz="914400" rtl="0" eaLnBrk="1" fontAlgn="auto" latinLnBrk="0" hangingPunct="1">
              <a:lnSpc>
                <a:spcPct val="100000"/>
              </a:lnSpc>
              <a:spcBef>
                <a:spcPts val="0"/>
              </a:spcBef>
              <a:spcAft>
                <a:spcPts val="0"/>
              </a:spcAft>
              <a:buClrTx/>
              <a:buSzTx/>
              <a:buFontTx/>
              <a:buNone/>
              <a:tabLst/>
              <a:defRPr sz="1023" b="1" i="0" u="none" strike="noStrike" kern="1200" baseline="0">
                <a:solidFill>
                  <a:srgbClr val="000000"/>
                </a:solidFill>
                <a:latin typeface="Arial"/>
                <a:ea typeface="Arial"/>
                <a:cs typeface="Arial"/>
              </a:defRPr>
            </a:pPr>
            <a:endParaRPr lang="en-US"/>
          </a:p>
        </c:rich>
      </c:tx>
      <c:layout>
        <c:manualLayout>
          <c:xMode val="edge"/>
          <c:yMode val="edge"/>
          <c:x val="0.15193326673118848"/>
          <c:y val="3.5874439461883408E-2"/>
        </c:manualLayout>
      </c:layout>
      <c:overlay val="0"/>
      <c:spPr>
        <a:noFill/>
        <a:ln w="25390">
          <a:noFill/>
        </a:ln>
      </c:spPr>
    </c:title>
    <c:autoTitleDeleted val="0"/>
    <c:plotArea>
      <c:layout>
        <c:manualLayout>
          <c:layoutTarget val="inner"/>
          <c:xMode val="edge"/>
          <c:yMode val="edge"/>
          <c:x val="0.115207468270088"/>
          <c:y val="0.22676669353338699"/>
          <c:w val="0.86175115207373298"/>
          <c:h val="0.55244755244755295"/>
        </c:manualLayout>
      </c:layout>
      <c:barChart>
        <c:barDir val="col"/>
        <c:grouping val="clustered"/>
        <c:varyColors val="0"/>
        <c:ser>
          <c:idx val="0"/>
          <c:order val="0"/>
          <c:tx>
            <c:strRef>
              <c:f>Sheet1!$B$1</c:f>
              <c:strCache>
                <c:ptCount val="1"/>
                <c:pt idx="0">
                  <c:v>%</c:v>
                </c:pt>
              </c:strCache>
            </c:strRef>
          </c:tx>
          <c:spPr>
            <a:solidFill>
              <a:srgbClr val="8064A2"/>
            </a:solidFill>
            <a:ln w="12668">
              <a:solidFill>
                <a:srgbClr val="000000"/>
              </a:solidFill>
              <a:prstDash val="solid"/>
            </a:ln>
          </c:spPr>
          <c:invertIfNegative val="0"/>
          <c:dLbls>
            <c:dLbl>
              <c:idx val="0"/>
              <c:layout/>
              <c:tx>
                <c:rich>
                  <a:bodyPr/>
                  <a:lstStyle/>
                  <a:p>
                    <a:r>
                      <a:rPr lang="en-US"/>
                      <a:t>18%</a:t>
                    </a:r>
                  </a:p>
                </c:rich>
              </c:tx>
              <c:dLblPos val="outEnd"/>
              <c:showLegendKey val="0"/>
              <c:showVal val="1"/>
              <c:showCatName val="0"/>
              <c:showSerName val="0"/>
              <c:showPercent val="0"/>
              <c:showBubbleSize val="0"/>
            </c:dLbl>
            <c:dLbl>
              <c:idx val="1"/>
              <c:layout/>
              <c:tx>
                <c:rich>
                  <a:bodyPr/>
                  <a:lstStyle/>
                  <a:p>
                    <a:r>
                      <a:rPr lang="en-US"/>
                      <a:t>15%</a:t>
                    </a:r>
                  </a:p>
                </c:rich>
              </c:tx>
              <c:dLblPos val="outEnd"/>
              <c:showLegendKey val="0"/>
              <c:showVal val="1"/>
              <c:showCatName val="0"/>
              <c:showSerName val="0"/>
              <c:showPercent val="0"/>
              <c:showBubbleSize val="0"/>
            </c:dLbl>
            <c:dLbl>
              <c:idx val="2"/>
              <c:layout/>
              <c:tx>
                <c:rich>
                  <a:bodyPr/>
                  <a:lstStyle/>
                  <a:p>
                    <a:r>
                      <a:rPr lang="en-US"/>
                      <a:t>12%</a:t>
                    </a:r>
                  </a:p>
                </c:rich>
              </c:tx>
              <c:dLblPos val="outEnd"/>
              <c:showLegendKey val="0"/>
              <c:showVal val="1"/>
              <c:showCatName val="0"/>
              <c:showSerName val="0"/>
              <c:showPercent val="0"/>
              <c:showBubbleSize val="0"/>
            </c:dLbl>
            <c:dLbl>
              <c:idx val="3"/>
              <c:layout/>
              <c:tx>
                <c:rich>
                  <a:bodyPr/>
                  <a:lstStyle/>
                  <a:p>
                    <a:r>
                      <a:rPr lang="en-US"/>
                      <a:t>7%</a:t>
                    </a:r>
                  </a:p>
                </c:rich>
              </c:tx>
              <c:dLblPos val="outEnd"/>
              <c:showLegendKey val="0"/>
              <c:showVal val="1"/>
              <c:showCatName val="0"/>
              <c:showSerName val="0"/>
              <c:showPercent val="0"/>
              <c:showBubbleSize val="0"/>
            </c:dLbl>
            <c:dLbl>
              <c:idx val="4"/>
              <c:layout/>
              <c:tx>
                <c:rich>
                  <a:bodyPr/>
                  <a:lstStyle/>
                  <a:p>
                    <a:r>
                      <a:rPr lang="en-US"/>
                      <a:t>3%</a:t>
                    </a:r>
                  </a:p>
                </c:rich>
              </c:tx>
              <c:dLblPos val="outEnd"/>
              <c:showLegendKey val="0"/>
              <c:showVal val="1"/>
              <c:showCatName val="0"/>
              <c:showSerName val="0"/>
              <c:showPercent val="0"/>
              <c:showBubbleSize val="0"/>
            </c:dLbl>
            <c:dLblPos val="outEnd"/>
            <c:showLegendKey val="0"/>
            <c:showVal val="1"/>
            <c:showCatName val="0"/>
            <c:showSerName val="0"/>
            <c:showPercent val="0"/>
            <c:showBubbleSize val="0"/>
            <c:showLeaderLines val="0"/>
          </c:dLbls>
          <c:cat>
            <c:strRef>
              <c:f>Sheet1!$A$2:$A$6</c:f>
              <c:strCache>
                <c:ptCount val="5"/>
                <c:pt idx="0">
                  <c:v>Non-suicidal self injury</c:v>
                </c:pt>
                <c:pt idx="1">
                  <c:v>Seriously considered suicide</c:v>
                </c:pt>
                <c:pt idx="2">
                  <c:v>Made a suicide plan</c:v>
                </c:pt>
                <c:pt idx="3">
                  <c:v>Attempted suicide</c:v>
                </c:pt>
                <c:pt idx="4">
                  <c:v>Attempted suicide with injury</c:v>
                </c:pt>
              </c:strCache>
            </c:strRef>
          </c:cat>
          <c:val>
            <c:numRef>
              <c:f>Sheet1!$B$2:$B$6</c:f>
              <c:numCache>
                <c:formatCode>0</c:formatCode>
                <c:ptCount val="5"/>
                <c:pt idx="0">
                  <c:v>17.979399999999998</c:v>
                </c:pt>
                <c:pt idx="1">
                  <c:v>14.8675</c:v>
                </c:pt>
                <c:pt idx="2">
                  <c:v>11.9206</c:v>
                </c:pt>
                <c:pt idx="3">
                  <c:v>7.0102000000000002</c:v>
                </c:pt>
                <c:pt idx="4">
                  <c:v>2.8075999999999999</c:v>
                </c:pt>
              </c:numCache>
            </c:numRef>
          </c:val>
        </c:ser>
        <c:dLbls>
          <c:dLblPos val="outEnd"/>
          <c:showLegendKey val="0"/>
          <c:showVal val="1"/>
          <c:showCatName val="0"/>
          <c:showSerName val="0"/>
          <c:showPercent val="0"/>
          <c:showBubbleSize val="0"/>
        </c:dLbls>
        <c:gapWidth val="120"/>
        <c:axId val="135742592"/>
        <c:axId val="135745536"/>
      </c:barChart>
      <c:catAx>
        <c:axId val="135742592"/>
        <c:scaling>
          <c:orientation val="minMax"/>
        </c:scaling>
        <c:delete val="0"/>
        <c:axPos val="b"/>
        <c:numFmt formatCode="General" sourceLinked="1"/>
        <c:majorTickMark val="out"/>
        <c:minorTickMark val="none"/>
        <c:tickLblPos val="nextTo"/>
        <c:spPr>
          <a:ln w="3167">
            <a:solidFill>
              <a:srgbClr val="000000"/>
            </a:solidFill>
            <a:prstDash val="solid"/>
          </a:ln>
        </c:spPr>
        <c:txPr>
          <a:bodyPr rot="0" vert="horz"/>
          <a:lstStyle/>
          <a:p>
            <a:pPr>
              <a:defRPr sz="800" b="0" i="0" u="none" strike="noStrike" baseline="0">
                <a:solidFill>
                  <a:srgbClr val="000000"/>
                </a:solidFill>
                <a:latin typeface="Arial"/>
                <a:ea typeface="Arial"/>
                <a:cs typeface="Arial"/>
              </a:defRPr>
            </a:pPr>
            <a:endParaRPr lang="en-US"/>
          </a:p>
        </c:txPr>
        <c:crossAx val="135745536"/>
        <c:crosses val="autoZero"/>
        <c:auto val="1"/>
        <c:lblAlgn val="ctr"/>
        <c:lblOffset val="100"/>
        <c:tickLblSkip val="1"/>
        <c:tickMarkSkip val="1"/>
        <c:noMultiLvlLbl val="0"/>
      </c:catAx>
      <c:valAx>
        <c:axId val="135745536"/>
        <c:scaling>
          <c:orientation val="minMax"/>
        </c:scaling>
        <c:delete val="0"/>
        <c:axPos val="l"/>
        <c:title>
          <c:tx>
            <c:rich>
              <a:bodyPr/>
              <a:lstStyle/>
              <a:p>
                <a:pPr>
                  <a:defRPr sz="920" b="1" i="0" u="none" strike="noStrike" baseline="0">
                    <a:solidFill>
                      <a:srgbClr val="000000"/>
                    </a:solidFill>
                    <a:latin typeface="Arial"/>
                    <a:ea typeface="Arial"/>
                    <a:cs typeface="Arial"/>
                  </a:defRPr>
                </a:pPr>
                <a:r>
                  <a:rPr lang="en-US"/>
                  <a:t>Percent of Respondents</a:t>
                </a:r>
              </a:p>
            </c:rich>
          </c:tx>
          <c:layout>
            <c:manualLayout>
              <c:xMode val="edge"/>
              <c:yMode val="edge"/>
              <c:x val="2.30413461596746E-3"/>
              <c:y val="0.23776223776223801"/>
            </c:manualLayout>
          </c:layout>
          <c:overlay val="0"/>
          <c:spPr>
            <a:noFill/>
            <a:ln w="25390">
              <a:noFill/>
            </a:ln>
          </c:spPr>
        </c:title>
        <c:numFmt formatCode="0" sourceLinked="1"/>
        <c:majorTickMark val="out"/>
        <c:minorTickMark val="none"/>
        <c:tickLblPos val="nextTo"/>
        <c:spPr>
          <a:ln w="3167">
            <a:solidFill>
              <a:srgbClr val="000000"/>
            </a:solidFill>
            <a:prstDash val="solid"/>
          </a:ln>
        </c:spPr>
        <c:txPr>
          <a:bodyPr rot="0" vert="horz"/>
          <a:lstStyle/>
          <a:p>
            <a:pPr>
              <a:defRPr sz="825" b="0" i="0" u="none" strike="noStrike" baseline="0">
                <a:solidFill>
                  <a:srgbClr val="000000"/>
                </a:solidFill>
                <a:latin typeface="Arial"/>
                <a:ea typeface="Arial"/>
                <a:cs typeface="Arial"/>
              </a:defRPr>
            </a:pPr>
            <a:endParaRPr lang="en-US"/>
          </a:p>
        </c:txPr>
        <c:crossAx val="135742592"/>
        <c:crosses val="autoZero"/>
        <c:crossBetween val="between"/>
      </c:valAx>
      <c:spPr>
        <a:noFill/>
        <a:ln w="25390">
          <a:noFill/>
        </a:ln>
      </c:spPr>
    </c:plotArea>
    <c:plotVisOnly val="1"/>
    <c:dispBlanksAs val="gap"/>
    <c:showDLblsOverMax val="0"/>
  </c:chart>
  <c:spPr>
    <a:noFill/>
    <a:ln>
      <a:solidFill>
        <a:sysClr val="windowText" lastClr="000000"/>
      </a:solidFill>
    </a:ln>
  </c:spPr>
  <c:txPr>
    <a:bodyPr/>
    <a:lstStyle/>
    <a:p>
      <a:pPr>
        <a:defRPr sz="800" b="1" i="0" u="none" strike="noStrike" baseline="0">
          <a:solidFill>
            <a:srgbClr val="000000"/>
          </a:solidFill>
          <a:latin typeface="Arial"/>
          <a:ea typeface="Arial"/>
          <a:cs typeface="Arial"/>
        </a:defRPr>
      </a:pPr>
      <a:endParaRPr lang="en-US"/>
    </a:p>
  </c:txPr>
  <c:externalData r:id="rId2">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marL="0" marR="0" indent="0" algn="ctr" defTabSz="914400" rtl="0" eaLnBrk="1" fontAlgn="auto" latinLnBrk="0" hangingPunct="1">
              <a:lnSpc>
                <a:spcPct val="100000"/>
              </a:lnSpc>
              <a:spcBef>
                <a:spcPts val="0"/>
              </a:spcBef>
              <a:spcAft>
                <a:spcPts val="0"/>
              </a:spcAft>
              <a:buClrTx/>
              <a:buSzTx/>
              <a:buFontTx/>
              <a:buNone/>
              <a:tabLst/>
              <a:defRPr sz="1000" b="1" i="0" u="none" strike="noStrike" kern="1200" baseline="0">
                <a:solidFill>
                  <a:srgbClr val="000000"/>
                </a:solidFill>
                <a:latin typeface="Arial"/>
                <a:ea typeface="Arial"/>
                <a:cs typeface="Arial"/>
              </a:defRPr>
            </a:pPr>
            <a:r>
              <a:rPr lang="en-US" sz="1000"/>
              <a:t>Figure 10. Percent</a:t>
            </a:r>
            <a:r>
              <a:rPr lang="en-US" sz="1000" baseline="0"/>
              <a:t> of High School Students who </a:t>
            </a:r>
            <a:r>
              <a:rPr lang="en-US" sz="1000"/>
              <a:t>Attempted Suicide by Number of </a:t>
            </a:r>
          </a:p>
          <a:p>
            <a:pPr marL="0" marR="0" indent="0" algn="ctr" defTabSz="914400" rtl="0" eaLnBrk="1" fontAlgn="auto" latinLnBrk="0" hangingPunct="1">
              <a:lnSpc>
                <a:spcPct val="100000"/>
              </a:lnSpc>
              <a:spcBef>
                <a:spcPts val="0"/>
              </a:spcBef>
              <a:spcAft>
                <a:spcPts val="0"/>
              </a:spcAft>
              <a:buClrTx/>
              <a:buSzTx/>
              <a:buFontTx/>
              <a:buNone/>
              <a:tabLst/>
              <a:defRPr sz="1000" b="1" i="0" u="none" strike="noStrike" kern="1200" baseline="0">
                <a:solidFill>
                  <a:srgbClr val="000000"/>
                </a:solidFill>
                <a:latin typeface="Arial"/>
                <a:ea typeface="Arial"/>
                <a:cs typeface="Arial"/>
              </a:defRPr>
            </a:pPr>
            <a:r>
              <a:rPr lang="en-US" sz="1000"/>
              <a:t>Victimization Types,</a:t>
            </a:r>
            <a:r>
              <a:rPr lang="en-US" sz="1000" baseline="0"/>
              <a:t> MA</a:t>
            </a:r>
            <a:r>
              <a:rPr lang="en-US" sz="1000"/>
              <a:t> 2013</a:t>
            </a:r>
            <a:r>
              <a:rPr lang="en-US" sz="1000" baseline="0"/>
              <a:t> and</a:t>
            </a:r>
            <a:r>
              <a:rPr lang="en-US" sz="1000"/>
              <a:t> 2015</a:t>
            </a:r>
            <a:r>
              <a:rPr lang="en-US" sz="800" b="0" i="0" baseline="30000">
                <a:effectLst/>
              </a:rPr>
              <a:t>8</a:t>
            </a:r>
            <a:endParaRPr lang="en-US" sz="800" b="0">
              <a:effectLst/>
            </a:endParaRPr>
          </a:p>
          <a:p>
            <a:pPr marL="0" marR="0" indent="0" algn="ctr" defTabSz="914400" rtl="0" eaLnBrk="1" fontAlgn="auto" latinLnBrk="0" hangingPunct="1">
              <a:lnSpc>
                <a:spcPct val="100000"/>
              </a:lnSpc>
              <a:spcBef>
                <a:spcPts val="0"/>
              </a:spcBef>
              <a:spcAft>
                <a:spcPts val="0"/>
              </a:spcAft>
              <a:buClrTx/>
              <a:buSzTx/>
              <a:buFontTx/>
              <a:buNone/>
              <a:tabLst/>
              <a:defRPr sz="1000" b="1" i="0" u="none" strike="noStrike" kern="1200" baseline="0">
                <a:solidFill>
                  <a:srgbClr val="000000"/>
                </a:solidFill>
                <a:latin typeface="Arial"/>
                <a:ea typeface="Arial"/>
                <a:cs typeface="Arial"/>
              </a:defRPr>
            </a:pPr>
            <a:endParaRPr lang="en-US" sz="1000"/>
          </a:p>
        </c:rich>
      </c:tx>
      <c:layout>
        <c:manualLayout>
          <c:xMode val="edge"/>
          <c:yMode val="edge"/>
          <c:x val="0.11841890731400501"/>
          <c:y val="2.0325047604343598E-2"/>
        </c:manualLayout>
      </c:layout>
      <c:overlay val="0"/>
      <c:spPr>
        <a:noFill/>
        <a:ln w="25347">
          <a:noFill/>
        </a:ln>
      </c:spPr>
    </c:title>
    <c:autoTitleDeleted val="0"/>
    <c:plotArea>
      <c:layout>
        <c:manualLayout>
          <c:layoutTarget val="inner"/>
          <c:xMode val="edge"/>
          <c:yMode val="edge"/>
          <c:x val="0.20138378536016333"/>
          <c:y val="0.2573577421210258"/>
          <c:w val="0.74896704017767002"/>
          <c:h val="0.53658536585365801"/>
        </c:manualLayout>
      </c:layout>
      <c:lineChart>
        <c:grouping val="standard"/>
        <c:varyColors val="0"/>
        <c:ser>
          <c:idx val="0"/>
          <c:order val="0"/>
          <c:spPr>
            <a:ln w="12673">
              <a:solidFill>
                <a:srgbClr val="8064A2"/>
              </a:solidFill>
              <a:prstDash val="solid"/>
            </a:ln>
          </c:spPr>
          <c:marker>
            <c:symbol val="diamond"/>
            <c:size val="6"/>
            <c:spPr>
              <a:solidFill>
                <a:srgbClr val="8064A2"/>
              </a:solidFill>
              <a:ln>
                <a:solidFill>
                  <a:srgbClr val="8064A2"/>
                </a:solidFill>
                <a:prstDash val="solid"/>
              </a:ln>
            </c:spPr>
          </c:marker>
          <c:dLbls>
            <c:dLbl>
              <c:idx val="0"/>
              <c:layout>
                <c:manualLayout>
                  <c:x val="-3.6473235852043699E-2"/>
                  <c:y val="-5.4890069635604402E-2"/>
                </c:manualLayout>
              </c:layout>
              <c:dLblPos val="r"/>
              <c:showLegendKey val="0"/>
              <c:showVal val="1"/>
              <c:showCatName val="0"/>
              <c:showSerName val="0"/>
              <c:showPercent val="0"/>
              <c:showBubbleSize val="0"/>
            </c:dLbl>
            <c:dLbl>
              <c:idx val="1"/>
              <c:layout>
                <c:manualLayout>
                  <c:x val="-3.6078355443566697E-2"/>
                  <c:y val="-4.7755984848360397E-2"/>
                </c:manualLayout>
              </c:layout>
              <c:dLblPos val="r"/>
              <c:showLegendKey val="0"/>
              <c:showVal val="1"/>
              <c:showCatName val="0"/>
              <c:showSerName val="0"/>
              <c:showPercent val="0"/>
              <c:showBubbleSize val="0"/>
            </c:dLbl>
            <c:dLbl>
              <c:idx val="2"/>
              <c:layout>
                <c:manualLayout>
                  <c:x val="-4.2792479774426101E-2"/>
                  <c:y val="-4.6556853939223798E-2"/>
                </c:manualLayout>
              </c:layout>
              <c:dLblPos val="r"/>
              <c:showLegendKey val="0"/>
              <c:showVal val="1"/>
              <c:showCatName val="0"/>
              <c:showSerName val="0"/>
              <c:showPercent val="0"/>
              <c:showBubbleSize val="0"/>
            </c:dLbl>
            <c:dLbl>
              <c:idx val="3"/>
              <c:layout>
                <c:manualLayout>
                  <c:x val="-4.7136682267350703E-2"/>
                  <c:y val="-5.1231844924950302E-2"/>
                </c:manualLayout>
              </c:layout>
              <c:dLblPos val="r"/>
              <c:showLegendKey val="0"/>
              <c:showVal val="1"/>
              <c:showCatName val="0"/>
              <c:showSerName val="0"/>
              <c:showPercent val="0"/>
              <c:showBubbleSize val="0"/>
            </c:dLbl>
            <c:dLbl>
              <c:idx val="4"/>
              <c:layout>
                <c:manualLayout>
                  <c:x val="-4.2002465365982698E-2"/>
                  <c:y val="-5.3427038005490098E-2"/>
                </c:manualLayout>
              </c:layout>
              <c:dLblPos val="r"/>
              <c:showLegendKey val="0"/>
              <c:showVal val="1"/>
              <c:showCatName val="0"/>
              <c:showSerName val="0"/>
              <c:showPercent val="0"/>
              <c:showBubbleSize val="0"/>
            </c:dLbl>
            <c:spPr>
              <a:noFill/>
              <a:ln w="25347">
                <a:noFill/>
              </a:ln>
            </c:spPr>
            <c:txPr>
              <a:bodyPr/>
              <a:lstStyle/>
              <a:p>
                <a:pPr>
                  <a:defRPr sz="798" b="0" i="0" u="none" strike="noStrike" baseline="0">
                    <a:solidFill>
                      <a:srgbClr val="000000"/>
                    </a:solidFill>
                    <a:latin typeface="Arial"/>
                    <a:ea typeface="Arial"/>
                    <a:cs typeface="Arial"/>
                  </a:defRPr>
                </a:pPr>
                <a:endParaRPr lang="en-US"/>
              </a:p>
            </c:txPr>
            <c:showLegendKey val="0"/>
            <c:showVal val="1"/>
            <c:showCatName val="0"/>
            <c:showSerName val="0"/>
            <c:showPercent val="0"/>
            <c:showBubbleSize val="0"/>
            <c:showLeaderLines val="0"/>
          </c:dLbls>
          <c:cat>
            <c:strRef>
              <c:f>Sheet1!$A$4:$A$8</c:f>
              <c:strCache>
                <c:ptCount val="5"/>
                <c:pt idx="0">
                  <c:v>0</c:v>
                </c:pt>
                <c:pt idx="1">
                  <c:v>1</c:v>
                </c:pt>
                <c:pt idx="2">
                  <c:v>2</c:v>
                </c:pt>
                <c:pt idx="3">
                  <c:v>3</c:v>
                </c:pt>
                <c:pt idx="4">
                  <c:v>4-5</c:v>
                </c:pt>
              </c:strCache>
            </c:strRef>
          </c:cat>
          <c:val>
            <c:numRef>
              <c:f>Sheet1!$C$4:$C$8</c:f>
              <c:numCache>
                <c:formatCode>0.0</c:formatCode>
                <c:ptCount val="5"/>
                <c:pt idx="0">
                  <c:v>2.2000000000000002</c:v>
                </c:pt>
                <c:pt idx="1">
                  <c:v>7.2</c:v>
                </c:pt>
                <c:pt idx="2">
                  <c:v>18.100000000000001</c:v>
                </c:pt>
                <c:pt idx="3">
                  <c:v>29.4</c:v>
                </c:pt>
                <c:pt idx="4">
                  <c:v>50.8</c:v>
                </c:pt>
              </c:numCache>
            </c:numRef>
          </c:val>
          <c:smooth val="0"/>
        </c:ser>
        <c:dLbls>
          <c:showLegendKey val="0"/>
          <c:showVal val="0"/>
          <c:showCatName val="0"/>
          <c:showSerName val="0"/>
          <c:showPercent val="0"/>
          <c:showBubbleSize val="0"/>
        </c:dLbls>
        <c:marker val="1"/>
        <c:smooth val="0"/>
        <c:axId val="136896896"/>
        <c:axId val="136898816"/>
      </c:lineChart>
      <c:catAx>
        <c:axId val="136896896"/>
        <c:scaling>
          <c:orientation val="minMax"/>
        </c:scaling>
        <c:delete val="0"/>
        <c:axPos val="b"/>
        <c:title>
          <c:tx>
            <c:rich>
              <a:bodyPr/>
              <a:lstStyle/>
              <a:p>
                <a:pPr>
                  <a:defRPr sz="798" b="1" i="0" u="none" strike="noStrike" baseline="0">
                    <a:solidFill>
                      <a:srgbClr val="000000"/>
                    </a:solidFill>
                    <a:latin typeface="Arial"/>
                    <a:ea typeface="Arial"/>
                    <a:cs typeface="Arial"/>
                  </a:defRPr>
                </a:pPr>
                <a:r>
                  <a:rPr lang="en-US"/>
                  <a:t>Number of Victimization Types</a:t>
                </a:r>
              </a:p>
            </c:rich>
          </c:tx>
          <c:layout>
            <c:manualLayout>
              <c:xMode val="edge"/>
              <c:yMode val="edge"/>
              <c:x val="0.33225114221833379"/>
              <c:y val="0.89396061008746708"/>
            </c:manualLayout>
          </c:layout>
          <c:overlay val="0"/>
          <c:spPr>
            <a:noFill/>
            <a:ln w="25347">
              <a:noFill/>
            </a:ln>
          </c:spPr>
        </c:title>
        <c:numFmt formatCode="General" sourceLinked="1"/>
        <c:majorTickMark val="out"/>
        <c:minorTickMark val="none"/>
        <c:tickLblPos val="nextTo"/>
        <c:spPr>
          <a:ln w="3168">
            <a:solidFill>
              <a:srgbClr val="000000"/>
            </a:solidFill>
            <a:prstDash val="solid"/>
          </a:ln>
        </c:spPr>
        <c:txPr>
          <a:bodyPr rot="0" vert="horz"/>
          <a:lstStyle/>
          <a:p>
            <a:pPr>
              <a:defRPr sz="798" b="0" i="0" u="none" strike="noStrike" baseline="0">
                <a:solidFill>
                  <a:srgbClr val="000000"/>
                </a:solidFill>
                <a:latin typeface="Arial"/>
                <a:ea typeface="Arial"/>
                <a:cs typeface="Arial"/>
              </a:defRPr>
            </a:pPr>
            <a:endParaRPr lang="en-US"/>
          </a:p>
        </c:txPr>
        <c:crossAx val="136898816"/>
        <c:crosses val="autoZero"/>
        <c:auto val="1"/>
        <c:lblAlgn val="ctr"/>
        <c:lblOffset val="100"/>
        <c:tickLblSkip val="1"/>
        <c:tickMarkSkip val="1"/>
        <c:noMultiLvlLbl val="0"/>
      </c:catAx>
      <c:valAx>
        <c:axId val="136898816"/>
        <c:scaling>
          <c:orientation val="minMax"/>
        </c:scaling>
        <c:delete val="0"/>
        <c:axPos val="l"/>
        <c:title>
          <c:tx>
            <c:rich>
              <a:bodyPr/>
              <a:lstStyle/>
              <a:p>
                <a:pPr>
                  <a:defRPr sz="798" b="0" i="0" u="none" strike="noStrike" baseline="0">
                    <a:solidFill>
                      <a:srgbClr val="000000"/>
                    </a:solidFill>
                    <a:latin typeface="Arial"/>
                    <a:ea typeface="Arial"/>
                    <a:cs typeface="Arial"/>
                  </a:defRPr>
                </a:pPr>
                <a:r>
                  <a:rPr lang="en-US" sz="898" b="1" i="0" u="none" strike="noStrike" baseline="0">
                    <a:solidFill>
                      <a:srgbClr val="000000"/>
                    </a:solidFill>
                    <a:latin typeface="Arial"/>
                    <a:cs typeface="Arial"/>
                  </a:rPr>
                  <a:t>Percent of Students who </a:t>
                </a:r>
              </a:p>
              <a:p>
                <a:pPr>
                  <a:defRPr sz="798" b="0" i="0" u="none" strike="noStrike" baseline="0">
                    <a:solidFill>
                      <a:srgbClr val="000000"/>
                    </a:solidFill>
                    <a:latin typeface="Arial"/>
                    <a:ea typeface="Arial"/>
                    <a:cs typeface="Arial"/>
                  </a:defRPr>
                </a:pPr>
                <a:r>
                  <a:rPr lang="en-US" sz="898" b="1" i="0" u="none" strike="noStrike" baseline="0">
                    <a:solidFill>
                      <a:srgbClr val="000000"/>
                    </a:solidFill>
                    <a:latin typeface="Arial"/>
                    <a:cs typeface="Arial"/>
                  </a:rPr>
                  <a:t>Attempted Suicide</a:t>
                </a:r>
                <a:endParaRPr lang="en-US" sz="898" b="1" i="0" u="none" strike="noStrike" baseline="30000">
                  <a:solidFill>
                    <a:srgbClr val="000000"/>
                  </a:solidFill>
                  <a:latin typeface="Arial"/>
                  <a:cs typeface="Arial"/>
                </a:endParaRPr>
              </a:p>
            </c:rich>
          </c:tx>
          <c:layout>
            <c:manualLayout>
              <c:xMode val="edge"/>
              <c:yMode val="edge"/>
              <c:x val="4.8031259250488428E-2"/>
              <c:y val="0.22279779194686725"/>
            </c:manualLayout>
          </c:layout>
          <c:overlay val="0"/>
          <c:spPr>
            <a:noFill/>
            <a:ln w="25347">
              <a:noFill/>
            </a:ln>
          </c:spPr>
        </c:title>
        <c:numFmt formatCode="0" sourceLinked="0"/>
        <c:majorTickMark val="out"/>
        <c:minorTickMark val="none"/>
        <c:tickLblPos val="nextTo"/>
        <c:spPr>
          <a:ln w="3168">
            <a:solidFill>
              <a:srgbClr val="000000"/>
            </a:solidFill>
            <a:prstDash val="solid"/>
          </a:ln>
        </c:spPr>
        <c:txPr>
          <a:bodyPr rot="0" vert="horz"/>
          <a:lstStyle/>
          <a:p>
            <a:pPr>
              <a:defRPr sz="798" b="0" i="0" u="none" strike="noStrike" baseline="0">
                <a:solidFill>
                  <a:srgbClr val="000000"/>
                </a:solidFill>
                <a:latin typeface="Arial"/>
                <a:ea typeface="Arial"/>
                <a:cs typeface="Arial"/>
              </a:defRPr>
            </a:pPr>
            <a:endParaRPr lang="en-US"/>
          </a:p>
        </c:txPr>
        <c:crossAx val="136896896"/>
        <c:crosses val="autoZero"/>
        <c:crossBetween val="between"/>
      </c:valAx>
      <c:spPr>
        <a:noFill/>
        <a:ln w="25347">
          <a:noFill/>
        </a:ln>
      </c:spPr>
    </c:plotArea>
    <c:plotVisOnly val="1"/>
    <c:dispBlanksAs val="gap"/>
    <c:showDLblsOverMax val="0"/>
  </c:chart>
  <c:spPr>
    <a:solidFill>
      <a:srgbClr val="FFFFFF"/>
    </a:solidFill>
    <a:ln w="3168">
      <a:solidFill>
        <a:sysClr val="windowText" lastClr="000000"/>
      </a:solidFill>
      <a:prstDash val="solid"/>
    </a:ln>
  </c:spPr>
  <c:txPr>
    <a:bodyPr/>
    <a:lstStyle/>
    <a:p>
      <a:pPr>
        <a:defRPr sz="798" b="0" i="0" u="none" strike="noStrike" baseline="0">
          <a:solidFill>
            <a:srgbClr val="000000"/>
          </a:solidFill>
          <a:latin typeface="Arial"/>
          <a:ea typeface="Arial"/>
          <a:cs typeface="Arial"/>
        </a:defRPr>
      </a:pPr>
      <a:endParaRPr lang="en-US"/>
    </a:p>
  </c:txPr>
  <c:externalData r:id="rId2">
    <c:autoUpdate val="0"/>
  </c:externalData>
  <c:userShapes r:id="rId3"/>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lgn="ctr">
              <a:defRPr sz="992" b="0" i="0" u="none" strike="noStrike" baseline="0">
                <a:solidFill>
                  <a:srgbClr val="000000"/>
                </a:solidFill>
                <a:latin typeface="Arial"/>
                <a:ea typeface="Arial"/>
                <a:cs typeface="Arial"/>
              </a:defRPr>
            </a:pPr>
            <a:r>
              <a:rPr lang="en-US" sz="996" b="1" i="0" u="none" strike="noStrike" baseline="0">
                <a:solidFill>
                  <a:srgbClr val="000000"/>
                </a:solidFill>
                <a:latin typeface="Arial"/>
                <a:cs typeface="Arial"/>
              </a:rPr>
              <a:t>Figure 3A: Suicides by Age Group, MA 2015 (N=</a:t>
            </a:r>
            <a:r>
              <a:rPr lang="en-US" sz="996" b="1" i="0" u="none" strike="noStrike" baseline="0">
                <a:solidFill>
                  <a:sysClr val="windowText" lastClr="000000"/>
                </a:solidFill>
                <a:latin typeface="Arial"/>
                <a:cs typeface="Arial"/>
              </a:rPr>
              <a:t>631</a:t>
            </a:r>
            <a:r>
              <a:rPr lang="en-US" sz="996" b="1" i="0" u="none" strike="noStrike" baseline="0">
                <a:solidFill>
                  <a:srgbClr val="000000"/>
                </a:solidFill>
                <a:latin typeface="Arial"/>
                <a:cs typeface="Arial"/>
              </a:rPr>
              <a:t>)</a:t>
            </a:r>
          </a:p>
        </c:rich>
      </c:tx>
      <c:layout>
        <c:manualLayout>
          <c:xMode val="edge"/>
          <c:yMode val="edge"/>
          <c:x val="0.15956508725882948"/>
          <c:y val="8.2819796408823594E-3"/>
        </c:manualLayout>
      </c:layout>
      <c:overlay val="0"/>
      <c:spPr>
        <a:noFill/>
        <a:ln w="25348">
          <a:noFill/>
        </a:ln>
      </c:spPr>
    </c:title>
    <c:autoTitleDeleted val="0"/>
    <c:plotArea>
      <c:layout>
        <c:manualLayout>
          <c:layoutTarget val="inner"/>
          <c:xMode val="edge"/>
          <c:yMode val="edge"/>
          <c:x val="0.151219512195122"/>
          <c:y val="0.212927756653992"/>
          <c:w val="0.826829268292683"/>
          <c:h val="0.55893536121673004"/>
        </c:manualLayout>
      </c:layout>
      <c:barChart>
        <c:barDir val="col"/>
        <c:grouping val="clustered"/>
        <c:varyColors val="0"/>
        <c:ser>
          <c:idx val="0"/>
          <c:order val="0"/>
          <c:tx>
            <c:strRef>
              <c:f>Sheet1!$B$2</c:f>
              <c:strCache>
                <c:ptCount val="1"/>
              </c:strCache>
            </c:strRef>
          </c:tx>
          <c:spPr>
            <a:solidFill>
              <a:srgbClr val="8064A2"/>
            </a:solidFill>
            <a:ln w="12643">
              <a:solidFill>
                <a:sysClr val="windowText" lastClr="000000"/>
              </a:solidFill>
              <a:prstDash val="solid"/>
            </a:ln>
          </c:spPr>
          <c:invertIfNegative val="0"/>
          <c:dLbls>
            <c:spPr>
              <a:noFill/>
              <a:ln w="25348">
                <a:noFill/>
              </a:ln>
            </c:spPr>
            <c:txPr>
              <a:bodyPr/>
              <a:lstStyle/>
              <a:p>
                <a:pPr>
                  <a:defRPr sz="898" b="0" i="0" u="none" strike="noStrike" baseline="0">
                    <a:solidFill>
                      <a:srgbClr val="000000"/>
                    </a:solidFill>
                    <a:latin typeface="Arial"/>
                    <a:ea typeface="Arial"/>
                    <a:cs typeface="Arial"/>
                  </a:defRPr>
                </a:pPr>
                <a:endParaRPr lang="en-US"/>
              </a:p>
            </c:txPr>
            <c:showLegendKey val="0"/>
            <c:showVal val="1"/>
            <c:showCatName val="0"/>
            <c:showSerName val="0"/>
            <c:showPercent val="0"/>
            <c:showBubbleSize val="0"/>
            <c:showLeaderLines val="0"/>
          </c:dLbls>
          <c:cat>
            <c:strRef>
              <c:f>Sheet1!$A$3:$A$11</c:f>
              <c:strCache>
                <c:ptCount val="9"/>
                <c:pt idx="0">
                  <c:v>0-14</c:v>
                </c:pt>
                <c:pt idx="1">
                  <c:v>15-24</c:v>
                </c:pt>
                <c:pt idx="2">
                  <c:v>25-34</c:v>
                </c:pt>
                <c:pt idx="3">
                  <c:v>35-44</c:v>
                </c:pt>
                <c:pt idx="4">
                  <c:v>45-54</c:v>
                </c:pt>
                <c:pt idx="5">
                  <c:v>55-64</c:v>
                </c:pt>
                <c:pt idx="6">
                  <c:v>65-74</c:v>
                </c:pt>
                <c:pt idx="7">
                  <c:v>75-84</c:v>
                </c:pt>
                <c:pt idx="8">
                  <c:v>85+</c:v>
                </c:pt>
              </c:strCache>
            </c:strRef>
          </c:cat>
          <c:val>
            <c:numRef>
              <c:f>Sheet1!$B$3:$B$11</c:f>
              <c:numCache>
                <c:formatCode>#,##0</c:formatCode>
                <c:ptCount val="9"/>
                <c:pt idx="0">
                  <c:v>5</c:v>
                </c:pt>
                <c:pt idx="1">
                  <c:v>76</c:v>
                </c:pt>
                <c:pt idx="2">
                  <c:v>108</c:v>
                </c:pt>
                <c:pt idx="3">
                  <c:v>89</c:v>
                </c:pt>
                <c:pt idx="4">
                  <c:v>156</c:v>
                </c:pt>
                <c:pt idx="5">
                  <c:v>113</c:v>
                </c:pt>
                <c:pt idx="6">
                  <c:v>47</c:v>
                </c:pt>
                <c:pt idx="7">
                  <c:v>26</c:v>
                </c:pt>
                <c:pt idx="8">
                  <c:v>11</c:v>
                </c:pt>
              </c:numCache>
            </c:numRef>
          </c:val>
        </c:ser>
        <c:dLbls>
          <c:showLegendKey val="0"/>
          <c:showVal val="0"/>
          <c:showCatName val="0"/>
          <c:showSerName val="0"/>
          <c:showPercent val="0"/>
          <c:showBubbleSize val="0"/>
        </c:dLbls>
        <c:gapWidth val="80"/>
        <c:axId val="128782336"/>
        <c:axId val="128784256"/>
      </c:barChart>
      <c:catAx>
        <c:axId val="128782336"/>
        <c:scaling>
          <c:orientation val="minMax"/>
        </c:scaling>
        <c:delete val="0"/>
        <c:axPos val="b"/>
        <c:title>
          <c:tx>
            <c:rich>
              <a:bodyPr/>
              <a:lstStyle/>
              <a:p>
                <a:pPr>
                  <a:defRPr sz="993" b="1" i="0" u="none" strike="noStrike" baseline="0">
                    <a:solidFill>
                      <a:srgbClr val="000000"/>
                    </a:solidFill>
                    <a:latin typeface="Arial"/>
                    <a:ea typeface="Arial"/>
                    <a:cs typeface="Arial"/>
                  </a:defRPr>
                </a:pPr>
                <a:r>
                  <a:rPr lang="en-US"/>
                  <a:t>Age Group</a:t>
                </a:r>
              </a:p>
            </c:rich>
          </c:tx>
          <c:layout>
            <c:manualLayout>
              <c:xMode val="edge"/>
              <c:yMode val="edge"/>
              <c:x val="0.41707313612825397"/>
              <c:y val="0.87072184470091896"/>
            </c:manualLayout>
          </c:layout>
          <c:overlay val="0"/>
          <c:spPr>
            <a:noFill/>
            <a:ln w="25348">
              <a:noFill/>
            </a:ln>
          </c:spPr>
        </c:title>
        <c:numFmt formatCode="@" sourceLinked="1"/>
        <c:majorTickMark val="out"/>
        <c:minorTickMark val="none"/>
        <c:tickLblPos val="nextTo"/>
        <c:spPr>
          <a:ln w="3160">
            <a:solidFill>
              <a:srgbClr val="000000"/>
            </a:solidFill>
            <a:prstDash val="solid"/>
          </a:ln>
        </c:spPr>
        <c:txPr>
          <a:bodyPr rot="0" vert="horz"/>
          <a:lstStyle/>
          <a:p>
            <a:pPr>
              <a:defRPr sz="798" b="0" i="0" u="none" strike="noStrike" baseline="0">
                <a:solidFill>
                  <a:srgbClr val="000000"/>
                </a:solidFill>
                <a:latin typeface="Arial"/>
                <a:ea typeface="Arial"/>
                <a:cs typeface="Arial"/>
              </a:defRPr>
            </a:pPr>
            <a:endParaRPr lang="en-US"/>
          </a:p>
        </c:txPr>
        <c:crossAx val="128784256"/>
        <c:crosses val="autoZero"/>
        <c:auto val="1"/>
        <c:lblAlgn val="ctr"/>
        <c:lblOffset val="100"/>
        <c:tickLblSkip val="1"/>
        <c:tickMarkSkip val="1"/>
        <c:noMultiLvlLbl val="0"/>
      </c:catAx>
      <c:valAx>
        <c:axId val="128784256"/>
        <c:scaling>
          <c:orientation val="minMax"/>
        </c:scaling>
        <c:delete val="0"/>
        <c:axPos val="l"/>
        <c:title>
          <c:tx>
            <c:rich>
              <a:bodyPr/>
              <a:lstStyle/>
              <a:p>
                <a:pPr>
                  <a:defRPr sz="993" b="1" i="0" u="none" strike="noStrike" baseline="0">
                    <a:solidFill>
                      <a:srgbClr val="000000"/>
                    </a:solidFill>
                    <a:latin typeface="Arial"/>
                    <a:ea typeface="Arial"/>
                    <a:cs typeface="Arial"/>
                  </a:defRPr>
                </a:pPr>
                <a:r>
                  <a:rPr lang="en-US"/>
                  <a:t>Number of Suicides</a:t>
                </a:r>
              </a:p>
            </c:rich>
          </c:tx>
          <c:layout>
            <c:manualLayout>
              <c:xMode val="edge"/>
              <c:yMode val="edge"/>
              <c:x val="1.46344483352357E-2"/>
              <c:y val="0.23954361869149901"/>
            </c:manualLayout>
          </c:layout>
          <c:overlay val="0"/>
          <c:spPr>
            <a:noFill/>
            <a:ln w="25348">
              <a:noFill/>
            </a:ln>
          </c:spPr>
        </c:title>
        <c:numFmt formatCode="#,##0" sourceLinked="1"/>
        <c:majorTickMark val="out"/>
        <c:minorTickMark val="none"/>
        <c:tickLblPos val="nextTo"/>
        <c:spPr>
          <a:ln w="3160">
            <a:solidFill>
              <a:srgbClr val="000000"/>
            </a:solidFill>
            <a:prstDash val="solid"/>
          </a:ln>
        </c:spPr>
        <c:txPr>
          <a:bodyPr rot="0" vert="horz"/>
          <a:lstStyle/>
          <a:p>
            <a:pPr>
              <a:defRPr sz="898" b="0" i="0" u="none" strike="noStrike" baseline="0">
                <a:solidFill>
                  <a:srgbClr val="000000"/>
                </a:solidFill>
                <a:latin typeface="Arial"/>
                <a:ea typeface="Arial"/>
                <a:cs typeface="Arial"/>
              </a:defRPr>
            </a:pPr>
            <a:endParaRPr lang="en-US"/>
          </a:p>
        </c:txPr>
        <c:crossAx val="128782336"/>
        <c:crosses val="autoZero"/>
        <c:crossBetween val="between"/>
      </c:valAx>
      <c:spPr>
        <a:noFill/>
        <a:ln w="25348">
          <a:noFill/>
        </a:ln>
      </c:spPr>
    </c:plotArea>
    <c:plotVisOnly val="1"/>
    <c:dispBlanksAs val="gap"/>
    <c:showDLblsOverMax val="0"/>
  </c:chart>
  <c:spPr>
    <a:noFill/>
    <a:ln w="3160">
      <a:solidFill>
        <a:sysClr val="windowText" lastClr="000000"/>
      </a:solidFill>
      <a:prstDash val="solid"/>
    </a:ln>
  </c:spPr>
  <c:txPr>
    <a:bodyPr/>
    <a:lstStyle/>
    <a:p>
      <a:pPr>
        <a:defRPr sz="998" b="0" i="0" u="none" strike="noStrike" baseline="0">
          <a:solidFill>
            <a:srgbClr val="000000"/>
          </a:solidFill>
          <a:latin typeface="Arial"/>
          <a:ea typeface="Arial"/>
          <a:cs typeface="Arial"/>
        </a:defRPr>
      </a:pPr>
      <a:endParaRPr lang="en-US"/>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994" b="1" i="0" u="none" strike="noStrike" baseline="0">
                <a:solidFill>
                  <a:srgbClr val="000000"/>
                </a:solidFill>
                <a:latin typeface="Arial"/>
                <a:ea typeface="Arial"/>
                <a:cs typeface="Arial"/>
              </a:defRPr>
            </a:pPr>
            <a:r>
              <a:rPr lang="en-US"/>
              <a:t>Figure 3B: Suicide Rates by Sex and Age Group, </a:t>
            </a:r>
          </a:p>
          <a:p>
            <a:pPr>
              <a:defRPr sz="994" b="1" i="0" u="none" strike="noStrike" baseline="0">
                <a:solidFill>
                  <a:srgbClr val="000000"/>
                </a:solidFill>
                <a:latin typeface="Arial"/>
                <a:ea typeface="Arial"/>
                <a:cs typeface="Arial"/>
              </a:defRPr>
            </a:pPr>
            <a:r>
              <a:rPr lang="en-US"/>
              <a:t>MA</a:t>
            </a:r>
            <a:r>
              <a:rPr lang="en-US" baseline="0"/>
              <a:t> </a:t>
            </a:r>
            <a:r>
              <a:rPr lang="en-US"/>
              <a:t>2015 (N=631)</a:t>
            </a:r>
          </a:p>
        </c:rich>
      </c:tx>
      <c:layout>
        <c:manualLayout>
          <c:xMode val="edge"/>
          <c:yMode val="edge"/>
          <c:x val="0.115384704676043"/>
          <c:y val="1.9011451002252999E-2"/>
        </c:manualLayout>
      </c:layout>
      <c:overlay val="0"/>
      <c:spPr>
        <a:noFill/>
        <a:ln w="25381">
          <a:noFill/>
        </a:ln>
      </c:spPr>
    </c:title>
    <c:autoTitleDeleted val="0"/>
    <c:plotArea>
      <c:layout>
        <c:manualLayout>
          <c:layoutTarget val="inner"/>
          <c:xMode val="edge"/>
          <c:yMode val="edge"/>
          <c:x val="0.13339700279400599"/>
          <c:y val="0.19771875973130501"/>
          <c:w val="0.81241373860525501"/>
          <c:h val="0.58935361216730098"/>
        </c:manualLayout>
      </c:layout>
      <c:barChart>
        <c:barDir val="col"/>
        <c:grouping val="clustered"/>
        <c:varyColors val="0"/>
        <c:ser>
          <c:idx val="1"/>
          <c:order val="0"/>
          <c:tx>
            <c:strRef>
              <c:f>Sheet1!$G$2</c:f>
              <c:strCache>
                <c:ptCount val="1"/>
                <c:pt idx="0">
                  <c:v>Male</c:v>
                </c:pt>
              </c:strCache>
            </c:strRef>
          </c:tx>
          <c:spPr>
            <a:solidFill>
              <a:srgbClr val="8064A2"/>
            </a:solidFill>
            <a:ln w="12660">
              <a:solidFill>
                <a:srgbClr val="000000"/>
              </a:solidFill>
              <a:prstDash val="solid"/>
            </a:ln>
          </c:spPr>
          <c:invertIfNegative val="0"/>
          <c:dLbls>
            <c:dLbl>
              <c:idx val="0"/>
              <c:tx>
                <c:rich>
                  <a:bodyPr/>
                  <a:lstStyle/>
                  <a:p>
                    <a:r>
                      <a:rPr lang="en-US" b="0">
                        <a:solidFill>
                          <a:sysClr val="windowText" lastClr="000000"/>
                        </a:solidFill>
                      </a:rPr>
                      <a:t>*</a:t>
                    </a:r>
                    <a:endParaRPr lang="en-US"/>
                  </a:p>
                </c:rich>
              </c:tx>
              <c:dLblPos val="outEnd"/>
              <c:showLegendKey val="0"/>
              <c:showVal val="0"/>
              <c:showCatName val="0"/>
              <c:showSerName val="0"/>
              <c:showPercent val="0"/>
              <c:showBubbleSize val="0"/>
            </c:dLbl>
            <c:spPr>
              <a:noFill/>
              <a:ln w="25381">
                <a:noFill/>
              </a:ln>
            </c:spPr>
            <c:txPr>
              <a:bodyPr rot="0" vert="horz"/>
              <a:lstStyle/>
              <a:p>
                <a:pPr algn="ctr">
                  <a:defRPr sz="797" b="0" i="0" u="none" strike="noStrike" baseline="0">
                    <a:solidFill>
                      <a:sysClr val="windowText" lastClr="000000"/>
                    </a:solidFill>
                    <a:latin typeface="Arial"/>
                    <a:ea typeface="Arial"/>
                    <a:cs typeface="Arial"/>
                  </a:defRPr>
                </a:pPr>
                <a:endParaRPr lang="en-US"/>
              </a:p>
            </c:txPr>
            <c:dLblPos val="outEnd"/>
            <c:showLegendKey val="0"/>
            <c:showVal val="1"/>
            <c:showCatName val="0"/>
            <c:showSerName val="0"/>
            <c:showPercent val="0"/>
            <c:showBubbleSize val="0"/>
            <c:showLeaderLines val="0"/>
          </c:dLbls>
          <c:cat>
            <c:strRef>
              <c:f>Sheet1!$F$3:$F$11</c:f>
              <c:strCache>
                <c:ptCount val="9"/>
                <c:pt idx="0">
                  <c:v>0-14</c:v>
                </c:pt>
                <c:pt idx="1">
                  <c:v>15-24</c:v>
                </c:pt>
                <c:pt idx="2">
                  <c:v>25-34</c:v>
                </c:pt>
                <c:pt idx="3">
                  <c:v>35-44</c:v>
                </c:pt>
                <c:pt idx="4">
                  <c:v>45-54</c:v>
                </c:pt>
                <c:pt idx="5">
                  <c:v>55-64</c:v>
                </c:pt>
                <c:pt idx="6">
                  <c:v>65-74</c:v>
                </c:pt>
                <c:pt idx="7">
                  <c:v>75-84</c:v>
                </c:pt>
                <c:pt idx="8">
                  <c:v>85+</c:v>
                </c:pt>
              </c:strCache>
            </c:strRef>
          </c:cat>
          <c:val>
            <c:numRef>
              <c:f>Sheet1!$G$3:$G$11</c:f>
              <c:numCache>
                <c:formatCode>#,##0.0</c:formatCode>
                <c:ptCount val="9"/>
                <c:pt idx="1">
                  <c:v>12.317224908351497</c:v>
                </c:pt>
                <c:pt idx="2">
                  <c:v>17.67055276895433</c:v>
                </c:pt>
                <c:pt idx="3">
                  <c:v>16.508440248070112</c:v>
                </c:pt>
                <c:pt idx="4">
                  <c:v>22.970968068246957</c:v>
                </c:pt>
                <c:pt idx="5">
                  <c:v>18.919685933213508</c:v>
                </c:pt>
                <c:pt idx="6">
                  <c:v>13.219158967730564</c:v>
                </c:pt>
                <c:pt idx="7">
                  <c:v>15.152360977088035</c:v>
                </c:pt>
                <c:pt idx="8">
                  <c:v>19.373086907667869</c:v>
                </c:pt>
              </c:numCache>
            </c:numRef>
          </c:val>
        </c:ser>
        <c:ser>
          <c:idx val="0"/>
          <c:order val="1"/>
          <c:tx>
            <c:strRef>
              <c:f>Sheet1!$H$2</c:f>
              <c:strCache>
                <c:ptCount val="1"/>
                <c:pt idx="0">
                  <c:v>Female</c:v>
                </c:pt>
              </c:strCache>
            </c:strRef>
          </c:tx>
          <c:spPr>
            <a:solidFill>
              <a:srgbClr val="8064A2">
                <a:lumMod val="20000"/>
                <a:lumOff val="80000"/>
              </a:srgbClr>
            </a:solidFill>
            <a:ln w="12660">
              <a:solidFill>
                <a:srgbClr val="000000"/>
              </a:solidFill>
              <a:prstDash val="solid"/>
            </a:ln>
          </c:spPr>
          <c:invertIfNegative val="0"/>
          <c:dLbls>
            <c:dLbl>
              <c:idx val="0"/>
              <c:delete val="1"/>
            </c:dLbl>
            <c:dLbl>
              <c:idx val="1"/>
              <c:layout>
                <c:manualLayout>
                  <c:x val="1.6735736980245891E-3"/>
                  <c:y val="2.25695093198096E-2"/>
                </c:manualLayout>
              </c:layout>
              <c:dLblPos val="outEnd"/>
              <c:showLegendKey val="0"/>
              <c:showVal val="1"/>
              <c:showCatName val="0"/>
              <c:showSerName val="0"/>
              <c:showPercent val="0"/>
              <c:showBubbleSize val="0"/>
            </c:dLbl>
            <c:dLbl>
              <c:idx val="2"/>
              <c:layout>
                <c:manualLayout>
                  <c:x val="4.433850359809758E-3"/>
                  <c:y val="1.1314115396592375E-2"/>
                </c:manualLayout>
              </c:layout>
              <c:dLblPos val="outEnd"/>
              <c:showLegendKey val="0"/>
              <c:showVal val="1"/>
              <c:showCatName val="0"/>
              <c:showSerName val="0"/>
              <c:showPercent val="0"/>
              <c:showBubbleSize val="0"/>
            </c:dLbl>
            <c:dLbl>
              <c:idx val="3"/>
              <c:layout>
                <c:manualLayout>
                  <c:x val="7.7381774646590228E-3"/>
                  <c:y val="2.2584189688153386E-2"/>
                </c:manualLayout>
              </c:layout>
              <c:dLblPos val="outEnd"/>
              <c:showLegendKey val="0"/>
              <c:showVal val="1"/>
              <c:showCatName val="0"/>
              <c:showSerName val="0"/>
              <c:showPercent val="0"/>
              <c:showBubbleSize val="0"/>
            </c:dLbl>
            <c:dLbl>
              <c:idx val="4"/>
              <c:layout>
                <c:manualLayout>
                  <c:x val="5.0863656390153526E-3"/>
                  <c:y val="0"/>
                </c:manualLayout>
              </c:layout>
              <c:dLblPos val="outEnd"/>
              <c:showLegendKey val="0"/>
              <c:showVal val="1"/>
              <c:showCatName val="0"/>
              <c:showSerName val="0"/>
              <c:showPercent val="0"/>
              <c:showBubbleSize val="0"/>
            </c:dLbl>
            <c:dLbl>
              <c:idx val="5"/>
              <c:layout>
                <c:manualLayout>
                  <c:x val="5.1954689874292026E-3"/>
                  <c:y val="5.6421549001290094E-3"/>
                </c:manualLayout>
              </c:layout>
              <c:dLblPos val="outEnd"/>
              <c:showLegendKey val="0"/>
              <c:showVal val="1"/>
              <c:showCatName val="0"/>
              <c:showSerName val="0"/>
              <c:showPercent val="0"/>
              <c:showBubbleSize val="0"/>
            </c:dLbl>
            <c:dLbl>
              <c:idx val="6"/>
              <c:layout>
                <c:manualLayout>
                  <c:x val="2.2714923792420683E-3"/>
                  <c:y val="0"/>
                </c:manualLayout>
              </c:layout>
              <c:dLblPos val="outEnd"/>
              <c:showLegendKey val="0"/>
              <c:showVal val="1"/>
              <c:showCatName val="0"/>
              <c:showSerName val="0"/>
              <c:showPercent val="0"/>
              <c:showBubbleSize val="0"/>
            </c:dLbl>
            <c:dLbl>
              <c:idx val="7"/>
              <c:layout>
                <c:manualLayout>
                  <c:x val="2.9199678205751047E-3"/>
                  <c:y val="0"/>
                </c:manualLayout>
              </c:layout>
              <c:showLegendKey val="0"/>
              <c:showVal val="1"/>
              <c:showCatName val="0"/>
              <c:showSerName val="0"/>
              <c:showPercent val="0"/>
              <c:showBubbleSize val="0"/>
            </c:dLbl>
            <c:dLbl>
              <c:idx val="8"/>
              <c:delete val="1"/>
            </c:dLbl>
            <c:spPr>
              <a:noFill/>
              <a:ln w="25381">
                <a:noFill/>
              </a:ln>
            </c:spPr>
            <c:txPr>
              <a:bodyPr/>
              <a:lstStyle/>
              <a:p>
                <a:pPr>
                  <a:defRPr sz="799" b="0" i="0" u="none" strike="noStrike" baseline="0">
                    <a:solidFill>
                      <a:srgbClr val="000000"/>
                    </a:solidFill>
                    <a:latin typeface="Arial"/>
                    <a:ea typeface="Arial"/>
                    <a:cs typeface="Arial"/>
                  </a:defRPr>
                </a:pPr>
                <a:endParaRPr lang="en-US"/>
              </a:p>
            </c:txPr>
            <c:dLblPos val="outEnd"/>
            <c:showLegendKey val="0"/>
            <c:showVal val="1"/>
            <c:showCatName val="0"/>
            <c:showSerName val="0"/>
            <c:showPercent val="0"/>
            <c:showBubbleSize val="0"/>
            <c:showLeaderLines val="0"/>
          </c:dLbls>
          <c:cat>
            <c:strRef>
              <c:f>Sheet1!$F$3:$F$11</c:f>
              <c:strCache>
                <c:ptCount val="9"/>
                <c:pt idx="0">
                  <c:v>0-14</c:v>
                </c:pt>
                <c:pt idx="1">
                  <c:v>15-24</c:v>
                </c:pt>
                <c:pt idx="2">
                  <c:v>25-34</c:v>
                </c:pt>
                <c:pt idx="3">
                  <c:v>35-44</c:v>
                </c:pt>
                <c:pt idx="4">
                  <c:v>45-54</c:v>
                </c:pt>
                <c:pt idx="5">
                  <c:v>55-64</c:v>
                </c:pt>
                <c:pt idx="6">
                  <c:v>65-74</c:v>
                </c:pt>
                <c:pt idx="7">
                  <c:v>75-84</c:v>
                </c:pt>
                <c:pt idx="8">
                  <c:v>85+</c:v>
                </c:pt>
              </c:strCache>
            </c:strRef>
          </c:cat>
          <c:val>
            <c:numRef>
              <c:f>Sheet1!$H$3:$H$11</c:f>
              <c:numCache>
                <c:formatCode>#,##0.0</c:formatCode>
                <c:ptCount val="9"/>
                <c:pt idx="1">
                  <c:v>3.5766884073216914</c:v>
                </c:pt>
                <c:pt idx="2">
                  <c:v>5.2957462447863373</c:v>
                </c:pt>
                <c:pt idx="3">
                  <c:v>5.1787614285848802</c:v>
                </c:pt>
                <c:pt idx="4">
                  <c:v>9.3772507895844672</c:v>
                </c:pt>
                <c:pt idx="5">
                  <c:v>6.6086667334639433</c:v>
                </c:pt>
                <c:pt idx="6">
                  <c:v>3.4762163597062279</c:v>
                </c:pt>
                <c:pt idx="7">
                  <c:v>4.0411504578046165</c:v>
                </c:pt>
              </c:numCache>
            </c:numRef>
          </c:val>
        </c:ser>
        <c:dLbls>
          <c:showLegendKey val="0"/>
          <c:showVal val="0"/>
          <c:showCatName val="0"/>
          <c:showSerName val="0"/>
          <c:showPercent val="0"/>
          <c:showBubbleSize val="0"/>
        </c:dLbls>
        <c:gapWidth val="60"/>
        <c:axId val="128901888"/>
        <c:axId val="128903808"/>
      </c:barChart>
      <c:catAx>
        <c:axId val="128901888"/>
        <c:scaling>
          <c:orientation val="minMax"/>
        </c:scaling>
        <c:delete val="0"/>
        <c:axPos val="b"/>
        <c:title>
          <c:tx>
            <c:rich>
              <a:bodyPr/>
              <a:lstStyle/>
              <a:p>
                <a:pPr>
                  <a:defRPr sz="994" b="1" i="0" u="none" strike="noStrike" baseline="0">
                    <a:solidFill>
                      <a:srgbClr val="000000"/>
                    </a:solidFill>
                    <a:latin typeface="Arial"/>
                    <a:ea typeface="Arial"/>
                    <a:cs typeface="Arial"/>
                  </a:defRPr>
                </a:pPr>
                <a:r>
                  <a:rPr lang="en-US"/>
                  <a:t>Age Group</a:t>
                </a:r>
              </a:p>
            </c:rich>
          </c:tx>
          <c:layout>
            <c:manualLayout>
              <c:xMode val="edge"/>
              <c:yMode val="edge"/>
              <c:x val="0.425480598708945"/>
              <c:y val="0.88973358418693205"/>
            </c:manualLayout>
          </c:layout>
          <c:overlay val="0"/>
          <c:spPr>
            <a:noFill/>
            <a:ln w="25381">
              <a:noFill/>
            </a:ln>
          </c:spPr>
        </c:title>
        <c:numFmt formatCode="@" sourceLinked="1"/>
        <c:majorTickMark val="out"/>
        <c:minorTickMark val="none"/>
        <c:tickLblPos val="nextTo"/>
        <c:spPr>
          <a:ln w="3165">
            <a:solidFill>
              <a:srgbClr val="000000"/>
            </a:solidFill>
            <a:prstDash val="solid"/>
          </a:ln>
        </c:spPr>
        <c:txPr>
          <a:bodyPr rot="0" vert="horz"/>
          <a:lstStyle/>
          <a:p>
            <a:pPr>
              <a:defRPr sz="899" b="0" i="0" u="none" strike="noStrike" baseline="0">
                <a:solidFill>
                  <a:srgbClr val="000000"/>
                </a:solidFill>
                <a:latin typeface="Arial"/>
                <a:ea typeface="Arial"/>
                <a:cs typeface="Arial"/>
              </a:defRPr>
            </a:pPr>
            <a:endParaRPr lang="en-US"/>
          </a:p>
        </c:txPr>
        <c:crossAx val="128903808"/>
        <c:crosses val="autoZero"/>
        <c:auto val="1"/>
        <c:lblAlgn val="ctr"/>
        <c:lblOffset val="100"/>
        <c:tickLblSkip val="1"/>
        <c:tickMarkSkip val="1"/>
        <c:noMultiLvlLbl val="0"/>
      </c:catAx>
      <c:valAx>
        <c:axId val="128903808"/>
        <c:scaling>
          <c:orientation val="minMax"/>
        </c:scaling>
        <c:delete val="0"/>
        <c:axPos val="l"/>
        <c:title>
          <c:tx>
            <c:rich>
              <a:bodyPr/>
              <a:lstStyle/>
              <a:p>
                <a:pPr>
                  <a:defRPr sz="994" b="1" i="0" u="none" strike="noStrike" baseline="0">
                    <a:solidFill>
                      <a:srgbClr val="000000"/>
                    </a:solidFill>
                    <a:latin typeface="Arial"/>
                    <a:ea typeface="Arial"/>
                    <a:cs typeface="Arial"/>
                  </a:defRPr>
                </a:pPr>
                <a:r>
                  <a:rPr lang="en-US"/>
                  <a:t>Rate per 100,000 Persons</a:t>
                </a:r>
              </a:p>
            </c:rich>
          </c:tx>
          <c:layout>
            <c:manualLayout>
              <c:xMode val="edge"/>
              <c:yMode val="edge"/>
              <c:x val="1.52243868779302E-2"/>
              <c:y val="0.145300443639235"/>
            </c:manualLayout>
          </c:layout>
          <c:overlay val="0"/>
          <c:spPr>
            <a:noFill/>
            <a:ln w="25381">
              <a:noFill/>
            </a:ln>
          </c:spPr>
        </c:title>
        <c:numFmt formatCode="#,##0.0" sourceLinked="1"/>
        <c:majorTickMark val="out"/>
        <c:minorTickMark val="none"/>
        <c:tickLblPos val="nextTo"/>
        <c:spPr>
          <a:ln w="3165">
            <a:solidFill>
              <a:srgbClr val="000000"/>
            </a:solidFill>
            <a:prstDash val="solid"/>
          </a:ln>
        </c:spPr>
        <c:txPr>
          <a:bodyPr rot="0" vert="horz"/>
          <a:lstStyle/>
          <a:p>
            <a:pPr>
              <a:defRPr sz="899" b="0" i="0" u="none" strike="noStrike" baseline="0">
                <a:solidFill>
                  <a:srgbClr val="000000"/>
                </a:solidFill>
                <a:latin typeface="Arial"/>
                <a:ea typeface="Arial"/>
                <a:cs typeface="Arial"/>
              </a:defRPr>
            </a:pPr>
            <a:endParaRPr lang="en-US"/>
          </a:p>
        </c:txPr>
        <c:crossAx val="128901888"/>
        <c:crosses val="autoZero"/>
        <c:crossBetween val="between"/>
      </c:valAx>
      <c:spPr>
        <a:ln>
          <a:noFill/>
        </a:ln>
      </c:spPr>
    </c:plotArea>
    <c:legend>
      <c:legendPos val="r"/>
      <c:layout>
        <c:manualLayout>
          <c:xMode val="edge"/>
          <c:yMode val="edge"/>
          <c:x val="0.67923808612893433"/>
          <c:y val="0.12712620668179189"/>
          <c:w val="0.13421942477553608"/>
          <c:h val="0.14727523466346368"/>
        </c:manualLayout>
      </c:layout>
      <c:overlay val="0"/>
      <c:txPr>
        <a:bodyPr/>
        <a:lstStyle/>
        <a:p>
          <a:pPr>
            <a:defRPr sz="800"/>
          </a:pPr>
          <a:endParaRPr lang="en-US"/>
        </a:p>
      </c:txPr>
    </c:legend>
    <c:plotVisOnly val="1"/>
    <c:dispBlanksAs val="gap"/>
    <c:showDLblsOverMax val="0"/>
  </c:chart>
  <c:spPr>
    <a:noFill/>
    <a:ln w="3165">
      <a:solidFill>
        <a:srgbClr val="000000"/>
      </a:solidFill>
      <a:prstDash val="solid"/>
    </a:ln>
  </c:spPr>
  <c:txPr>
    <a:bodyPr/>
    <a:lstStyle/>
    <a:p>
      <a:pPr>
        <a:defRPr sz="999" b="0" i="0" u="none" strike="noStrike" baseline="0">
          <a:solidFill>
            <a:srgbClr val="000000"/>
          </a:solidFill>
          <a:latin typeface="Arial"/>
          <a:ea typeface="Arial"/>
          <a:cs typeface="Arial"/>
        </a:defRPr>
      </a:pPr>
      <a:endParaRPr lang="en-US"/>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997" b="1" i="0" u="none" strike="noStrike" baseline="0">
                <a:solidFill>
                  <a:srgbClr val="000000"/>
                </a:solidFill>
                <a:latin typeface="Arial"/>
                <a:ea typeface="Arial"/>
                <a:cs typeface="Arial"/>
              </a:defRPr>
            </a:pPr>
            <a:r>
              <a:rPr lang="en-US">
                <a:solidFill>
                  <a:sysClr val="windowText" lastClr="000000"/>
                </a:solidFill>
              </a:rPr>
              <a:t>Figure 4. Hospital Discharge Rates for Nonfatal Self-inflicted Injury by Sex and Age Group, </a:t>
            </a:r>
          </a:p>
          <a:p>
            <a:pPr>
              <a:defRPr sz="997" b="1" i="0" u="none" strike="noStrike" baseline="0">
                <a:solidFill>
                  <a:srgbClr val="000000"/>
                </a:solidFill>
                <a:latin typeface="Arial"/>
                <a:ea typeface="Arial"/>
                <a:cs typeface="Arial"/>
              </a:defRPr>
            </a:pPr>
            <a:r>
              <a:rPr lang="en-US">
                <a:solidFill>
                  <a:sysClr val="windowText" lastClr="000000"/>
                </a:solidFill>
              </a:rPr>
              <a:t>MA Residents FY2015 (N=3,967) </a:t>
            </a:r>
          </a:p>
        </c:rich>
      </c:tx>
      <c:layout>
        <c:manualLayout>
          <c:xMode val="edge"/>
          <c:yMode val="edge"/>
          <c:x val="0.106635068674668"/>
          <c:y val="1.8314684348666899E-2"/>
        </c:manualLayout>
      </c:layout>
      <c:overlay val="0"/>
      <c:spPr>
        <a:noFill/>
        <a:ln w="25382">
          <a:noFill/>
        </a:ln>
      </c:spPr>
    </c:title>
    <c:autoTitleDeleted val="0"/>
    <c:plotArea>
      <c:layout>
        <c:manualLayout>
          <c:layoutTarget val="inner"/>
          <c:xMode val="edge"/>
          <c:yMode val="edge"/>
          <c:x val="0.186416918368845"/>
          <c:y val="0.25236353208660206"/>
          <c:w val="0.80094786729857903"/>
          <c:h val="0.52533587598425202"/>
        </c:manualLayout>
      </c:layout>
      <c:barChart>
        <c:barDir val="col"/>
        <c:grouping val="clustered"/>
        <c:varyColors val="0"/>
        <c:ser>
          <c:idx val="1"/>
          <c:order val="0"/>
          <c:tx>
            <c:strRef>
              <c:f>Sheet1!$C$3</c:f>
              <c:strCache>
                <c:ptCount val="1"/>
                <c:pt idx="0">
                  <c:v>Male</c:v>
                </c:pt>
              </c:strCache>
            </c:strRef>
          </c:tx>
          <c:spPr>
            <a:solidFill>
              <a:srgbClr val="8064A2"/>
            </a:solidFill>
            <a:ln w="12661">
              <a:solidFill>
                <a:srgbClr val="000000"/>
              </a:solidFill>
              <a:prstDash val="solid"/>
            </a:ln>
          </c:spPr>
          <c:invertIfNegative val="0"/>
          <c:dLbls>
            <c:dLbl>
              <c:idx val="1"/>
              <c:layout>
                <c:manualLayout>
                  <c:x val="-8.6181059393678917E-3"/>
                  <c:y val="0"/>
                </c:manualLayout>
              </c:layout>
              <c:dLblPos val="outEnd"/>
              <c:showLegendKey val="0"/>
              <c:showVal val="1"/>
              <c:showCatName val="0"/>
              <c:showSerName val="0"/>
              <c:showPercent val="0"/>
              <c:showBubbleSize val="0"/>
            </c:dLbl>
            <c:dLbl>
              <c:idx val="2"/>
              <c:layout>
                <c:manualLayout>
                  <c:x val="-5.745403959578595E-3"/>
                  <c:y val="1.5608037524835625E-2"/>
                </c:manualLayout>
              </c:layout>
              <c:dLblPos val="outEnd"/>
              <c:showLegendKey val="0"/>
              <c:showVal val="1"/>
              <c:showCatName val="0"/>
              <c:showSerName val="0"/>
              <c:showPercent val="0"/>
              <c:showBubbleSize val="0"/>
            </c:dLbl>
            <c:dLbl>
              <c:idx val="3"/>
              <c:layout>
                <c:manualLayout>
                  <c:x val="-8.6181059393678396E-3"/>
                  <c:y val="1.5608037524835625E-2"/>
                </c:manualLayout>
              </c:layout>
              <c:dLblPos val="outEnd"/>
              <c:showLegendKey val="0"/>
              <c:showVal val="1"/>
              <c:showCatName val="0"/>
              <c:showSerName val="0"/>
              <c:showPercent val="0"/>
              <c:showBubbleSize val="0"/>
            </c:dLbl>
            <c:dLbl>
              <c:idx val="4"/>
              <c:layout>
                <c:manualLayout>
                  <c:x val="-5.7462213775002265E-3"/>
                  <c:y val="1.0405183727034121E-2"/>
                </c:manualLayout>
              </c:layout>
              <c:dLblPos val="outEnd"/>
              <c:showLegendKey val="0"/>
              <c:showVal val="1"/>
              <c:showCatName val="0"/>
              <c:showSerName val="0"/>
              <c:showPercent val="0"/>
              <c:showBubbleSize val="0"/>
            </c:dLbl>
            <c:dLbl>
              <c:idx val="7"/>
              <c:layout>
                <c:manualLayout>
                  <c:x val="-8.6181059393678917E-3"/>
                  <c:y val="2.081071669978083E-2"/>
                </c:manualLayout>
              </c:layout>
              <c:dLblPos val="outEnd"/>
              <c:showLegendKey val="0"/>
              <c:showVal val="1"/>
              <c:showCatName val="0"/>
              <c:showSerName val="0"/>
              <c:showPercent val="0"/>
              <c:showBubbleSize val="0"/>
            </c:dLbl>
            <c:txPr>
              <a:bodyPr/>
              <a:lstStyle/>
              <a:p>
                <a:pPr>
                  <a:defRPr sz="700"/>
                </a:pPr>
                <a:endParaRPr lang="en-US"/>
              </a:p>
            </c:txPr>
            <c:dLblPos val="outEnd"/>
            <c:showLegendKey val="0"/>
            <c:showVal val="1"/>
            <c:showCatName val="0"/>
            <c:showSerName val="0"/>
            <c:showPercent val="0"/>
            <c:showBubbleSize val="0"/>
            <c:showLeaderLines val="0"/>
          </c:dLbls>
          <c:cat>
            <c:strRef>
              <c:f>Sheet1!$A$4:$A$12</c:f>
              <c:strCache>
                <c:ptCount val="9"/>
                <c:pt idx="0">
                  <c:v>0-14</c:v>
                </c:pt>
                <c:pt idx="1">
                  <c:v>15-24</c:v>
                </c:pt>
                <c:pt idx="2">
                  <c:v>25-34</c:v>
                </c:pt>
                <c:pt idx="3">
                  <c:v>35-44</c:v>
                </c:pt>
                <c:pt idx="4">
                  <c:v>45-54</c:v>
                </c:pt>
                <c:pt idx="5">
                  <c:v>55-64</c:v>
                </c:pt>
                <c:pt idx="6">
                  <c:v>65-74</c:v>
                </c:pt>
                <c:pt idx="7">
                  <c:v>75-84</c:v>
                </c:pt>
                <c:pt idx="8">
                  <c:v>85+</c:v>
                </c:pt>
              </c:strCache>
            </c:strRef>
          </c:cat>
          <c:val>
            <c:numRef>
              <c:f>Sheet1!$C$4:$C$12</c:f>
              <c:numCache>
                <c:formatCode>0.0</c:formatCode>
                <c:ptCount val="9"/>
                <c:pt idx="0">
                  <c:v>1.7281753061030511</c:v>
                </c:pt>
                <c:pt idx="1">
                  <c:v>59.915992350794561</c:v>
                </c:pt>
                <c:pt idx="2">
                  <c:v>86.436679809583836</c:v>
                </c:pt>
                <c:pt idx="3">
                  <c:v>77.61430862898635</c:v>
                </c:pt>
                <c:pt idx="4">
                  <c:v>74.392217688909867</c:v>
                </c:pt>
                <c:pt idx="5">
                  <c:v>56.528329922406215</c:v>
                </c:pt>
                <c:pt idx="6">
                  <c:v>27.90711337632008</c:v>
                </c:pt>
                <c:pt idx="7">
                  <c:v>19.937317075115836</c:v>
                </c:pt>
                <c:pt idx="8">
                  <c:v>15.498469526134294</c:v>
                </c:pt>
              </c:numCache>
            </c:numRef>
          </c:val>
        </c:ser>
        <c:ser>
          <c:idx val="0"/>
          <c:order val="1"/>
          <c:tx>
            <c:strRef>
              <c:f>Sheet1!$B$3</c:f>
              <c:strCache>
                <c:ptCount val="1"/>
                <c:pt idx="0">
                  <c:v>Female</c:v>
                </c:pt>
              </c:strCache>
            </c:strRef>
          </c:tx>
          <c:spPr>
            <a:solidFill>
              <a:srgbClr val="8064A2">
                <a:lumMod val="20000"/>
                <a:lumOff val="80000"/>
              </a:srgbClr>
            </a:solidFill>
            <a:ln w="12661">
              <a:solidFill>
                <a:srgbClr val="000000"/>
              </a:solidFill>
              <a:prstDash val="solid"/>
            </a:ln>
          </c:spPr>
          <c:invertIfNegative val="0"/>
          <c:dLbls>
            <c:dLbl>
              <c:idx val="5"/>
              <c:layout>
                <c:manualLayout>
                  <c:x val="1.4363509898946487E-2"/>
                  <c:y val="2.081071669978083E-2"/>
                </c:manualLayout>
              </c:layout>
              <c:dLblPos val="outEnd"/>
              <c:showLegendKey val="0"/>
              <c:showVal val="1"/>
              <c:showCatName val="0"/>
              <c:showSerName val="0"/>
              <c:showPercent val="0"/>
              <c:showBubbleSize val="0"/>
            </c:dLbl>
            <c:dLbl>
              <c:idx val="6"/>
              <c:layout>
                <c:manualLayout>
                  <c:x val="8.6181059393678917E-3"/>
                  <c:y val="1.5608037524835625E-2"/>
                </c:manualLayout>
              </c:layout>
              <c:dLblPos val="outEnd"/>
              <c:showLegendKey val="0"/>
              <c:showVal val="1"/>
              <c:showCatName val="0"/>
              <c:showSerName val="0"/>
              <c:showPercent val="0"/>
              <c:showBubbleSize val="0"/>
            </c:dLbl>
            <c:dLbl>
              <c:idx val="7"/>
              <c:layout>
                <c:manualLayout>
                  <c:x val="2.8727019797892975E-3"/>
                  <c:y val="2.081071669978083E-2"/>
                </c:manualLayout>
              </c:layout>
              <c:dLblPos val="outEnd"/>
              <c:showLegendKey val="0"/>
              <c:showVal val="1"/>
              <c:showCatName val="0"/>
              <c:showSerName val="0"/>
              <c:showPercent val="0"/>
              <c:showBubbleSize val="0"/>
            </c:dLbl>
            <c:dLbl>
              <c:idx val="8"/>
              <c:layout>
                <c:manualLayout>
                  <c:x val="1.149312154946149E-2"/>
                  <c:y val="1.5608185695538058E-2"/>
                </c:manualLayout>
              </c:layout>
              <c:dLblPos val="outEnd"/>
              <c:showLegendKey val="0"/>
              <c:showVal val="1"/>
              <c:showCatName val="0"/>
              <c:showSerName val="0"/>
              <c:showPercent val="0"/>
              <c:showBubbleSize val="0"/>
            </c:dLbl>
            <c:txPr>
              <a:bodyPr/>
              <a:lstStyle/>
              <a:p>
                <a:pPr>
                  <a:defRPr sz="700"/>
                </a:pPr>
                <a:endParaRPr lang="en-US"/>
              </a:p>
            </c:txPr>
            <c:dLblPos val="outEnd"/>
            <c:showLegendKey val="0"/>
            <c:showVal val="1"/>
            <c:showCatName val="0"/>
            <c:showSerName val="0"/>
            <c:showPercent val="0"/>
            <c:showBubbleSize val="0"/>
            <c:showLeaderLines val="0"/>
          </c:dLbls>
          <c:cat>
            <c:strRef>
              <c:f>Sheet1!$A$4:$A$12</c:f>
              <c:strCache>
                <c:ptCount val="9"/>
                <c:pt idx="0">
                  <c:v>0-14</c:v>
                </c:pt>
                <c:pt idx="1">
                  <c:v>15-24</c:v>
                </c:pt>
                <c:pt idx="2">
                  <c:v>25-34</c:v>
                </c:pt>
                <c:pt idx="3">
                  <c:v>35-44</c:v>
                </c:pt>
                <c:pt idx="4">
                  <c:v>45-54</c:v>
                </c:pt>
                <c:pt idx="5">
                  <c:v>55-64</c:v>
                </c:pt>
                <c:pt idx="6">
                  <c:v>65-74</c:v>
                </c:pt>
                <c:pt idx="7">
                  <c:v>75-84</c:v>
                </c:pt>
                <c:pt idx="8">
                  <c:v>85+</c:v>
                </c:pt>
              </c:strCache>
            </c:strRef>
          </c:cat>
          <c:val>
            <c:numRef>
              <c:f>Sheet1!$B$4:$B$12</c:f>
              <c:numCache>
                <c:formatCode>0.0</c:formatCode>
                <c:ptCount val="9"/>
                <c:pt idx="0">
                  <c:v>10.988931803770104</c:v>
                </c:pt>
                <c:pt idx="1">
                  <c:v>104.9863244266779</c:v>
                </c:pt>
                <c:pt idx="2">
                  <c:v>100.19551895135751</c:v>
                </c:pt>
                <c:pt idx="3">
                  <c:v>84.743368831388949</c:v>
                </c:pt>
                <c:pt idx="4">
                  <c:v>89.782188410915111</c:v>
                </c:pt>
                <c:pt idx="5">
                  <c:v>54.148430654833604</c:v>
                </c:pt>
                <c:pt idx="6">
                  <c:v>27.177691539521422</c:v>
                </c:pt>
                <c:pt idx="7">
                  <c:v>19.628445080765278</c:v>
                </c:pt>
                <c:pt idx="8">
                  <c:v>7.5101151863916717</c:v>
                </c:pt>
              </c:numCache>
            </c:numRef>
          </c:val>
        </c:ser>
        <c:dLbls>
          <c:showLegendKey val="0"/>
          <c:showVal val="0"/>
          <c:showCatName val="0"/>
          <c:showSerName val="0"/>
          <c:showPercent val="0"/>
          <c:showBubbleSize val="0"/>
        </c:dLbls>
        <c:gapWidth val="60"/>
        <c:axId val="130188416"/>
        <c:axId val="130190336"/>
      </c:barChart>
      <c:catAx>
        <c:axId val="130188416"/>
        <c:scaling>
          <c:orientation val="minMax"/>
        </c:scaling>
        <c:delete val="0"/>
        <c:axPos val="b"/>
        <c:title>
          <c:tx>
            <c:rich>
              <a:bodyPr/>
              <a:lstStyle/>
              <a:p>
                <a:pPr>
                  <a:defRPr sz="994" b="1" i="0" u="none" strike="noStrike" baseline="0">
                    <a:solidFill>
                      <a:srgbClr val="000000"/>
                    </a:solidFill>
                    <a:latin typeface="Arial"/>
                    <a:ea typeface="Arial"/>
                    <a:cs typeface="Arial"/>
                  </a:defRPr>
                </a:pPr>
                <a:r>
                  <a:rPr lang="en-US"/>
                  <a:t>Age Group</a:t>
                </a:r>
              </a:p>
            </c:rich>
          </c:tx>
          <c:layout>
            <c:manualLayout>
              <c:xMode val="edge"/>
              <c:yMode val="edge"/>
              <c:x val="0.438388247585557"/>
              <c:y val="0.89377308099645503"/>
            </c:manualLayout>
          </c:layout>
          <c:overlay val="0"/>
          <c:spPr>
            <a:noFill/>
            <a:ln w="25382">
              <a:noFill/>
            </a:ln>
          </c:spPr>
        </c:title>
        <c:numFmt formatCode="General" sourceLinked="1"/>
        <c:majorTickMark val="out"/>
        <c:minorTickMark val="none"/>
        <c:tickLblPos val="nextTo"/>
        <c:spPr>
          <a:ln w="3165">
            <a:solidFill>
              <a:srgbClr val="000000"/>
            </a:solidFill>
            <a:prstDash val="solid"/>
          </a:ln>
        </c:spPr>
        <c:txPr>
          <a:bodyPr rot="0" vert="horz"/>
          <a:lstStyle/>
          <a:p>
            <a:pPr>
              <a:defRPr sz="899" b="0" i="0" u="none" strike="noStrike" baseline="0">
                <a:solidFill>
                  <a:srgbClr val="000000"/>
                </a:solidFill>
                <a:latin typeface="Arial"/>
                <a:ea typeface="Arial"/>
                <a:cs typeface="Arial"/>
              </a:defRPr>
            </a:pPr>
            <a:endParaRPr lang="en-US"/>
          </a:p>
        </c:txPr>
        <c:crossAx val="130190336"/>
        <c:crosses val="autoZero"/>
        <c:auto val="1"/>
        <c:lblAlgn val="ctr"/>
        <c:lblOffset val="100"/>
        <c:tickLblSkip val="1"/>
        <c:tickMarkSkip val="1"/>
        <c:noMultiLvlLbl val="0"/>
      </c:catAx>
      <c:valAx>
        <c:axId val="130190336"/>
        <c:scaling>
          <c:orientation val="minMax"/>
        </c:scaling>
        <c:delete val="0"/>
        <c:axPos val="l"/>
        <c:title>
          <c:tx>
            <c:rich>
              <a:bodyPr/>
              <a:lstStyle/>
              <a:p>
                <a:pPr>
                  <a:defRPr sz="994" b="1" i="0" u="none" strike="noStrike" baseline="0">
                    <a:solidFill>
                      <a:srgbClr val="000000"/>
                    </a:solidFill>
                    <a:latin typeface="Arial"/>
                    <a:ea typeface="Arial"/>
                    <a:cs typeface="Arial"/>
                  </a:defRPr>
                </a:pPr>
                <a:r>
                  <a:rPr lang="en-US"/>
                  <a:t>Rate per 100,000 Persons</a:t>
                </a:r>
              </a:p>
            </c:rich>
          </c:tx>
          <c:layout>
            <c:manualLayout>
              <c:xMode val="edge"/>
              <c:yMode val="edge"/>
              <c:x val="2.1652524017022098E-2"/>
              <c:y val="0.160716949854952"/>
            </c:manualLayout>
          </c:layout>
          <c:overlay val="0"/>
          <c:spPr>
            <a:noFill/>
            <a:ln w="25382">
              <a:noFill/>
            </a:ln>
          </c:spPr>
        </c:title>
        <c:numFmt formatCode="0.0" sourceLinked="1"/>
        <c:majorTickMark val="out"/>
        <c:minorTickMark val="none"/>
        <c:tickLblPos val="nextTo"/>
        <c:spPr>
          <a:ln w="3165">
            <a:solidFill>
              <a:srgbClr val="000000"/>
            </a:solidFill>
            <a:prstDash val="solid"/>
          </a:ln>
        </c:spPr>
        <c:txPr>
          <a:bodyPr rot="0" vert="horz"/>
          <a:lstStyle/>
          <a:p>
            <a:pPr>
              <a:defRPr sz="899" b="0" i="0" u="none" strike="noStrike" baseline="0">
                <a:solidFill>
                  <a:srgbClr val="000000"/>
                </a:solidFill>
                <a:latin typeface="Arial"/>
                <a:ea typeface="Arial"/>
                <a:cs typeface="Arial"/>
              </a:defRPr>
            </a:pPr>
            <a:endParaRPr lang="en-US"/>
          </a:p>
        </c:txPr>
        <c:crossAx val="130188416"/>
        <c:crosses val="autoZero"/>
        <c:crossBetween val="between"/>
      </c:valAx>
      <c:spPr>
        <a:noFill/>
        <a:ln w="25382">
          <a:noFill/>
        </a:ln>
      </c:spPr>
    </c:plotArea>
    <c:legend>
      <c:legendPos val="r"/>
      <c:layout>
        <c:manualLayout>
          <c:xMode val="edge"/>
          <c:yMode val="edge"/>
          <c:x val="0.84811888914650213"/>
          <c:y val="0.25894972112860892"/>
          <c:w val="0.11696669814575003"/>
          <c:h val="0.15447368960078656"/>
        </c:manualLayout>
      </c:layout>
      <c:overlay val="0"/>
      <c:txPr>
        <a:bodyPr/>
        <a:lstStyle/>
        <a:p>
          <a:pPr>
            <a:defRPr sz="800"/>
          </a:pPr>
          <a:endParaRPr lang="en-US"/>
        </a:p>
      </c:txPr>
    </c:legend>
    <c:plotVisOnly val="1"/>
    <c:dispBlanksAs val="gap"/>
    <c:showDLblsOverMax val="0"/>
  </c:chart>
  <c:spPr>
    <a:solidFill>
      <a:srgbClr val="FFFFFF"/>
    </a:solidFill>
    <a:ln w="3165">
      <a:solidFill>
        <a:srgbClr val="000000"/>
      </a:solidFill>
      <a:prstDash val="solid"/>
    </a:ln>
  </c:spPr>
  <c:txPr>
    <a:bodyPr/>
    <a:lstStyle/>
    <a:p>
      <a:pPr>
        <a:defRPr sz="550" b="0" i="0" u="none" strike="noStrike" baseline="0">
          <a:solidFill>
            <a:srgbClr val="000000"/>
          </a:solidFill>
          <a:latin typeface="Arial"/>
          <a:ea typeface="Arial"/>
          <a:cs typeface="Arial"/>
        </a:defRPr>
      </a:pPr>
      <a:endParaRPr lang="en-US"/>
    </a:p>
  </c:tx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00" b="0" i="0" u="none" strike="noStrike" baseline="0">
                <a:solidFill>
                  <a:srgbClr val="000000"/>
                </a:solidFill>
                <a:latin typeface="Arial"/>
                <a:ea typeface="Arial"/>
                <a:cs typeface="Arial"/>
              </a:defRPr>
            </a:pPr>
            <a:r>
              <a:rPr lang="en-US" sz="1000" b="1" i="0" u="none" strike="noStrike" baseline="0">
                <a:solidFill>
                  <a:srgbClr val="000000"/>
                </a:solidFill>
                <a:latin typeface="Arial"/>
                <a:cs typeface="Arial"/>
              </a:rPr>
              <a:t>Figure 5. Average Annual Suicide Rates by Sex and Race/Ethnicity, MA 2011-2015 (N=</a:t>
            </a:r>
            <a:r>
              <a:rPr lang="en-US" sz="1000" b="1" i="0" u="none" strike="noStrike" baseline="0">
                <a:solidFill>
                  <a:sysClr val="windowText" lastClr="000000"/>
                </a:solidFill>
                <a:latin typeface="Arial"/>
                <a:cs typeface="Arial"/>
              </a:rPr>
              <a:t>3,037)</a:t>
            </a:r>
            <a:r>
              <a:rPr lang="en-US" sz="800" b="1" i="0" u="none" strike="noStrike" baseline="30000">
                <a:solidFill>
                  <a:sysClr val="windowText" lastClr="000000"/>
                </a:solidFill>
                <a:latin typeface="Arial"/>
                <a:cs typeface="Arial"/>
              </a:rPr>
              <a:t>5,6</a:t>
            </a:r>
            <a:endParaRPr lang="en-US" sz="800" b="1" i="0" u="none" strike="noStrike" baseline="30000">
              <a:solidFill>
                <a:srgbClr val="000000"/>
              </a:solidFill>
              <a:latin typeface="Arial"/>
              <a:cs typeface="Arial"/>
            </a:endParaRPr>
          </a:p>
        </c:rich>
      </c:tx>
      <c:layout>
        <c:manualLayout>
          <c:xMode val="edge"/>
          <c:yMode val="edge"/>
          <c:x val="0.12967576022694099"/>
          <c:y val="1.7857351164437801E-2"/>
        </c:manualLayout>
      </c:layout>
      <c:overlay val="0"/>
      <c:spPr>
        <a:noFill/>
        <a:ln w="25395">
          <a:noFill/>
        </a:ln>
      </c:spPr>
    </c:title>
    <c:autoTitleDeleted val="0"/>
    <c:plotArea>
      <c:layout>
        <c:manualLayout>
          <c:layoutTarget val="inner"/>
          <c:xMode val="edge"/>
          <c:yMode val="edge"/>
          <c:x val="0.17851132553998489"/>
          <c:y val="0.27014605998677649"/>
          <c:w val="0.743142144638404"/>
          <c:h val="0.52651866748658505"/>
        </c:manualLayout>
      </c:layout>
      <c:barChart>
        <c:barDir val="col"/>
        <c:grouping val="clustered"/>
        <c:varyColors val="0"/>
        <c:ser>
          <c:idx val="0"/>
          <c:order val="0"/>
          <c:tx>
            <c:strRef>
              <c:f>Sheet1!$B$2</c:f>
              <c:strCache>
                <c:ptCount val="1"/>
                <c:pt idx="0">
                  <c:v>Male</c:v>
                </c:pt>
              </c:strCache>
            </c:strRef>
          </c:tx>
          <c:spPr>
            <a:solidFill>
              <a:schemeClr val="accent4"/>
            </a:solidFill>
            <a:ln w="12698">
              <a:solidFill>
                <a:srgbClr val="000000"/>
              </a:solidFill>
              <a:prstDash val="solid"/>
            </a:ln>
          </c:spPr>
          <c:invertIfNegative val="0"/>
          <c:dLbls>
            <c:numFmt formatCode="0.0" sourceLinked="0"/>
            <c:spPr>
              <a:noFill/>
              <a:ln w="25395">
                <a:noFill/>
              </a:ln>
            </c:spPr>
            <c:txPr>
              <a:bodyPr/>
              <a:lstStyle/>
              <a:p>
                <a:pPr>
                  <a:defRPr sz="800" b="0" i="0" u="none" strike="noStrike" baseline="0">
                    <a:solidFill>
                      <a:srgbClr val="000000"/>
                    </a:solidFill>
                    <a:latin typeface="Arial"/>
                    <a:ea typeface="Arial"/>
                    <a:cs typeface="Arial"/>
                  </a:defRPr>
                </a:pPr>
                <a:endParaRPr lang="en-US"/>
              </a:p>
            </c:txPr>
            <c:dLblPos val="outEnd"/>
            <c:showLegendKey val="0"/>
            <c:showVal val="1"/>
            <c:showCatName val="0"/>
            <c:showSerName val="0"/>
            <c:showPercent val="0"/>
            <c:showBubbleSize val="0"/>
            <c:showLeaderLines val="0"/>
          </c:dLbls>
          <c:cat>
            <c:strRef>
              <c:f>Sheet1!$A$3:$A$6</c:f>
              <c:strCache>
                <c:ptCount val="4"/>
                <c:pt idx="0">
                  <c:v>White, NH</c:v>
                </c:pt>
                <c:pt idx="1">
                  <c:v>Black, NH</c:v>
                </c:pt>
                <c:pt idx="2">
                  <c:v>Hispanic</c:v>
                </c:pt>
                <c:pt idx="3">
                  <c:v>Asian, NH</c:v>
                </c:pt>
              </c:strCache>
            </c:strRef>
          </c:cat>
          <c:val>
            <c:numRef>
              <c:f>Sheet1!$B$3:$B$6</c:f>
              <c:numCache>
                <c:formatCode>0.0</c:formatCode>
                <c:ptCount val="4"/>
                <c:pt idx="0">
                  <c:v>15</c:v>
                </c:pt>
                <c:pt idx="1">
                  <c:v>7</c:v>
                </c:pt>
                <c:pt idx="2">
                  <c:v>7.5</c:v>
                </c:pt>
                <c:pt idx="3">
                  <c:v>5.8</c:v>
                </c:pt>
              </c:numCache>
            </c:numRef>
          </c:val>
        </c:ser>
        <c:ser>
          <c:idx val="1"/>
          <c:order val="1"/>
          <c:tx>
            <c:strRef>
              <c:f>Sheet1!$C$2</c:f>
              <c:strCache>
                <c:ptCount val="1"/>
                <c:pt idx="0">
                  <c:v>Female</c:v>
                </c:pt>
              </c:strCache>
            </c:strRef>
          </c:tx>
          <c:spPr>
            <a:solidFill>
              <a:schemeClr val="accent4">
                <a:lumMod val="20000"/>
                <a:lumOff val="80000"/>
              </a:schemeClr>
            </a:solidFill>
            <a:ln w="9525">
              <a:solidFill>
                <a:srgbClr val="000000"/>
              </a:solidFill>
              <a:prstDash val="solid"/>
            </a:ln>
          </c:spPr>
          <c:invertIfNegative val="0"/>
          <c:dLbls>
            <c:spPr>
              <a:noFill/>
              <a:ln w="25395">
                <a:noFill/>
              </a:ln>
            </c:spPr>
            <c:txPr>
              <a:bodyPr/>
              <a:lstStyle/>
              <a:p>
                <a:pPr>
                  <a:defRPr sz="800" b="0" i="0" u="none" strike="noStrike" baseline="0">
                    <a:solidFill>
                      <a:srgbClr val="000000"/>
                    </a:solidFill>
                    <a:latin typeface="Arial"/>
                    <a:ea typeface="Arial"/>
                    <a:cs typeface="Arial"/>
                  </a:defRPr>
                </a:pPr>
                <a:endParaRPr lang="en-US"/>
              </a:p>
            </c:txPr>
            <c:showLegendKey val="0"/>
            <c:showVal val="1"/>
            <c:showCatName val="0"/>
            <c:showSerName val="0"/>
            <c:showPercent val="0"/>
            <c:showBubbleSize val="0"/>
            <c:showLeaderLines val="0"/>
          </c:dLbls>
          <c:cat>
            <c:strRef>
              <c:f>Sheet1!$A$3:$A$6</c:f>
              <c:strCache>
                <c:ptCount val="4"/>
                <c:pt idx="0">
                  <c:v>White, NH</c:v>
                </c:pt>
                <c:pt idx="1">
                  <c:v>Black, NH</c:v>
                </c:pt>
                <c:pt idx="2">
                  <c:v>Hispanic</c:v>
                </c:pt>
                <c:pt idx="3">
                  <c:v>Asian, NH</c:v>
                </c:pt>
              </c:strCache>
            </c:strRef>
          </c:cat>
          <c:val>
            <c:numRef>
              <c:f>Sheet1!$C$3:$C$6</c:f>
              <c:numCache>
                <c:formatCode>0.0</c:formatCode>
                <c:ptCount val="4"/>
                <c:pt idx="0">
                  <c:v>4.8</c:v>
                </c:pt>
                <c:pt idx="1">
                  <c:v>1.9</c:v>
                </c:pt>
                <c:pt idx="2">
                  <c:v>1.4</c:v>
                </c:pt>
                <c:pt idx="3">
                  <c:v>3</c:v>
                </c:pt>
              </c:numCache>
            </c:numRef>
          </c:val>
        </c:ser>
        <c:ser>
          <c:idx val="2"/>
          <c:order val="2"/>
          <c:tx>
            <c:strRef>
              <c:f>Sheet1!$D$2</c:f>
              <c:strCache>
                <c:ptCount val="1"/>
                <c:pt idx="0">
                  <c:v>Total</c:v>
                </c:pt>
              </c:strCache>
            </c:strRef>
          </c:tx>
          <c:spPr>
            <a:pattFill prst="wdUpDiag">
              <a:fgClr>
                <a:schemeClr val="accent4"/>
              </a:fgClr>
              <a:bgClr>
                <a:srgbClr val="FFFFFF"/>
              </a:bgClr>
            </a:pattFill>
            <a:ln w="9525">
              <a:solidFill>
                <a:srgbClr val="000000"/>
              </a:solidFill>
              <a:prstDash val="solid"/>
            </a:ln>
          </c:spPr>
          <c:invertIfNegative val="0"/>
          <c:dLbls>
            <c:spPr>
              <a:noFill/>
              <a:ln w="25395">
                <a:noFill/>
              </a:ln>
            </c:spPr>
            <c:txPr>
              <a:bodyPr/>
              <a:lstStyle/>
              <a:p>
                <a:pPr>
                  <a:defRPr sz="800" b="0" i="0" u="none" strike="noStrike" baseline="0">
                    <a:solidFill>
                      <a:srgbClr val="000000"/>
                    </a:solidFill>
                    <a:latin typeface="Arial"/>
                    <a:ea typeface="Arial"/>
                    <a:cs typeface="Arial"/>
                  </a:defRPr>
                </a:pPr>
                <a:endParaRPr lang="en-US"/>
              </a:p>
            </c:txPr>
            <c:showLegendKey val="0"/>
            <c:showVal val="1"/>
            <c:showCatName val="0"/>
            <c:showSerName val="0"/>
            <c:showPercent val="0"/>
            <c:showBubbleSize val="0"/>
            <c:showLeaderLines val="0"/>
          </c:dLbls>
          <c:cat>
            <c:strRef>
              <c:f>Sheet1!$A$3:$A$6</c:f>
              <c:strCache>
                <c:ptCount val="4"/>
                <c:pt idx="0">
                  <c:v>White, NH</c:v>
                </c:pt>
                <c:pt idx="1">
                  <c:v>Black, NH</c:v>
                </c:pt>
                <c:pt idx="2">
                  <c:v>Hispanic</c:v>
                </c:pt>
                <c:pt idx="3">
                  <c:v>Asian, NH</c:v>
                </c:pt>
              </c:strCache>
            </c:strRef>
          </c:cat>
          <c:val>
            <c:numRef>
              <c:f>Sheet1!$D$3:$D$6</c:f>
              <c:numCache>
                <c:formatCode>0.0</c:formatCode>
                <c:ptCount val="4"/>
                <c:pt idx="0">
                  <c:v>9.8000000000000007</c:v>
                </c:pt>
                <c:pt idx="1">
                  <c:v>4.3</c:v>
                </c:pt>
                <c:pt idx="2">
                  <c:v>4.3</c:v>
                </c:pt>
                <c:pt idx="3">
                  <c:v>4.3</c:v>
                </c:pt>
              </c:numCache>
            </c:numRef>
          </c:val>
        </c:ser>
        <c:dLbls>
          <c:showLegendKey val="0"/>
          <c:showVal val="0"/>
          <c:showCatName val="0"/>
          <c:showSerName val="0"/>
          <c:showPercent val="0"/>
          <c:showBubbleSize val="0"/>
        </c:dLbls>
        <c:gapWidth val="60"/>
        <c:axId val="130241280"/>
        <c:axId val="130243200"/>
      </c:barChart>
      <c:catAx>
        <c:axId val="130241280"/>
        <c:scaling>
          <c:orientation val="minMax"/>
        </c:scaling>
        <c:delete val="0"/>
        <c:axPos val="b"/>
        <c:title>
          <c:tx>
            <c:rich>
              <a:bodyPr/>
              <a:lstStyle/>
              <a:p>
                <a:pPr>
                  <a:defRPr sz="950" b="1" i="0" u="none" strike="noStrike" baseline="0">
                    <a:solidFill>
                      <a:srgbClr val="000000"/>
                    </a:solidFill>
                    <a:latin typeface="Arial"/>
                    <a:ea typeface="Arial"/>
                    <a:cs typeface="Arial"/>
                  </a:defRPr>
                </a:pPr>
                <a:r>
                  <a:rPr lang="en-US"/>
                  <a:t>Race/Ethnicity</a:t>
                </a:r>
              </a:p>
            </c:rich>
          </c:tx>
          <c:layout>
            <c:manualLayout>
              <c:xMode val="edge"/>
              <c:yMode val="edge"/>
              <c:x val="0.43640870648744701"/>
              <c:y val="0.90000083322918001"/>
            </c:manualLayout>
          </c:layout>
          <c:overlay val="0"/>
          <c:spPr>
            <a:noFill/>
            <a:ln w="25395">
              <a:noFill/>
            </a:ln>
          </c:spPr>
        </c:title>
        <c:numFmt formatCode="General" sourceLinked="1"/>
        <c:majorTickMark val="out"/>
        <c:minorTickMark val="none"/>
        <c:tickLblPos val="nextTo"/>
        <c:spPr>
          <a:ln w="3174">
            <a:solidFill>
              <a:srgbClr val="000000"/>
            </a:solidFill>
            <a:prstDash val="solid"/>
          </a:ln>
        </c:spPr>
        <c:txPr>
          <a:bodyPr rot="0" vert="horz"/>
          <a:lstStyle/>
          <a:p>
            <a:pPr>
              <a:defRPr sz="900" b="0" i="0" u="none" strike="noStrike" baseline="0">
                <a:solidFill>
                  <a:srgbClr val="000000"/>
                </a:solidFill>
                <a:latin typeface="Arial"/>
                <a:ea typeface="Arial"/>
                <a:cs typeface="Arial"/>
              </a:defRPr>
            </a:pPr>
            <a:endParaRPr lang="en-US"/>
          </a:p>
        </c:txPr>
        <c:crossAx val="130243200"/>
        <c:crosses val="autoZero"/>
        <c:auto val="1"/>
        <c:lblAlgn val="ctr"/>
        <c:lblOffset val="100"/>
        <c:tickLblSkip val="1"/>
        <c:tickMarkSkip val="1"/>
        <c:noMultiLvlLbl val="0"/>
      </c:catAx>
      <c:valAx>
        <c:axId val="130243200"/>
        <c:scaling>
          <c:orientation val="minMax"/>
        </c:scaling>
        <c:delete val="0"/>
        <c:axPos val="l"/>
        <c:title>
          <c:tx>
            <c:rich>
              <a:bodyPr/>
              <a:lstStyle/>
              <a:p>
                <a:pPr>
                  <a:defRPr sz="950" b="1" i="0" u="none" strike="noStrike" baseline="0">
                    <a:solidFill>
                      <a:srgbClr val="000000"/>
                    </a:solidFill>
                    <a:latin typeface="Arial"/>
                    <a:ea typeface="Arial"/>
                    <a:cs typeface="Arial"/>
                  </a:defRPr>
                </a:pPr>
                <a:r>
                  <a:rPr lang="en-US"/>
                  <a:t>Age-adjusted Rate per</a:t>
                </a:r>
              </a:p>
              <a:p>
                <a:pPr>
                  <a:defRPr sz="950" b="1" i="0" u="none" strike="noStrike" baseline="0">
                    <a:solidFill>
                      <a:srgbClr val="000000"/>
                    </a:solidFill>
                    <a:latin typeface="Arial"/>
                    <a:ea typeface="Arial"/>
                    <a:cs typeface="Arial"/>
                  </a:defRPr>
                </a:pPr>
                <a:r>
                  <a:rPr lang="en-US"/>
                  <a:t> 100,000 Persons</a:t>
                </a:r>
              </a:p>
            </c:rich>
          </c:tx>
          <c:layout>
            <c:manualLayout>
              <c:xMode val="edge"/>
              <c:yMode val="edge"/>
              <c:x val="2.445576655859194E-2"/>
              <c:y val="0.24303941015006711"/>
            </c:manualLayout>
          </c:layout>
          <c:overlay val="0"/>
          <c:spPr>
            <a:noFill/>
            <a:ln w="25395">
              <a:noFill/>
            </a:ln>
          </c:spPr>
        </c:title>
        <c:numFmt formatCode="0.0" sourceLinked="0"/>
        <c:majorTickMark val="out"/>
        <c:minorTickMark val="none"/>
        <c:tickLblPos val="nextTo"/>
        <c:spPr>
          <a:ln w="3174">
            <a:solidFill>
              <a:srgbClr val="000000"/>
            </a:solidFill>
            <a:prstDash val="solid"/>
          </a:ln>
        </c:spPr>
        <c:txPr>
          <a:bodyPr rot="0" vert="horz"/>
          <a:lstStyle/>
          <a:p>
            <a:pPr>
              <a:defRPr sz="900" b="0" i="0" u="none" strike="noStrike" baseline="0">
                <a:solidFill>
                  <a:srgbClr val="000000"/>
                </a:solidFill>
                <a:latin typeface="Arial"/>
                <a:ea typeface="Arial"/>
                <a:cs typeface="Arial"/>
              </a:defRPr>
            </a:pPr>
            <a:endParaRPr lang="en-US"/>
          </a:p>
        </c:txPr>
        <c:crossAx val="130241280"/>
        <c:crosses val="autoZero"/>
        <c:crossBetween val="between"/>
        <c:majorUnit val="3"/>
      </c:valAx>
      <c:spPr>
        <a:noFill/>
        <a:ln w="25395">
          <a:noFill/>
        </a:ln>
      </c:spPr>
    </c:plotArea>
    <c:legend>
      <c:legendPos val="r"/>
      <c:layout>
        <c:manualLayout>
          <c:xMode val="edge"/>
          <c:yMode val="edge"/>
          <c:x val="0.7380470391309546"/>
          <c:y val="0.24716477344427595"/>
          <c:w val="0.177057716270315"/>
          <c:h val="0.20714285714285699"/>
        </c:manualLayout>
      </c:layout>
      <c:overlay val="0"/>
      <c:spPr>
        <a:solidFill>
          <a:srgbClr val="FFFFFF"/>
        </a:solidFill>
        <a:ln w="3174">
          <a:solidFill>
            <a:srgbClr val="000000"/>
          </a:solidFill>
          <a:prstDash val="solid"/>
        </a:ln>
      </c:spPr>
      <c:txPr>
        <a:bodyPr/>
        <a:lstStyle/>
        <a:p>
          <a:pPr>
            <a:defRPr sz="825" b="0" i="0" u="none" strike="noStrike" baseline="0">
              <a:solidFill>
                <a:srgbClr val="000000"/>
              </a:solidFill>
              <a:latin typeface="Arial"/>
              <a:ea typeface="Arial"/>
              <a:cs typeface="Arial"/>
            </a:defRPr>
          </a:pPr>
          <a:endParaRPr lang="en-US"/>
        </a:p>
      </c:txPr>
    </c:legend>
    <c:plotVisOnly val="1"/>
    <c:dispBlanksAs val="gap"/>
    <c:showDLblsOverMax val="0"/>
  </c:chart>
  <c:spPr>
    <a:noFill/>
    <a:ln w="3174">
      <a:solidFill>
        <a:srgbClr val="000000"/>
      </a:solidFill>
      <a:prstDash val="solid"/>
    </a:ln>
  </c:spPr>
  <c:txPr>
    <a:bodyPr/>
    <a:lstStyle/>
    <a:p>
      <a:pPr>
        <a:defRPr sz="800" b="0" i="0" u="none" strike="noStrike" baseline="0">
          <a:solidFill>
            <a:srgbClr val="000000"/>
          </a:solidFill>
          <a:latin typeface="Arial"/>
          <a:ea typeface="Arial"/>
          <a:cs typeface="Arial"/>
        </a:defRPr>
      </a:pPr>
      <a:endParaRPr lang="en-US"/>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8"/>
    </mc:Choice>
    <mc:Fallback>
      <c:style val="8"/>
    </mc:Fallback>
  </mc:AlternateContent>
  <c:chart>
    <c:title>
      <c:tx>
        <c:rich>
          <a:bodyPr/>
          <a:lstStyle/>
          <a:p>
            <a:pPr>
              <a:defRPr sz="1000"/>
            </a:pPr>
            <a:r>
              <a:rPr lang="en-US" sz="1000"/>
              <a:t>Females (n =163)</a:t>
            </a:r>
          </a:p>
        </c:rich>
      </c:tx>
      <c:layout>
        <c:manualLayout>
          <c:xMode val="edge"/>
          <c:yMode val="edge"/>
          <c:x val="0.15037597642000405"/>
          <c:y val="0.13865779256794231"/>
        </c:manualLayout>
      </c:layout>
      <c:overlay val="0"/>
    </c:title>
    <c:autoTitleDeleted val="0"/>
    <c:plotArea>
      <c:layout>
        <c:manualLayout>
          <c:layoutTarget val="inner"/>
          <c:xMode val="edge"/>
          <c:yMode val="edge"/>
          <c:x val="9.7191079591872204E-2"/>
          <c:y val="0.20445408134299353"/>
          <c:w val="0.51446442641882284"/>
          <c:h val="0.73611111111111116"/>
        </c:manualLayout>
      </c:layout>
      <c:pieChart>
        <c:varyColors val="1"/>
        <c:ser>
          <c:idx val="0"/>
          <c:order val="0"/>
          <c:tx>
            <c:strRef>
              <c:f>Sheet1!$B$1</c:f>
              <c:strCache>
                <c:ptCount val="1"/>
                <c:pt idx="0">
                  <c:v>Females</c:v>
                </c:pt>
              </c:strCache>
            </c:strRef>
          </c:tx>
          <c:spPr>
            <a:ln>
              <a:solidFill>
                <a:schemeClr val="tx1"/>
              </a:solidFill>
            </a:ln>
          </c:spPr>
          <c:dPt>
            <c:idx val="0"/>
            <c:bubble3D val="0"/>
            <c:spPr>
              <a:solidFill>
                <a:schemeClr val="accent4"/>
              </a:solidFill>
              <a:ln>
                <a:solidFill>
                  <a:schemeClr val="tx1"/>
                </a:solidFill>
              </a:ln>
            </c:spPr>
          </c:dPt>
          <c:dPt>
            <c:idx val="1"/>
            <c:bubble3D val="0"/>
            <c:spPr>
              <a:pattFill prst="wdUpDiag">
                <a:fgClr>
                  <a:schemeClr val="accent4"/>
                </a:fgClr>
                <a:bgClr>
                  <a:schemeClr val="bg1"/>
                </a:bgClr>
              </a:pattFill>
              <a:ln>
                <a:solidFill>
                  <a:schemeClr val="tx1"/>
                </a:solidFill>
              </a:ln>
            </c:spPr>
          </c:dPt>
          <c:dPt>
            <c:idx val="2"/>
            <c:bubble3D val="0"/>
            <c:spPr>
              <a:solidFill>
                <a:schemeClr val="accent4">
                  <a:lumMod val="20000"/>
                  <a:lumOff val="80000"/>
                </a:schemeClr>
              </a:solidFill>
              <a:ln>
                <a:solidFill>
                  <a:schemeClr val="tx1"/>
                </a:solidFill>
              </a:ln>
            </c:spPr>
          </c:dPt>
          <c:dPt>
            <c:idx val="3"/>
            <c:bubble3D val="0"/>
            <c:spPr>
              <a:pattFill prst="smConfetti">
                <a:fgClr>
                  <a:schemeClr val="accent4"/>
                </a:fgClr>
                <a:bgClr>
                  <a:schemeClr val="bg1"/>
                </a:bgClr>
              </a:pattFill>
              <a:ln>
                <a:solidFill>
                  <a:schemeClr val="tx1"/>
                </a:solidFill>
              </a:ln>
            </c:spPr>
          </c:dPt>
          <c:dLbls>
            <c:dLbl>
              <c:idx val="0"/>
              <c:layout/>
              <c:tx>
                <c:rich>
                  <a:bodyPr/>
                  <a:lstStyle/>
                  <a:p>
                    <a:pPr>
                      <a:defRPr sz="800">
                        <a:solidFill>
                          <a:schemeClr val="bg1"/>
                        </a:solidFill>
                      </a:defRPr>
                    </a:pPr>
                    <a:r>
                      <a:rPr lang="en-US">
                        <a:solidFill>
                          <a:schemeClr val="bg1"/>
                        </a:solidFill>
                      </a:rPr>
                      <a:t>Hanging</a:t>
                    </a:r>
                    <a:r>
                      <a:rPr lang="en-US" baseline="0">
                        <a:solidFill>
                          <a:schemeClr val="bg1"/>
                        </a:solidFill>
                      </a:rPr>
                      <a:t> or </a:t>
                    </a:r>
                    <a:r>
                      <a:rPr lang="en-US">
                        <a:solidFill>
                          <a:schemeClr val="bg1"/>
                        </a:solidFill>
                      </a:rPr>
                      <a:t>Suffocation
47%</a:t>
                    </a:r>
                  </a:p>
                </c:rich>
              </c:tx>
              <c:spPr/>
              <c:dLblPos val="ctr"/>
              <c:showLegendKey val="0"/>
              <c:showVal val="0"/>
              <c:showCatName val="1"/>
              <c:showSerName val="0"/>
              <c:showPercent val="1"/>
              <c:showBubbleSize val="0"/>
            </c:dLbl>
            <c:dLbl>
              <c:idx val="1"/>
              <c:layout>
                <c:manualLayout>
                  <c:x val="-0.22075229006970157"/>
                  <c:y val="-2.2112860892388453E-3"/>
                </c:manualLayout>
              </c:layout>
              <c:dLblPos val="bestFit"/>
              <c:showLegendKey val="0"/>
              <c:showVal val="0"/>
              <c:showCatName val="1"/>
              <c:showSerName val="0"/>
              <c:showPercent val="1"/>
              <c:showBubbleSize val="0"/>
            </c:dLbl>
            <c:dLbl>
              <c:idx val="2"/>
              <c:layout>
                <c:manualLayout>
                  <c:x val="0.10637117380195026"/>
                  <c:y val="-8.2840769903762032E-2"/>
                </c:manualLayout>
              </c:layout>
              <c:dLblPos val="bestFit"/>
              <c:showLegendKey val="0"/>
              <c:showVal val="0"/>
              <c:showCatName val="1"/>
              <c:showSerName val="0"/>
              <c:showPercent val="1"/>
              <c:showBubbleSize val="0"/>
            </c:dLbl>
            <c:dLbl>
              <c:idx val="3"/>
              <c:layout>
                <c:manualLayout>
                  <c:x val="0.10152022387929986"/>
                  <c:y val="0.15232502187226596"/>
                </c:manualLayout>
              </c:layout>
              <c:spPr>
                <a:solidFill>
                  <a:schemeClr val="bg1"/>
                </a:solidFill>
              </c:spPr>
              <c:txPr>
                <a:bodyPr/>
                <a:lstStyle/>
                <a:p>
                  <a:pPr>
                    <a:defRPr sz="800"/>
                  </a:pPr>
                  <a:endParaRPr lang="en-US"/>
                </a:p>
              </c:txPr>
              <c:dLblPos val="bestFit"/>
              <c:showLegendKey val="0"/>
              <c:showVal val="0"/>
              <c:showCatName val="1"/>
              <c:showSerName val="0"/>
              <c:showPercent val="1"/>
              <c:showBubbleSize val="0"/>
            </c:dLbl>
            <c:txPr>
              <a:bodyPr/>
              <a:lstStyle/>
              <a:p>
                <a:pPr>
                  <a:defRPr sz="800"/>
                </a:pPr>
                <a:endParaRPr lang="en-US"/>
              </a:p>
            </c:txPr>
            <c:dLblPos val="ctr"/>
            <c:showLegendKey val="0"/>
            <c:showVal val="0"/>
            <c:showCatName val="1"/>
            <c:showSerName val="0"/>
            <c:showPercent val="1"/>
            <c:showBubbleSize val="0"/>
            <c:showLeaderLines val="1"/>
          </c:dLbls>
          <c:cat>
            <c:strRef>
              <c:f>Sheet1!$A$2:$A$5</c:f>
              <c:strCache>
                <c:ptCount val="4"/>
                <c:pt idx="0">
                  <c:v>Hanging/Suffocation</c:v>
                </c:pt>
                <c:pt idx="1">
                  <c:v>Firearm</c:v>
                </c:pt>
                <c:pt idx="2">
                  <c:v>Poisoning</c:v>
                </c:pt>
                <c:pt idx="3">
                  <c:v>Other</c:v>
                </c:pt>
              </c:strCache>
            </c:strRef>
          </c:cat>
          <c:val>
            <c:numRef>
              <c:f>Sheet1!$B$2:$B$5</c:f>
              <c:numCache>
                <c:formatCode>General</c:formatCode>
                <c:ptCount val="4"/>
                <c:pt idx="0">
                  <c:v>76</c:v>
                </c:pt>
                <c:pt idx="1">
                  <c:v>11</c:v>
                </c:pt>
                <c:pt idx="2">
                  <c:v>56</c:v>
                </c:pt>
                <c:pt idx="3">
                  <c:v>20</c:v>
                </c:pt>
              </c:numCache>
            </c:numRef>
          </c:val>
        </c:ser>
        <c:dLbls>
          <c:dLblPos val="ctr"/>
          <c:showLegendKey val="0"/>
          <c:showVal val="0"/>
          <c:showCatName val="1"/>
          <c:showSerName val="0"/>
          <c:showPercent val="1"/>
          <c:showBubbleSize val="0"/>
          <c:showLeaderLines val="1"/>
        </c:dLbls>
        <c:firstSliceAng val="0"/>
      </c:pieChart>
      <c:spPr>
        <a:noFill/>
        <a:ln>
          <a:noFill/>
        </a:ln>
      </c:spPr>
    </c:plotArea>
    <c:plotVisOnly val="1"/>
    <c:dispBlanksAs val="gap"/>
    <c:showDLblsOverMax val="0"/>
  </c:chart>
  <c:spPr>
    <a:noFill/>
    <a:ln>
      <a:noFill/>
    </a:ln>
  </c:spPr>
  <c:txPr>
    <a:bodyPr/>
    <a:lstStyle/>
    <a:p>
      <a:pPr>
        <a:defRPr b="1"/>
      </a:pPr>
      <a:endParaRPr lang="en-US"/>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8"/>
    </mc:Choice>
    <mc:Fallback>
      <c:style val="8"/>
    </mc:Fallback>
  </mc:AlternateContent>
  <c:chart>
    <c:title>
      <c:tx>
        <c:rich>
          <a:bodyPr/>
          <a:lstStyle/>
          <a:p>
            <a:pPr>
              <a:defRPr sz="1000"/>
            </a:pPr>
            <a:r>
              <a:rPr lang="en-US" sz="1000"/>
              <a:t>Males (n=468)</a:t>
            </a:r>
          </a:p>
        </c:rich>
      </c:tx>
      <c:layout>
        <c:manualLayout>
          <c:xMode val="edge"/>
          <c:yMode val="edge"/>
          <c:x val="0.14782554463182138"/>
          <c:y val="0.13311148086522462"/>
        </c:manualLayout>
      </c:layout>
      <c:overlay val="0"/>
    </c:title>
    <c:autoTitleDeleted val="0"/>
    <c:plotArea>
      <c:layout>
        <c:manualLayout>
          <c:layoutTarget val="inner"/>
          <c:xMode val="edge"/>
          <c:yMode val="edge"/>
          <c:x val="6.4824407587579722E-2"/>
          <c:y val="0.25439577956249643"/>
          <c:w val="0.38311249146229881"/>
          <c:h val="0.64914512557810478"/>
        </c:manualLayout>
      </c:layout>
      <c:pieChart>
        <c:varyColors val="1"/>
        <c:ser>
          <c:idx val="0"/>
          <c:order val="0"/>
          <c:tx>
            <c:strRef>
              <c:f>Sheet1!$B$1</c:f>
              <c:strCache>
                <c:ptCount val="1"/>
                <c:pt idx="0">
                  <c:v>Males</c:v>
                </c:pt>
              </c:strCache>
            </c:strRef>
          </c:tx>
          <c:spPr>
            <a:ln>
              <a:solidFill>
                <a:schemeClr val="tx1"/>
              </a:solidFill>
            </a:ln>
          </c:spPr>
          <c:dPt>
            <c:idx val="0"/>
            <c:bubble3D val="0"/>
            <c:spPr>
              <a:solidFill>
                <a:schemeClr val="accent4"/>
              </a:solidFill>
              <a:ln>
                <a:solidFill>
                  <a:schemeClr val="tx1"/>
                </a:solidFill>
              </a:ln>
            </c:spPr>
          </c:dPt>
          <c:dPt>
            <c:idx val="1"/>
            <c:bubble3D val="0"/>
            <c:spPr>
              <a:pattFill prst="wdUpDiag">
                <a:fgClr>
                  <a:schemeClr val="accent4"/>
                </a:fgClr>
                <a:bgClr>
                  <a:schemeClr val="bg1"/>
                </a:bgClr>
              </a:pattFill>
              <a:ln>
                <a:solidFill>
                  <a:schemeClr val="tx1"/>
                </a:solidFill>
              </a:ln>
            </c:spPr>
          </c:dPt>
          <c:dPt>
            <c:idx val="2"/>
            <c:bubble3D val="0"/>
            <c:spPr>
              <a:solidFill>
                <a:schemeClr val="accent4">
                  <a:lumMod val="20000"/>
                  <a:lumOff val="80000"/>
                </a:schemeClr>
              </a:solidFill>
              <a:ln>
                <a:solidFill>
                  <a:schemeClr val="tx1"/>
                </a:solidFill>
              </a:ln>
            </c:spPr>
          </c:dPt>
          <c:dPt>
            <c:idx val="3"/>
            <c:bubble3D val="0"/>
            <c:spPr>
              <a:pattFill prst="smConfetti">
                <a:fgClr>
                  <a:schemeClr val="accent4"/>
                </a:fgClr>
                <a:bgClr>
                  <a:schemeClr val="bg1"/>
                </a:bgClr>
              </a:pattFill>
              <a:ln>
                <a:solidFill>
                  <a:schemeClr val="tx1"/>
                </a:solidFill>
              </a:ln>
            </c:spPr>
          </c:dPt>
          <c:dLbls>
            <c:dLbl>
              <c:idx val="0"/>
              <c:layout>
                <c:manualLayout>
                  <c:x val="-0.18537561183230475"/>
                  <c:y val="-1.3468503937007874E-2"/>
                </c:manualLayout>
              </c:layout>
              <c:tx>
                <c:rich>
                  <a:bodyPr/>
                  <a:lstStyle/>
                  <a:p>
                    <a:pPr>
                      <a:defRPr sz="800" b="1">
                        <a:solidFill>
                          <a:schemeClr val="bg1"/>
                        </a:solidFill>
                      </a:defRPr>
                    </a:pPr>
                    <a:r>
                      <a:rPr lang="en-US" sz="800" b="1">
                        <a:solidFill>
                          <a:schemeClr val="bg1"/>
                        </a:solidFill>
                      </a:rPr>
                      <a:t>Hanging</a:t>
                    </a:r>
                    <a:r>
                      <a:rPr lang="en-US" sz="800" b="1" baseline="0">
                        <a:solidFill>
                          <a:schemeClr val="bg1"/>
                        </a:solidFill>
                      </a:rPr>
                      <a:t> or </a:t>
                    </a:r>
                    <a:r>
                      <a:rPr lang="en-US" sz="800" b="1">
                        <a:solidFill>
                          <a:schemeClr val="bg1"/>
                        </a:solidFill>
                      </a:rPr>
                      <a:t>Suffocation
53%</a:t>
                    </a:r>
                    <a:endParaRPr lang="en-US" sz="800">
                      <a:solidFill>
                        <a:schemeClr val="bg1"/>
                      </a:solidFill>
                    </a:endParaRPr>
                  </a:p>
                </c:rich>
              </c:tx>
              <c:spPr/>
              <c:dLblPos val="bestFit"/>
              <c:showLegendKey val="0"/>
              <c:showVal val="0"/>
              <c:showCatName val="1"/>
              <c:showSerName val="0"/>
              <c:showPercent val="1"/>
              <c:showBubbleSize val="0"/>
            </c:dLbl>
            <c:dLbl>
              <c:idx val="1"/>
              <c:spPr>
                <a:solidFill>
                  <a:schemeClr val="bg1"/>
                </a:solidFill>
              </c:spPr>
              <c:txPr>
                <a:bodyPr/>
                <a:lstStyle/>
                <a:p>
                  <a:pPr>
                    <a:defRPr sz="800" b="1"/>
                  </a:pPr>
                  <a:endParaRPr lang="en-US"/>
                </a:p>
              </c:txPr>
              <c:dLblPos val="inEnd"/>
              <c:showLegendKey val="0"/>
              <c:showVal val="0"/>
              <c:showCatName val="1"/>
              <c:showSerName val="0"/>
              <c:showPercent val="1"/>
              <c:showBubbleSize val="0"/>
            </c:dLbl>
            <c:dLbl>
              <c:idx val="2"/>
              <c:layout>
                <c:manualLayout>
                  <c:x val="7.8852109088329556E-2"/>
                  <c:y val="8.7614173228346456E-2"/>
                </c:manualLayout>
              </c:layout>
              <c:dLblPos val="bestFit"/>
              <c:showLegendKey val="0"/>
              <c:showVal val="0"/>
              <c:showCatName val="1"/>
              <c:showSerName val="0"/>
              <c:showPercent val="1"/>
              <c:showBubbleSize val="0"/>
            </c:dLbl>
            <c:dLbl>
              <c:idx val="3"/>
              <c:layout>
                <c:manualLayout>
                  <c:x val="7.6706713872068205E-2"/>
                  <c:y val="0.15934645669291339"/>
                </c:manualLayout>
              </c:layout>
              <c:spPr>
                <a:solidFill>
                  <a:schemeClr val="bg1"/>
                </a:solidFill>
              </c:spPr>
              <c:txPr>
                <a:bodyPr/>
                <a:lstStyle/>
                <a:p>
                  <a:pPr>
                    <a:defRPr sz="800" b="1"/>
                  </a:pPr>
                  <a:endParaRPr lang="en-US"/>
                </a:p>
              </c:txPr>
              <c:dLblPos val="bestFit"/>
              <c:showLegendKey val="0"/>
              <c:showVal val="0"/>
              <c:showCatName val="1"/>
              <c:showSerName val="0"/>
              <c:showPercent val="1"/>
              <c:showBubbleSize val="0"/>
            </c:dLbl>
            <c:txPr>
              <a:bodyPr/>
              <a:lstStyle/>
              <a:p>
                <a:pPr>
                  <a:defRPr sz="800" b="1"/>
                </a:pPr>
                <a:endParaRPr lang="en-US"/>
              </a:p>
            </c:txPr>
            <c:dLblPos val="inEnd"/>
            <c:showLegendKey val="0"/>
            <c:showVal val="0"/>
            <c:showCatName val="1"/>
            <c:showSerName val="0"/>
            <c:showPercent val="1"/>
            <c:showBubbleSize val="0"/>
            <c:showLeaderLines val="1"/>
          </c:dLbls>
          <c:cat>
            <c:strRef>
              <c:f>Sheet1!$A$2:$A$5</c:f>
              <c:strCache>
                <c:ptCount val="4"/>
                <c:pt idx="0">
                  <c:v>Hanging/Suffocation</c:v>
                </c:pt>
                <c:pt idx="1">
                  <c:v>Firearm</c:v>
                </c:pt>
                <c:pt idx="2">
                  <c:v>Poisoning</c:v>
                </c:pt>
                <c:pt idx="3">
                  <c:v>Other</c:v>
                </c:pt>
              </c:strCache>
            </c:strRef>
          </c:cat>
          <c:val>
            <c:numRef>
              <c:f>Sheet1!$B$2:$B$5</c:f>
              <c:numCache>
                <c:formatCode>General</c:formatCode>
                <c:ptCount val="4"/>
                <c:pt idx="0">
                  <c:v>247</c:v>
                </c:pt>
                <c:pt idx="1">
                  <c:v>103</c:v>
                </c:pt>
                <c:pt idx="2">
                  <c:v>59</c:v>
                </c:pt>
                <c:pt idx="3">
                  <c:v>59</c:v>
                </c:pt>
              </c:numCache>
            </c:numRef>
          </c:val>
        </c:ser>
        <c:dLbls>
          <c:showLegendKey val="0"/>
          <c:showVal val="0"/>
          <c:showCatName val="1"/>
          <c:showSerName val="0"/>
          <c:showPercent val="1"/>
          <c:showBubbleSize val="0"/>
          <c:showLeaderLines val="1"/>
        </c:dLbls>
        <c:firstSliceAng val="0"/>
      </c:pieChart>
      <c:spPr>
        <a:ln>
          <a:noFill/>
        </a:ln>
      </c:spPr>
    </c:plotArea>
    <c:plotVisOnly val="1"/>
    <c:dispBlanksAs val="gap"/>
    <c:showDLblsOverMax val="0"/>
  </c:chart>
  <c:spPr>
    <a:ln>
      <a:solidFill>
        <a:schemeClr val="tx1"/>
      </a:solidFill>
    </a:ln>
  </c:spPr>
  <c:externalData r:id="rId1">
    <c:autoUpdate val="0"/>
  </c:externalData>
  <c:userShapes r:id="rId2"/>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5"/>
    </mc:Choice>
    <mc:Fallback>
      <c:style val="5"/>
    </mc:Fallback>
  </mc:AlternateContent>
  <c:chart>
    <c:title>
      <c:tx>
        <c:rich>
          <a:bodyPr/>
          <a:lstStyle/>
          <a:p>
            <a:pPr algn="ctr">
              <a:defRPr/>
            </a:pPr>
            <a:r>
              <a:rPr lang="en-US" sz="1000" b="1">
                <a:latin typeface="Arial" pitchFamily="34" charset="0"/>
                <a:cs typeface="Arial" pitchFamily="34" charset="0"/>
              </a:rPr>
              <a:t>Figure 6B.</a:t>
            </a:r>
            <a:r>
              <a:rPr lang="en-US" sz="1000" b="1" baseline="0">
                <a:latin typeface="Arial" pitchFamily="34" charset="0"/>
                <a:cs typeface="Arial" pitchFamily="34" charset="0"/>
              </a:rPr>
              <a:t> Hospital Discharges for Nonfatal Self-inflicted Injuries, MA Residents FY2015 (N=3,967)</a:t>
            </a:r>
            <a:endParaRPr lang="en-US" sz="1000" b="1">
              <a:latin typeface="Arial" pitchFamily="34" charset="0"/>
              <a:cs typeface="Arial" pitchFamily="34" charset="0"/>
            </a:endParaRPr>
          </a:p>
        </c:rich>
      </c:tx>
      <c:layout>
        <c:manualLayout>
          <c:xMode val="edge"/>
          <c:yMode val="edge"/>
          <c:x val="0.119617929952837"/>
          <c:y val="5.5555579858083898E-3"/>
        </c:manualLayout>
      </c:layout>
      <c:overlay val="0"/>
      <c:spPr>
        <a:noFill/>
      </c:spPr>
    </c:title>
    <c:autoTitleDeleted val="0"/>
    <c:plotArea>
      <c:layout>
        <c:manualLayout>
          <c:layoutTarget val="inner"/>
          <c:xMode val="edge"/>
          <c:yMode val="edge"/>
          <c:x val="0.27767763072169172"/>
          <c:y val="0.30904584187250567"/>
          <c:w val="0.53307347219895385"/>
          <c:h val="0.61778103764426706"/>
        </c:manualLayout>
      </c:layout>
      <c:pieChart>
        <c:varyColors val="1"/>
        <c:ser>
          <c:idx val="0"/>
          <c:order val="0"/>
          <c:spPr>
            <a:ln>
              <a:solidFill>
                <a:schemeClr val="tx1"/>
              </a:solidFill>
            </a:ln>
          </c:spPr>
          <c:dPt>
            <c:idx val="0"/>
            <c:bubble3D val="0"/>
            <c:spPr>
              <a:solidFill>
                <a:schemeClr val="accent4"/>
              </a:solidFill>
              <a:ln>
                <a:solidFill>
                  <a:schemeClr val="tx1"/>
                </a:solidFill>
              </a:ln>
            </c:spPr>
          </c:dPt>
          <c:dPt>
            <c:idx val="1"/>
            <c:bubble3D val="0"/>
            <c:spPr>
              <a:pattFill prst="smGrid">
                <a:fgClr>
                  <a:schemeClr val="accent4"/>
                </a:fgClr>
                <a:bgClr>
                  <a:prstClr val="white"/>
                </a:bgClr>
              </a:pattFill>
              <a:ln>
                <a:solidFill>
                  <a:schemeClr val="tx1"/>
                </a:solidFill>
              </a:ln>
            </c:spPr>
          </c:dPt>
          <c:dPt>
            <c:idx val="2"/>
            <c:bubble3D val="0"/>
            <c:spPr>
              <a:pattFill prst="pct20">
                <a:fgClr>
                  <a:schemeClr val="accent4"/>
                </a:fgClr>
                <a:bgClr>
                  <a:prstClr val="white"/>
                </a:bgClr>
              </a:pattFill>
              <a:ln>
                <a:solidFill>
                  <a:schemeClr val="tx1"/>
                </a:solidFill>
              </a:ln>
            </c:spPr>
          </c:dPt>
          <c:dLbls>
            <c:dLbl>
              <c:idx val="0"/>
              <c:layout>
                <c:manualLayout>
                  <c:x val="-0.24625295963878641"/>
                  <c:y val="-3.5028871391076112E-2"/>
                </c:manualLayout>
              </c:layout>
              <c:spPr>
                <a:ln>
                  <a:noFill/>
                </a:ln>
              </c:spPr>
              <c:txPr>
                <a:bodyPr/>
                <a:lstStyle/>
                <a:p>
                  <a:pPr>
                    <a:defRPr sz="700" b="1">
                      <a:solidFill>
                        <a:schemeClr val="bg1"/>
                      </a:solidFill>
                      <a:latin typeface="Arial" panose="020B0604020202020204" pitchFamily="34" charset="0"/>
                      <a:cs typeface="Arial" panose="020B0604020202020204" pitchFamily="34" charset="0"/>
                    </a:defRPr>
                  </a:pPr>
                  <a:endParaRPr lang="en-US"/>
                </a:p>
              </c:txPr>
              <c:dLblPos val="bestFit"/>
              <c:showLegendKey val="0"/>
              <c:showVal val="0"/>
              <c:showCatName val="1"/>
              <c:showSerName val="0"/>
              <c:showPercent val="1"/>
              <c:showBubbleSize val="0"/>
            </c:dLbl>
            <c:dLbl>
              <c:idx val="1"/>
              <c:layout>
                <c:manualLayout>
                  <c:x val="-1.5762923251614824E-2"/>
                  <c:y val="1.530924387876173E-2"/>
                </c:manualLayout>
              </c:layout>
              <c:spPr>
                <a:ln w="3175">
                  <a:noFill/>
                </a:ln>
              </c:spPr>
              <c:txPr>
                <a:bodyPr/>
                <a:lstStyle/>
                <a:p>
                  <a:pPr>
                    <a:defRPr sz="700" b="1">
                      <a:latin typeface="Arial" panose="020B0604020202020204" pitchFamily="34" charset="0"/>
                      <a:cs typeface="Arial" panose="020B0604020202020204" pitchFamily="34" charset="0"/>
                    </a:defRPr>
                  </a:pPr>
                  <a:endParaRPr lang="en-US"/>
                </a:p>
              </c:txPr>
              <c:showLegendKey val="0"/>
              <c:showVal val="0"/>
              <c:showCatName val="1"/>
              <c:showSerName val="0"/>
              <c:showPercent val="1"/>
              <c:showBubbleSize val="0"/>
            </c:dLbl>
            <c:dLbl>
              <c:idx val="2"/>
              <c:layout>
                <c:manualLayout>
                  <c:x val="-3.37991914997764E-2"/>
                  <c:y val="8.5947025546109605E-3"/>
                </c:manualLayout>
              </c:layout>
              <c:showLegendKey val="0"/>
              <c:showVal val="0"/>
              <c:showCatName val="1"/>
              <c:showSerName val="0"/>
              <c:showPercent val="1"/>
              <c:showBubbleSize val="0"/>
            </c:dLbl>
            <c:spPr>
              <a:ln>
                <a:noFill/>
              </a:ln>
            </c:spPr>
            <c:txPr>
              <a:bodyPr/>
              <a:lstStyle/>
              <a:p>
                <a:pPr>
                  <a:defRPr sz="700" b="1">
                    <a:latin typeface="Arial" panose="020B0604020202020204" pitchFamily="34" charset="0"/>
                    <a:cs typeface="Arial" panose="020B0604020202020204" pitchFamily="34" charset="0"/>
                  </a:defRPr>
                </a:pPr>
                <a:endParaRPr lang="en-US"/>
              </a:p>
            </c:txPr>
            <c:showLegendKey val="0"/>
            <c:showVal val="0"/>
            <c:showCatName val="1"/>
            <c:showSerName val="0"/>
            <c:showPercent val="1"/>
            <c:showBubbleSize val="0"/>
            <c:showLeaderLines val="1"/>
          </c:dLbls>
          <c:cat>
            <c:strRef>
              <c:f>'hosp disch'!$B$8:$B$10</c:f>
              <c:strCache>
                <c:ptCount val="3"/>
                <c:pt idx="0">
                  <c:v>Poisoning/Overdose</c:v>
                </c:pt>
                <c:pt idx="1">
                  <c:v>Cut/Pierce</c:v>
                </c:pt>
                <c:pt idx="2">
                  <c:v>Other</c:v>
                </c:pt>
              </c:strCache>
            </c:strRef>
          </c:cat>
          <c:val>
            <c:numRef>
              <c:f>'hosp disch'!$C$8:$C$10</c:f>
              <c:numCache>
                <c:formatCode>0</c:formatCode>
                <c:ptCount val="3"/>
                <c:pt idx="0">
                  <c:v>3095</c:v>
                </c:pt>
                <c:pt idx="1">
                  <c:v>555</c:v>
                </c:pt>
                <c:pt idx="2">
                  <c:v>317</c:v>
                </c:pt>
              </c:numCache>
            </c:numRef>
          </c:val>
        </c:ser>
        <c:dLbls>
          <c:showLegendKey val="0"/>
          <c:showVal val="0"/>
          <c:showCatName val="1"/>
          <c:showSerName val="0"/>
          <c:showPercent val="1"/>
          <c:showBubbleSize val="0"/>
          <c:showLeaderLines val="1"/>
        </c:dLbls>
        <c:firstSliceAng val="320"/>
      </c:pieChart>
    </c:plotArea>
    <c:plotVisOnly val="1"/>
    <c:dispBlanksAs val="gap"/>
    <c:showDLblsOverMax val="0"/>
  </c:chart>
  <c:spPr>
    <a:ln w="6350">
      <a:solidFill>
        <a:sysClr val="windowText" lastClr="000000"/>
      </a:solidFill>
    </a:ln>
  </c:sp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marL="0" marR="0" indent="0" algn="ctr" defTabSz="914400" rtl="0" eaLnBrk="1" fontAlgn="auto" latinLnBrk="0" hangingPunct="1">
              <a:lnSpc>
                <a:spcPct val="100000"/>
              </a:lnSpc>
              <a:spcBef>
                <a:spcPts val="0"/>
              </a:spcBef>
              <a:spcAft>
                <a:spcPts val="0"/>
              </a:spcAft>
              <a:buClrTx/>
              <a:buSzTx/>
              <a:buFontTx/>
              <a:buNone/>
              <a:tabLst/>
              <a:defRPr sz="923" b="0" i="0" u="none" strike="noStrike" kern="1200" baseline="0">
                <a:solidFill>
                  <a:srgbClr val="000000"/>
                </a:solidFill>
                <a:latin typeface="Arial"/>
                <a:ea typeface="Arial"/>
                <a:cs typeface="Arial"/>
              </a:defRPr>
            </a:pPr>
            <a:r>
              <a:rPr lang="en-US" sz="998" b="1" i="0" u="none" strike="noStrike" baseline="0">
                <a:solidFill>
                  <a:srgbClr val="000000"/>
                </a:solidFill>
                <a:latin typeface="Arial"/>
                <a:cs typeface="Arial"/>
              </a:rPr>
              <a:t>Figure 7A. Circumstances Associated with Suicide,</a:t>
            </a:r>
          </a:p>
          <a:p>
            <a:pPr marL="0" marR="0" indent="0" algn="ctr" defTabSz="914400" rtl="0" eaLnBrk="1" fontAlgn="auto" latinLnBrk="0" hangingPunct="1">
              <a:lnSpc>
                <a:spcPct val="100000"/>
              </a:lnSpc>
              <a:spcBef>
                <a:spcPts val="0"/>
              </a:spcBef>
              <a:spcAft>
                <a:spcPts val="0"/>
              </a:spcAft>
              <a:buClrTx/>
              <a:buSzTx/>
              <a:buFontTx/>
              <a:buNone/>
              <a:tabLst/>
              <a:defRPr sz="923" b="0" i="0" u="none" strike="noStrike" kern="1200" baseline="0">
                <a:solidFill>
                  <a:srgbClr val="000000"/>
                </a:solidFill>
                <a:latin typeface="Arial"/>
                <a:ea typeface="Arial"/>
                <a:cs typeface="Arial"/>
              </a:defRPr>
            </a:pPr>
            <a:r>
              <a:rPr lang="en-US" sz="998" b="1" i="0" u="none" strike="noStrike" baseline="0">
                <a:solidFill>
                  <a:srgbClr val="000000"/>
                </a:solidFill>
                <a:latin typeface="Arial"/>
                <a:cs typeface="Arial"/>
              </a:rPr>
              <a:t> MA 2015 (N=631)</a:t>
            </a:r>
            <a:r>
              <a:rPr lang="en-US" sz="800" b="1" i="0" u="none" strike="noStrike" baseline="30000">
                <a:solidFill>
                  <a:srgbClr val="000000"/>
                </a:solidFill>
                <a:effectLst/>
                <a:latin typeface="Arial"/>
                <a:cs typeface="Arial"/>
              </a:rPr>
              <a:t>7 </a:t>
            </a:r>
            <a:endParaRPr lang="en-US" sz="800">
              <a:effectLst/>
            </a:endParaRPr>
          </a:p>
          <a:p>
            <a:pPr marL="0" marR="0" indent="0" algn="ctr" defTabSz="914400" rtl="0" eaLnBrk="1" fontAlgn="auto" latinLnBrk="0" hangingPunct="1">
              <a:lnSpc>
                <a:spcPct val="100000"/>
              </a:lnSpc>
              <a:spcBef>
                <a:spcPts val="0"/>
              </a:spcBef>
              <a:spcAft>
                <a:spcPts val="0"/>
              </a:spcAft>
              <a:buClrTx/>
              <a:buSzTx/>
              <a:buFontTx/>
              <a:buNone/>
              <a:tabLst/>
              <a:defRPr sz="923" b="0" i="0" u="none" strike="noStrike" kern="1200" baseline="0">
                <a:solidFill>
                  <a:srgbClr val="000000"/>
                </a:solidFill>
                <a:latin typeface="Arial"/>
                <a:ea typeface="Arial"/>
                <a:cs typeface="Arial"/>
              </a:defRPr>
            </a:pPr>
            <a:endParaRPr lang="en-US" sz="1000" b="1" i="0" u="none" strike="noStrike" baseline="30000">
              <a:solidFill>
                <a:srgbClr val="000000"/>
              </a:solidFill>
              <a:latin typeface="Arial"/>
              <a:cs typeface="Arial"/>
            </a:endParaRPr>
          </a:p>
        </c:rich>
      </c:tx>
      <c:layout>
        <c:manualLayout>
          <c:xMode val="edge"/>
          <c:yMode val="edge"/>
          <c:x val="0.132584611134135"/>
          <c:y val="3.15930805678993E-3"/>
        </c:manualLayout>
      </c:layout>
      <c:overlay val="0"/>
      <c:spPr>
        <a:noFill/>
        <a:ln w="25361">
          <a:noFill/>
        </a:ln>
      </c:spPr>
    </c:title>
    <c:autoTitleDeleted val="0"/>
    <c:plotArea>
      <c:layout>
        <c:manualLayout>
          <c:layoutTarget val="inner"/>
          <c:xMode val="edge"/>
          <c:yMode val="edge"/>
          <c:x val="0.51235955056179805"/>
          <c:y val="0.156274178598962"/>
          <c:w val="0.45617977528089898"/>
          <c:h val="0.76904307753610002"/>
        </c:manualLayout>
      </c:layout>
      <c:barChart>
        <c:barDir val="bar"/>
        <c:grouping val="clustered"/>
        <c:varyColors val="0"/>
        <c:ser>
          <c:idx val="0"/>
          <c:order val="0"/>
          <c:tx>
            <c:strRef>
              <c:f>'circumstance data'!$A$1</c:f>
              <c:strCache>
                <c:ptCount val="1"/>
                <c:pt idx="0">
                  <c:v>Circumstance</c:v>
                </c:pt>
              </c:strCache>
            </c:strRef>
          </c:tx>
          <c:spPr>
            <a:solidFill>
              <a:srgbClr val="8064A2"/>
            </a:solidFill>
            <a:ln w="12681">
              <a:solidFill>
                <a:srgbClr val="000000"/>
              </a:solidFill>
              <a:prstDash val="solid"/>
            </a:ln>
          </c:spPr>
          <c:invertIfNegative val="0"/>
          <c:dLbls>
            <c:spPr>
              <a:noFill/>
              <a:ln w="25361">
                <a:noFill/>
              </a:ln>
            </c:spPr>
            <c:txPr>
              <a:bodyPr/>
              <a:lstStyle/>
              <a:p>
                <a:pPr>
                  <a:defRPr sz="824" b="0" i="0" u="none" strike="noStrike" baseline="0">
                    <a:solidFill>
                      <a:srgbClr val="000000"/>
                    </a:solidFill>
                    <a:latin typeface="Arial"/>
                    <a:ea typeface="Arial"/>
                    <a:cs typeface="Arial"/>
                  </a:defRPr>
                </a:pPr>
                <a:endParaRPr lang="en-US"/>
              </a:p>
            </c:txPr>
            <c:showLegendKey val="0"/>
            <c:showVal val="1"/>
            <c:showCatName val="0"/>
            <c:showSerName val="0"/>
            <c:showPercent val="0"/>
            <c:showBubbleSize val="0"/>
            <c:showLeaderLines val="0"/>
          </c:dLbls>
          <c:cat>
            <c:strRef>
              <c:f>'circumstance data'!$A$2:$A$10</c:f>
              <c:strCache>
                <c:ptCount val="9"/>
                <c:pt idx="0">
                  <c:v>Disclosed Suicide Intent</c:v>
                </c:pt>
                <c:pt idx="1">
                  <c:v>Physical Health Problem</c:v>
                </c:pt>
                <c:pt idx="2">
                  <c:v>Job/Financial Problem</c:v>
                </c:pt>
                <c:pt idx="3">
                  <c:v>History of Suicide Attempts</c:v>
                </c:pt>
                <c:pt idx="4">
                  <c:v>Intimate Partner Problem </c:v>
                </c:pt>
                <c:pt idx="5">
                  <c:v>Alcohol and/or Other Substance Problem</c:v>
                </c:pt>
                <c:pt idx="6">
                  <c:v>Current Treatment for Mental Health and/or Substance Abuse Problem</c:v>
                </c:pt>
                <c:pt idx="7">
                  <c:v>History of Treatment for Mental Health Problem</c:v>
                </c:pt>
                <c:pt idx="8">
                  <c:v>Current Mental Health Problem</c:v>
                </c:pt>
              </c:strCache>
            </c:strRef>
          </c:cat>
          <c:val>
            <c:numRef>
              <c:f>'circumstance data'!$C$2:$C$10</c:f>
              <c:numCache>
                <c:formatCode>0%</c:formatCode>
                <c:ptCount val="9"/>
                <c:pt idx="0">
                  <c:v>0.11093502377179081</c:v>
                </c:pt>
                <c:pt idx="1">
                  <c:v>0.18066561014263074</c:v>
                </c:pt>
                <c:pt idx="2">
                  <c:v>0.12678288431061807</c:v>
                </c:pt>
                <c:pt idx="3">
                  <c:v>0.17274167987321712</c:v>
                </c:pt>
                <c:pt idx="4">
                  <c:v>0.19809825673534073</c:v>
                </c:pt>
                <c:pt idx="5">
                  <c:v>0.27258320126782887</c:v>
                </c:pt>
                <c:pt idx="6">
                  <c:v>0.38827258320126784</c:v>
                </c:pt>
                <c:pt idx="7">
                  <c:v>0.43264659270998418</c:v>
                </c:pt>
                <c:pt idx="8">
                  <c:v>0.5483359746434231</c:v>
                </c:pt>
              </c:numCache>
            </c:numRef>
          </c:val>
        </c:ser>
        <c:dLbls>
          <c:showLegendKey val="0"/>
          <c:showVal val="0"/>
          <c:showCatName val="0"/>
          <c:showSerName val="0"/>
          <c:showPercent val="0"/>
          <c:showBubbleSize val="0"/>
        </c:dLbls>
        <c:gapWidth val="110"/>
        <c:axId val="135395200"/>
        <c:axId val="135396736"/>
      </c:barChart>
      <c:catAx>
        <c:axId val="135395200"/>
        <c:scaling>
          <c:orientation val="minMax"/>
        </c:scaling>
        <c:delete val="0"/>
        <c:axPos val="l"/>
        <c:numFmt formatCode="General" sourceLinked="1"/>
        <c:majorTickMark val="out"/>
        <c:minorTickMark val="none"/>
        <c:tickLblPos val="nextTo"/>
        <c:spPr>
          <a:ln w="3170">
            <a:solidFill>
              <a:srgbClr val="000000"/>
            </a:solidFill>
            <a:prstDash val="solid"/>
          </a:ln>
        </c:spPr>
        <c:txPr>
          <a:bodyPr rot="0" vert="horz" anchor="t" anchorCtr="0"/>
          <a:lstStyle/>
          <a:p>
            <a:pPr algn="r">
              <a:defRPr sz="749" b="0" i="0" u="none" strike="noStrike" baseline="0">
                <a:solidFill>
                  <a:srgbClr val="000000"/>
                </a:solidFill>
                <a:latin typeface="Arial"/>
                <a:ea typeface="Arial"/>
                <a:cs typeface="Arial"/>
              </a:defRPr>
            </a:pPr>
            <a:endParaRPr lang="en-US"/>
          </a:p>
        </c:txPr>
        <c:crossAx val="135396736"/>
        <c:crosses val="autoZero"/>
        <c:auto val="1"/>
        <c:lblAlgn val="ctr"/>
        <c:lblOffset val="100"/>
        <c:tickLblSkip val="1"/>
        <c:tickMarkSkip val="1"/>
        <c:noMultiLvlLbl val="0"/>
      </c:catAx>
      <c:valAx>
        <c:axId val="135396736"/>
        <c:scaling>
          <c:orientation val="minMax"/>
        </c:scaling>
        <c:delete val="0"/>
        <c:axPos val="b"/>
        <c:numFmt formatCode="0%" sourceLinked="1"/>
        <c:majorTickMark val="out"/>
        <c:minorTickMark val="none"/>
        <c:tickLblPos val="nextTo"/>
        <c:spPr>
          <a:ln w="3170">
            <a:solidFill>
              <a:srgbClr val="000000"/>
            </a:solidFill>
            <a:prstDash val="solid"/>
          </a:ln>
        </c:spPr>
        <c:txPr>
          <a:bodyPr rot="0" vert="horz"/>
          <a:lstStyle/>
          <a:p>
            <a:pPr>
              <a:defRPr sz="750" b="0" i="0" u="none" strike="noStrike" baseline="0">
                <a:solidFill>
                  <a:srgbClr val="000000"/>
                </a:solidFill>
                <a:latin typeface="Arial"/>
                <a:ea typeface="Arial"/>
                <a:cs typeface="Arial"/>
              </a:defRPr>
            </a:pPr>
            <a:endParaRPr lang="en-US"/>
          </a:p>
        </c:txPr>
        <c:crossAx val="135395200"/>
        <c:crosses val="autoZero"/>
        <c:crossBetween val="between"/>
        <c:majorUnit val="0.2"/>
      </c:valAx>
      <c:spPr>
        <a:noFill/>
        <a:ln w="25361">
          <a:noFill/>
        </a:ln>
      </c:spPr>
    </c:plotArea>
    <c:plotVisOnly val="1"/>
    <c:dispBlanksAs val="gap"/>
    <c:showDLblsOverMax val="0"/>
  </c:chart>
  <c:spPr>
    <a:noFill/>
    <a:ln w="6340" cap="flat" cmpd="sng" algn="ctr">
      <a:solidFill>
        <a:srgbClr val="000000"/>
      </a:solidFill>
      <a:prstDash val="solid"/>
      <a:miter lim="800000"/>
      <a:headEnd type="none" w="med" len="med"/>
      <a:tailEnd type="none" w="med" len="med"/>
    </a:ln>
  </c:spPr>
  <c:txPr>
    <a:bodyPr/>
    <a:lstStyle/>
    <a:p>
      <a:pPr>
        <a:defRPr sz="924" b="0" i="0" u="none" strike="noStrike" baseline="0">
          <a:solidFill>
            <a:srgbClr val="000000"/>
          </a:solidFill>
          <a:latin typeface="Arial"/>
          <a:ea typeface="Arial"/>
          <a:cs typeface="Arial"/>
        </a:defRPr>
      </a:pPr>
      <a:endParaRPr lang="en-US"/>
    </a:p>
  </c:txPr>
  <c:externalData r:id="rId2">
    <c:autoUpdate val="0"/>
  </c:externalData>
</c:chartSpace>
</file>

<file path=word/drawings/drawing1.xml><?xml version="1.0" encoding="utf-8"?>
<c:userShapes xmlns:c="http://schemas.openxmlformats.org/drawingml/2006/chart">
  <cdr:relSizeAnchor xmlns:cdr="http://schemas.openxmlformats.org/drawingml/2006/chartDrawing">
    <cdr:from>
      <cdr:x>0</cdr:x>
      <cdr:y>0</cdr:y>
    </cdr:from>
    <cdr:to>
      <cdr:x>1</cdr:x>
      <cdr:y>0.11459</cdr:y>
    </cdr:to>
    <cdr:sp macro="" textlink="">
      <cdr:nvSpPr>
        <cdr:cNvPr id="4" name="Text Box 3"/>
        <cdr:cNvSpPr txBox="1"/>
      </cdr:nvSpPr>
      <cdr:spPr>
        <a:xfrm xmlns:a="http://schemas.openxmlformats.org/drawingml/2006/main">
          <a:off x="0" y="0"/>
          <a:ext cx="3880236" cy="262393"/>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050" b="1">
              <a:latin typeface="Arial" panose="020B0604020202020204" pitchFamily="34" charset="0"/>
              <a:cs typeface="Arial" panose="020B0604020202020204" pitchFamily="34" charset="0"/>
            </a:rPr>
            <a:t>Figure</a:t>
          </a:r>
          <a:r>
            <a:rPr lang="en-US" sz="1050" b="1" baseline="0">
              <a:latin typeface="Arial" panose="020B0604020202020204" pitchFamily="34" charset="0"/>
              <a:cs typeface="Arial" panose="020B0604020202020204" pitchFamily="34" charset="0"/>
            </a:rPr>
            <a:t> 6A. Methods of Suicides by Sex, MA 2015 (N=631)</a:t>
          </a:r>
          <a:endParaRPr lang="en-US" sz="1050" b="1">
            <a:latin typeface="Arial" panose="020B0604020202020204" pitchFamily="34" charset="0"/>
            <a:cs typeface="Arial" panose="020B0604020202020204" pitchFamily="34" charset="0"/>
          </a:endParaRPr>
        </a:p>
      </cdr:txBody>
    </cdr:sp>
  </cdr:relSizeAnchor>
</c:userShapes>
</file>

<file path=word/drawings/drawing2.xml><?xml version="1.0" encoding="utf-8"?>
<c:userShapes xmlns:c="http://schemas.openxmlformats.org/drawingml/2006/chart">
  <cdr:relSizeAnchor xmlns:cdr="http://schemas.openxmlformats.org/drawingml/2006/chartDrawing">
    <cdr:from>
      <cdr:x>0.71354</cdr:x>
      <cdr:y>0.79798</cdr:y>
    </cdr:from>
    <cdr:to>
      <cdr:x>0.78907</cdr:x>
      <cdr:y>0.90504</cdr:y>
    </cdr:to>
    <cdr:sp macro="" textlink="">
      <cdr:nvSpPr>
        <cdr:cNvPr id="2" name="Text Box 2"/>
        <cdr:cNvSpPr txBox="1">
          <a:spLocks xmlns:a="http://schemas.openxmlformats.org/drawingml/2006/main" noChangeArrowheads="1"/>
        </cdr:cNvSpPr>
      </cdr:nvSpPr>
      <cdr:spPr bwMode="auto">
        <a:xfrm xmlns:a="http://schemas.openxmlformats.org/drawingml/2006/main">
          <a:off x="2854517" y="2011668"/>
          <a:ext cx="302150" cy="269893"/>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rot="0" vert="horz" wrap="square" lIns="91440" tIns="45720" rIns="91440" bIns="45720" anchor="t" anchorCtr="0">
          <a:noAutofit/>
        </a:bodyPr>
        <a:lstStyle xmlns:a="http://schemas.openxmlformats.org/drawingml/2006/main"/>
        <a:p xmlns:a="http://schemas.openxmlformats.org/drawingml/2006/main">
          <a:r>
            <a:rPr lang="en-US" sz="500">
              <a:latin typeface="Arial" panose="020B0604020202020204" pitchFamily="34" charset="0"/>
              <a:cs typeface="Arial" panose="020B0604020202020204" pitchFamily="34" charset="0"/>
            </a:rPr>
            <a:t>6</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8.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9C7215-52E6-454D-A0E2-2E7F2F7917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881</Words>
  <Characters>5350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Suicides and Self-Inflicted Injuries in Massachusetts: Data Brief 2015</vt:lpstr>
    </vt:vector>
  </TitlesOfParts>
  <Company>Department of Public Health</Company>
  <LinksUpToDate>false</LinksUpToDate>
  <CharactersWithSpaces>6219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Suicides and Self-Inflicted Injuries in Massachusetts: Data Brief 2015</dc:title>
  <dc:creator>Cameron, Kimona (DPH)</dc:creator>
  <cp:lastModifiedBy> Kimona Cameron</cp:lastModifiedBy>
  <cp:revision>3</cp:revision>
  <cp:lastPrinted>2018-02-28T17:33:00Z</cp:lastPrinted>
  <dcterms:created xsi:type="dcterms:W3CDTF">2018-02-28T20:38:00Z</dcterms:created>
  <dcterms:modified xsi:type="dcterms:W3CDTF">2018-03-20T19:09:00Z</dcterms:modified>
</cp:coreProperties>
</file>