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F575AA">
            <w:rPr>
              <w:rFonts w:ascii="Times New Roman" w:hAnsi="Times New Roman" w:cs="Times New Roman"/>
              <w:spacing w:val="-1"/>
              <w:sz w:val="20"/>
            </w:rPr>
            <w:t>05/</w:t>
          </w:r>
          <w:r w:rsidR="00DF744D">
            <w:rPr>
              <w:rFonts w:ascii="Times New Roman" w:hAnsi="Times New Roman" w:cs="Times New Roman"/>
              <w:spacing w:val="-1"/>
              <w:sz w:val="20"/>
            </w:rPr>
            <w:t>0</w:t>
          </w:r>
          <w:r w:rsidR="00F575AA">
            <w:rPr>
              <w:rFonts w:ascii="Times New Roman" w:hAnsi="Times New Roman" w:cs="Times New Roman"/>
              <w:spacing w:val="-1"/>
              <w:sz w:val="20"/>
            </w:rPr>
            <w:t>1</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placeholder>
                  <w:docPart w:val="268AC644F0C8426B8D87E9EC6224F940"/>
                </w:placeholder>
              </w:sdtPr>
              <w:sdtEnd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placeholder>
                  <w:docPart w:val="DCB78264625F49F18402921DD4863972"/>
                </w:placeholder>
              </w:sdtPr>
              <w:sdtEnd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placeholder>
                  <w:docPart w:val="5937A94B51404F3AA693BC5EEBF4E30E"/>
                </w:placeholder>
              </w:sdtPr>
              <w:sdtEnd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placeholder>
                  <w:docPart w:val="337D0A7411794CA6B2EFC135CE488AEF"/>
                </w:placeholder>
              </w:sdtPr>
              <w:sdtEnd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placeholder>
                  <w:docPart w:val="773519B51A8E47C6A6314C3F3685C151"/>
                </w:placeholder>
              </w:sdtPr>
              <w:sdtEndPr/>
              <w:sdtContent>
                <w:r w:rsidR="00DF744D">
                  <w:rPr>
                    <w:rFonts w:ascii="Times New Roman" w:hAnsi="Times New Roman" w:cs="Times New Roman"/>
                    <w:spacing w:val="-1"/>
                    <w:sz w:val="20"/>
                  </w:rPr>
                  <w:t>April 5</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placeholder>
                  <w:docPart w:val="7999695A5A5F4B60911610081BB9A6C7"/>
                </w:placeholder>
              </w:sdtPr>
              <w:sdtEndPr/>
              <w:sdtContent>
                <w:r w:rsidR="00DF744D" w:rsidRPr="00DF744D">
                  <w:rPr>
                    <w:rFonts w:ascii="Times New Roman" w:hAnsi="Times New Roman" w:cs="Times New Roman"/>
                    <w:spacing w:val="-1"/>
                    <w:sz w:val="20"/>
                  </w:rPr>
                  <w:t xml:space="preserve">Northeast Youth Service Center </w:t>
                </w:r>
                <w:r w:rsidR="00DF744D">
                  <w:rPr>
                    <w:rFonts w:ascii="Times New Roman" w:hAnsi="Times New Roman" w:cs="Times New Roman"/>
                    <w:spacing w:val="-1"/>
                    <w:sz w:val="20"/>
                  </w:rPr>
                  <w:t xml:space="preserve"> (</w:t>
                </w:r>
                <w:r w:rsidR="00DF744D" w:rsidRPr="00DF744D">
                  <w:rPr>
                    <w:rFonts w:ascii="Times New Roman" w:hAnsi="Times New Roman" w:cs="Times New Roman"/>
                    <w:spacing w:val="-1"/>
                    <w:sz w:val="20"/>
                  </w:rPr>
                  <w:t>NEYSC</w:t>
                </w:r>
                <w:r w:rsidR="00DF744D">
                  <w:rPr>
                    <w:rFonts w:ascii="Times New Roman" w:hAnsi="Times New Roman" w:cs="Times New Roman"/>
                    <w:spacing w:val="-1"/>
                    <w:sz w:val="20"/>
                  </w:rPr>
                  <w: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EndPr/>
              <w:sdtContent>
                <w:r w:rsidR="00DF744D">
                  <w:rPr>
                    <w:rFonts w:ascii="Times New Roman" w:hAnsi="Times New Roman" w:cs="Times New Roman"/>
                    <w:spacing w:val="-2"/>
                    <w:sz w:val="20"/>
                  </w:rPr>
                  <w:t>33 Gregory Street, Middleton, MA 0</w:t>
                </w:r>
                <w:r w:rsidR="005B74F5" w:rsidRPr="005B74F5">
                  <w:rPr>
                    <w:rFonts w:ascii="Times New Roman" w:hAnsi="Times New Roman" w:cs="Times New Roman"/>
                    <w:spacing w:val="-2"/>
                    <w:sz w:val="20"/>
                  </w:rPr>
                  <w:t>1</w:t>
                </w:r>
                <w:r w:rsidR="00DF744D">
                  <w:rPr>
                    <w:rFonts w:ascii="Times New Roman" w:hAnsi="Times New Roman" w:cs="Times New Roman"/>
                    <w:spacing w:val="-2"/>
                    <w:sz w:val="20"/>
                  </w:rPr>
                  <w:t>949</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EndPr/>
              <w:sdtContent>
                <w:r w:rsidR="00DF744D" w:rsidRPr="00DF744D">
                  <w:rPr>
                    <w:rFonts w:ascii="Times New Roman" w:hAnsi="Times New Roman" w:cs="Times New Roman"/>
                    <w:spacing w:val="-2"/>
                    <w:sz w:val="20"/>
                  </w:rPr>
                  <w:t>978-716-1200</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3A7F92"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3A7F92"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End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3A7F92"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3A7F92"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3A7F92"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3A7F92"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3A7F92"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End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3A7F92"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3A7F92"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3A7F92"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DF744D">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EndPr/>
              <w:sdtContent>
                <w:r w:rsidR="00DF744D">
                  <w:rPr>
                    <w:rFonts w:ascii="Times New Roman" w:hAnsi="Times New Roman" w:cs="Times New Roman"/>
                    <w:spacing w:val="-1"/>
                    <w:sz w:val="20"/>
                  </w:rPr>
                  <w:t>Susanna Chan</w:t>
                </w:r>
              </w:sdtContent>
            </w:sdt>
          </w:p>
        </w:tc>
      </w:tr>
      <w:tr w:rsidR="00463BED" w:rsidTr="005B74F5">
        <w:trPr>
          <w:trHeight w:val="331"/>
        </w:trPr>
        <w:tc>
          <w:tcPr>
            <w:tcW w:w="11160" w:type="dxa"/>
            <w:gridSpan w:val="5"/>
            <w:vAlign w:val="center"/>
          </w:tcPr>
          <w:p w:rsidR="00463BED" w:rsidRDefault="00463BED" w:rsidP="00DF744D">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EndPr/>
              <w:sdtContent>
                <w:r w:rsidR="00DF744D">
                  <w:rPr>
                    <w:rFonts w:ascii="Times New Roman" w:hAnsi="Times New Roman" w:cs="Times New Roman"/>
                    <w:spacing w:val="-1"/>
                    <w:sz w:val="20"/>
                  </w:rPr>
                  <w:t>115</w:t>
                </w:r>
              </w:sdtContent>
            </w:sdt>
          </w:p>
        </w:tc>
      </w:tr>
      <w:tr w:rsidR="00463BED" w:rsidTr="005B74F5">
        <w:trPr>
          <w:trHeight w:val="331"/>
        </w:trPr>
        <w:tc>
          <w:tcPr>
            <w:tcW w:w="11160" w:type="dxa"/>
            <w:gridSpan w:val="5"/>
            <w:vAlign w:val="center"/>
          </w:tcPr>
          <w:p w:rsidR="00463BED" w:rsidRDefault="00463BED" w:rsidP="00DF744D">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EndPr/>
              <w:sdtContent>
                <w:r w:rsidR="00DF744D">
                  <w:rPr>
                    <w:rFonts w:ascii="Times New Roman" w:hAnsi="Times New Roman" w:cs="Times New Roman"/>
                    <w:spacing w:val="-1"/>
                    <w:sz w:val="20"/>
                  </w:rPr>
                  <w:t>45</w:t>
                </w:r>
              </w:sdtContent>
            </w:sdt>
          </w:p>
        </w:tc>
      </w:tr>
      <w:tr w:rsidR="00463BED" w:rsidTr="005B74F5">
        <w:trPr>
          <w:trHeight w:val="331"/>
        </w:trPr>
        <w:tc>
          <w:tcPr>
            <w:tcW w:w="11160" w:type="dxa"/>
            <w:gridSpan w:val="5"/>
            <w:vAlign w:val="center"/>
          </w:tcPr>
          <w:p w:rsidR="00463BED" w:rsidRDefault="00463BED" w:rsidP="00DF744D">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EndPr/>
              <w:sdtContent>
                <w:r w:rsidR="00DF744D">
                  <w:rPr>
                    <w:rFonts w:ascii="Times New Roman" w:hAnsi="Times New Roman" w:cs="Times New Roman"/>
                    <w:spacing w:val="-1"/>
                    <w:sz w:val="20"/>
                  </w:rPr>
                  <w:t>32</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EndPr/>
              <w:sdtContent>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End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DF744D">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EndPr/>
              <w:sdtContent>
                <w:r w:rsidR="00DF744D">
                  <w:rPr>
                    <w:rFonts w:ascii="Times New Roman" w:hAnsi="Times New Roman" w:cs="Times New Roman"/>
                    <w:spacing w:val="-2"/>
                    <w:sz w:val="20"/>
                  </w:rPr>
                  <w:t xml:space="preserve">Megan </w:t>
                </w:r>
                <w:proofErr w:type="spellStart"/>
                <w:r w:rsidR="00DF744D">
                  <w:rPr>
                    <w:rFonts w:ascii="Times New Roman" w:hAnsi="Times New Roman" w:cs="Times New Roman"/>
                    <w:spacing w:val="-2"/>
                    <w:sz w:val="20"/>
                  </w:rPr>
                  <w:t>Veo</w:t>
                </w:r>
                <w:proofErr w:type="spellEnd"/>
              </w:sdtContent>
            </w:sdt>
          </w:p>
        </w:tc>
        <w:tc>
          <w:tcPr>
            <w:tcW w:w="4770" w:type="dxa"/>
            <w:gridSpan w:val="2"/>
            <w:vAlign w:val="center"/>
          </w:tcPr>
          <w:p w:rsidR="00463BED" w:rsidRDefault="00463BED" w:rsidP="00DF744D">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EndPr/>
              <w:sdtContent>
                <w:r w:rsidR="00DF744D">
                  <w:rPr>
                    <w:rFonts w:ascii="Times New Roman" w:hAnsi="Times New Roman" w:cs="Times New Roman"/>
                    <w:sz w:val="20"/>
                  </w:rPr>
                  <w:t>Facility Administrator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EndPr/>
              <w:sdtContent>
                <w:r w:rsidR="00DF744D" w:rsidRPr="00DF744D">
                  <w:rPr>
                    <w:rFonts w:ascii="Times New Roman" w:hAnsi="Times New Roman" w:cs="Times New Roman"/>
                    <w:spacing w:val="-1"/>
                    <w:sz w:val="20"/>
                  </w:rPr>
                  <w:t>Meghan.e.veo@state.ma.us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EndPr/>
              <w:sdtContent>
                <w:r w:rsidR="00DF744D" w:rsidRPr="00DF744D">
                  <w:t>978-989-8150</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End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End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End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End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End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End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End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End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End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End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End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EndPr/>
      <w:sdtContent>
        <w:p w:rsidR="004200B8" w:rsidRDefault="004200B8" w:rsidP="004200B8">
          <w:pPr>
            <w:jc w:val="both"/>
            <w:rPr>
              <w:rFonts w:ascii="Calibri" w:eastAsia="Calibri" w:hAnsi="Calibri" w:cs="Times New Roman"/>
            </w:rPr>
          </w:pPr>
          <w:r w:rsidRPr="004200B8">
            <w:rPr>
              <w:rFonts w:ascii="Calibri" w:eastAsia="Calibri" w:hAnsi="Calibri" w:cs="Times New Roman"/>
            </w:rPr>
            <w:t xml:space="preserve">The </w:t>
          </w:r>
          <w:r>
            <w:rPr>
              <w:rFonts w:ascii="Calibri" w:eastAsia="Calibri" w:hAnsi="Calibri" w:cs="Times New Roman"/>
            </w:rPr>
            <w:t>Northeast</w:t>
          </w:r>
          <w:r w:rsidRPr="004200B8">
            <w:rPr>
              <w:rFonts w:ascii="Calibri" w:eastAsia="Calibri" w:hAnsi="Calibri" w:cs="Times New Roman"/>
            </w:rPr>
            <w:t xml:space="preserve"> Youth Service </w:t>
          </w:r>
          <w:r>
            <w:rPr>
              <w:rFonts w:ascii="Calibri" w:eastAsia="Calibri" w:hAnsi="Calibri" w:cs="Times New Roman"/>
            </w:rPr>
            <w:t>Center is a brand new, purpose built 45-</w:t>
          </w:r>
          <w:r w:rsidRPr="004200B8">
            <w:rPr>
              <w:rFonts w:ascii="Calibri" w:eastAsia="Calibri" w:hAnsi="Calibri" w:cs="Times New Roman"/>
            </w:rPr>
            <w:t>bed</w:t>
          </w:r>
          <w:r>
            <w:rPr>
              <w:rFonts w:ascii="Calibri" w:eastAsia="Calibri" w:hAnsi="Calibri" w:cs="Times New Roman"/>
            </w:rPr>
            <w:t xml:space="preserve"> secure</w:t>
          </w:r>
          <w:r w:rsidRPr="004200B8">
            <w:rPr>
              <w:rFonts w:ascii="Calibri" w:eastAsia="Calibri" w:hAnsi="Calibri" w:cs="Times New Roman"/>
            </w:rPr>
            <w:t xml:space="preserve"> facility </w:t>
          </w:r>
          <w:r>
            <w:rPr>
              <w:rFonts w:ascii="Calibri" w:eastAsia="Calibri" w:hAnsi="Calibri" w:cs="Times New Roman"/>
            </w:rPr>
            <w:t>for male</w:t>
          </w:r>
          <w:r w:rsidRPr="004200B8">
            <w:rPr>
              <w:rFonts w:ascii="Calibri" w:eastAsia="Calibri" w:hAnsi="Calibri" w:cs="Times New Roman"/>
            </w:rPr>
            <w:t xml:space="preserve"> adolescents operated by the Massachusetts Department of Youth Services (DYS).  The on-site portion of the PREA Audit took place Ap</w:t>
          </w:r>
          <w:r>
            <w:rPr>
              <w:rFonts w:ascii="Calibri" w:eastAsia="Calibri" w:hAnsi="Calibri" w:cs="Times New Roman"/>
            </w:rPr>
            <w:t>ril 5, 2017</w:t>
          </w:r>
          <w:r w:rsidRPr="004200B8">
            <w:rPr>
              <w:rFonts w:ascii="Calibri" w:eastAsia="Calibri" w:hAnsi="Calibri" w:cs="Times New Roman"/>
            </w:rPr>
            <w:t xml:space="preserve"> and covered the audit period of </w:t>
          </w:r>
          <w:r>
            <w:rPr>
              <w:rFonts w:ascii="Calibri" w:eastAsia="Calibri" w:hAnsi="Calibri" w:cs="Times New Roman"/>
            </w:rPr>
            <w:t>April 5, 2016 to April 5, 2017</w:t>
          </w:r>
          <w:r w:rsidRPr="004200B8">
            <w:rPr>
              <w:rFonts w:ascii="Calibri" w:eastAsia="Calibri" w:hAnsi="Calibri" w:cs="Times New Roman"/>
            </w:rPr>
            <w:t xml:space="preserve">.  On the morning of </w:t>
          </w:r>
          <w:r>
            <w:rPr>
              <w:rFonts w:ascii="Calibri" w:eastAsia="Calibri" w:hAnsi="Calibri" w:cs="Times New Roman"/>
            </w:rPr>
            <w:t>April 5, 2017</w:t>
          </w:r>
          <w:r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ten of the current </w:t>
          </w:r>
          <w:r>
            <w:rPr>
              <w:rFonts w:ascii="Calibri" w:eastAsia="Calibri" w:hAnsi="Calibri" w:cs="Times New Roman"/>
            </w:rPr>
            <w:t>3</w:t>
          </w:r>
          <w:r w:rsidRPr="004200B8">
            <w:rPr>
              <w:rFonts w:ascii="Calibri" w:eastAsia="Calibri" w:hAnsi="Calibri" w:cs="Times New Roman"/>
            </w:rPr>
            <w:t xml:space="preserve">2 youth.  </w:t>
          </w:r>
          <w:r>
            <w:rPr>
              <w:rFonts w:ascii="Calibri" w:eastAsia="Calibri" w:hAnsi="Calibri" w:cs="Times New Roman"/>
            </w:rPr>
            <w:t xml:space="preserve">The ten youth interviewed amounted to more than 30% of the population.  </w:t>
          </w:r>
          <w:r w:rsidRPr="004200B8">
            <w:rPr>
              <w:rFonts w:ascii="Calibri" w:eastAsia="Calibri" w:hAnsi="Calibri" w:cs="Times New Roman"/>
            </w:rPr>
            <w:t>The youth interviewed were a representat</w:t>
          </w:r>
          <w:r>
            <w:rPr>
              <w:rFonts w:ascii="Calibri" w:eastAsia="Calibri" w:hAnsi="Calibri" w:cs="Times New Roman"/>
            </w:rPr>
            <w:t>ive sample from each of the three</w:t>
          </w:r>
          <w:r w:rsidRPr="004200B8">
            <w:rPr>
              <w:rFonts w:ascii="Calibri" w:eastAsia="Calibri" w:hAnsi="Calibri" w:cs="Times New Roman"/>
            </w:rPr>
            <w:t xml:space="preserve"> housing units.  Length of stay for those interviewed ranged from </w:t>
          </w:r>
          <w:r>
            <w:rPr>
              <w:rFonts w:ascii="Calibri" w:eastAsia="Calibri" w:hAnsi="Calibri" w:cs="Times New Roman"/>
            </w:rPr>
            <w:t>one and a half months to one year</w:t>
          </w:r>
          <w:r w:rsidRPr="004200B8">
            <w:rPr>
              <w:rFonts w:ascii="Calibri" w:eastAsia="Calibri" w:hAnsi="Calibri" w:cs="Times New Roman"/>
            </w:rPr>
            <w:t>.  There were no youth who identified thems</w:t>
          </w:r>
          <w:r>
            <w:rPr>
              <w:rFonts w:ascii="Calibri" w:eastAsia="Calibri" w:hAnsi="Calibri" w:cs="Times New Roman"/>
            </w:rPr>
            <w:t>elves as</w:t>
          </w:r>
          <w:r w:rsidRPr="004200B8">
            <w:rPr>
              <w:rFonts w:ascii="Calibri" w:eastAsia="Calibri" w:hAnsi="Calibri" w:cs="Times New Roman"/>
            </w:rPr>
            <w:t xml:space="preserve"> transgender or intersex and no youth who needed translation services.  No youth had specifically requested to speak with this auditor nor had this auditor received any written correspondence from youth or staff</w:t>
          </w:r>
          <w:r>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31207A" w:rsidRDefault="004200B8" w:rsidP="004200B8">
          <w:pPr>
            <w:jc w:val="both"/>
            <w:rPr>
              <w:rFonts w:ascii="Calibri" w:eastAsia="Calibri" w:hAnsi="Calibri" w:cs="Times New Roman"/>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There were no</w:t>
          </w:r>
          <w:r w:rsidRPr="004200B8">
            <w:rPr>
              <w:rFonts w:ascii="Calibri" w:eastAsia="Calibri" w:hAnsi="Calibri" w:cs="Times New Roman"/>
            </w:rPr>
            <w:t xml:space="preserve"> contractors interviewed as none were at the facility or available during the audit. </w:t>
          </w:r>
          <w:r w:rsidR="00FF086B">
            <w:rPr>
              <w:rFonts w:ascii="Calibri" w:eastAsia="Calibri" w:hAnsi="Calibri" w:cs="Times New Roman"/>
            </w:rPr>
            <w:t>The facility does not utilize volunteers that are not employees.</w:t>
          </w:r>
          <w:r w:rsidRPr="004200B8">
            <w:rPr>
              <w:rFonts w:ascii="Calibri" w:eastAsia="Calibri" w:hAnsi="Calibri" w:cs="Times New Roman"/>
            </w:rPr>
            <w:t xml:space="preserve"> The agency Executive Director had been previously interviewed by this auditor.</w:t>
          </w:r>
        </w:p>
        <w:p w:rsidR="00F77AA8" w:rsidRDefault="00F77AA8" w:rsidP="004200B8">
          <w:pPr>
            <w:jc w:val="both"/>
            <w:rPr>
              <w:rFonts w:ascii="Calibri" w:eastAsia="Calibri" w:hAnsi="Calibri" w:cs="Times New Roman"/>
            </w:rPr>
          </w:pPr>
        </w:p>
        <w:p w:rsidR="00F77AA8" w:rsidRDefault="00F77AA8" w:rsidP="004200B8">
          <w:pPr>
            <w:jc w:val="both"/>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31207A" w:rsidRDefault="0031207A" w:rsidP="0057540C">
          <w:pPr>
            <w:rPr>
              <w:rFonts w:ascii="Calibri" w:eastAsia="Calibri" w:hAnsi="Calibri" w:cs="Times New Roman"/>
              <w:bCs/>
            </w:rPr>
          </w:pPr>
        </w:p>
        <w:p w:rsidR="00463BED" w:rsidRPr="001971BF" w:rsidRDefault="00FF086B" w:rsidP="0057540C">
          <w:pPr>
            <w:rPr>
              <w:rFonts w:ascii="Times New Roman" w:eastAsia="Tahoma" w:hAnsi="Times New Roman" w:cs="Times New Roman"/>
              <w:sz w:val="20"/>
              <w:szCs w:val="20"/>
            </w:rPr>
          </w:pPr>
          <w:r>
            <w:rPr>
              <w:rFonts w:ascii="Calibri" w:eastAsia="Calibri" w:hAnsi="Calibri" w:cs="Times New Roman"/>
              <w:bCs/>
            </w:rPr>
            <w:t>This facility opened in 2016.  This is the first</w:t>
          </w:r>
          <w:r w:rsidR="0031207A">
            <w:rPr>
              <w:rFonts w:ascii="Calibri" w:eastAsia="Calibri" w:hAnsi="Calibri" w:cs="Times New Roman"/>
              <w:bCs/>
            </w:rPr>
            <w:t xml:space="preserve"> PREA </w:t>
          </w:r>
          <w:r>
            <w:rPr>
              <w:rFonts w:ascii="Calibri" w:eastAsia="Calibri" w:hAnsi="Calibri" w:cs="Times New Roman"/>
              <w:bCs/>
            </w:rPr>
            <w:t>compliance audit</w:t>
          </w:r>
          <w:r w:rsidR="0031207A">
            <w:rPr>
              <w:rFonts w:ascii="Calibri" w:eastAsia="Calibri" w:hAnsi="Calibri" w:cs="Times New Roman"/>
              <w:bCs/>
            </w:rPr>
            <w: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eastAsia="Tahoma"/>
          <w:sz w:val="20"/>
          <w:szCs w:val="20"/>
        </w:rPr>
        <w:id w:val="-881783626"/>
      </w:sdtPr>
      <w:sdtEndPr/>
      <w:sdtContent>
        <w:p w:rsidR="000170EE" w:rsidRPr="000170EE" w:rsidRDefault="000170EE" w:rsidP="000170EE">
          <w:pPr>
            <w:rPr>
              <w:rFonts w:ascii="Calibri" w:eastAsia="Times New Roman" w:hAnsi="Calibri" w:cs="Calibri"/>
            </w:rPr>
          </w:pPr>
          <w:r w:rsidRPr="000170EE">
            <w:rPr>
              <w:rFonts w:ascii="Calibri" w:eastAsia="Times New Roman" w:hAnsi="Calibri" w:cs="Calibri"/>
            </w:rPr>
            <w:t>The Northeast Detention Program is a 15 bed capacity program servicing male youth ages 12 through 21.  Youth are either referred by the court system and awaiting their adjudicated process, or are already in custody of the Department of Youth Services.  The program mainly serves male youths from the Northeast Region, but also provides assistance to other regions in the Commonwealth of Massachusetts when necessary.</w:t>
          </w:r>
        </w:p>
        <w:p w:rsidR="000170EE" w:rsidRPr="000170EE" w:rsidRDefault="000170EE" w:rsidP="000170EE">
          <w:pPr>
            <w:widowControl/>
            <w:spacing w:before="40" w:after="40"/>
            <w:rPr>
              <w:rFonts w:ascii="Calibri" w:eastAsia="Times New Roman" w:hAnsi="Calibri" w:cs="Calibri"/>
            </w:rPr>
          </w:pPr>
        </w:p>
        <w:p w:rsidR="000170EE" w:rsidRPr="000170EE" w:rsidRDefault="000170EE" w:rsidP="000170EE">
          <w:pPr>
            <w:widowControl/>
            <w:spacing w:before="40" w:after="40"/>
            <w:rPr>
              <w:rFonts w:ascii="Calibri" w:eastAsia="Times New Roman" w:hAnsi="Calibri" w:cs="Calibri"/>
            </w:rPr>
          </w:pPr>
          <w:r w:rsidRPr="000170EE">
            <w:rPr>
              <w:rFonts w:ascii="Calibri" w:eastAsia="Times New Roman" w:hAnsi="Calibri" w:cs="Calibri"/>
            </w:rPr>
            <w:t>The goal of Northeast Detention Program (NED) is to provide an integrated system of services promoting the use of effective cognitive behavioral skills in all youths in our care, regardless of their legal status.  Our behavioral support system emphasizes each youth’s participation in addressing violence reduction, substance abuse issues and developing pro-social competencies.  Our program emphasizes a holistic/interactive process in which youth engage in goal setting with an interdisciplinary team of qualified staff.</w:t>
          </w:r>
        </w:p>
        <w:p w:rsidR="000170EE" w:rsidRPr="000170EE" w:rsidRDefault="000170EE" w:rsidP="000170EE">
          <w:pPr>
            <w:widowControl/>
            <w:spacing w:before="40" w:after="40"/>
            <w:rPr>
              <w:rFonts w:ascii="Calibri" w:eastAsia="Times New Roman" w:hAnsi="Calibri" w:cs="Calibri"/>
            </w:rPr>
          </w:pPr>
        </w:p>
        <w:p w:rsidR="000170EE" w:rsidRPr="000170EE" w:rsidRDefault="000170EE" w:rsidP="000170EE">
          <w:pPr>
            <w:widowControl/>
            <w:spacing w:before="40" w:after="40"/>
            <w:rPr>
              <w:rFonts w:ascii="Calibri" w:eastAsia="Times New Roman" w:hAnsi="Calibri" w:cs="Calibri"/>
            </w:rPr>
          </w:pPr>
          <w:r w:rsidRPr="000170EE">
            <w:rPr>
              <w:rFonts w:ascii="Calibri" w:eastAsia="Times New Roman" w:hAnsi="Calibri" w:cs="Calibri"/>
            </w:rPr>
            <w:t xml:space="preserve">Each youth is provided a safe and secure setting with therapeutic interventions.  All therapeutic interventions are designed to focus on our youths’ concerns and help them to develop a better understanding of how to handle stressful situations.  These brief interventions can be highly effective in reducing the risk of continued harm associated with problematic juvenile behavior.  The goal of these brief interventions is to provide direct feedback on personal risk, talking about change, understanding self-efficiency, and achieving and attaining short-term accomplishments.  The program and operation of NED is structured to ensure that skills, behaviors, knowledge gained during the youth short-term stay can effectively be applied to their next placement upon discharge from the program. </w:t>
          </w:r>
        </w:p>
        <w:p w:rsidR="000170EE" w:rsidRPr="000170EE" w:rsidRDefault="000170EE" w:rsidP="000170EE">
          <w:pPr>
            <w:widowControl/>
            <w:spacing w:before="40" w:after="40"/>
            <w:rPr>
              <w:rFonts w:ascii="Calibri" w:eastAsia="Times New Roman" w:hAnsi="Calibri" w:cs="Calibri"/>
            </w:rPr>
          </w:pPr>
        </w:p>
        <w:p w:rsidR="000170EE" w:rsidRPr="000170EE" w:rsidRDefault="000170EE" w:rsidP="000170EE">
          <w:pPr>
            <w:widowControl/>
            <w:spacing w:before="40" w:after="40"/>
            <w:rPr>
              <w:rFonts w:ascii="Calibri" w:eastAsia="Times New Roman" w:hAnsi="Calibri" w:cs="Calibri"/>
            </w:rPr>
          </w:pPr>
          <w:r w:rsidRPr="000170EE">
            <w:rPr>
              <w:rFonts w:ascii="Calibri" w:eastAsia="Times New Roman" w:hAnsi="Calibri" w:cs="Calibri"/>
            </w:rPr>
            <w:t xml:space="preserve">The unit offers a variety of treatment modalities for our youth during their stay at NED.   Clinical groups happen weekly including DBT, substance abuse and anger management.  Individual therapy happens at least weekly with their clinician.   When appropriate, youths’ families can be included in therapy sessions.  The program also supports independent living, social, and vocational skills while living in a structured environment.  Direct care staff also work closely with our youth using our Advocate System.  Each youth is assigned an advocate to be a support and provide guidance to the young men we serve on a daily basis. Our youth earn Stars through an incentivized system in which positive behavior, attitude and choices are rewarded.   </w:t>
          </w:r>
        </w:p>
        <w:p w:rsidR="000170EE" w:rsidRPr="000170EE" w:rsidRDefault="000170EE" w:rsidP="000170EE">
          <w:pPr>
            <w:widowControl/>
            <w:spacing w:before="40" w:after="40"/>
            <w:rPr>
              <w:rFonts w:ascii="Calibri" w:eastAsia="Times New Roman" w:hAnsi="Calibri" w:cs="Calibri"/>
            </w:rPr>
          </w:pPr>
        </w:p>
        <w:p w:rsidR="007F1D80" w:rsidRDefault="000170EE" w:rsidP="000170EE">
          <w:pPr>
            <w:pStyle w:val="NormalWeb"/>
            <w:spacing w:line="276" w:lineRule="auto"/>
            <w:jc w:val="both"/>
            <w:rPr>
              <w:rFonts w:ascii="Calibri" w:eastAsia="Times New Roman" w:hAnsi="Calibri" w:cs="Calibri"/>
              <w:sz w:val="22"/>
              <w:szCs w:val="22"/>
            </w:rPr>
          </w:pPr>
          <w:r w:rsidRPr="000170EE">
            <w:rPr>
              <w:rFonts w:ascii="Calibri" w:eastAsia="Times New Roman" w:hAnsi="Calibri" w:cs="Calibri"/>
              <w:sz w:val="22"/>
              <w:szCs w:val="22"/>
            </w:rPr>
            <w:t>Northeast Detention Program believes that we can impact the positive development of the youth in our care through positive role modeling, performing our duties with vigilance, and having unconditional positive regard for our youth, making a difference in their lives, and helping them reach their full potential.</w:t>
          </w:r>
        </w:p>
        <w:p w:rsidR="000170EE" w:rsidRDefault="000170EE" w:rsidP="000170EE">
          <w:pPr>
            <w:pStyle w:val="NormalWeb"/>
            <w:spacing w:line="276" w:lineRule="auto"/>
            <w:jc w:val="both"/>
            <w:rPr>
              <w:rFonts w:ascii="Calibri" w:eastAsia="Times New Roman" w:hAnsi="Calibri" w:cs="Calibri"/>
              <w:sz w:val="22"/>
              <w:szCs w:val="22"/>
            </w:rPr>
          </w:pPr>
        </w:p>
        <w:p w:rsidR="000170EE" w:rsidRPr="000170EE" w:rsidRDefault="000170EE" w:rsidP="000170EE">
          <w:pPr>
            <w:widowControl/>
            <w:spacing w:line="276" w:lineRule="auto"/>
            <w:rPr>
              <w:rFonts w:ascii="Calibri" w:eastAsia="Calibri" w:hAnsi="Calibri" w:cs="Calibri"/>
            </w:rPr>
          </w:pPr>
          <w:r w:rsidRPr="000170EE">
            <w:rPr>
              <w:rFonts w:ascii="Calibri" w:eastAsia="Calibri" w:hAnsi="Calibri" w:cs="Calibri"/>
            </w:rPr>
            <w:t xml:space="preserve">The Northeast Revocation Program is 15 </w:t>
          </w:r>
          <w:proofErr w:type="gramStart"/>
          <w:r w:rsidRPr="000170EE">
            <w:rPr>
              <w:rFonts w:ascii="Calibri" w:eastAsia="Calibri" w:hAnsi="Calibri" w:cs="Calibri"/>
            </w:rPr>
            <w:t>bed</w:t>
          </w:r>
          <w:proofErr w:type="gramEnd"/>
          <w:r w:rsidRPr="000170EE">
            <w:rPr>
              <w:rFonts w:ascii="Calibri" w:eastAsia="Calibri" w:hAnsi="Calibri" w:cs="Calibri"/>
            </w:rPr>
            <w:t xml:space="preserve">, hardware secure, residential program. The program serves clients that have been committed to the Department of Youth Services until the age of eighteen, nineteen, or twenty-one. There are two specific reasons that a bed at the Northeast Revocation Program would be utilized; the first being that a client previously committed to the Department of Youth Services, and afforded a Grant of Conditional Liberty, has violated the terms of such grant, and has had his conditional liberty revoked. The primary goal in this case is to determine why the initial community treatment plan failed and attempt to implement a different strategy so that the client can be returned to the community in the least amount of time. The second reason that a client would occupy a bed at the Northeast Revocation Program would be if the client is deemed “Dual Status”. The term Dual Status is granted when a client previously committed to the Department Youth Services is charged with a subsequent offense. In this case the client will remain at the Northeast Revocation Program until the subsequent offense has been rectified and/or the client’s community case work team with the support of the Northeast Revocation staff have identified and implemented a new community treatment plan that will aid in the clients successful transition back to the community. </w:t>
          </w:r>
        </w:p>
        <w:p w:rsidR="000170EE" w:rsidRPr="000170EE" w:rsidRDefault="000170EE" w:rsidP="000170EE">
          <w:pPr>
            <w:widowControl/>
            <w:spacing w:line="276" w:lineRule="auto"/>
            <w:rPr>
              <w:rFonts w:ascii="Calibri" w:eastAsia="Calibri" w:hAnsi="Calibri" w:cs="Calibri"/>
            </w:rPr>
          </w:pPr>
        </w:p>
        <w:p w:rsidR="000170EE" w:rsidRPr="000170EE" w:rsidRDefault="000170EE" w:rsidP="000170EE">
          <w:pPr>
            <w:widowControl/>
            <w:spacing w:line="276" w:lineRule="auto"/>
            <w:rPr>
              <w:rFonts w:ascii="Calibri" w:eastAsia="Calibri" w:hAnsi="Calibri" w:cs="Calibri"/>
            </w:rPr>
          </w:pPr>
          <w:r w:rsidRPr="000170EE">
            <w:rPr>
              <w:rFonts w:ascii="Calibri" w:eastAsia="Calibri" w:hAnsi="Calibri" w:cs="Calibri"/>
            </w:rPr>
            <w:t xml:space="preserve">The Northeast Youth Service Center is a state of the art facility with great amenities for its residential clients. The building features both an indoor and outdoor recreation facility. The indoor gymnasium has </w:t>
          </w:r>
          <w:proofErr w:type="gramStart"/>
          <w:r w:rsidRPr="000170EE">
            <w:rPr>
              <w:rFonts w:ascii="Calibri" w:eastAsia="Calibri" w:hAnsi="Calibri" w:cs="Calibri"/>
            </w:rPr>
            <w:t>a full</w:t>
          </w:r>
          <w:proofErr w:type="gramEnd"/>
          <w:r w:rsidRPr="000170EE">
            <w:rPr>
              <w:rFonts w:ascii="Calibri" w:eastAsia="Calibri" w:hAnsi="Calibri" w:cs="Calibri"/>
            </w:rPr>
            <w:t xml:space="preserve"> basketball court as well as exercise machinery. The outdoor recreational area is complete with a track, handball court and additional exercise equipment. In </w:t>
          </w:r>
          <w:r w:rsidRPr="000170EE">
            <w:rPr>
              <w:rFonts w:ascii="Calibri" w:eastAsia="Calibri" w:hAnsi="Calibri" w:cs="Calibri"/>
            </w:rPr>
            <w:lastRenderedPageBreak/>
            <w:t>addition, as a vocational opportunity, the Northeast Youth Service Center has a greenhouse where clients have the opportunity to learn minor agricultural skills; planting vegetables or flowers.</w:t>
          </w:r>
        </w:p>
        <w:p w:rsidR="000170EE" w:rsidRPr="000170EE" w:rsidRDefault="000170EE" w:rsidP="000170EE">
          <w:pPr>
            <w:widowControl/>
            <w:spacing w:line="276" w:lineRule="auto"/>
            <w:rPr>
              <w:rFonts w:ascii="Calibri" w:eastAsia="Calibri" w:hAnsi="Calibri" w:cs="Calibri"/>
            </w:rPr>
          </w:pPr>
        </w:p>
        <w:p w:rsidR="000170EE" w:rsidRDefault="000170EE" w:rsidP="000170EE">
          <w:pPr>
            <w:pStyle w:val="NormalWeb"/>
            <w:spacing w:line="276" w:lineRule="auto"/>
            <w:jc w:val="both"/>
            <w:rPr>
              <w:rFonts w:ascii="Calibri" w:eastAsia="Calibri" w:hAnsi="Calibri" w:cs="Calibri"/>
              <w:sz w:val="22"/>
              <w:szCs w:val="22"/>
            </w:rPr>
          </w:pPr>
          <w:r w:rsidRPr="000170EE">
            <w:rPr>
              <w:rFonts w:ascii="Calibri" w:eastAsia="Calibri" w:hAnsi="Calibri" w:cs="Calibri"/>
              <w:sz w:val="22"/>
              <w:szCs w:val="22"/>
            </w:rPr>
            <w:t>The Northeast Revocation Program opened and began accepting clients on October 3</w:t>
          </w:r>
          <w:r w:rsidRPr="000170EE">
            <w:rPr>
              <w:rFonts w:ascii="Calibri" w:eastAsia="Calibri" w:hAnsi="Calibri" w:cs="Calibri"/>
              <w:sz w:val="22"/>
              <w:szCs w:val="22"/>
              <w:vertAlign w:val="superscript"/>
            </w:rPr>
            <w:t>rd</w:t>
          </w:r>
          <w:r w:rsidRPr="000170EE">
            <w:rPr>
              <w:rFonts w:ascii="Calibri" w:eastAsia="Calibri" w:hAnsi="Calibri" w:cs="Calibri"/>
              <w:sz w:val="22"/>
              <w:szCs w:val="22"/>
            </w:rPr>
            <w:t>, 2016. The team at the Northeast Revocation Program is a group of highly committed individuals with a passion for the services we deliver. The program has two very well versed clinicians that take tremendous measures to implement effective programming for the clients. Where the majority of the Northeast Revocation clients have already completed the continuum, our clinical staffs work diligently at identifying the reason for the clients relapse, and implementing treatment goals that will further assist in the client successful return to the community.</w:t>
          </w:r>
        </w:p>
        <w:p w:rsidR="000170EE" w:rsidRDefault="000170EE" w:rsidP="000170EE">
          <w:pPr>
            <w:pStyle w:val="NormalWeb"/>
            <w:spacing w:line="276" w:lineRule="auto"/>
            <w:jc w:val="both"/>
            <w:rPr>
              <w:rFonts w:ascii="Calibri" w:eastAsia="Calibri" w:hAnsi="Calibri" w:cs="Calibri"/>
              <w:sz w:val="22"/>
              <w:szCs w:val="22"/>
            </w:rPr>
          </w:pPr>
        </w:p>
        <w:p w:rsidR="000170EE" w:rsidRPr="000170EE" w:rsidRDefault="000170EE" w:rsidP="000170EE">
          <w:pPr>
            <w:widowControl/>
            <w:jc w:val="both"/>
            <w:rPr>
              <w:rFonts w:ascii="Calibri" w:eastAsia="Times New Roman" w:hAnsi="Calibri" w:cs="Calibri"/>
            </w:rPr>
          </w:pPr>
          <w:r w:rsidRPr="000170EE">
            <w:rPr>
              <w:rFonts w:ascii="Calibri" w:eastAsia="Times New Roman" w:hAnsi="Calibri" w:cs="Calibri"/>
            </w:rPr>
            <w:t xml:space="preserve">Robert F. Kennedy School is a hardware secure treatment program providing services for adolescent males between the ages of 12 to 21.  These adolescent males are committed to the Department of Youth Services.  Our goal is to provide a Reality Based, Trauma Informed Care, Substance Abuse and Dialectical Behavior Therapy (DBT) treatment for the time they are assigned to R.F.K.  Our treatment facility provides safety and security - while maintaining a youth-friendly environment, as well as meeting the medical, psychological, and educational needs of our youth.  R.F.K. School is a diverse community that respects the sexual orientation and gender identities of all individuals who come to the program to work on treatment issues. </w:t>
          </w:r>
        </w:p>
        <w:p w:rsidR="000170EE" w:rsidRPr="000170EE" w:rsidRDefault="000170EE" w:rsidP="000170EE">
          <w:pPr>
            <w:widowControl/>
            <w:jc w:val="both"/>
            <w:rPr>
              <w:rFonts w:ascii="Calibri" w:eastAsia="Times New Roman" w:hAnsi="Calibri" w:cs="Calibri"/>
            </w:rPr>
          </w:pPr>
        </w:p>
        <w:p w:rsidR="000170EE" w:rsidRPr="000170EE" w:rsidRDefault="000170EE" w:rsidP="000170EE">
          <w:pPr>
            <w:widowControl/>
            <w:jc w:val="both"/>
            <w:rPr>
              <w:rFonts w:ascii="Calibri" w:eastAsia="Times New Roman" w:hAnsi="Calibri" w:cs="Calibri"/>
            </w:rPr>
          </w:pPr>
          <w:r w:rsidRPr="000170EE">
            <w:rPr>
              <w:rFonts w:ascii="Calibri" w:eastAsia="Times New Roman" w:hAnsi="Calibri" w:cs="Calibri"/>
            </w:rPr>
            <w:t xml:space="preserve">R.F.K. Treatment Program is a structured environment that provides youth who are in treatment the opportunity to develop and practice positive youth development by bringing out their individual strengths and helping them reach their goals.  R.F.K. provides positive pro-social and academic skills during their stay.  Youth are required to attend school during the academic year and summer session.  All Individual Education Plans (I.E.P.), educational testing and MCAS, etc., are honored by each youth’s respective school district.  </w:t>
          </w:r>
        </w:p>
        <w:p w:rsidR="000170EE" w:rsidRPr="000170EE" w:rsidRDefault="000170EE" w:rsidP="000170EE">
          <w:pPr>
            <w:widowControl/>
            <w:jc w:val="both"/>
            <w:rPr>
              <w:rFonts w:ascii="Calibri" w:eastAsia="Times New Roman" w:hAnsi="Calibri" w:cs="Calibri"/>
            </w:rPr>
          </w:pPr>
        </w:p>
        <w:p w:rsidR="000170EE" w:rsidRPr="000170EE" w:rsidRDefault="000170EE" w:rsidP="000170EE">
          <w:pPr>
            <w:widowControl/>
            <w:jc w:val="both"/>
            <w:rPr>
              <w:rFonts w:ascii="Calibri" w:eastAsia="Times New Roman" w:hAnsi="Calibri" w:cs="Calibri"/>
            </w:rPr>
          </w:pPr>
          <w:r w:rsidRPr="000170EE">
            <w:rPr>
              <w:rFonts w:ascii="Calibri" w:eastAsia="Times New Roman" w:hAnsi="Calibri" w:cs="Calibri"/>
            </w:rPr>
            <w:t xml:space="preserve">R.F.K. Treatment Program has a strong clinical component that is comprised of Master’s level and licensed clinicians.  The clinical department consists of one Clinical Director and two full-time Clinicians who provide individual and group therapy to all of youth.  All youth are assigned to an advocate to help with their transition, progress, individual needs during their stay in treatment.  Advocates, clinicians and the staff at R.F.K.’s team help youth maintain positive behaviors, deal with conflict appropriately, and maintain positive peer and adult interactions.  All of the youth are required to attend clinical and educational groups. </w:t>
          </w:r>
        </w:p>
        <w:p w:rsidR="000170EE" w:rsidRPr="000170EE" w:rsidRDefault="000170EE" w:rsidP="000170EE">
          <w:pPr>
            <w:widowControl/>
            <w:jc w:val="both"/>
            <w:rPr>
              <w:rFonts w:ascii="Calibri" w:eastAsia="Times New Roman" w:hAnsi="Calibri" w:cs="Calibri"/>
            </w:rPr>
          </w:pPr>
        </w:p>
        <w:p w:rsidR="000170EE" w:rsidRPr="000170EE" w:rsidRDefault="000170EE" w:rsidP="000170EE">
          <w:pPr>
            <w:widowControl/>
            <w:jc w:val="both"/>
            <w:rPr>
              <w:rFonts w:ascii="Calibri" w:eastAsia="Times New Roman" w:hAnsi="Calibri" w:cs="Calibri"/>
            </w:rPr>
          </w:pPr>
          <w:r w:rsidRPr="000170EE">
            <w:rPr>
              <w:rFonts w:ascii="Calibri" w:eastAsia="Times New Roman" w:hAnsi="Calibri" w:cs="Calibri"/>
            </w:rPr>
            <w:t xml:space="preserve">R.F.K. Treatment Program consists of a Program Director and an Assistant Program Director.  Both Program Director and Assistant Program Director have crucial roles in the program.  They are responsible for mentoring and supporting staff daily in effort to promote positive staff development.  They ensure that all policy and protocols are upheld and accounted for, as well as offer assistance in the day-to-day operations.  The program consists of several staff in various roles – including Shift Administrators, Supervisors, and Direct Care Staff.  Each staff member plays an essential role in the daily interactions, as well as the ongoing work with positive youth development. </w:t>
          </w:r>
        </w:p>
        <w:p w:rsidR="000170EE" w:rsidRPr="000170EE" w:rsidRDefault="000170EE" w:rsidP="000170EE">
          <w:pPr>
            <w:widowControl/>
            <w:jc w:val="both"/>
            <w:rPr>
              <w:rFonts w:ascii="Calibri" w:eastAsia="Times New Roman" w:hAnsi="Calibri" w:cs="Calibri"/>
            </w:rPr>
          </w:pPr>
        </w:p>
        <w:p w:rsidR="000170EE" w:rsidRDefault="000170EE" w:rsidP="000170EE">
          <w:pPr>
            <w:pStyle w:val="NormalWeb"/>
            <w:spacing w:line="276" w:lineRule="auto"/>
            <w:jc w:val="both"/>
            <w:rPr>
              <w:rFonts w:ascii="Calibri" w:eastAsia="+mj-ea" w:hAnsi="Calibri" w:cs="Calibri"/>
              <w:bCs/>
              <w:position w:val="1"/>
            </w:rPr>
          </w:pPr>
          <w:r w:rsidRPr="000170EE">
            <w:rPr>
              <w:rFonts w:ascii="Calibri" w:eastAsia="Times New Roman" w:hAnsi="Calibri" w:cs="Calibri"/>
              <w:sz w:val="22"/>
              <w:szCs w:val="22"/>
            </w:rPr>
            <w:t>It is the belief of RFK that developing a culture of respect and care contributes greatly to the safety and security as a whole.  Regardless of title or position, the expectation is for all staff members to communicate to youth in a respectful and appropriate manner.</w:t>
          </w:r>
        </w:p>
        <w:p w:rsidR="00E0789E" w:rsidRPr="00E0789E" w:rsidRDefault="00E0789E" w:rsidP="00E0789E">
          <w:pPr>
            <w:widowControl/>
            <w:ind w:left="720"/>
            <w:contextualSpacing/>
            <w:jc w:val="both"/>
            <w:rPr>
              <w:rFonts w:ascii="Calibri" w:eastAsia="+mj-ea" w:hAnsi="Calibri" w:cs="Calibri"/>
              <w:bCs/>
              <w:position w:val="1"/>
            </w:rPr>
          </w:pPr>
        </w:p>
        <w:p w:rsidR="00463BED" w:rsidRPr="001971BF" w:rsidRDefault="007F1D80" w:rsidP="007F1D80">
          <w:pPr>
            <w:rPr>
              <w:rFonts w:ascii="Times New Roman" w:eastAsia="Tahoma" w:hAnsi="Times New Roman" w:cs="Times New Roman"/>
              <w:sz w:val="20"/>
              <w:szCs w:val="20"/>
            </w:rPr>
          </w:pPr>
          <w:r w:rsidRPr="007F1D80">
            <w:rPr>
              <w:rFonts w:ascii="Calibri" w:eastAsia="Calibri" w:hAnsi="Calibri" w:cs="Times New Roman"/>
              <w:color w:val="000000"/>
            </w:rPr>
            <w:t>Each of the programs maintains 24 hour supervisory coverage as well as an On-Call Administrator.</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EndPr/>
      <w:sdtContent>
        <w:p w:rsidR="00025BFF" w:rsidRDefault="00025BFF" w:rsidP="00025BFF">
          <w:pPr>
            <w:jc w:val="both"/>
            <w:rPr>
              <w:rFonts w:ascii="Calibri" w:eastAsia="Calibri" w:hAnsi="Calibri" w:cs="Times New Roman"/>
            </w:rPr>
          </w:pPr>
          <w:r w:rsidRPr="00025BFF">
            <w:rPr>
              <w:rFonts w:ascii="Calibri" w:eastAsia="Calibri" w:hAnsi="Calibri" w:cs="Times New Roman"/>
            </w:rPr>
            <w:t xml:space="preserve">Auditor arrived at the facility the morning of </w:t>
          </w:r>
          <w:r w:rsidR="007262A4">
            <w:rPr>
              <w:rFonts w:ascii="Calibri" w:eastAsia="Calibri" w:hAnsi="Calibri" w:cs="Times New Roman"/>
            </w:rPr>
            <w:t>April 3</w:t>
          </w:r>
          <w:r w:rsidR="001E72F5">
            <w:rPr>
              <w:rFonts w:ascii="Calibri" w:eastAsia="Calibri" w:hAnsi="Calibri" w:cs="Times New Roman"/>
            </w:rPr>
            <w:t>, 2017</w:t>
          </w:r>
          <w:r w:rsidRPr="00025BFF">
            <w:rPr>
              <w:rFonts w:ascii="Calibri" w:eastAsia="Calibri" w:hAnsi="Calibri" w:cs="Times New Roman"/>
            </w:rPr>
            <w:t xml:space="preserve">.  An entrance meeting was held with the </w:t>
          </w:r>
          <w:r w:rsidR="00596DDC">
            <w:rPr>
              <w:rFonts w:ascii="Calibri" w:eastAsia="Calibri" w:hAnsi="Calibri" w:cs="Times New Roman"/>
            </w:rPr>
            <w:t xml:space="preserve">Regional Director for Operations, Regional Director of Residential Services, </w:t>
          </w:r>
          <w:r w:rsidR="000170EE">
            <w:rPr>
              <w:rFonts w:ascii="Calibri" w:eastAsia="Calibri" w:hAnsi="Calibri" w:cs="Times New Roman"/>
            </w:rPr>
            <w:t>Facility Administrator</w:t>
          </w:r>
          <w:r w:rsidRPr="00025BFF">
            <w:rPr>
              <w:rFonts w:ascii="Calibri" w:eastAsia="Calibri" w:hAnsi="Calibri" w:cs="Times New Roman"/>
            </w:rPr>
            <w:t xml:space="preserve"> (who also serves as the PREA Coordinator for </w:t>
          </w:r>
          <w:r w:rsidR="000170EE">
            <w:rPr>
              <w:rFonts w:ascii="Calibri" w:eastAsia="Calibri" w:hAnsi="Calibri" w:cs="Times New Roman"/>
            </w:rPr>
            <w:t>facility</w:t>
          </w:r>
          <w:r w:rsidRPr="00025BFF">
            <w:rPr>
              <w:rFonts w:ascii="Calibri" w:eastAsia="Calibri" w:hAnsi="Calibri" w:cs="Times New Roman"/>
            </w:rPr>
            <w:t>)</w:t>
          </w:r>
          <w:proofErr w:type="gramStart"/>
          <w:r w:rsidRPr="00025BFF">
            <w:rPr>
              <w:rFonts w:ascii="Calibri" w:eastAsia="Calibri" w:hAnsi="Calibri" w:cs="Times New Roman"/>
            </w:rPr>
            <w:t xml:space="preserve">, </w:t>
          </w:r>
          <w:r w:rsidR="001E72F5">
            <w:rPr>
              <w:rFonts w:ascii="Calibri" w:eastAsia="Calibri" w:hAnsi="Calibri" w:cs="Times New Roman"/>
            </w:rPr>
            <w:t xml:space="preserve"> </w:t>
          </w:r>
          <w:r w:rsidR="000170EE">
            <w:rPr>
              <w:rFonts w:ascii="Calibri" w:eastAsia="Calibri" w:hAnsi="Calibri" w:cs="Times New Roman"/>
            </w:rPr>
            <w:t>all</w:t>
          </w:r>
          <w:proofErr w:type="gramEnd"/>
          <w:r w:rsidR="000170EE">
            <w:rPr>
              <w:rFonts w:ascii="Calibri" w:eastAsia="Calibri" w:hAnsi="Calibri" w:cs="Times New Roman"/>
            </w:rPr>
            <w:t xml:space="preserve"> three</w:t>
          </w:r>
          <w:r w:rsidR="001E72F5">
            <w:rPr>
              <w:rFonts w:ascii="Calibri" w:eastAsia="Calibri" w:hAnsi="Calibri" w:cs="Times New Roman"/>
            </w:rPr>
            <w:t xml:space="preserve"> </w:t>
          </w:r>
          <w:r w:rsidRPr="00025BFF">
            <w:rPr>
              <w:rFonts w:ascii="Calibri" w:eastAsia="Calibri" w:hAnsi="Calibri" w:cs="Times New Roman"/>
            </w:rPr>
            <w:t>Program Directors</w:t>
          </w:r>
          <w:r w:rsidR="001E72F5">
            <w:rPr>
              <w:rFonts w:ascii="Calibri" w:eastAsia="Calibri" w:hAnsi="Calibri" w:cs="Times New Roman"/>
            </w:rPr>
            <w:t xml:space="preserve"> (who also serve as the PREA compliance managers</w:t>
          </w:r>
          <w:r w:rsidR="00596DDC">
            <w:rPr>
              <w:rFonts w:ascii="Calibri" w:eastAsia="Calibri" w:hAnsi="Calibri" w:cs="Times New Roman"/>
            </w:rPr>
            <w:t>)</w:t>
          </w:r>
          <w:r w:rsidRPr="00025BFF">
            <w:rPr>
              <w:rFonts w:ascii="Calibri" w:eastAsia="Calibri" w:hAnsi="Calibri" w:cs="Times New Roman"/>
            </w:rPr>
            <w:t>,</w:t>
          </w:r>
          <w:r w:rsidR="00596DDC">
            <w:rPr>
              <w:rFonts w:ascii="Calibri" w:eastAsia="Calibri" w:hAnsi="Calibri" w:cs="Times New Roman"/>
            </w:rPr>
            <w:t xml:space="preserve"> three Assistant Program Directors</w:t>
          </w:r>
          <w:r w:rsidRPr="00025BFF">
            <w:rPr>
              <w:rFonts w:ascii="Calibri" w:eastAsia="Calibri" w:hAnsi="Calibri" w:cs="Times New Roman"/>
            </w:rPr>
            <w:t xml:space="preserve"> </w:t>
          </w:r>
          <w:r w:rsidR="001E72F5">
            <w:rPr>
              <w:rFonts w:ascii="Calibri" w:eastAsia="Calibri" w:hAnsi="Calibri" w:cs="Times New Roman"/>
            </w:rPr>
            <w:t>Clinical Director</w:t>
          </w:r>
          <w:r w:rsidRPr="00025BFF">
            <w:rPr>
              <w:rFonts w:ascii="Calibri" w:eastAsia="Calibri" w:hAnsi="Calibri" w:cs="Times New Roman"/>
            </w:rPr>
            <w:t xml:space="preserve"> and the DYS </w:t>
          </w:r>
          <w:r w:rsidR="00596DDC">
            <w:rPr>
              <w:rFonts w:ascii="Calibri" w:eastAsia="Calibri" w:hAnsi="Calibri" w:cs="Times New Roman"/>
            </w:rPr>
            <w:t xml:space="preserve">State-Wide </w:t>
          </w:r>
          <w:r w:rsidRPr="00025BFF">
            <w:rPr>
              <w:rFonts w:ascii="Calibri" w:eastAsia="Calibri" w:hAnsi="Calibri" w:cs="Times New Roman"/>
            </w:rPr>
            <w:t>PREA Coordinator.</w:t>
          </w:r>
        </w:p>
        <w:p w:rsidR="001E72F5" w:rsidRPr="00025BFF" w:rsidRDefault="001E72F5" w:rsidP="00025BFF">
          <w:pPr>
            <w:jc w:val="both"/>
            <w:rPr>
              <w:rFonts w:ascii="Calibri" w:eastAsia="Calibri" w:hAnsi="Calibri" w:cs="Times New Roman"/>
            </w:rPr>
          </w:pP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A compl</w:t>
          </w:r>
          <w:r w:rsidR="00596DDC">
            <w:rPr>
              <w:rFonts w:ascii="Calibri" w:eastAsia="Calibri" w:hAnsi="Calibri" w:cs="Times New Roman"/>
            </w:rPr>
            <w:t>ete tour of the facility took approximately two</w:t>
          </w:r>
          <w:r w:rsidRPr="00025BFF">
            <w:rPr>
              <w:rFonts w:ascii="Calibri" w:eastAsia="Calibri" w:hAnsi="Calibri" w:cs="Times New Roman"/>
            </w:rPr>
            <w:t xml:space="preserve"> hour</w:t>
          </w:r>
          <w:r w:rsidR="00596DDC">
            <w:rPr>
              <w:rFonts w:ascii="Calibri" w:eastAsia="Calibri" w:hAnsi="Calibri" w:cs="Times New Roman"/>
            </w:rPr>
            <w:t>s</w:t>
          </w:r>
          <w:r w:rsidRPr="00025BFF">
            <w:rPr>
              <w:rFonts w:ascii="Calibri" w:eastAsia="Calibri" w:hAnsi="Calibri" w:cs="Times New Roman"/>
            </w:rPr>
            <w:t xml:space="preserve">.    All areas were extremely well maintained.  The facility has a video surveillance system.   </w:t>
          </w:r>
          <w:r w:rsidR="00596DDC">
            <w:rPr>
              <w:rFonts w:ascii="Calibri" w:eastAsia="Calibri" w:hAnsi="Calibri" w:cs="Times New Roman"/>
            </w:rPr>
            <w:t>There are 148 interior cameras (not counting the cameras in the intercoms at the access controlled doors) and 34 exterior</w:t>
          </w:r>
          <w:r w:rsidR="00B422BA">
            <w:rPr>
              <w:rFonts w:ascii="Calibri" w:eastAsia="Calibri" w:hAnsi="Calibri" w:cs="Times New Roman"/>
            </w:rPr>
            <w:t xml:space="preserve"> cameras.  </w:t>
          </w:r>
          <w:r w:rsidRPr="00025BFF">
            <w:rPr>
              <w:rFonts w:ascii="Calibri" w:eastAsia="Calibri" w:hAnsi="Calibri" w:cs="Times New Roman"/>
            </w:rPr>
            <w:t xml:space="preserve">The system provides </w:t>
          </w:r>
          <w:r w:rsidR="00596DDC">
            <w:rPr>
              <w:rFonts w:ascii="Calibri" w:eastAsia="Calibri" w:hAnsi="Calibri" w:cs="Times New Roman"/>
            </w:rPr>
            <w:t xml:space="preserve">over </w:t>
          </w:r>
          <w:r w:rsidR="001E72F5">
            <w:rPr>
              <w:rFonts w:ascii="Calibri" w:eastAsia="Calibri" w:hAnsi="Calibri" w:cs="Times New Roman"/>
            </w:rPr>
            <w:t>95</w:t>
          </w:r>
          <w:r w:rsidRPr="00025BFF">
            <w:rPr>
              <w:rFonts w:ascii="Calibri" w:eastAsia="Calibri" w:hAnsi="Calibri" w:cs="Times New Roman"/>
            </w:rPr>
            <w:t xml:space="preserve"> % coverage of all program areas.  Every door in the facility is covered by a camera view.</w:t>
          </w:r>
          <w:r w:rsidR="001E72F5">
            <w:rPr>
              <w:rFonts w:ascii="Calibri" w:eastAsia="Calibri" w:hAnsi="Calibri" w:cs="Times New Roman"/>
            </w:rPr>
            <w:t xml:space="preserve">  </w:t>
          </w:r>
          <w:r w:rsidR="00596DDC">
            <w:rPr>
              <w:rFonts w:ascii="Calibri" w:eastAsia="Calibri" w:hAnsi="Calibri" w:cs="Times New Roman"/>
            </w:rPr>
            <w:t>The facility also has an access control system for doors.  .</w:t>
          </w:r>
          <w:r w:rsidRPr="00025BFF">
            <w:rPr>
              <w:rFonts w:ascii="Calibri" w:eastAsia="Calibri" w:hAnsi="Calibri" w:cs="Times New Roman"/>
            </w:rPr>
            <w:t xml:space="preserve">There </w:t>
          </w:r>
          <w:proofErr w:type="gramStart"/>
          <w:r w:rsidRPr="00025BFF">
            <w:rPr>
              <w:rFonts w:ascii="Calibri" w:eastAsia="Calibri" w:hAnsi="Calibri" w:cs="Times New Roman"/>
            </w:rPr>
            <w:t>are</w:t>
          </w:r>
          <w:proofErr w:type="gramEnd"/>
          <w:r w:rsidRPr="00025BFF">
            <w:rPr>
              <w:rFonts w:ascii="Calibri" w:eastAsia="Calibri" w:hAnsi="Calibri" w:cs="Times New Roman"/>
            </w:rPr>
            <w:t xml:space="preserve"> no cameras in bathrooms or youth bedrooms.  Robust staffing (</w:t>
          </w:r>
          <w:proofErr w:type="gramStart"/>
          <w:r w:rsidRPr="00025BFF">
            <w:rPr>
              <w:rFonts w:ascii="Calibri" w:eastAsia="Calibri" w:hAnsi="Calibri" w:cs="Times New Roman"/>
            </w:rPr>
            <w:t>3 :</w:t>
          </w:r>
          <w:proofErr w:type="gramEnd"/>
          <w:r w:rsidRPr="00025BFF">
            <w:rPr>
              <w:rFonts w:ascii="Calibri" w:eastAsia="Calibri" w:hAnsi="Calibri" w:cs="Times New Roman"/>
            </w:rPr>
            <w:t xml:space="preserve"> 1 waking and 5 : 1 sleeping), significantly above the standards, and excellent supervision practices fully mitigate any concerns regarding multi-user showers and bathrooms.  This was confirmed by all staff and youth interviewed, and observation of practice.  Sight lines were </w:t>
          </w:r>
          <w:r w:rsidR="00B422BA">
            <w:rPr>
              <w:rFonts w:ascii="Calibri" w:eastAsia="Calibri" w:hAnsi="Calibri" w:cs="Times New Roman"/>
            </w:rPr>
            <w:t>excellent</w:t>
          </w:r>
          <w:r w:rsidRPr="00025BFF">
            <w:rPr>
              <w:rFonts w:ascii="Calibri" w:eastAsia="Calibri" w:hAnsi="Calibri" w:cs="Times New Roman"/>
            </w:rPr>
            <w:t xml:space="preserve"> in all housing areas.  The designated posts for the overnight staff are located to facilitate sight and sound supervision.  </w:t>
          </w:r>
          <w:r w:rsidR="001E72F5">
            <w:rPr>
              <w:rFonts w:ascii="Calibri" w:eastAsia="Calibri" w:hAnsi="Calibri" w:cs="Times New Roman"/>
            </w:rPr>
            <w:t>Additionally, DYS policy requires constant motion of staff during sleeping hours.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Youth were observed during </w:t>
          </w:r>
          <w:r w:rsidR="001E72F5">
            <w:rPr>
              <w:rFonts w:ascii="Calibri" w:eastAsia="Calibri" w:hAnsi="Calibri" w:cs="Times New Roman"/>
            </w:rPr>
            <w:t>school</w:t>
          </w:r>
          <w:r w:rsidRPr="00025BFF">
            <w:rPr>
              <w:rFonts w:ascii="Calibri" w:eastAsia="Calibri" w:hAnsi="Calibri" w:cs="Times New Roman"/>
            </w:rPr>
            <w:t>, during recreation activities, on the housing units, during movement, and at meals.  Observations of staff supervision practices were consistent with the agencies policies.  Interactions observed between staff and youth were very positive and appropriately professional.</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w:t>
          </w:r>
          <w:r w:rsidR="001E72F5">
            <w:rPr>
              <w:rFonts w:ascii="Calibri" w:eastAsia="Calibri" w:hAnsi="Calibri" w:cs="Times New Roman"/>
            </w:rPr>
            <w:t>This was confirmed via interviews with youth and clinicians</w:t>
          </w:r>
          <w:r w:rsidR="00FB4CA0">
            <w:rPr>
              <w:rFonts w:ascii="Calibri" w:eastAsia="Calibri" w:hAnsi="Calibri" w:cs="Times New Roman"/>
            </w:rPr>
            <w:t>, as well as a review of the data from JJEMS (scanned copies of signed acknowledgements from youth).</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Youth are seen by a licensed medical professional within 12 hours of admission.  The medical services available to youth are excellent.  Youth receive a full range of dental, medical and ophthalmological services.</w:t>
          </w:r>
        </w:p>
        <w:p w:rsidR="00025BFF" w:rsidRPr="00025BFF" w:rsidRDefault="003A7F92" w:rsidP="00025BFF">
          <w:pPr>
            <w:widowControl/>
            <w:spacing w:before="100" w:beforeAutospacing="1" w:after="100" w:afterAutospacing="1" w:line="276" w:lineRule="auto"/>
            <w:jc w:val="both"/>
            <w:rPr>
              <w:rFonts w:ascii="Calibri" w:eastAsia="Times New Roman" w:hAnsi="Calibri" w:cs="Times New Roman"/>
              <w:color w:val="000000"/>
            </w:rPr>
          </w:pPr>
          <w:r w:rsidRPr="003A7F92">
            <w:rPr>
              <w:rFonts w:ascii="Calibri" w:eastAsia="Times New Roman" w:hAnsi="Calibri" w:cs="Times New Roman"/>
              <w:color w:val="000000"/>
            </w:rPr>
            <w:t xml:space="preserve">Administrative investigations regarding allegations of sexual abuse and harassment are conducted by the Massachusetts Division of Youth Services (DYS).  The Director of Investigations and two investigators have extensive experience in conducting investigations and extensive training in the conduct of investigations involving juvenile victims in institutional settings.  </w:t>
          </w:r>
          <w:r w:rsidR="00025BFF" w:rsidRPr="00025BFF">
            <w:rPr>
              <w:rFonts w:ascii="Calibri" w:eastAsia="Times New Roman" w:hAnsi="Calibri" w:cs="Times New Roman"/>
              <w:color w:val="000000"/>
            </w:rPr>
            <w:t>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025BFF" w:rsidRPr="00025BFF" w:rsidRDefault="00766BBF" w:rsidP="00025BFF">
          <w:pPr>
            <w:widowControl/>
            <w:spacing w:after="200" w:line="276" w:lineRule="auto"/>
            <w:jc w:val="both"/>
            <w:rPr>
              <w:rFonts w:ascii="Calibri" w:eastAsia="Calibri" w:hAnsi="Calibri" w:cs="Times New Roman"/>
            </w:rPr>
          </w:pPr>
          <w:r>
            <w:rPr>
              <w:rFonts w:ascii="Calibri" w:eastAsia="Calibri" w:hAnsi="Calibri" w:cs="Times New Roman"/>
            </w:rPr>
            <w:t xml:space="preserve">There was one reported allegation of sexual abuse </w:t>
          </w:r>
          <w:r w:rsidR="00025BFF" w:rsidRPr="00025BFF">
            <w:rPr>
              <w:rFonts w:ascii="Calibri" w:eastAsia="Calibri" w:hAnsi="Calibri" w:cs="Times New Roman"/>
            </w:rPr>
            <w:t xml:space="preserve">during this audit period. </w:t>
          </w:r>
          <w:r>
            <w:rPr>
              <w:rFonts w:ascii="Calibri" w:eastAsia="Calibri" w:hAnsi="Calibri" w:cs="Times New Roman"/>
            </w:rPr>
            <w:t xml:space="preserve"> This was confirmed by </w:t>
          </w:r>
          <w:r w:rsidR="00025BFF" w:rsidRPr="00025BFF">
            <w:rPr>
              <w:rFonts w:ascii="Calibri" w:eastAsia="Calibri" w:hAnsi="Calibri" w:cs="Times New Roman"/>
            </w:rPr>
            <w:t>interview with the DYS Director of In</w:t>
          </w:r>
          <w:r>
            <w:rPr>
              <w:rFonts w:ascii="Calibri" w:eastAsia="Calibri" w:hAnsi="Calibri" w:cs="Times New Roman"/>
            </w:rPr>
            <w:t>vestigations</w:t>
          </w:r>
          <w:r w:rsidR="00025BFF" w:rsidRPr="00025BFF">
            <w:rPr>
              <w:rFonts w:ascii="Calibri" w:eastAsia="Calibri" w:hAnsi="Calibri" w:cs="Times New Roman"/>
            </w:rPr>
            <w:t>.</w:t>
          </w:r>
          <w:r w:rsidR="007262A4">
            <w:rPr>
              <w:rFonts w:ascii="Calibri" w:eastAsia="Calibri" w:hAnsi="Calibri" w:cs="Times New Roman"/>
            </w:rPr>
            <w:t xml:space="preserve">  </w:t>
          </w:r>
          <w:r w:rsidR="00E96394">
            <w:rPr>
              <w:rFonts w:ascii="Calibri" w:eastAsia="Calibri" w:hAnsi="Calibri" w:cs="Times New Roman"/>
            </w:rPr>
            <w:t xml:space="preserve">There were </w:t>
          </w:r>
          <w:r>
            <w:rPr>
              <w:rFonts w:ascii="Calibri" w:eastAsia="Calibri" w:hAnsi="Calibri" w:cs="Times New Roman"/>
            </w:rPr>
            <w:t>no</w:t>
          </w:r>
          <w:r w:rsidR="00E96394">
            <w:rPr>
              <w:rFonts w:ascii="Calibri" w:eastAsia="Calibri" w:hAnsi="Calibri" w:cs="Times New Roman"/>
            </w:rPr>
            <w:t xml:space="preserve"> allegations of sexual harassment reported by the program.  </w:t>
          </w:r>
          <w:r>
            <w:rPr>
              <w:rFonts w:ascii="Calibri" w:eastAsia="Calibri" w:hAnsi="Calibri" w:cs="Times New Roman"/>
            </w:rPr>
            <w:t>The allegation of sexual abuse was thoroughly investigated (copy of investigation was provided to this auditor) and deemed unfounded.</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Cross-gender strip searches and pat searches are prohibited by policy.  All staff and youth interviewed confirmed that cross-gender searches are not conducted.  Strip searches are not conducted.  Instead youth entering the facility undergo a clothing search which involves the youth removing shirt, pants, socks and shoes.  The youth is never fully unclothed in front of staff.  All searches are conducted with a staff witness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Room confinement, segregation and isolation are not used at any of the programs.  This was confirmed via interviews with youth at all programs.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This auditor interviewed the following staff titles (number in parentheses indicates more than one staff in that title was interviewed):</w:t>
          </w:r>
        </w:p>
        <w:p w:rsidR="00025BFF" w:rsidRDefault="008E391B" w:rsidP="00025BFF">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lastRenderedPageBreak/>
            <w:t>DYS Regional Director of Operations</w:t>
          </w:r>
        </w:p>
        <w:p w:rsidR="008E391B" w:rsidRDefault="008E391B" w:rsidP="00025BFF">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DYS Regional Director of Residential Services</w:t>
          </w:r>
        </w:p>
        <w:p w:rsidR="008E391B" w:rsidRPr="00025BFF" w:rsidRDefault="008E391B" w:rsidP="00025BFF">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Facility Administrator – Facility PREA Coordinator</w:t>
          </w:r>
        </w:p>
        <w:p w:rsidR="00025BFF" w:rsidRPr="00025BFF" w:rsidRDefault="008E391B" w:rsidP="00025BFF">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Program Directors (3</w:t>
          </w:r>
          <w:r w:rsidR="00025BFF" w:rsidRPr="00025BFF">
            <w:rPr>
              <w:rFonts w:ascii="Calibri" w:eastAsia="Calibri" w:hAnsi="Calibri" w:cs="Times New Roman"/>
            </w:rPr>
            <w:t>)</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Assistant Program Director</w:t>
          </w:r>
          <w:r w:rsidR="008E391B">
            <w:rPr>
              <w:rFonts w:ascii="Calibri" w:eastAsia="Calibri" w:hAnsi="Calibri" w:cs="Times New Roman"/>
            </w:rPr>
            <w:t xml:space="preserve"> (3)</w:t>
          </w:r>
        </w:p>
        <w:p w:rsidR="00025BFF" w:rsidRPr="008E391B" w:rsidRDefault="00025BFF" w:rsidP="008E391B">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Clinical Director</w:t>
          </w:r>
          <w:r w:rsidR="008E391B">
            <w:rPr>
              <w:rFonts w:ascii="Calibri" w:eastAsia="Calibri" w:hAnsi="Calibri" w:cs="Times New Roman"/>
            </w:rPr>
            <w:t xml:space="preserve"> (2)</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 xml:space="preserve">DYS </w:t>
          </w:r>
          <w:r w:rsidR="008E391B">
            <w:rPr>
              <w:rFonts w:ascii="Calibri" w:eastAsia="Calibri" w:hAnsi="Calibri" w:cs="Times New Roman"/>
            </w:rPr>
            <w:t xml:space="preserve">State-Wide </w:t>
          </w:r>
          <w:r w:rsidRPr="00025BFF">
            <w:rPr>
              <w:rFonts w:ascii="Calibri" w:eastAsia="Calibri" w:hAnsi="Calibri" w:cs="Times New Roman"/>
            </w:rPr>
            <w:t xml:space="preserve">PREA Coordinator </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Nurse</w:t>
          </w:r>
          <w:r w:rsidR="008E391B">
            <w:rPr>
              <w:rFonts w:ascii="Calibri" w:eastAsia="Calibri" w:hAnsi="Calibri" w:cs="Times New Roman"/>
            </w:rPr>
            <w:t xml:space="preserve"> Manager</w:t>
          </w:r>
        </w:p>
        <w:p w:rsidR="00025BFF" w:rsidRPr="00025BFF" w:rsidRDefault="008E391B" w:rsidP="00025BFF">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Group Care Worker (7</w:t>
          </w:r>
          <w:r w:rsidR="00025BFF" w:rsidRPr="00025BFF">
            <w:rPr>
              <w:rFonts w:ascii="Calibri" w:eastAsia="Calibri" w:hAnsi="Calibri" w:cs="Times New Roman"/>
            </w:rPr>
            <w:t>)</w:t>
          </w:r>
        </w:p>
        <w:p w:rsidR="00025BFF" w:rsidRPr="00025BFF" w:rsidRDefault="008E391B" w:rsidP="00025BFF">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Child Care Worker (3)</w:t>
          </w:r>
        </w:p>
        <w:p w:rsid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 xml:space="preserve">Facility PREA Compliance  Manager </w:t>
          </w:r>
          <w:r w:rsidR="008E391B">
            <w:rPr>
              <w:rFonts w:ascii="Calibri" w:eastAsia="Calibri" w:hAnsi="Calibri" w:cs="Times New Roman"/>
            </w:rPr>
            <w:t xml:space="preserve"> (3</w:t>
          </w:r>
          <w:r w:rsidR="00A86085">
            <w:rPr>
              <w:rFonts w:ascii="Calibri" w:eastAsia="Calibri" w:hAnsi="Calibri" w:cs="Times New Roman"/>
            </w:rPr>
            <w:t>)</w:t>
          </w:r>
        </w:p>
        <w:p w:rsidR="00FB4CA0" w:rsidRPr="00025BFF" w:rsidRDefault="00FB4CA0" w:rsidP="00FB4CA0">
          <w:pPr>
            <w:widowControl/>
            <w:spacing w:after="200" w:line="276" w:lineRule="auto"/>
            <w:ind w:left="720"/>
            <w:contextualSpacing/>
            <w:jc w:val="both"/>
            <w:rPr>
              <w:rFonts w:ascii="Calibri" w:eastAsia="Calibri" w:hAnsi="Calibri" w:cs="Times New Roman"/>
            </w:rPr>
          </w:pP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Experience levels ranged from </w:t>
          </w:r>
          <w:r w:rsidR="009F1502">
            <w:rPr>
              <w:rFonts w:ascii="Calibri" w:eastAsia="Calibri" w:hAnsi="Calibri" w:cs="Times New Roman"/>
            </w:rPr>
            <w:t>two weeks</w:t>
          </w:r>
          <w:r w:rsidRPr="00025BFF">
            <w:rPr>
              <w:rFonts w:ascii="Calibri" w:eastAsia="Calibri" w:hAnsi="Calibri" w:cs="Times New Roman"/>
            </w:rPr>
            <w:t xml:space="preserve"> to over 20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All staff members were well versed in their obligations as mandated reporters.  All felt well supported by the agency, and particularly the Facility Administrator, and had no fear regarding retaliation for reporting abuse.  All staff interviewed had high praise for the Facility Administrator and most had difficulty answering a hypothetical question about how they would report abuse if they didn’t trust anyone at the program to report it to (they trust the Facility Administrator without reservation).  All staff has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A total of </w:t>
          </w:r>
          <w:r w:rsidR="009F1502">
            <w:rPr>
              <w:rFonts w:ascii="Calibri" w:eastAsia="Calibri" w:hAnsi="Calibri" w:cs="Times New Roman"/>
            </w:rPr>
            <w:t>ten</w:t>
          </w:r>
          <w:r w:rsidRPr="00025BFF">
            <w:rPr>
              <w:rFonts w:ascii="Calibri" w:eastAsia="Calibri" w:hAnsi="Calibri" w:cs="Times New Roman"/>
            </w:rPr>
            <w:t xml:space="preserve"> youth at the </w:t>
          </w:r>
          <w:r w:rsidR="00A86085">
            <w:rPr>
              <w:rFonts w:ascii="Calibri" w:eastAsia="Calibri" w:hAnsi="Calibri" w:cs="Times New Roman"/>
            </w:rPr>
            <w:t>programs were interviewed.</w:t>
          </w:r>
          <w:r w:rsidRPr="00025BFF">
            <w:rPr>
              <w:rFonts w:ascii="Calibri" w:eastAsia="Calibri" w:hAnsi="Calibri" w:cs="Times New Roman"/>
            </w:rPr>
            <w:t xml:space="preserve"> There were no youth currently at the facility that had made an allegation of sexual abuse or sexual harassment.  There were no youth at the program who identified as LGBTI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a comprehensive PREA education program upon admission and their right to be free from abuse in any form.  All youth knew multiple ways to report abuse and felt very confident that any complaint they made would be properly addressed.  None of the youth interviewed have ever report abuse while committed to DYS.  None of the youth reported ever having fear for their safety while at the facility (or any program in the DYS continuum of care).  All said they felt very safe at the facility.  </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Interviews with youth and staff confirmed that the PREA education program and training has been fully integrated into the program.  </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The </w:t>
          </w:r>
          <w:r w:rsidR="009F1502">
            <w:rPr>
              <w:rFonts w:ascii="Calibri" w:eastAsia="Calibri" w:hAnsi="Calibri" w:cs="Times New Roman"/>
            </w:rPr>
            <w:t>Northeast Youth Service Center</w:t>
          </w:r>
          <w:r w:rsidRPr="00025BFF">
            <w:rPr>
              <w:rFonts w:ascii="Calibri" w:eastAsia="Calibri" w:hAnsi="Calibri" w:cs="Times New Roman"/>
            </w:rPr>
            <w:t xml:space="preserve"> is an outstanding</w:t>
          </w:r>
          <w:r w:rsidR="009F1502">
            <w:rPr>
              <w:rFonts w:ascii="Calibri" w:eastAsia="Calibri" w:hAnsi="Calibri" w:cs="Times New Roman"/>
            </w:rPr>
            <w:t xml:space="preserve"> physical plant, providing outstanding and innovative of</w:t>
          </w:r>
          <w:r w:rsidRPr="00025BFF">
            <w:rPr>
              <w:rFonts w:ascii="Calibri" w:eastAsia="Calibri" w:hAnsi="Calibri" w:cs="Times New Roman"/>
            </w:rPr>
            <w:t xml:space="preserve"> services</w:t>
          </w:r>
          <w:r w:rsidR="009F1502">
            <w:rPr>
              <w:rFonts w:ascii="Calibri" w:eastAsia="Calibri" w:hAnsi="Calibri" w:cs="Times New Roman"/>
            </w:rPr>
            <w:t xml:space="preserve"> to the youth served.  Unfortunately t</w:t>
          </w:r>
          <w:r w:rsidRPr="00025BFF">
            <w:rPr>
              <w:rFonts w:ascii="Calibri" w:eastAsia="Calibri" w:hAnsi="Calibri" w:cs="Times New Roman"/>
            </w:rPr>
            <w:t xml:space="preserve">he </w:t>
          </w:r>
          <w:r w:rsidR="009F1502">
            <w:rPr>
              <w:rFonts w:ascii="Calibri" w:eastAsia="Calibri" w:hAnsi="Calibri" w:cs="Times New Roman"/>
            </w:rPr>
            <w:t xml:space="preserve">limited </w:t>
          </w:r>
          <w:r w:rsidRPr="00025BFF">
            <w:rPr>
              <w:rFonts w:ascii="Calibri" w:eastAsia="Calibri" w:hAnsi="Calibri" w:cs="Times New Roman"/>
            </w:rPr>
            <w:t>scope of this audit (PREA compliance) does not afford the opportunity to go into all the positive aspects of the programs observed.</w:t>
          </w:r>
        </w:p>
        <w:p w:rsidR="00FB4CA0" w:rsidRDefault="00025BFF" w:rsidP="00025BFF">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FB4CA0" w:rsidRDefault="00FB4CA0" w:rsidP="00025BFF">
          <w:pPr>
            <w:rPr>
              <w:rFonts w:ascii="Calibri" w:eastAsia="Calibri" w:hAnsi="Calibri" w:cs="Times New Roman"/>
            </w:rPr>
          </w:pPr>
        </w:p>
        <w:p w:rsidR="00463BED" w:rsidRPr="001971BF" w:rsidRDefault="003A7F92" w:rsidP="00025BFF">
          <w:pPr>
            <w:rPr>
              <w:rFonts w:ascii="Times New Roman" w:eastAsia="Tahoma" w:hAnsi="Times New Roman" w:cs="Times New Roman"/>
              <w:sz w:val="20"/>
              <w:szCs w:val="20"/>
            </w:rPr>
          </w:pPr>
        </w:p>
      </w:sdtContent>
    </w:sdt>
    <w:p w:rsidR="00FF46C4" w:rsidRDefault="00FF46C4">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EndPr/>
        <w:sdtContent>
          <w:r w:rsidR="00577EB1" w:rsidRPr="00577EB1">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EndPr/>
        <w:sdtContent>
          <w:r w:rsidR="00577EB1" w:rsidRPr="00577EB1">
            <w:rPr>
              <w:rFonts w:ascii="Times New Roman" w:hAnsi="Times New Roman" w:cs="Times New Roman"/>
              <w:sz w:val="20"/>
              <w:szCs w:val="20"/>
            </w:rPr>
            <w:t>Thirty-Eight (38) standards or 93 % of the standards</w:t>
          </w:r>
          <w:r w:rsidR="00577EB1">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EndPr/>
        <w:sdtContent>
          <w:r w:rsidR="00577EB1">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EndPr/>
        <w:sdtContent>
          <w:r w:rsidR="00577EB1">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End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766BBF">
            <w:rPr>
              <w:rFonts w:ascii="Tahoma" w:eastAsia="Calibri" w:hAnsi="Tahoma" w:cs="Tahoma"/>
              <w:sz w:val="20"/>
              <w:szCs w:val="20"/>
            </w:rPr>
            <w:t>rd.  There was one reported allegation sexual during this audit period. D</w:t>
          </w:r>
          <w:r w:rsidRPr="00E81AB0">
            <w:rPr>
              <w:rFonts w:ascii="Tahoma" w:eastAsia="Calibri" w:hAnsi="Tahoma" w:cs="Tahoma"/>
              <w:sz w:val="20"/>
              <w:szCs w:val="20"/>
            </w:rPr>
            <w:t xml:space="preserve">ocumentation </w:t>
          </w:r>
          <w:r w:rsidR="00766BBF">
            <w:rPr>
              <w:rFonts w:ascii="Tahoma" w:eastAsia="Calibri" w:hAnsi="Tahoma" w:cs="Tahoma"/>
              <w:sz w:val="20"/>
              <w:szCs w:val="20"/>
            </w:rPr>
            <w:t>of the investigation was</w:t>
          </w:r>
          <w:r w:rsidRPr="00E81AB0">
            <w:rPr>
              <w:rFonts w:ascii="Tahoma" w:eastAsia="Calibri" w:hAnsi="Tahoma" w:cs="Tahoma"/>
              <w:sz w:val="20"/>
              <w:szCs w:val="20"/>
            </w:rPr>
            <w:t xml:space="preserve"> review</w:t>
          </w:r>
          <w:r w:rsidR="00766BBF">
            <w:rPr>
              <w:rFonts w:ascii="Tahoma" w:eastAsia="Calibri" w:hAnsi="Tahoma" w:cs="Tahoma"/>
              <w:sz w:val="20"/>
              <w:szCs w:val="20"/>
            </w:rPr>
            <w:t>ed by this auditor</w:t>
          </w:r>
          <w:r w:rsidRPr="00E81AB0">
            <w:rPr>
              <w:rFonts w:ascii="Tahoma" w:eastAsia="Calibri" w:hAnsi="Tahoma" w:cs="Tahoma"/>
              <w:sz w:val="20"/>
              <w:szCs w:val="20"/>
            </w:rPr>
            <w:t xml:space="preserve">.  </w:t>
          </w:r>
          <w:r w:rsidR="00766BBF">
            <w:rPr>
              <w:rFonts w:ascii="Tahoma" w:eastAsia="Calibri" w:hAnsi="Tahoma" w:cs="Tahoma"/>
              <w:sz w:val="20"/>
              <w:szCs w:val="20"/>
            </w:rPr>
            <w:t xml:space="preserve">The </w:t>
          </w:r>
          <w:proofErr w:type="gramStart"/>
          <w:r w:rsidR="00766BBF">
            <w:rPr>
              <w:rFonts w:ascii="Tahoma" w:eastAsia="Calibri" w:hAnsi="Tahoma" w:cs="Tahoma"/>
              <w:sz w:val="20"/>
              <w:szCs w:val="20"/>
            </w:rPr>
            <w:t>investigation was extremely thorough and meet</w:t>
          </w:r>
          <w:proofErr w:type="gramEnd"/>
          <w:r w:rsidR="00766BBF">
            <w:rPr>
              <w:rFonts w:ascii="Tahoma" w:eastAsia="Calibri" w:hAnsi="Tahoma" w:cs="Tahoma"/>
              <w:sz w:val="20"/>
              <w:szCs w:val="20"/>
            </w:rPr>
            <w:t xml:space="preserve"> the requirements for administrative investigations.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 instances of sexual</w:t>
          </w:r>
          <w:r w:rsidRPr="00E81AB0">
            <w:rPr>
              <w:rFonts w:ascii="Tahoma" w:eastAsia="Calibri" w:hAnsi="Tahoma" w:cs="Tahoma"/>
              <w:sz w:val="20"/>
              <w:szCs w:val="20"/>
            </w:rPr>
            <w:t xml:space="preserve"> 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1F0F33">
            <w:rPr>
              <w:rFonts w:ascii="Calibri" w:eastAsia="Calibri" w:hAnsi="Calibri" w:cs="Times New Roman"/>
              <w:bCs/>
              <w:sz w:val="20"/>
              <w:szCs w:val="20"/>
            </w:rPr>
            <w:t>one allegation</w:t>
          </w:r>
          <w:r w:rsidRPr="00A141A9">
            <w:rPr>
              <w:rFonts w:ascii="Calibri" w:eastAsia="Calibri" w:hAnsi="Calibri" w:cs="Times New Roman"/>
              <w:bCs/>
              <w:sz w:val="20"/>
              <w:szCs w:val="20"/>
            </w:rPr>
            <w:t xml:space="preserve"> </w:t>
          </w:r>
          <w:proofErr w:type="gramStart"/>
          <w:r w:rsidRPr="00A141A9">
            <w:rPr>
              <w:rFonts w:ascii="Calibri" w:eastAsia="Calibri" w:hAnsi="Calibri" w:cs="Times New Roman"/>
              <w:bCs/>
              <w:sz w:val="20"/>
              <w:szCs w:val="20"/>
            </w:rPr>
            <w:t xml:space="preserve">of </w:t>
          </w:r>
          <w:r w:rsidR="001F0F33">
            <w:rPr>
              <w:rFonts w:ascii="Calibri" w:eastAsia="Calibri" w:hAnsi="Calibri" w:cs="Times New Roman"/>
              <w:bCs/>
              <w:sz w:val="20"/>
              <w:szCs w:val="20"/>
            </w:rPr>
            <w:t xml:space="preserve"> sexual</w:t>
          </w:r>
          <w:proofErr w:type="gramEnd"/>
          <w:r w:rsidR="001F0F33">
            <w:rPr>
              <w:rFonts w:ascii="Calibri" w:eastAsia="Calibri" w:hAnsi="Calibri" w:cs="Times New Roman"/>
              <w:bCs/>
              <w:sz w:val="20"/>
              <w:szCs w:val="20"/>
            </w:rPr>
            <w:t xml:space="preserve">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End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A7F92">
                  <w:rPr>
                    <w:rFonts w:ascii="Tahoma" w:eastAsia="Calibri" w:hAnsi="Tahoma" w:cs="Tahoma"/>
                    <w:sz w:val="14"/>
                    <w:szCs w:val="14"/>
                  </w:rPr>
                </w:r>
                <w:r w:rsidR="003A7F92">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3A7F92"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Pr="00A141A9">
            <w:rPr>
              <w:rFonts w:ascii="Calibri" w:eastAsia="Calibri" w:hAnsi="Calibri" w:cs="Times New Roman"/>
              <w:sz w:val="20"/>
              <w:szCs w:val="20"/>
            </w:rPr>
            <w:lastRenderedPageBreak/>
            <w:t>Documentation of contractors or volunteers training and signed acknowledgements were provided to this auditor.</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577EB1">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EndPr/>
      <w:sdtContent>
        <w:sdt>
          <w:sdtPr>
            <w:rPr>
              <w:rFonts w:ascii="Times New Roman" w:hAnsi="Times New Roman" w:cs="Times New Roman"/>
              <w:spacing w:val="-1"/>
              <w:sz w:val="20"/>
              <w:szCs w:val="20"/>
            </w:rPr>
            <w:id w:val="-206022292"/>
          </w:sdtPr>
          <w:sdtContent>
            <w:p w:rsidR="003A7F92" w:rsidRDefault="003A7F92" w:rsidP="003A7F92">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Pr="00F309C3" w:rsidRDefault="003A7F92" w:rsidP="00463BED">
          <w:pPr>
            <w:rPr>
              <w:rFonts w:ascii="Times New Roman" w:hAnsi="Times New Roman" w:cs="Times New Roman"/>
              <w:spacing w:val="-1"/>
              <w:sz w:val="20"/>
              <w:szCs w:val="20"/>
            </w:rPr>
          </w:pPr>
        </w:p>
        <w:bookmarkStart w:id="0" w:name="_GoBack" w:displacedByCustomXml="next"/>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8E391B">
            <w:rPr>
              <w:rFonts w:ascii="Calibri" w:eastAsia="Calibri" w:hAnsi="Calibri" w:cs="Times New Roman"/>
              <w:sz w:val="20"/>
              <w:szCs w:val="20"/>
            </w:rPr>
            <w:t>Lawrence General</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577EB1" w:rsidRPr="00577EB1">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recommendations must be included in the Final Report, accompanied by information on specific </w:t>
      </w:r>
      <w:r w:rsidRPr="00E506FE">
        <w:rPr>
          <w:rFonts w:cs="Tahoma"/>
          <w:sz w:val="20"/>
          <w:szCs w:val="20"/>
        </w:rPr>
        <w:lastRenderedPageBreak/>
        <w:t>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lastRenderedPageBreak/>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w:t>
          </w:r>
          <w:r w:rsidR="001F0F33">
            <w:rPr>
              <w:rFonts w:ascii="Calibri" w:eastAsia="Calibri" w:hAnsi="Calibri" w:cs="Times New Roman"/>
              <w:sz w:val="20"/>
              <w:szCs w:val="20"/>
            </w:rPr>
            <w:t xml:space="preserve">There was one reported allegation of sexual abuse during this audit period.  </w:t>
          </w:r>
          <w:r w:rsidRPr="004B1D08">
            <w:rPr>
              <w:rFonts w:ascii="Calibri" w:eastAsia="Calibri" w:hAnsi="Calibri" w:cs="Times New Roman"/>
              <w:sz w:val="20"/>
              <w:szCs w:val="20"/>
            </w:rPr>
            <w:t xml:space="preserve">According to the program there were </w:t>
          </w:r>
          <w:r w:rsidR="001F0F33">
            <w:rPr>
              <w:rFonts w:ascii="Calibri" w:eastAsia="Calibri" w:hAnsi="Calibri" w:cs="Times New Roman"/>
              <w:sz w:val="20"/>
              <w:szCs w:val="20"/>
            </w:rPr>
            <w:t xml:space="preserve">no allegations of sexual </w:t>
          </w:r>
          <w:r w:rsidRPr="004B1D08">
            <w:rPr>
              <w:rFonts w:ascii="Calibri" w:eastAsia="Calibri" w:hAnsi="Calibri" w:cs="Times New Roman"/>
              <w:sz w:val="20"/>
              <w:szCs w:val="20"/>
            </w:rPr>
            <w:t>assault or harassment reported by staff during this audit perio</w:t>
          </w:r>
          <w:r w:rsidR="001F0F33">
            <w:rPr>
              <w:rFonts w:ascii="Calibri" w:eastAsia="Calibri" w:hAnsi="Calibri" w:cs="Times New Roman"/>
              <w:sz w:val="20"/>
              <w:szCs w:val="20"/>
            </w:rPr>
            <w:t>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lastRenderedPageBreak/>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End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w:t>
          </w:r>
          <w:r w:rsidR="00F575AA">
            <w:rPr>
              <w:rFonts w:ascii="Calibri" w:eastAsia="Calibri" w:hAnsi="Calibri" w:cs="Times New Roman"/>
              <w:sz w:val="20"/>
              <w:szCs w:val="20"/>
            </w:rPr>
            <w:t>dard.   There was</w:t>
          </w:r>
          <w:r w:rsidRPr="004F7E55">
            <w:rPr>
              <w:rFonts w:ascii="Calibri" w:eastAsia="Calibri" w:hAnsi="Calibri" w:cs="Times New Roman"/>
              <w:sz w:val="20"/>
              <w:szCs w:val="20"/>
            </w:rPr>
            <w:t xml:space="preserve"> </w:t>
          </w:r>
          <w:r w:rsidR="00F575AA">
            <w:rPr>
              <w:rFonts w:ascii="Calibri" w:eastAsia="Calibri" w:hAnsi="Calibri" w:cs="Times New Roman"/>
              <w:sz w:val="20"/>
              <w:szCs w:val="20"/>
            </w:rPr>
            <w:t>one</w:t>
          </w:r>
          <w:r w:rsidRPr="004F7E55">
            <w:rPr>
              <w:rFonts w:ascii="Calibri" w:eastAsia="Calibri" w:hAnsi="Calibri" w:cs="Times New Roman"/>
              <w:sz w:val="20"/>
              <w:szCs w:val="20"/>
            </w:rPr>
            <w:t xml:space="preserve"> admi</w:t>
          </w:r>
          <w:r w:rsidR="00F575AA">
            <w:rPr>
              <w:rFonts w:ascii="Calibri" w:eastAsia="Calibri" w:hAnsi="Calibri" w:cs="Times New Roman"/>
              <w:sz w:val="20"/>
              <w:szCs w:val="20"/>
            </w:rPr>
            <w:t>nistrative investigation report</w:t>
          </w:r>
          <w:r w:rsidRPr="004F7E55">
            <w:rPr>
              <w:rFonts w:ascii="Calibri" w:eastAsia="Calibri" w:hAnsi="Calibri" w:cs="Times New Roman"/>
              <w:sz w:val="20"/>
              <w:szCs w:val="20"/>
            </w:rPr>
            <w:t xml:space="preserve"> for alleged sexual </w:t>
          </w:r>
          <w:r w:rsidR="00F575AA">
            <w:rPr>
              <w:rFonts w:ascii="Calibri" w:eastAsia="Calibri" w:hAnsi="Calibri" w:cs="Times New Roman"/>
              <w:sz w:val="20"/>
              <w:szCs w:val="20"/>
            </w:rPr>
            <w:t>abuse that</w:t>
          </w:r>
          <w:r w:rsidRPr="004F7E55">
            <w:rPr>
              <w:rFonts w:ascii="Calibri" w:eastAsia="Calibri" w:hAnsi="Calibri" w:cs="Times New Roman"/>
              <w:sz w:val="20"/>
              <w:szCs w:val="20"/>
            </w:rPr>
            <w:t xml:space="preserve"> confirm</w:t>
          </w:r>
          <w:r w:rsidR="00F575AA">
            <w:rPr>
              <w:rFonts w:ascii="Calibri" w:eastAsia="Calibri" w:hAnsi="Calibri" w:cs="Times New Roman"/>
              <w:sz w:val="20"/>
              <w:szCs w:val="20"/>
            </w:rPr>
            <w:t>ed</w:t>
          </w:r>
          <w:r w:rsidRPr="004F7E55">
            <w:rPr>
              <w:rFonts w:ascii="Calibri" w:eastAsia="Calibri" w:hAnsi="Calibri" w:cs="Times New Roman"/>
              <w:sz w:val="20"/>
              <w:szCs w:val="20"/>
            </w:rPr>
            <w:t xml:space="preserve">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r w:rsidR="00F575AA">
            <w:rPr>
              <w:rFonts w:ascii="Calibri" w:eastAsia="Calibri" w:hAnsi="Calibri" w:cs="Times New Roman"/>
              <w:sz w:val="20"/>
              <w:szCs w:val="20"/>
            </w:rPr>
            <w:t xml:space="preserve">  The one investigation of alleged sexual abuse previously noted in this report was prompted by a staff member overhearing two youth stating they had sex with a staff.</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End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 xml:space="preserve">DYS Policy and Procedure 01.05.04(d), page 4 addresses the requirements of this standard.  There were no substantiated instances of sexual abuse, assault or harassment by facility staff occurring during this audit period, and therefore there was </w:t>
          </w:r>
          <w:r w:rsidRPr="00A167CD">
            <w:rPr>
              <w:rFonts w:ascii="Tahoma" w:eastAsia="Calibri" w:hAnsi="Tahoma" w:cs="Tahoma"/>
              <w:sz w:val="20"/>
              <w:szCs w:val="20"/>
            </w:rPr>
            <w:lastRenderedPageBreak/>
            <w:t>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recommendations must be included in the Final Report, accompanied by information on specific </w:t>
      </w:r>
      <w:r w:rsidRPr="00E506FE">
        <w:rPr>
          <w:rFonts w:cs="Tahoma"/>
          <w:sz w:val="20"/>
          <w:szCs w:val="20"/>
        </w:rPr>
        <w:lastRenderedPageBreak/>
        <w:t>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End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End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A7F92"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A7F92"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3A7F92"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3A7F92"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3A7F92"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F575AA">
            <w:rPr>
              <w:rFonts w:ascii="Times New Roman" w:hAnsi="Times New Roman" w:cs="Times New Roman"/>
              <w:sz w:val="20"/>
              <w:szCs w:val="20"/>
              <w:u w:val="single" w:color="000000"/>
            </w:rPr>
            <w:t>May 1</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BBF" w:rsidRDefault="00766BBF">
      <w:r>
        <w:separator/>
      </w:r>
    </w:p>
  </w:endnote>
  <w:endnote w:type="continuationSeparator" w:id="0">
    <w:p w:rsidR="00766BBF" w:rsidRDefault="00766BBF">
      <w:r>
        <w:continuationSeparator/>
      </w:r>
    </w:p>
  </w:endnote>
  <w:endnote w:type="continuationNotice" w:id="1">
    <w:p w:rsidR="00766BBF" w:rsidRDefault="00766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BF" w:rsidRPr="00C41CC0" w:rsidRDefault="00766BBF"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3A7F92">
      <w:rPr>
        <w:rFonts w:ascii="Tahoma" w:hAnsi="Tahoma" w:cs="Tahoma"/>
        <w:noProof/>
        <w:sz w:val="18"/>
        <w:szCs w:val="18"/>
      </w:rPr>
      <w:t>13</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BBF" w:rsidRDefault="00766BBF">
      <w:r>
        <w:separator/>
      </w:r>
    </w:p>
  </w:footnote>
  <w:footnote w:type="continuationSeparator" w:id="0">
    <w:p w:rsidR="00766BBF" w:rsidRDefault="00766BBF">
      <w:r>
        <w:continuationSeparator/>
      </w:r>
    </w:p>
  </w:footnote>
  <w:footnote w:type="continuationNotice" w:id="1">
    <w:p w:rsidR="00766BBF" w:rsidRDefault="00766B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4">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7">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8">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2"/>
  </w:num>
  <w:num w:numId="5">
    <w:abstractNumId w:val="0"/>
  </w:num>
  <w:num w:numId="6">
    <w:abstractNumId w:val="1"/>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70EE"/>
    <w:rsid w:val="00025BFF"/>
    <w:rsid w:val="000273D2"/>
    <w:rsid w:val="00037121"/>
    <w:rsid w:val="00043383"/>
    <w:rsid w:val="00047E1A"/>
    <w:rsid w:val="00075B32"/>
    <w:rsid w:val="00080A46"/>
    <w:rsid w:val="00086EC6"/>
    <w:rsid w:val="0008777A"/>
    <w:rsid w:val="000917B3"/>
    <w:rsid w:val="000A22CC"/>
    <w:rsid w:val="000A3084"/>
    <w:rsid w:val="000B4FF1"/>
    <w:rsid w:val="000F3AC4"/>
    <w:rsid w:val="000F7B6B"/>
    <w:rsid w:val="00113AFC"/>
    <w:rsid w:val="00135345"/>
    <w:rsid w:val="00160E1E"/>
    <w:rsid w:val="00161FE7"/>
    <w:rsid w:val="00184830"/>
    <w:rsid w:val="001A0516"/>
    <w:rsid w:val="001C40AD"/>
    <w:rsid w:val="001C58BF"/>
    <w:rsid w:val="001E1E26"/>
    <w:rsid w:val="001E62A4"/>
    <w:rsid w:val="001E72F5"/>
    <w:rsid w:val="001F0F33"/>
    <w:rsid w:val="00206C0C"/>
    <w:rsid w:val="00222624"/>
    <w:rsid w:val="002432B0"/>
    <w:rsid w:val="0029696E"/>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87064"/>
    <w:rsid w:val="003A7F92"/>
    <w:rsid w:val="003B13E5"/>
    <w:rsid w:val="003B4AD0"/>
    <w:rsid w:val="003D6E48"/>
    <w:rsid w:val="003E185B"/>
    <w:rsid w:val="0041599E"/>
    <w:rsid w:val="004200B8"/>
    <w:rsid w:val="00432EBE"/>
    <w:rsid w:val="004365C3"/>
    <w:rsid w:val="004424B4"/>
    <w:rsid w:val="00450439"/>
    <w:rsid w:val="00463BED"/>
    <w:rsid w:val="004938C2"/>
    <w:rsid w:val="004A2E4F"/>
    <w:rsid w:val="004B1D08"/>
    <w:rsid w:val="004B21D5"/>
    <w:rsid w:val="004D24D2"/>
    <w:rsid w:val="004F05B5"/>
    <w:rsid w:val="004F7E55"/>
    <w:rsid w:val="005363B8"/>
    <w:rsid w:val="005513FD"/>
    <w:rsid w:val="005530F3"/>
    <w:rsid w:val="00565BE9"/>
    <w:rsid w:val="0057540C"/>
    <w:rsid w:val="00577EB1"/>
    <w:rsid w:val="00586FD2"/>
    <w:rsid w:val="00590921"/>
    <w:rsid w:val="00596DDC"/>
    <w:rsid w:val="005B694B"/>
    <w:rsid w:val="005B74F5"/>
    <w:rsid w:val="005D196B"/>
    <w:rsid w:val="005E5EF5"/>
    <w:rsid w:val="005E709A"/>
    <w:rsid w:val="00603704"/>
    <w:rsid w:val="0063433D"/>
    <w:rsid w:val="00634A41"/>
    <w:rsid w:val="006364FE"/>
    <w:rsid w:val="006428B5"/>
    <w:rsid w:val="00647600"/>
    <w:rsid w:val="00652C1F"/>
    <w:rsid w:val="00657F41"/>
    <w:rsid w:val="006628E6"/>
    <w:rsid w:val="0066375D"/>
    <w:rsid w:val="00690515"/>
    <w:rsid w:val="006B0E24"/>
    <w:rsid w:val="006C2237"/>
    <w:rsid w:val="006D3190"/>
    <w:rsid w:val="0070760C"/>
    <w:rsid w:val="00707D6F"/>
    <w:rsid w:val="007262A4"/>
    <w:rsid w:val="00731155"/>
    <w:rsid w:val="00760128"/>
    <w:rsid w:val="00766BBF"/>
    <w:rsid w:val="007770F1"/>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E391B"/>
    <w:rsid w:val="00903955"/>
    <w:rsid w:val="0092575C"/>
    <w:rsid w:val="00927442"/>
    <w:rsid w:val="0096492F"/>
    <w:rsid w:val="0098755D"/>
    <w:rsid w:val="009B14B9"/>
    <w:rsid w:val="009E0208"/>
    <w:rsid w:val="009F1502"/>
    <w:rsid w:val="00A141A9"/>
    <w:rsid w:val="00A167CD"/>
    <w:rsid w:val="00A3222C"/>
    <w:rsid w:val="00A41C5D"/>
    <w:rsid w:val="00A55731"/>
    <w:rsid w:val="00A83294"/>
    <w:rsid w:val="00A86085"/>
    <w:rsid w:val="00AC04BE"/>
    <w:rsid w:val="00AD2B1A"/>
    <w:rsid w:val="00AE301C"/>
    <w:rsid w:val="00AE320B"/>
    <w:rsid w:val="00AE746F"/>
    <w:rsid w:val="00AE7A25"/>
    <w:rsid w:val="00B013EF"/>
    <w:rsid w:val="00B04FCB"/>
    <w:rsid w:val="00B11912"/>
    <w:rsid w:val="00B20772"/>
    <w:rsid w:val="00B234DA"/>
    <w:rsid w:val="00B26E22"/>
    <w:rsid w:val="00B3470D"/>
    <w:rsid w:val="00B422BA"/>
    <w:rsid w:val="00B50BE7"/>
    <w:rsid w:val="00B614B0"/>
    <w:rsid w:val="00B7688F"/>
    <w:rsid w:val="00B900E7"/>
    <w:rsid w:val="00BA5321"/>
    <w:rsid w:val="00BB0FF1"/>
    <w:rsid w:val="00BE249D"/>
    <w:rsid w:val="00C12848"/>
    <w:rsid w:val="00C3592C"/>
    <w:rsid w:val="00C41CC0"/>
    <w:rsid w:val="00C66F59"/>
    <w:rsid w:val="00C805B1"/>
    <w:rsid w:val="00C90E99"/>
    <w:rsid w:val="00C9375C"/>
    <w:rsid w:val="00CA4D88"/>
    <w:rsid w:val="00CA7F1D"/>
    <w:rsid w:val="00CC3B39"/>
    <w:rsid w:val="00CE3799"/>
    <w:rsid w:val="00CE5C0C"/>
    <w:rsid w:val="00CE7DF0"/>
    <w:rsid w:val="00D256E9"/>
    <w:rsid w:val="00D35572"/>
    <w:rsid w:val="00D41064"/>
    <w:rsid w:val="00DF744D"/>
    <w:rsid w:val="00E06678"/>
    <w:rsid w:val="00E0789E"/>
    <w:rsid w:val="00E10156"/>
    <w:rsid w:val="00E36F4E"/>
    <w:rsid w:val="00E43B70"/>
    <w:rsid w:val="00E506FE"/>
    <w:rsid w:val="00E53D51"/>
    <w:rsid w:val="00E67948"/>
    <w:rsid w:val="00E81AB0"/>
    <w:rsid w:val="00E96394"/>
    <w:rsid w:val="00EA3089"/>
    <w:rsid w:val="00F009E0"/>
    <w:rsid w:val="00F144D4"/>
    <w:rsid w:val="00F575AA"/>
    <w:rsid w:val="00F65678"/>
    <w:rsid w:val="00F7314D"/>
    <w:rsid w:val="00F77AA8"/>
    <w:rsid w:val="00FB4CA0"/>
    <w:rsid w:val="00FF086B"/>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18CDC7A31E404B860085CE58F1D7EC"/>
        <w:category>
          <w:name w:val="General"/>
          <w:gallery w:val="placeholder"/>
        </w:category>
        <w:types>
          <w:type w:val="bbPlcHdr"/>
        </w:types>
        <w:behaviors>
          <w:behavior w:val="content"/>
        </w:behaviors>
        <w:guid w:val="{A6528915-4E11-4A6E-9F6F-0E4D73F1754D}"/>
      </w:docPartPr>
      <w:docPartBody>
        <w:p w:rsidR="00E27B5E" w:rsidRDefault="002C438D" w:rsidP="002C438D">
          <w:pPr>
            <w:pStyle w:val="C618CDC7A31E404B860085CE58F1D7EC"/>
          </w:pPr>
          <w:r w:rsidRPr="001971BF">
            <w:rPr>
              <w:rStyle w:val="PlaceholderText"/>
              <w:rFonts w:ascii="Times New Roman" w:hAnsi="Times New Roman" w:cs="Times New Roman"/>
              <w:sz w:val="20"/>
            </w:rPr>
            <w:t>Click here to enter text.</w:t>
          </w:r>
        </w:p>
      </w:docPartBody>
    </w:docPart>
    <w:docPart>
      <w:docPartPr>
        <w:name w:val="268AC644F0C8426B8D87E9EC6224F940"/>
        <w:category>
          <w:name w:val="General"/>
          <w:gallery w:val="placeholder"/>
        </w:category>
        <w:types>
          <w:type w:val="bbPlcHdr"/>
        </w:types>
        <w:behaviors>
          <w:behavior w:val="content"/>
        </w:behaviors>
        <w:guid w:val="{5C612E6B-1613-408B-81D2-F0B5C904407F}"/>
      </w:docPartPr>
      <w:docPartBody>
        <w:p w:rsidR="00E27B5E" w:rsidRDefault="002C438D" w:rsidP="002C438D">
          <w:pPr>
            <w:pStyle w:val="268AC644F0C8426B8D87E9EC6224F940"/>
          </w:pPr>
          <w:r w:rsidRPr="001971BF">
            <w:rPr>
              <w:rStyle w:val="PlaceholderText"/>
              <w:rFonts w:ascii="Times New Roman" w:hAnsi="Times New Roman" w:cs="Times New Roman"/>
              <w:sz w:val="20"/>
            </w:rPr>
            <w:t>Click here to enter text.</w:t>
          </w:r>
        </w:p>
      </w:docPartBody>
    </w:docPart>
    <w:docPart>
      <w:docPartPr>
        <w:name w:val="DCB78264625F49F18402921DD4863972"/>
        <w:category>
          <w:name w:val="General"/>
          <w:gallery w:val="placeholder"/>
        </w:category>
        <w:types>
          <w:type w:val="bbPlcHdr"/>
        </w:types>
        <w:behaviors>
          <w:behavior w:val="content"/>
        </w:behaviors>
        <w:guid w:val="{5B02733C-E8C1-478A-861B-11266F350FAC}"/>
      </w:docPartPr>
      <w:docPartBody>
        <w:p w:rsidR="00E27B5E" w:rsidRDefault="002C438D" w:rsidP="002C438D">
          <w:pPr>
            <w:pStyle w:val="DCB78264625F49F18402921DD4863972"/>
          </w:pPr>
          <w:r w:rsidRPr="001971BF">
            <w:rPr>
              <w:rStyle w:val="PlaceholderText"/>
              <w:rFonts w:ascii="Times New Roman" w:hAnsi="Times New Roman" w:cs="Times New Roman"/>
              <w:sz w:val="20"/>
            </w:rPr>
            <w:t>Click here to enter text.</w:t>
          </w:r>
        </w:p>
      </w:docPartBody>
    </w:docPart>
    <w:docPart>
      <w:docPartPr>
        <w:name w:val="5937A94B51404F3AA693BC5EEBF4E30E"/>
        <w:category>
          <w:name w:val="General"/>
          <w:gallery w:val="placeholder"/>
        </w:category>
        <w:types>
          <w:type w:val="bbPlcHdr"/>
        </w:types>
        <w:behaviors>
          <w:behavior w:val="content"/>
        </w:behaviors>
        <w:guid w:val="{42A3CD9C-7FC8-46DD-8798-C2CDC80DF464}"/>
      </w:docPartPr>
      <w:docPartBody>
        <w:p w:rsidR="00E27B5E" w:rsidRDefault="002C438D" w:rsidP="002C438D">
          <w:pPr>
            <w:pStyle w:val="5937A94B51404F3AA693BC5EEBF4E30E"/>
          </w:pPr>
          <w:r w:rsidRPr="001971BF">
            <w:rPr>
              <w:rStyle w:val="PlaceholderText"/>
              <w:rFonts w:ascii="Times New Roman" w:hAnsi="Times New Roman" w:cs="Times New Roman"/>
              <w:sz w:val="20"/>
            </w:rPr>
            <w:t>Click here to enter text.</w:t>
          </w:r>
        </w:p>
      </w:docPartBody>
    </w:docPart>
    <w:docPart>
      <w:docPartPr>
        <w:name w:val="337D0A7411794CA6B2EFC135CE488AEF"/>
        <w:category>
          <w:name w:val="General"/>
          <w:gallery w:val="placeholder"/>
        </w:category>
        <w:types>
          <w:type w:val="bbPlcHdr"/>
        </w:types>
        <w:behaviors>
          <w:behavior w:val="content"/>
        </w:behaviors>
        <w:guid w:val="{8C520800-582D-4298-9951-B5206A1D1CE3}"/>
      </w:docPartPr>
      <w:docPartBody>
        <w:p w:rsidR="00E27B5E" w:rsidRDefault="002C438D" w:rsidP="002C438D">
          <w:pPr>
            <w:pStyle w:val="337D0A7411794CA6B2EFC135CE488AEF"/>
          </w:pPr>
          <w:r w:rsidRPr="001971BF">
            <w:rPr>
              <w:rStyle w:val="PlaceholderText"/>
              <w:rFonts w:ascii="Times New Roman" w:hAnsi="Times New Roman" w:cs="Times New Roman"/>
              <w:sz w:val="20"/>
            </w:rPr>
            <w:t>Click here to enter text.</w:t>
          </w:r>
        </w:p>
      </w:docPartBody>
    </w:docPart>
    <w:docPart>
      <w:docPartPr>
        <w:name w:val="773519B51A8E47C6A6314C3F3685C151"/>
        <w:category>
          <w:name w:val="General"/>
          <w:gallery w:val="placeholder"/>
        </w:category>
        <w:types>
          <w:type w:val="bbPlcHdr"/>
        </w:types>
        <w:behaviors>
          <w:behavior w:val="content"/>
        </w:behaviors>
        <w:guid w:val="{F79E5E7B-36F6-4CEB-ADEB-7BC1E5FA4D4F}"/>
      </w:docPartPr>
      <w:docPartBody>
        <w:p w:rsidR="00E27B5E" w:rsidRDefault="002C438D" w:rsidP="002C438D">
          <w:pPr>
            <w:pStyle w:val="773519B51A8E47C6A6314C3F3685C151"/>
          </w:pPr>
          <w:r w:rsidRPr="001971BF">
            <w:rPr>
              <w:rStyle w:val="PlaceholderText"/>
              <w:rFonts w:ascii="Times New Roman" w:hAnsi="Times New Roman" w:cs="Times New Roman"/>
              <w:sz w:val="20"/>
            </w:rPr>
            <w:t>Click here to enter text.</w:t>
          </w:r>
        </w:p>
      </w:docPartBody>
    </w:docPart>
    <w:docPart>
      <w:docPartPr>
        <w:name w:val="7999695A5A5F4B60911610081BB9A6C7"/>
        <w:category>
          <w:name w:val="General"/>
          <w:gallery w:val="placeholder"/>
        </w:category>
        <w:types>
          <w:type w:val="bbPlcHdr"/>
        </w:types>
        <w:behaviors>
          <w:behavior w:val="content"/>
        </w:behaviors>
        <w:guid w:val="{C0963FF2-67A5-45C6-982C-064A54B2B765}"/>
      </w:docPartPr>
      <w:docPartBody>
        <w:p w:rsidR="00E27B5E" w:rsidRDefault="002C438D" w:rsidP="002C438D">
          <w:pPr>
            <w:pStyle w:val="7999695A5A5F4B60911610081BB9A6C7"/>
          </w:pPr>
          <w:r w:rsidRPr="001971BF">
            <w:rPr>
              <w:rStyle w:val="PlaceholderText"/>
              <w:rFonts w:ascii="Times New Roman" w:hAnsi="Times New Roman" w:cs="Times New Roman"/>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2C438D"/>
    <w:rsid w:val="00686131"/>
    <w:rsid w:val="006D311F"/>
    <w:rsid w:val="00786A6A"/>
    <w:rsid w:val="008260D9"/>
    <w:rsid w:val="00874EC6"/>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CDE4-493C-4CD2-9F39-B4230EDB4CBF}">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d5bbcda5-9f81-4e55-b91d-6cced3bd074a"/>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9660F2EC-6BB2-4E47-8E67-95DA18D6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24</Pages>
  <Words>11978</Words>
  <Characters>68279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80097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7</cp:revision>
  <cp:lastPrinted>2015-01-07T15:17:00Z</cp:lastPrinted>
  <dcterms:created xsi:type="dcterms:W3CDTF">2017-04-20T12:54:00Z</dcterms:created>
  <dcterms:modified xsi:type="dcterms:W3CDTF">2017-06-14T17:46:00Z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